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EB81E" w14:textId="77777777" w:rsidR="006D434E" w:rsidRPr="007A7B0D" w:rsidRDefault="005E54C6">
      <w:pPr>
        <w:pStyle w:val="2nesltext"/>
        <w:contextualSpacing/>
        <w:jc w:val="center"/>
        <w:rPr>
          <w:rFonts w:asciiTheme="minorHAnsi" w:hAnsiTheme="minorHAnsi"/>
          <w:b/>
          <w:lang w:val="en-US"/>
        </w:rPr>
      </w:pPr>
      <w:r w:rsidRPr="007A7B0D">
        <w:rPr>
          <w:b/>
          <w:caps/>
          <w:lang w:val="en-US"/>
        </w:rPr>
        <w:t xml:space="preserve">ANNEX NO. </w:t>
      </w:r>
      <w:r w:rsidR="00C0238F">
        <w:rPr>
          <w:b/>
          <w:caps/>
          <w:lang w:val="en-US"/>
        </w:rPr>
        <w:t>4</w:t>
      </w:r>
      <w:r w:rsidR="0038263E" w:rsidRPr="007A7B0D">
        <w:rPr>
          <w:b/>
          <w:caps/>
          <w:lang w:val="en-US"/>
        </w:rPr>
        <w:t xml:space="preserve"> </w:t>
      </w:r>
      <w:r w:rsidR="002869F6" w:rsidRPr="007A7B0D">
        <w:rPr>
          <w:b/>
          <w:caps/>
          <w:lang w:val="en-US"/>
        </w:rPr>
        <w:t xml:space="preserve">OF </w:t>
      </w:r>
      <w:r w:rsidR="005E3695" w:rsidRPr="007A7B0D">
        <w:rPr>
          <w:b/>
          <w:caps/>
          <w:lang w:val="en-US"/>
        </w:rPr>
        <w:t xml:space="preserve">DOCUMENTATION OF THE </w:t>
      </w:r>
      <w:r w:rsidR="0051109F">
        <w:rPr>
          <w:b/>
          <w:caps/>
          <w:lang w:val="en-US"/>
        </w:rPr>
        <w:t>PROCUREMENT</w:t>
      </w:r>
      <w:r w:rsidR="005E3695" w:rsidRPr="007A7B0D">
        <w:rPr>
          <w:b/>
          <w:caps/>
          <w:lang w:val="en-US"/>
        </w:rPr>
        <w:t xml:space="preserve"> PROCEDURE</w:t>
      </w:r>
      <w:r w:rsidR="00C84E2F">
        <w:rPr>
          <w:b/>
          <w:caps/>
          <w:lang w:val="en-US"/>
        </w:rPr>
        <w:t xml:space="preserve"> </w:t>
      </w:r>
      <w:r w:rsidR="00E233CC">
        <w:rPr>
          <w:b/>
          <w:caps/>
          <w:lang w:val="en-US"/>
        </w:rPr>
        <w:t xml:space="preserve"> </w:t>
      </w:r>
    </w:p>
    <w:p w14:paraId="48CEB81F" w14:textId="77777777" w:rsidR="006D434E" w:rsidRPr="007A7B0D" w:rsidRDefault="0038263E">
      <w:pPr>
        <w:pStyle w:val="2nesltext"/>
        <w:contextualSpacing/>
        <w:jc w:val="center"/>
        <w:rPr>
          <w:rFonts w:asciiTheme="minorHAnsi" w:hAnsiTheme="minorHAnsi"/>
          <w:b/>
          <w:sz w:val="28"/>
          <w:lang w:val="en-US" w:eastAsia="cs-CZ"/>
        </w:rPr>
      </w:pPr>
      <w:r w:rsidRPr="007A7B0D">
        <w:rPr>
          <w:rFonts w:asciiTheme="minorHAnsi" w:hAnsiTheme="minorHAnsi"/>
          <w:b/>
          <w:sz w:val="28"/>
          <w:lang w:val="en-US" w:eastAsia="cs-CZ"/>
        </w:rPr>
        <w:t>-</w:t>
      </w:r>
    </w:p>
    <w:p w14:paraId="48CEB820" w14:textId="77777777" w:rsidR="006D434E" w:rsidRPr="007A7B0D" w:rsidRDefault="00EF1BFE">
      <w:pPr>
        <w:pStyle w:val="2nesltext"/>
        <w:contextualSpacing/>
        <w:jc w:val="center"/>
        <w:rPr>
          <w:b/>
          <w:caps/>
          <w:color w:val="004650"/>
          <w:sz w:val="28"/>
          <w:lang w:val="en-US"/>
        </w:rPr>
      </w:pPr>
      <w:r w:rsidRPr="007A7B0D">
        <w:rPr>
          <w:b/>
          <w:caps/>
          <w:color w:val="004650"/>
          <w:sz w:val="28"/>
          <w:lang w:val="en-US"/>
        </w:rPr>
        <w:t>SPECIFICATION OF THE PUBLIC CONTRACT SUBJECT</w:t>
      </w:r>
      <w:r w:rsidR="00253CBF">
        <w:rPr>
          <w:b/>
          <w:caps/>
          <w:color w:val="004650"/>
          <w:sz w:val="28"/>
          <w:lang w:val="en-US"/>
        </w:rPr>
        <w:t xml:space="preserve"> for </w:t>
      </w:r>
      <w:r w:rsidR="00F76AF1">
        <w:rPr>
          <w:b/>
          <w:caps/>
          <w:color w:val="004650"/>
          <w:sz w:val="28"/>
          <w:lang w:val="en-US"/>
        </w:rPr>
        <w:t>thermal analyzer</w:t>
      </w:r>
      <w:r w:rsidR="009E4581">
        <w:rPr>
          <w:b/>
          <w:caps/>
          <w:color w:val="004650"/>
          <w:sz w:val="28"/>
          <w:lang w:val="en-US"/>
        </w:rPr>
        <w:t xml:space="preserve"> </w:t>
      </w:r>
    </w:p>
    <w:p w14:paraId="48CEB821" w14:textId="77777777" w:rsidR="006D434E" w:rsidRPr="007A7B0D" w:rsidRDefault="006D434E">
      <w:pPr>
        <w:pStyle w:val="2nesltext"/>
        <w:spacing w:before="240"/>
        <w:rPr>
          <w:rFonts w:asciiTheme="minorHAnsi" w:hAnsiTheme="minorHAnsi"/>
          <w:lang w:val="en-US" w:eastAsia="cs-CZ"/>
        </w:rPr>
      </w:pPr>
    </w:p>
    <w:p w14:paraId="48CEB822" w14:textId="234E2EC4" w:rsidR="007C73FB" w:rsidRDefault="00656E44">
      <w:pPr>
        <w:pStyle w:val="2nesltext"/>
        <w:spacing w:before="240"/>
        <w:rPr>
          <w:rFonts w:asciiTheme="minorHAnsi" w:hAnsiTheme="minorHAnsi"/>
          <w:lang w:val="en-US" w:eastAsia="cs-CZ"/>
        </w:rPr>
      </w:pPr>
      <w:r w:rsidRPr="007A7B0D">
        <w:rPr>
          <w:rFonts w:asciiTheme="minorHAnsi" w:hAnsiTheme="minorHAnsi"/>
          <w:lang w:val="en-US" w:eastAsia="cs-CZ"/>
        </w:rPr>
        <w:t>The subject of the public contract shall meet the following requirements for technical parameters and equipment:</w:t>
      </w:r>
      <w:r w:rsidR="00137DD3">
        <w:rPr>
          <w:rFonts w:asciiTheme="minorHAnsi" w:hAnsiTheme="minorHAnsi"/>
          <w:lang w:val="en-US" w:eastAsia="cs-CZ"/>
        </w:rPr>
        <w:t xml:space="preserve"> </w:t>
      </w:r>
      <w:r w:rsidR="00A97DC0">
        <w:rPr>
          <w:rFonts w:asciiTheme="minorHAnsi" w:hAnsiTheme="minorHAnsi"/>
          <w:lang w:val="en-US" w:eastAsia="cs-CZ"/>
        </w:rPr>
        <w:t xml:space="preserve"> </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4305E2" w:rsidRPr="007A7B0D" w14:paraId="48CEB824" w14:textId="77777777" w:rsidTr="00805E48">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48CEB823" w14:textId="77777777" w:rsidR="004305E2" w:rsidRPr="007A7B0D" w:rsidRDefault="004305E2" w:rsidP="00F76AF1">
            <w:pPr>
              <w:widowControl w:val="0"/>
              <w:ind w:left="142"/>
              <w:rPr>
                <w:rFonts w:eastAsia="Calibri"/>
                <w:lang w:val="en-US"/>
              </w:rPr>
            </w:pPr>
            <w:r w:rsidRPr="007A7B0D">
              <w:rPr>
                <w:rFonts w:asciiTheme="minorHAnsi" w:eastAsia="Calibri" w:hAnsiTheme="minorHAnsi" w:cs="Arial"/>
                <w:b/>
                <w:bCs/>
                <w:color w:val="FFFFFF" w:themeColor="background1"/>
                <w:sz w:val="32"/>
                <w:szCs w:val="32"/>
                <w:lang w:val="en-US"/>
              </w:rPr>
              <w:t>Technical specification</w:t>
            </w:r>
            <w:r w:rsidR="00D13E4B" w:rsidRPr="007A7B0D">
              <w:rPr>
                <w:rFonts w:eastAsia="Calibri"/>
                <w:lang w:val="en-US"/>
              </w:rPr>
              <w:softHyphen/>
            </w:r>
            <w:r w:rsidR="00D13E4B" w:rsidRPr="007A7B0D">
              <w:rPr>
                <w:rFonts w:eastAsia="Calibri"/>
                <w:lang w:val="en-US"/>
              </w:rPr>
              <w:softHyphen/>
            </w:r>
            <w:r w:rsidRPr="007A7B0D">
              <w:rPr>
                <w:rFonts w:asciiTheme="minorHAnsi" w:eastAsia="Calibri" w:hAnsiTheme="minorHAnsi" w:cs="Arial"/>
                <w:b/>
                <w:bCs/>
                <w:color w:val="FFFFFF" w:themeColor="background1"/>
                <w:sz w:val="32"/>
                <w:szCs w:val="32"/>
                <w:lang w:val="en-US"/>
              </w:rPr>
              <w:t xml:space="preserve"> </w:t>
            </w:r>
            <w:r w:rsidR="00D13E4B" w:rsidRPr="007A7B0D">
              <w:rPr>
                <w:rFonts w:asciiTheme="minorHAnsi" w:eastAsia="Calibri" w:hAnsiTheme="minorHAnsi" w:cs="Arial"/>
                <w:b/>
                <w:bCs/>
                <w:color w:val="FFFFFF" w:themeColor="background1"/>
                <w:sz w:val="32"/>
                <w:szCs w:val="32"/>
                <w:lang w:val="en-US"/>
              </w:rPr>
              <w:softHyphen/>
            </w:r>
            <w:r w:rsidR="00C67ACD" w:rsidRPr="007A7B0D">
              <w:rPr>
                <w:rFonts w:asciiTheme="minorHAnsi" w:eastAsia="Calibri" w:hAnsiTheme="minorHAnsi" w:cs="Arial"/>
                <w:b/>
                <w:bCs/>
                <w:color w:val="FFFFFF" w:themeColor="background1"/>
                <w:sz w:val="32"/>
                <w:szCs w:val="32"/>
                <w:lang w:val="en-US"/>
              </w:rPr>
              <w:t xml:space="preserve">– </w:t>
            </w:r>
            <w:r w:rsidR="00F76AF1">
              <w:rPr>
                <w:rFonts w:asciiTheme="minorHAnsi" w:eastAsia="Calibri" w:hAnsiTheme="minorHAnsi" w:cs="Arial"/>
                <w:b/>
                <w:bCs/>
                <w:color w:val="FFFFFF" w:themeColor="background1"/>
                <w:sz w:val="32"/>
                <w:szCs w:val="32"/>
                <w:lang w:val="en-US"/>
              </w:rPr>
              <w:t>Thermal analzer</w:t>
            </w:r>
          </w:p>
        </w:tc>
      </w:tr>
      <w:tr w:rsidR="004305E2" w:rsidRPr="007A7B0D" w14:paraId="48CEB827" w14:textId="77777777" w:rsidTr="00805E48">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48CEB825" w14:textId="77777777" w:rsidR="004305E2" w:rsidRPr="007A7B0D" w:rsidRDefault="004305E2" w:rsidP="00805E48">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48CEB826" w14:textId="77777777" w:rsidR="004305E2" w:rsidRPr="007A7B0D" w:rsidRDefault="00E75CB1" w:rsidP="00805E48">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004305E2"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4305E2" w:rsidRPr="007A7B0D" w14:paraId="48CEB82A" w14:textId="77777777" w:rsidTr="00805E48">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48CEB828" w14:textId="77777777" w:rsidR="004305E2" w:rsidRPr="007A7B0D" w:rsidRDefault="004305E2" w:rsidP="00805E48">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Individual technical parameters of the </w:t>
            </w:r>
            <w:r w:rsidR="007A7B0D">
              <w:rPr>
                <w:rFonts w:asciiTheme="minorHAnsi" w:eastAsia="Calibri" w:hAnsiTheme="minorHAnsi" w:cstheme="minorHAnsi"/>
                <w:b/>
                <w:bCs/>
                <w:sz w:val="22"/>
                <w:szCs w:val="22"/>
                <w:lang w:val="en-US"/>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48CEB829" w14:textId="77777777" w:rsidR="004305E2" w:rsidRPr="007A7B0D" w:rsidRDefault="004305E2" w:rsidP="00805E48">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Data about the offered </w:t>
            </w:r>
            <w:r w:rsidR="007A7B0D" w:rsidRPr="007A7B0D">
              <w:rPr>
                <w:rFonts w:asciiTheme="minorHAnsi" w:eastAsia="Calibri" w:hAnsiTheme="minorHAnsi" w:cstheme="minorHAnsi"/>
                <w:b/>
                <w:bCs/>
                <w:sz w:val="22"/>
                <w:szCs w:val="22"/>
                <w:lang w:val="en-US"/>
              </w:rPr>
              <w:t>performance</w:t>
            </w:r>
          </w:p>
        </w:tc>
      </w:tr>
      <w:tr w:rsidR="00542BB8" w:rsidRPr="007A7B0D" w14:paraId="48CEB82E"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2B" w14:textId="77777777" w:rsidR="00542BB8" w:rsidRDefault="00CB6A62" w:rsidP="00542BB8">
            <w:pPr>
              <w:jc w:val="center"/>
              <w:rPr>
                <w:rFonts w:asciiTheme="minorHAnsi" w:hAnsiTheme="minorHAnsi" w:cstheme="minorHAnsi"/>
                <w:sz w:val="22"/>
                <w:szCs w:val="22"/>
                <w:lang w:val="en-US"/>
              </w:rPr>
            </w:pPr>
            <w:r>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2C" w14:textId="38D153A5" w:rsidR="00542BB8" w:rsidRPr="00F23787" w:rsidRDefault="00A720A0" w:rsidP="00F23787">
            <w:pPr>
              <w:jc w:val="both"/>
              <w:rPr>
                <w:rFonts w:ascii="Calibri" w:hAnsi="Calibri" w:cs="Calibri"/>
                <w:sz w:val="22"/>
                <w:szCs w:val="22"/>
                <w:lang w:val="en-GB"/>
              </w:rPr>
            </w:pPr>
            <w:r w:rsidRPr="00F23787">
              <w:rPr>
                <w:rFonts w:ascii="Calibri" w:hAnsi="Calibri" w:cs="Calibri"/>
                <w:b/>
                <w:sz w:val="22"/>
                <w:szCs w:val="22"/>
                <w:lang w:val="en-GB"/>
              </w:rPr>
              <w:t>T</w:t>
            </w:r>
            <w:r w:rsidR="00F76AF1" w:rsidRPr="00F23787">
              <w:rPr>
                <w:rFonts w:ascii="Calibri" w:hAnsi="Calibri" w:cs="Calibri"/>
                <w:b/>
                <w:sz w:val="22"/>
                <w:szCs w:val="22"/>
                <w:lang w:val="en-GB"/>
              </w:rPr>
              <w:t>hermal analyzer</w:t>
            </w:r>
            <w:r w:rsidR="00F76AF1" w:rsidRPr="00F23787">
              <w:rPr>
                <w:rFonts w:ascii="Calibri" w:hAnsi="Calibri" w:cs="Calibri"/>
                <w:sz w:val="22"/>
                <w:szCs w:val="22"/>
                <w:lang w:val="en-GB"/>
              </w:rPr>
              <w:t xml:space="preserve"> which enables simultaneous measurement of differential scanning calorimetry (DSC)/differential thermal analysis (DTA) and thermogravimetry (TG)</w:t>
            </w:r>
            <w:r w:rsidR="004C33E3">
              <w:rPr>
                <w:rFonts w:ascii="Calibri" w:hAnsi="Calibri" w:cs="Calibri"/>
                <w:sz w:val="22"/>
                <w:szCs w:val="22"/>
                <w:lang w:val="en-GB"/>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2D" w14:textId="77777777" w:rsidR="00542BB8" w:rsidRPr="007A7B0D" w:rsidRDefault="00E75CB1"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542BB8"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6C375A" w:rsidRPr="007A7B0D" w14:paraId="48CEB832"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2F" w14:textId="77777777" w:rsidR="006C375A" w:rsidRPr="00027BAB" w:rsidRDefault="00CB6A62" w:rsidP="00542BB8">
            <w:pPr>
              <w:jc w:val="center"/>
              <w:rPr>
                <w:rFonts w:asciiTheme="minorHAnsi" w:hAnsiTheme="minorHAnsi" w:cstheme="minorHAnsi"/>
                <w:sz w:val="22"/>
                <w:szCs w:val="22"/>
                <w:lang w:val="en-US"/>
              </w:rPr>
            </w:pPr>
            <w:r w:rsidRPr="00027BAB">
              <w:rPr>
                <w:rFonts w:asciiTheme="minorHAnsi" w:hAnsiTheme="minorHAnsi" w:cstheme="minorHAnsi"/>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30" w14:textId="7961D265" w:rsidR="006C375A" w:rsidRPr="00027BAB" w:rsidRDefault="00F76AF1" w:rsidP="00F23787">
            <w:pPr>
              <w:jc w:val="both"/>
              <w:rPr>
                <w:rFonts w:ascii="Calibri" w:eastAsia="Calibri" w:hAnsi="Calibri" w:cs="Calibri"/>
                <w:color w:val="000000"/>
                <w:sz w:val="22"/>
                <w:szCs w:val="22"/>
                <w:lang w:val="en-GB"/>
              </w:rPr>
            </w:pPr>
            <w:r w:rsidRPr="00027BAB">
              <w:rPr>
                <w:rFonts w:ascii="Calibri" w:hAnsi="Calibri" w:cs="Calibri"/>
                <w:b/>
                <w:sz w:val="22"/>
                <w:szCs w:val="22"/>
                <w:lang w:val="en-GB"/>
              </w:rPr>
              <w:t>Temperature range:</w:t>
            </w:r>
            <w:r w:rsidR="00DB4304" w:rsidRPr="00027BAB">
              <w:rPr>
                <w:rFonts w:ascii="Calibri" w:hAnsi="Calibri" w:cs="Calibri"/>
                <w:bCs/>
                <w:sz w:val="22"/>
                <w:szCs w:val="22"/>
                <w:lang w:val="en-GB"/>
              </w:rPr>
              <w:t xml:space="preserve"> from room temperature up to 1</w:t>
            </w:r>
            <w:r w:rsidR="00B80CEF" w:rsidRPr="00027BAB">
              <w:rPr>
                <w:rFonts w:ascii="Calibri" w:hAnsi="Calibri" w:cs="Calibri"/>
                <w:bCs/>
                <w:sz w:val="22"/>
                <w:szCs w:val="22"/>
                <w:lang w:val="en-GB"/>
              </w:rPr>
              <w:t>6</w:t>
            </w:r>
            <w:r w:rsidR="00DB4304" w:rsidRPr="00027BAB">
              <w:rPr>
                <w:rFonts w:ascii="Calibri" w:hAnsi="Calibri" w:cs="Calibri"/>
                <w:bCs/>
                <w:sz w:val="22"/>
                <w:szCs w:val="22"/>
                <w:lang w:val="en-GB"/>
              </w:rPr>
              <w:t>00</w:t>
            </w:r>
            <w:r w:rsidR="00D941B9" w:rsidRPr="00027BAB">
              <w:rPr>
                <w:rFonts w:ascii="Calibri" w:hAnsi="Calibri" w:cs="Calibri"/>
                <w:bCs/>
                <w:sz w:val="22"/>
                <w:szCs w:val="22"/>
                <w:lang w:val="en-GB"/>
              </w:rPr>
              <w:t xml:space="preserve"> </w:t>
            </w:r>
            <w:r w:rsidR="00DB4304" w:rsidRPr="00027BAB">
              <w:rPr>
                <w:rFonts w:ascii="Calibri" w:hAnsi="Calibri" w:cs="Calibri"/>
                <w:bCs/>
                <w:sz w:val="22"/>
                <w:szCs w:val="22"/>
                <w:lang w:val="en-GB"/>
              </w:rPr>
              <w:t>°C or wider with one furnace made of graphite heating element</w:t>
            </w:r>
            <w:r w:rsidR="00027BAB" w:rsidRPr="00027BAB">
              <w:rPr>
                <w:rFonts w:ascii="Calibri" w:hAnsi="Calibri" w:cs="Calibri"/>
                <w:sz w:val="22"/>
                <w:szCs w:val="22"/>
                <w:lang w:val="en-GB"/>
              </w:rPr>
              <w:t>, which must be equipped at least with 4 port connections at the top and at the bottom for future modularity</w:t>
            </w:r>
            <w:r w:rsidR="004C33E3">
              <w:rPr>
                <w:rFonts w:ascii="Calibri" w:hAnsi="Calibri" w:cs="Calibri"/>
                <w:sz w:val="22"/>
                <w:szCs w:val="22"/>
                <w:lang w:val="en-GB"/>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31" w14:textId="77777777" w:rsidR="006C375A" w:rsidRPr="007A7B0D" w:rsidRDefault="00E75CB1"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E2674B"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0E20A6">
              <w:rPr>
                <w:rFonts w:asciiTheme="minorHAnsi" w:hAnsiTheme="minorHAnsi" w:cstheme="minorHAnsi"/>
                <w:b/>
                <w:i/>
                <w:sz w:val="22"/>
                <w:szCs w:val="22"/>
                <w:highlight w:val="cyan"/>
                <w:lang w:val="en-US" w:eastAsia="en-US" w:bidi="en-US"/>
              </w:rPr>
              <w:t xml:space="preserve"> and will enter the actual value</w:t>
            </w:r>
            <w:r w:rsidR="000C264F">
              <w:rPr>
                <w:rFonts w:asciiTheme="minorHAnsi" w:hAnsiTheme="minorHAnsi" w:cstheme="minorHAnsi"/>
                <w:b/>
                <w:i/>
                <w:sz w:val="22"/>
                <w:szCs w:val="22"/>
                <w:highlight w:val="cyan"/>
                <w:lang w:val="en-US" w:eastAsia="en-US" w:bidi="en-US"/>
              </w:rPr>
              <w:t>s</w:t>
            </w:r>
          </w:p>
        </w:tc>
      </w:tr>
      <w:tr w:rsidR="00542BB8" w:rsidRPr="007A7B0D" w14:paraId="48CEB839"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33" w14:textId="77777777" w:rsidR="00542BB8" w:rsidRPr="007A7B0D" w:rsidRDefault="00601161" w:rsidP="00C8271D">
            <w:pPr>
              <w:jc w:val="center"/>
              <w:rPr>
                <w:rFonts w:asciiTheme="minorHAnsi" w:hAnsiTheme="minorHAnsi" w:cstheme="minorHAnsi"/>
                <w:sz w:val="22"/>
                <w:szCs w:val="22"/>
                <w:lang w:val="en-US"/>
              </w:rPr>
            </w:pPr>
            <w:r>
              <w:rPr>
                <w:rFonts w:asciiTheme="minorHAnsi" w:hAnsiTheme="minorHAnsi" w:cstheme="minorHAnsi"/>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34" w14:textId="77777777" w:rsidR="00F76AF1" w:rsidRPr="00F23787" w:rsidRDefault="00F76AF1" w:rsidP="00F23787">
            <w:pPr>
              <w:rPr>
                <w:rFonts w:ascii="Calibri" w:hAnsi="Calibri" w:cs="Calibri"/>
                <w:b/>
                <w:sz w:val="22"/>
                <w:szCs w:val="22"/>
                <w:lang w:val="en-GB"/>
              </w:rPr>
            </w:pPr>
            <w:r w:rsidRPr="00F23787">
              <w:rPr>
                <w:rFonts w:ascii="Calibri" w:hAnsi="Calibri" w:cs="Calibri"/>
                <w:b/>
                <w:sz w:val="22"/>
                <w:szCs w:val="22"/>
                <w:lang w:val="en-GB"/>
              </w:rPr>
              <w:t xml:space="preserve">Programmable heating rate </w:t>
            </w:r>
          </w:p>
          <w:p w14:paraId="48CEB835" w14:textId="0A04975A" w:rsidR="008003D5" w:rsidRPr="00F23787" w:rsidRDefault="0053089C" w:rsidP="00F23787">
            <w:pPr>
              <w:jc w:val="both"/>
              <w:rPr>
                <w:rFonts w:ascii="Calibri" w:hAnsi="Calibri" w:cs="Calibri"/>
                <w:sz w:val="22"/>
                <w:szCs w:val="22"/>
                <w:lang w:val="en-GB"/>
              </w:rPr>
            </w:pPr>
            <w:r w:rsidRPr="00F23787">
              <w:rPr>
                <w:rFonts w:ascii="Calibri" w:hAnsi="Calibri" w:cs="Calibri"/>
                <w:sz w:val="22"/>
                <w:szCs w:val="22"/>
                <w:lang w:val="en-GB"/>
              </w:rPr>
              <w:t>A</w:t>
            </w:r>
            <w:r w:rsidR="00F76AF1" w:rsidRPr="00F23787">
              <w:rPr>
                <w:rFonts w:ascii="Calibri" w:hAnsi="Calibri" w:cs="Calibri"/>
                <w:sz w:val="22"/>
                <w:szCs w:val="22"/>
                <w:lang w:val="en-GB"/>
              </w:rPr>
              <w:t>djustable</w:t>
            </w:r>
            <w:r w:rsidRPr="00F23787">
              <w:rPr>
                <w:rFonts w:ascii="Calibri" w:hAnsi="Calibri" w:cs="Calibri"/>
                <w:sz w:val="22"/>
                <w:szCs w:val="22"/>
                <w:lang w:val="en-GB"/>
              </w:rPr>
              <w:t xml:space="preserve"> at least in </w:t>
            </w:r>
            <w:r w:rsidR="00F76AF1" w:rsidRPr="00F23787">
              <w:rPr>
                <w:rFonts w:ascii="Calibri" w:hAnsi="Calibri" w:cs="Calibri"/>
                <w:sz w:val="22"/>
                <w:szCs w:val="22"/>
                <w:lang w:val="en-GB"/>
              </w:rPr>
              <w:t xml:space="preserve">the range from 0.01 </w:t>
            </w:r>
            <w:r w:rsidR="00126B66" w:rsidRPr="00F23787">
              <w:rPr>
                <w:rFonts w:ascii="Calibri" w:hAnsi="Calibri" w:cs="Calibri"/>
                <w:bCs/>
                <w:sz w:val="22"/>
                <w:szCs w:val="22"/>
                <w:lang w:val="en-GB"/>
              </w:rPr>
              <w:t>°C</w:t>
            </w:r>
            <w:r w:rsidR="00F76AF1" w:rsidRPr="00F23787">
              <w:rPr>
                <w:rFonts w:ascii="Calibri" w:hAnsi="Calibri" w:cs="Calibri"/>
                <w:sz w:val="22"/>
                <w:szCs w:val="22"/>
                <w:lang w:val="en-GB"/>
              </w:rPr>
              <w:t>/min</w:t>
            </w:r>
          </w:p>
          <w:p w14:paraId="48CEB836" w14:textId="2339BF04" w:rsidR="00542BB8" w:rsidRPr="00F23787" w:rsidRDefault="00F76AF1" w:rsidP="00F23787">
            <w:pPr>
              <w:rPr>
                <w:rFonts w:ascii="Calibri" w:hAnsi="Calibri" w:cs="Calibri"/>
                <w:sz w:val="22"/>
                <w:szCs w:val="22"/>
                <w:lang w:val="en-GB"/>
              </w:rPr>
            </w:pPr>
            <w:r w:rsidRPr="00F23787">
              <w:rPr>
                <w:rFonts w:ascii="Calibri" w:hAnsi="Calibri" w:cs="Calibri"/>
                <w:sz w:val="22"/>
                <w:szCs w:val="22"/>
                <w:lang w:val="en-GB"/>
              </w:rPr>
              <w:t xml:space="preserve">to </w:t>
            </w:r>
            <w:r w:rsidR="002707A8" w:rsidRPr="00F23787">
              <w:rPr>
                <w:rFonts w:ascii="Calibri" w:hAnsi="Calibri" w:cs="Calibri"/>
                <w:sz w:val="22"/>
                <w:szCs w:val="22"/>
                <w:lang w:val="en-GB"/>
              </w:rPr>
              <w:t>99.99</w:t>
            </w:r>
            <w:r w:rsidRPr="00F23787">
              <w:rPr>
                <w:rFonts w:ascii="Calibri" w:hAnsi="Calibri" w:cs="Calibri"/>
                <w:sz w:val="22"/>
                <w:szCs w:val="22"/>
                <w:lang w:val="en-GB"/>
              </w:rPr>
              <w:t xml:space="preserve"> </w:t>
            </w:r>
            <w:r w:rsidR="00126B66" w:rsidRPr="00F23787">
              <w:rPr>
                <w:rFonts w:ascii="Calibri" w:hAnsi="Calibri" w:cs="Calibri"/>
                <w:bCs/>
                <w:sz w:val="22"/>
                <w:szCs w:val="22"/>
                <w:lang w:val="en-GB"/>
              </w:rPr>
              <w:t>°C</w:t>
            </w:r>
            <w:r w:rsidRPr="00F23787">
              <w:rPr>
                <w:rFonts w:ascii="Calibri" w:hAnsi="Calibri" w:cs="Calibri"/>
                <w:sz w:val="22"/>
                <w:szCs w:val="22"/>
                <w:lang w:val="en-GB"/>
              </w:rPr>
              <w:t xml:space="preserve">/min </w:t>
            </w:r>
            <w:r w:rsidR="002707A8" w:rsidRPr="00F23787">
              <w:rPr>
                <w:rFonts w:ascii="Calibri" w:hAnsi="Calibri" w:cs="Calibri"/>
                <w:sz w:val="22"/>
                <w:szCs w:val="22"/>
                <w:lang w:val="en-GB"/>
              </w:rPr>
              <w:t>in</w:t>
            </w:r>
            <w:r w:rsidR="008003D5" w:rsidRPr="00F23787">
              <w:rPr>
                <w:rFonts w:ascii="Calibri" w:hAnsi="Calibri" w:cs="Calibri"/>
                <w:sz w:val="22"/>
                <w:szCs w:val="22"/>
                <w:lang w:val="en-GB"/>
              </w:rPr>
              <w:t xml:space="preserve"> steps </w:t>
            </w:r>
            <w:r w:rsidR="002707A8" w:rsidRPr="00F23787">
              <w:rPr>
                <w:rFonts w:ascii="Calibri" w:hAnsi="Calibri" w:cs="Calibri"/>
                <w:sz w:val="22"/>
                <w:szCs w:val="22"/>
                <w:lang w:val="en-GB"/>
              </w:rPr>
              <w:t xml:space="preserve"> 0.01 </w:t>
            </w:r>
            <w:r w:rsidR="00126B66" w:rsidRPr="00F23787">
              <w:rPr>
                <w:rFonts w:ascii="Calibri" w:hAnsi="Calibri" w:cs="Calibri"/>
                <w:bCs/>
                <w:sz w:val="22"/>
                <w:szCs w:val="22"/>
                <w:lang w:val="en-GB"/>
              </w:rPr>
              <w:t>°C</w:t>
            </w:r>
            <w:r w:rsidR="008003D5" w:rsidRPr="00F23787">
              <w:rPr>
                <w:rFonts w:ascii="Calibri" w:hAnsi="Calibri" w:cs="Calibri"/>
                <w:sz w:val="22"/>
                <w:szCs w:val="22"/>
                <w:lang w:val="en-GB"/>
              </w:rPr>
              <w:t>/min</w:t>
            </w:r>
            <w:r w:rsidR="004C33E3">
              <w:rPr>
                <w:rFonts w:ascii="Calibri" w:hAnsi="Calibri" w:cs="Calibri"/>
                <w:sz w:val="22"/>
                <w:szCs w:val="22"/>
                <w:lang w:val="en-GB"/>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37" w14:textId="77777777" w:rsidR="00542BB8" w:rsidRDefault="00E75CB1" w:rsidP="00542BB8">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542BB8"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p w14:paraId="48CEB838" w14:textId="77777777" w:rsidR="000C264F" w:rsidRPr="007A7B0D" w:rsidRDefault="000C264F" w:rsidP="00542BB8">
            <w:pPr>
              <w:widowControl w:val="0"/>
              <w:jc w:val="center"/>
              <w:rPr>
                <w:rFonts w:asciiTheme="minorHAnsi" w:hAnsiTheme="minorHAnsi" w:cstheme="minorHAnsi"/>
                <w:b/>
                <w:i/>
                <w:sz w:val="22"/>
                <w:szCs w:val="22"/>
                <w:highlight w:val="cyan"/>
                <w:lang w:val="en-US" w:eastAsia="en-US" w:bidi="en-US"/>
              </w:rPr>
            </w:pPr>
            <w:r>
              <w:rPr>
                <w:rFonts w:asciiTheme="minorHAnsi" w:hAnsiTheme="minorHAnsi" w:cstheme="minorHAnsi"/>
                <w:b/>
                <w:i/>
                <w:sz w:val="22"/>
                <w:szCs w:val="22"/>
                <w:highlight w:val="cyan"/>
                <w:lang w:val="en-US" w:eastAsia="en-US" w:bidi="en-US"/>
              </w:rPr>
              <w:t>and will enter the actual values</w:t>
            </w:r>
          </w:p>
        </w:tc>
      </w:tr>
      <w:tr w:rsidR="00C9733A" w:rsidRPr="007A7B0D" w14:paraId="48CEB83E"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3A" w14:textId="77777777" w:rsidR="00C9733A" w:rsidRDefault="00601161" w:rsidP="000C264F">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3B" w14:textId="77777777" w:rsidR="00C9733A" w:rsidRPr="00F23787" w:rsidRDefault="001063E5" w:rsidP="00F23787">
            <w:pPr>
              <w:rPr>
                <w:rFonts w:ascii="Calibri" w:hAnsi="Calibri" w:cs="Calibri"/>
                <w:b/>
                <w:sz w:val="22"/>
                <w:szCs w:val="22"/>
                <w:lang w:val="en-GB"/>
              </w:rPr>
            </w:pPr>
            <w:r w:rsidRPr="00F23787">
              <w:rPr>
                <w:rFonts w:ascii="Calibri" w:hAnsi="Calibri" w:cs="Calibri"/>
                <w:b/>
                <w:sz w:val="22"/>
                <w:szCs w:val="22"/>
                <w:lang w:val="en-GB"/>
              </w:rPr>
              <w:t>C</w:t>
            </w:r>
            <w:r w:rsidR="003D4CE7" w:rsidRPr="00F23787">
              <w:rPr>
                <w:rFonts w:ascii="Calibri" w:hAnsi="Calibri" w:cs="Calibri"/>
                <w:b/>
                <w:sz w:val="22"/>
                <w:szCs w:val="22"/>
                <w:lang w:val="en-GB"/>
              </w:rPr>
              <w:t>onstruction</w:t>
            </w:r>
          </w:p>
          <w:p w14:paraId="48CEB83C" w14:textId="56CE417F" w:rsidR="00C9733A" w:rsidRPr="00F23787" w:rsidRDefault="00F33602" w:rsidP="00F23787">
            <w:pPr>
              <w:jc w:val="both"/>
              <w:rPr>
                <w:rFonts w:ascii="Calibri" w:hAnsi="Calibri" w:cs="Calibri"/>
                <w:b/>
                <w:sz w:val="22"/>
                <w:szCs w:val="22"/>
                <w:lang w:val="en-GB"/>
              </w:rPr>
            </w:pPr>
            <w:r w:rsidRPr="00F23787">
              <w:rPr>
                <w:rFonts w:ascii="Calibri" w:hAnsi="Calibri" w:cs="Calibri"/>
                <w:sz w:val="22"/>
                <w:szCs w:val="22"/>
                <w:lang w:val="en-GB"/>
              </w:rPr>
              <w:t xml:space="preserve">The instrument must have a vertical hang-down design with </w:t>
            </w:r>
            <w:r w:rsidRPr="00F33602">
              <w:rPr>
                <w:rFonts w:ascii="Calibri" w:hAnsi="Calibri" w:cs="Calibri"/>
                <w:sz w:val="22"/>
                <w:szCs w:val="22"/>
                <w:lang w:val="en-GB"/>
              </w:rPr>
              <w:t>balance above the furnace.</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3D" w14:textId="77777777" w:rsidR="00C9733A" w:rsidRPr="007A7B0D" w:rsidRDefault="00E75CB1" w:rsidP="00511E04">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473784"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C8271D" w:rsidRPr="007A7B0D" w14:paraId="48CEB847"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3F" w14:textId="77777777" w:rsidR="00C8271D" w:rsidRPr="007A7B0D" w:rsidRDefault="00601161" w:rsidP="000C264F">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40" w14:textId="77777777" w:rsidR="005E32DA" w:rsidRPr="00F23787" w:rsidRDefault="005E32DA" w:rsidP="00F23787">
            <w:pPr>
              <w:rPr>
                <w:rFonts w:ascii="Calibri" w:hAnsi="Calibri" w:cs="Calibri"/>
                <w:b/>
                <w:bCs/>
                <w:sz w:val="22"/>
                <w:szCs w:val="22"/>
                <w:lang w:val="en-GB"/>
              </w:rPr>
            </w:pPr>
            <w:r w:rsidRPr="00F23787">
              <w:rPr>
                <w:rFonts w:ascii="Calibri" w:hAnsi="Calibri" w:cs="Calibri"/>
                <w:b/>
                <w:bCs/>
                <w:sz w:val="22"/>
                <w:szCs w:val="22"/>
                <w:lang w:val="en-GB"/>
              </w:rPr>
              <w:t>Balance:</w:t>
            </w:r>
          </w:p>
          <w:p w14:paraId="48CEB841" w14:textId="77777777" w:rsidR="00C8271D" w:rsidRPr="00F23787" w:rsidRDefault="00C8271D" w:rsidP="00F23787">
            <w:pPr>
              <w:rPr>
                <w:rFonts w:ascii="Calibri" w:hAnsi="Calibri" w:cs="Calibri"/>
                <w:sz w:val="22"/>
                <w:szCs w:val="22"/>
                <w:lang w:val="en-GB"/>
              </w:rPr>
            </w:pPr>
            <w:r w:rsidRPr="00F23787">
              <w:rPr>
                <w:rFonts w:ascii="Calibri" w:hAnsi="Calibri" w:cs="Calibri"/>
                <w:sz w:val="22"/>
                <w:szCs w:val="22"/>
                <w:lang w:val="en-GB"/>
              </w:rPr>
              <w:t xml:space="preserve">At least two ranges: </w:t>
            </w:r>
          </w:p>
          <w:p w14:paraId="48CEB842" w14:textId="77777777" w:rsidR="00C8271D" w:rsidRPr="00F23787" w:rsidRDefault="00C8271D" w:rsidP="00F23787">
            <w:pPr>
              <w:rPr>
                <w:rFonts w:ascii="Calibri" w:hAnsi="Calibri" w:cs="Calibri"/>
                <w:sz w:val="22"/>
                <w:szCs w:val="22"/>
                <w:lang w:val="en-GB"/>
              </w:rPr>
            </w:pPr>
            <w:r w:rsidRPr="00F23787">
              <w:rPr>
                <w:rFonts w:ascii="Calibri" w:hAnsi="Calibri" w:cs="Calibri"/>
                <w:sz w:val="22"/>
                <w:szCs w:val="22"/>
                <w:lang w:val="en-GB"/>
              </w:rPr>
              <w:t>balance resolution in small range</w:t>
            </w:r>
            <w:r w:rsidR="0057321A" w:rsidRPr="00F23787">
              <w:rPr>
                <w:rFonts w:ascii="Calibri" w:hAnsi="Calibri" w:cs="Calibri"/>
                <w:sz w:val="22"/>
                <w:szCs w:val="22"/>
                <w:lang w:val="en-GB"/>
              </w:rPr>
              <w:t xml:space="preserve"> +/- 5 mg </w:t>
            </w:r>
            <w:r w:rsidRPr="00F23787">
              <w:rPr>
                <w:rFonts w:ascii="Calibri" w:hAnsi="Calibri" w:cs="Calibri"/>
                <w:sz w:val="22"/>
                <w:szCs w:val="22"/>
                <w:lang w:val="en-GB"/>
              </w:rPr>
              <w:t xml:space="preserve"> </w:t>
            </w:r>
            <w:r w:rsidRPr="00F23787">
              <w:rPr>
                <w:rFonts w:ascii="Calibri" w:hAnsi="Calibri" w:cs="Calibri"/>
                <w:sz w:val="22"/>
                <w:szCs w:val="22"/>
                <w:lang w:val="en-GB"/>
              </w:rPr>
              <w:sym w:font="Symbol" w:char="F0A3"/>
            </w:r>
            <w:r w:rsidRPr="00F23787">
              <w:rPr>
                <w:rFonts w:ascii="Calibri" w:hAnsi="Calibri" w:cs="Calibri"/>
                <w:sz w:val="22"/>
                <w:szCs w:val="22"/>
                <w:lang w:val="en-GB"/>
              </w:rPr>
              <w:t xml:space="preserve"> 0.6 ng</w:t>
            </w:r>
          </w:p>
          <w:p w14:paraId="48CEB843" w14:textId="77777777" w:rsidR="00C8271D" w:rsidRPr="00F23787" w:rsidRDefault="00C8271D" w:rsidP="00F23787">
            <w:pPr>
              <w:rPr>
                <w:rFonts w:ascii="Calibri" w:hAnsi="Calibri" w:cs="Calibri"/>
                <w:sz w:val="22"/>
                <w:szCs w:val="22"/>
                <w:lang w:val="en-GB"/>
              </w:rPr>
            </w:pPr>
            <w:r w:rsidRPr="00F23787">
              <w:rPr>
                <w:rFonts w:ascii="Calibri" w:hAnsi="Calibri" w:cs="Calibri"/>
                <w:sz w:val="22"/>
                <w:szCs w:val="22"/>
                <w:lang w:val="en-GB"/>
              </w:rPr>
              <w:t xml:space="preserve">TGA baseline drift </w:t>
            </w:r>
            <w:r w:rsidRPr="00F23787">
              <w:rPr>
                <w:rFonts w:ascii="Calibri" w:hAnsi="Calibri" w:cs="Calibri"/>
                <w:sz w:val="22"/>
                <w:szCs w:val="22"/>
                <w:lang w:val="en-GB"/>
              </w:rPr>
              <w:sym w:font="Symbol" w:char="F0A3"/>
            </w:r>
            <w:r w:rsidRPr="00F23787">
              <w:rPr>
                <w:rFonts w:ascii="Calibri" w:hAnsi="Calibri" w:cs="Calibri"/>
                <w:sz w:val="22"/>
                <w:szCs w:val="22"/>
                <w:lang w:val="en-GB"/>
              </w:rPr>
              <w:t xml:space="preserve"> 40 </w:t>
            </w:r>
            <w:r w:rsidRPr="00F23787">
              <w:rPr>
                <w:rFonts w:ascii="Symbol" w:hAnsi="Symbol" w:cs="Calibri"/>
                <w:sz w:val="22"/>
                <w:szCs w:val="22"/>
                <w:lang w:val="en-GB"/>
              </w:rPr>
              <w:t></w:t>
            </w:r>
            <w:r w:rsidRPr="00F23787">
              <w:rPr>
                <w:rFonts w:ascii="Calibri" w:hAnsi="Calibri" w:cs="Calibri"/>
                <w:sz w:val="22"/>
                <w:szCs w:val="22"/>
                <w:lang w:val="en-GB"/>
              </w:rPr>
              <w:t>g</w:t>
            </w:r>
          </w:p>
          <w:p w14:paraId="48CEB844" w14:textId="77777777" w:rsidR="00C8271D" w:rsidRPr="00F23787" w:rsidRDefault="00B83D49" w:rsidP="00F23787">
            <w:pPr>
              <w:rPr>
                <w:rFonts w:ascii="Calibri" w:hAnsi="Calibri" w:cs="Calibri"/>
                <w:sz w:val="22"/>
                <w:szCs w:val="22"/>
                <w:lang w:val="en-GB"/>
              </w:rPr>
            </w:pPr>
            <w:r w:rsidRPr="00F23787">
              <w:rPr>
                <w:rFonts w:ascii="Calibri" w:hAnsi="Calibri" w:cs="Calibri"/>
                <w:sz w:val="22"/>
                <w:szCs w:val="22"/>
                <w:lang w:val="en-GB"/>
              </w:rPr>
              <w:t>B</w:t>
            </w:r>
            <w:r w:rsidR="00C8271D" w:rsidRPr="00F23787">
              <w:rPr>
                <w:rFonts w:ascii="Calibri" w:hAnsi="Calibri" w:cs="Calibri"/>
                <w:sz w:val="22"/>
                <w:szCs w:val="22"/>
                <w:lang w:val="en-GB"/>
              </w:rPr>
              <w:t xml:space="preserve">aseline drift precision </w:t>
            </w:r>
            <w:r w:rsidR="00C8271D" w:rsidRPr="00F23787">
              <w:rPr>
                <w:rFonts w:ascii="Calibri" w:hAnsi="Calibri" w:cs="Calibri"/>
                <w:sz w:val="22"/>
                <w:szCs w:val="22"/>
                <w:lang w:val="en-GB"/>
              </w:rPr>
              <w:sym w:font="Symbol" w:char="F0A3"/>
            </w:r>
            <w:r w:rsidR="00C8271D" w:rsidRPr="00F23787">
              <w:rPr>
                <w:rFonts w:ascii="Calibri" w:hAnsi="Calibri" w:cs="Calibri"/>
                <w:sz w:val="22"/>
                <w:szCs w:val="22"/>
                <w:lang w:val="en-GB"/>
              </w:rPr>
              <w:t xml:space="preserve"> 3 </w:t>
            </w:r>
            <w:r w:rsidR="00C8271D" w:rsidRPr="00F23787">
              <w:rPr>
                <w:rFonts w:ascii="Symbol" w:hAnsi="Symbol" w:cs="Calibri"/>
                <w:sz w:val="22"/>
                <w:szCs w:val="22"/>
                <w:lang w:val="en-GB"/>
              </w:rPr>
              <w:t></w:t>
            </w:r>
            <w:r w:rsidR="00C8271D" w:rsidRPr="00F23787">
              <w:rPr>
                <w:rFonts w:ascii="Calibri" w:hAnsi="Calibri" w:cs="Calibri"/>
                <w:sz w:val="22"/>
                <w:szCs w:val="22"/>
                <w:lang w:val="en-GB"/>
              </w:rPr>
              <w:t>g</w:t>
            </w:r>
          </w:p>
          <w:p w14:paraId="48CEB845" w14:textId="77777777" w:rsidR="00C8271D" w:rsidRPr="00F23787" w:rsidRDefault="00B83D49" w:rsidP="00F23787">
            <w:pPr>
              <w:rPr>
                <w:rFonts w:ascii="Calibri" w:eastAsia="Calibri" w:hAnsi="Calibri" w:cs="Calibri"/>
                <w:color w:val="000000"/>
                <w:sz w:val="22"/>
                <w:szCs w:val="22"/>
                <w:lang w:val="en-GB"/>
              </w:rPr>
            </w:pPr>
            <w:r w:rsidRPr="00F23787">
              <w:rPr>
                <w:rFonts w:ascii="Calibri" w:eastAsia="Calibri" w:hAnsi="Calibri" w:cs="Calibri"/>
                <w:color w:val="000000"/>
                <w:sz w:val="22"/>
                <w:szCs w:val="22"/>
                <w:lang w:val="en-GB"/>
              </w:rPr>
              <w:t>M</w:t>
            </w:r>
            <w:r w:rsidR="00CB3E2B" w:rsidRPr="00F23787">
              <w:rPr>
                <w:rFonts w:ascii="Calibri" w:eastAsia="Calibri" w:hAnsi="Calibri" w:cs="Calibri"/>
                <w:color w:val="000000"/>
                <w:sz w:val="22"/>
                <w:szCs w:val="22"/>
                <w:lang w:val="en-GB"/>
              </w:rPr>
              <w:t xml:space="preserve">ax. </w:t>
            </w:r>
            <w:r w:rsidR="003D4CE7" w:rsidRPr="00F23787">
              <w:rPr>
                <w:rFonts w:ascii="Calibri" w:eastAsia="Calibri" w:hAnsi="Calibri" w:cs="Calibri"/>
                <w:color w:val="000000"/>
                <w:sz w:val="22"/>
                <w:szCs w:val="22"/>
                <w:lang w:val="en-GB"/>
              </w:rPr>
              <w:t>l</w:t>
            </w:r>
            <w:r w:rsidR="00CB3E2B" w:rsidRPr="00F23787">
              <w:rPr>
                <w:rFonts w:ascii="Calibri" w:eastAsia="Calibri" w:hAnsi="Calibri" w:cs="Calibri"/>
                <w:color w:val="000000"/>
                <w:sz w:val="22"/>
                <w:szCs w:val="22"/>
                <w:lang w:val="en-GB"/>
              </w:rPr>
              <w:t>oading capacity at least 30 g</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46" w14:textId="77777777" w:rsidR="00C8271D" w:rsidRPr="007A7B0D" w:rsidRDefault="00E75CB1" w:rsidP="00511E04">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C8271D"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C8271D">
              <w:rPr>
                <w:rFonts w:asciiTheme="minorHAnsi" w:hAnsiTheme="minorHAnsi" w:cstheme="minorHAnsi"/>
                <w:b/>
                <w:i/>
                <w:sz w:val="22"/>
                <w:szCs w:val="22"/>
                <w:highlight w:val="cyan"/>
                <w:lang w:val="en-US" w:eastAsia="en-US" w:bidi="en-US"/>
              </w:rPr>
              <w:t>and will enter the actual value</w:t>
            </w:r>
            <w:r w:rsidR="000C264F">
              <w:rPr>
                <w:rFonts w:asciiTheme="minorHAnsi" w:hAnsiTheme="minorHAnsi" w:cstheme="minorHAnsi"/>
                <w:b/>
                <w:i/>
                <w:sz w:val="22"/>
                <w:szCs w:val="22"/>
                <w:highlight w:val="cyan"/>
                <w:lang w:val="en-US" w:eastAsia="en-US" w:bidi="en-US"/>
              </w:rPr>
              <w:t>s</w:t>
            </w:r>
          </w:p>
        </w:tc>
      </w:tr>
      <w:tr w:rsidR="006A2BF5" w:rsidRPr="007A7B0D" w14:paraId="48CEB84C"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48" w14:textId="77777777" w:rsidR="006A2BF5" w:rsidRDefault="00601161" w:rsidP="006A2BF5">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49" w14:textId="77777777" w:rsidR="006A2BF5" w:rsidRPr="00F23787" w:rsidRDefault="006A2BF5" w:rsidP="00F23787">
            <w:pPr>
              <w:rPr>
                <w:rFonts w:ascii="Calibri" w:hAnsi="Calibri" w:cs="Calibri"/>
                <w:b/>
                <w:sz w:val="22"/>
                <w:szCs w:val="22"/>
                <w:lang w:val="en-GB"/>
              </w:rPr>
            </w:pPr>
            <w:r w:rsidRPr="00F23787">
              <w:rPr>
                <w:rFonts w:ascii="Calibri" w:hAnsi="Calibri" w:cs="Calibri"/>
                <w:b/>
                <w:sz w:val="22"/>
                <w:szCs w:val="22"/>
                <w:lang w:val="en-GB"/>
              </w:rPr>
              <w:t>Large Sample &amp; Crucible Capacity</w:t>
            </w:r>
          </w:p>
          <w:p w14:paraId="48CEB84A" w14:textId="550471A2" w:rsidR="006A2BF5" w:rsidRPr="00F23787" w:rsidRDefault="006A2BF5" w:rsidP="00F23787">
            <w:pPr>
              <w:jc w:val="both"/>
              <w:rPr>
                <w:rFonts w:ascii="Calibri" w:hAnsi="Calibri" w:cs="Calibri"/>
                <w:bCs/>
                <w:sz w:val="22"/>
                <w:szCs w:val="22"/>
                <w:lang w:val="en-GB"/>
              </w:rPr>
            </w:pPr>
            <w:r w:rsidRPr="00F23787">
              <w:rPr>
                <w:rFonts w:ascii="Calibri" w:hAnsi="Calibri" w:cs="Calibri"/>
                <w:bCs/>
                <w:sz w:val="22"/>
                <w:szCs w:val="22"/>
                <w:lang w:val="en-GB"/>
              </w:rPr>
              <w:t xml:space="preserve">The balance must allow direct placement of the sample </w:t>
            </w:r>
            <w:r w:rsidR="00EF3AA2">
              <w:rPr>
                <w:rFonts w:ascii="Calibri" w:hAnsi="Calibri" w:cs="Calibri"/>
                <w:bCs/>
                <w:sz w:val="22"/>
                <w:szCs w:val="22"/>
                <w:lang w:val="en-GB"/>
              </w:rPr>
              <w:t>o</w:t>
            </w:r>
            <w:r w:rsidRPr="00F23787">
              <w:rPr>
                <w:rFonts w:ascii="Calibri" w:hAnsi="Calibri" w:cs="Calibri"/>
                <w:bCs/>
                <w:sz w:val="22"/>
                <w:szCs w:val="22"/>
                <w:lang w:val="en-GB"/>
              </w:rPr>
              <w:t>nto the suspension with minimum dimensions of 14 mm × 20 mm, and must allow using</w:t>
            </w:r>
            <w:r w:rsidR="00B3670E" w:rsidRPr="00F23787">
              <w:rPr>
                <w:rFonts w:ascii="Calibri" w:hAnsi="Calibri" w:cs="Calibri"/>
                <w:bCs/>
                <w:sz w:val="22"/>
                <w:szCs w:val="22"/>
                <w:lang w:val="en-GB"/>
              </w:rPr>
              <w:t xml:space="preserve"> TGA </w:t>
            </w:r>
            <w:r w:rsidRPr="00F23787">
              <w:rPr>
                <w:rFonts w:ascii="Calibri" w:hAnsi="Calibri" w:cs="Calibri"/>
                <w:bCs/>
                <w:sz w:val="22"/>
                <w:szCs w:val="22"/>
                <w:lang w:val="en-GB"/>
              </w:rPr>
              <w:t>crucibles with a volume of up to 2500 µl.</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4B" w14:textId="77777777" w:rsidR="006A2BF5" w:rsidRPr="007A7B0D" w:rsidRDefault="00E75CB1" w:rsidP="006A2BF5">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6A2BF5"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6A2BF5">
              <w:rPr>
                <w:rFonts w:asciiTheme="minorHAnsi" w:hAnsiTheme="minorHAnsi" w:cstheme="minorHAnsi"/>
                <w:b/>
                <w:i/>
                <w:sz w:val="22"/>
                <w:szCs w:val="22"/>
                <w:highlight w:val="cyan"/>
                <w:lang w:val="en-US" w:eastAsia="en-US" w:bidi="en-US"/>
              </w:rPr>
              <w:t>and will enter the actual values</w:t>
            </w:r>
          </w:p>
        </w:tc>
      </w:tr>
      <w:tr w:rsidR="006A2BF5" w:rsidRPr="007A7B0D" w14:paraId="48CEB852"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4D" w14:textId="77777777" w:rsidR="006A2BF5" w:rsidRPr="007A7B0D" w:rsidRDefault="00601161" w:rsidP="006A2BF5">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4E" w14:textId="77777777" w:rsidR="006A2BF5" w:rsidRPr="00F23787" w:rsidRDefault="006A2BF5" w:rsidP="00F23787">
            <w:pPr>
              <w:rPr>
                <w:rFonts w:ascii="Calibri" w:hAnsi="Calibri" w:cs="Calibri"/>
                <w:b/>
                <w:sz w:val="22"/>
                <w:szCs w:val="22"/>
                <w:lang w:val="en-GB"/>
              </w:rPr>
            </w:pPr>
            <w:r w:rsidRPr="00F23787">
              <w:rPr>
                <w:rFonts w:ascii="Calibri" w:hAnsi="Calibri" w:cs="Calibri"/>
                <w:b/>
                <w:sz w:val="22"/>
                <w:szCs w:val="22"/>
                <w:lang w:val="en-GB"/>
              </w:rPr>
              <w:t>Measurement in gas flow or in vacuum</w:t>
            </w:r>
          </w:p>
          <w:p w14:paraId="48CEB84F" w14:textId="77777777" w:rsidR="006A2BF5" w:rsidRPr="00F23787" w:rsidRDefault="006A2BF5" w:rsidP="00F23787">
            <w:pPr>
              <w:jc w:val="both"/>
              <w:rPr>
                <w:rFonts w:ascii="Calibri" w:hAnsi="Calibri" w:cs="Calibri"/>
                <w:sz w:val="22"/>
                <w:szCs w:val="22"/>
                <w:lang w:val="en-GB"/>
              </w:rPr>
            </w:pPr>
            <w:r w:rsidRPr="00F23787">
              <w:rPr>
                <w:rFonts w:ascii="Calibri" w:hAnsi="Calibri" w:cs="Calibri"/>
                <w:sz w:val="22"/>
                <w:szCs w:val="22"/>
                <w:lang w:val="en-GB"/>
              </w:rPr>
              <w:t>The system must be vacuum tight and provide the necessary equipment (vacuum pumps, connections, gauges) to achieve a minimum vacuum level</w:t>
            </w:r>
          </w:p>
          <w:p w14:paraId="48CEB850" w14:textId="4F98776D" w:rsidR="006A2BF5" w:rsidRPr="00F23787" w:rsidRDefault="006A2BF5" w:rsidP="00F23787">
            <w:pPr>
              <w:rPr>
                <w:rFonts w:ascii="Calibri" w:hAnsi="Calibri" w:cs="Calibri"/>
                <w:sz w:val="22"/>
                <w:szCs w:val="22"/>
                <w:lang w:val="en-GB"/>
              </w:rPr>
            </w:pPr>
            <w:r w:rsidRPr="00F23787">
              <w:rPr>
                <w:rFonts w:ascii="Calibri" w:hAnsi="Calibri" w:cs="Calibri"/>
                <w:sz w:val="22"/>
                <w:szCs w:val="22"/>
                <w:lang w:val="en-GB"/>
              </w:rPr>
              <w:t>(&lt;</w:t>
            </w:r>
            <w:r w:rsidR="00A85F77" w:rsidRPr="00F23787">
              <w:rPr>
                <w:rFonts w:ascii="Calibri" w:hAnsi="Calibri" w:cs="Calibri"/>
                <w:sz w:val="22"/>
                <w:szCs w:val="22"/>
                <w:lang w:val="en-GB"/>
              </w:rPr>
              <w:t xml:space="preserve"> </w:t>
            </w:r>
            <w:r w:rsidRPr="00F23787">
              <w:rPr>
                <w:rFonts w:ascii="Calibri" w:hAnsi="Calibri" w:cs="Calibri"/>
                <w:sz w:val="22"/>
                <w:szCs w:val="22"/>
                <w:lang w:val="en-GB"/>
              </w:rPr>
              <w:t>1 mbar) and a forced vacuum level (&lt;</w:t>
            </w:r>
            <w:r w:rsidR="00A85F77" w:rsidRPr="00F23787">
              <w:rPr>
                <w:rFonts w:ascii="Calibri" w:hAnsi="Calibri" w:cs="Calibri"/>
                <w:sz w:val="22"/>
                <w:szCs w:val="22"/>
                <w:lang w:val="en-GB"/>
              </w:rPr>
              <w:t xml:space="preserve"> </w:t>
            </w:r>
            <w:r w:rsidRPr="00F23787">
              <w:rPr>
                <w:rFonts w:ascii="Calibri" w:hAnsi="Calibri" w:cs="Calibri"/>
                <w:sz w:val="22"/>
                <w:szCs w:val="22"/>
                <w:lang w:val="en-GB"/>
              </w:rPr>
              <w:t>5.10</w:t>
            </w:r>
            <w:r w:rsidRPr="00F23787">
              <w:rPr>
                <w:rFonts w:ascii="Calibri" w:hAnsi="Calibri" w:cs="Calibri"/>
                <w:sz w:val="22"/>
                <w:szCs w:val="22"/>
                <w:vertAlign w:val="superscript"/>
                <w:lang w:val="en-GB"/>
              </w:rPr>
              <w:t>-2</w:t>
            </w:r>
            <w:r w:rsidRPr="00F23787">
              <w:rPr>
                <w:rFonts w:ascii="Calibri" w:hAnsi="Calibri" w:cs="Calibri"/>
                <w:sz w:val="22"/>
                <w:szCs w:val="22"/>
                <w:lang w:val="en-GB"/>
              </w:rPr>
              <w:t xml:space="preserve"> mbar)</w:t>
            </w:r>
            <w:r w:rsidR="004C33E3">
              <w:rPr>
                <w:rFonts w:ascii="Calibri" w:hAnsi="Calibri" w:cs="Calibri"/>
                <w:sz w:val="22"/>
                <w:szCs w:val="22"/>
                <w:lang w:val="en-GB"/>
              </w:rPr>
              <w:t>.</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51" w14:textId="77777777" w:rsidR="006A2BF5" w:rsidRPr="007A7B0D" w:rsidRDefault="00E75CB1" w:rsidP="006A2BF5">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6A2BF5"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6A2BF5" w:rsidRPr="007A7B0D" w14:paraId="48CEB857" w14:textId="77777777" w:rsidTr="00805E48">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8CEB853" w14:textId="77777777" w:rsidR="006A2BF5" w:rsidRPr="007A7B0D" w:rsidRDefault="00601161" w:rsidP="006A2BF5">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EB854" w14:textId="77777777" w:rsidR="006A2BF5" w:rsidRPr="00F23787" w:rsidRDefault="006A2BF5" w:rsidP="00F23787">
            <w:pPr>
              <w:rPr>
                <w:rFonts w:ascii="Calibri" w:hAnsi="Calibri" w:cs="Calibri"/>
                <w:b/>
                <w:sz w:val="22"/>
                <w:szCs w:val="22"/>
                <w:lang w:val="en-GB"/>
              </w:rPr>
            </w:pPr>
            <w:r w:rsidRPr="00F23787">
              <w:rPr>
                <w:rFonts w:ascii="Calibri" w:hAnsi="Calibri" w:cs="Calibri"/>
                <w:b/>
                <w:sz w:val="22"/>
                <w:szCs w:val="22"/>
                <w:lang w:val="en-GB"/>
              </w:rPr>
              <w:t>Programmable gas flow controllers</w:t>
            </w:r>
          </w:p>
          <w:p w14:paraId="6B286E9E" w14:textId="77777777" w:rsidR="00EF3AA2" w:rsidRDefault="006A2BF5" w:rsidP="00EF3AA2">
            <w:pPr>
              <w:jc w:val="both"/>
              <w:rPr>
                <w:rFonts w:ascii="Calibri" w:hAnsi="Calibri" w:cs="Calibri"/>
                <w:sz w:val="22"/>
                <w:szCs w:val="22"/>
                <w:lang w:val="en-GB"/>
              </w:rPr>
            </w:pPr>
            <w:r w:rsidRPr="00F23787">
              <w:rPr>
                <w:rFonts w:ascii="Calibri" w:hAnsi="Calibri" w:cs="Calibri"/>
                <w:sz w:val="22"/>
                <w:szCs w:val="22"/>
                <w:lang w:val="en-GB"/>
              </w:rPr>
              <w:t xml:space="preserve">The system must include a flow management for carrier gas with a mass flow controller (MFC) covering at least the range of 4–200 ml/min, capable of connecting up to three different gases; and for auxiliary gas with an MFC in the range of </w:t>
            </w:r>
          </w:p>
          <w:p w14:paraId="48CEB855" w14:textId="14430BCD" w:rsidR="006A2BF5" w:rsidRPr="00F23787" w:rsidRDefault="00EF3AA2" w:rsidP="00F23787">
            <w:pPr>
              <w:jc w:val="both"/>
              <w:rPr>
                <w:rFonts w:ascii="Calibri" w:hAnsi="Calibri" w:cs="Calibri"/>
                <w:sz w:val="22"/>
                <w:szCs w:val="22"/>
                <w:lang w:val="en-GB"/>
              </w:rPr>
            </w:pPr>
            <w:r>
              <w:rPr>
                <w:rFonts w:ascii="Calibri" w:hAnsi="Calibri" w:cs="Calibri"/>
                <w:sz w:val="22"/>
                <w:szCs w:val="22"/>
                <w:lang w:val="en-GB"/>
              </w:rPr>
              <w:t>0,</w:t>
            </w:r>
            <w:r w:rsidR="006A2BF5" w:rsidRPr="00F23787">
              <w:rPr>
                <w:rFonts w:ascii="Calibri" w:hAnsi="Calibri" w:cs="Calibri"/>
                <w:sz w:val="22"/>
                <w:szCs w:val="22"/>
                <w:lang w:val="en-GB"/>
              </w:rPr>
              <w:t xml:space="preserve">3–16 ml/min. The mixing of carrier and auxiliary </w:t>
            </w:r>
            <w:r w:rsidR="006A2BF5" w:rsidRPr="00F23787">
              <w:rPr>
                <w:rFonts w:ascii="Calibri" w:hAnsi="Calibri" w:cs="Calibri"/>
                <w:sz w:val="22"/>
                <w:szCs w:val="22"/>
                <w:lang w:val="en-GB"/>
              </w:rPr>
              <w:lastRenderedPageBreak/>
              <w:t>gases must be software-controlled and adjustable within a ratio range of 1:99 to 50:50.</w:t>
            </w:r>
          </w:p>
        </w:tc>
        <w:tc>
          <w:tcPr>
            <w:tcW w:w="3718" w:type="dxa"/>
            <w:tcBorders>
              <w:top w:val="single" w:sz="2" w:space="0" w:color="000000"/>
              <w:left w:val="single" w:sz="2" w:space="0" w:color="000000"/>
              <w:bottom w:val="single" w:sz="2" w:space="0" w:color="000000"/>
              <w:right w:val="single" w:sz="2" w:space="0" w:color="000000"/>
            </w:tcBorders>
            <w:vAlign w:val="center"/>
          </w:tcPr>
          <w:p w14:paraId="48CEB856" w14:textId="77777777" w:rsidR="006A2BF5" w:rsidRPr="007A7B0D" w:rsidRDefault="00E75CB1" w:rsidP="006A2BF5">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lastRenderedPageBreak/>
              <w:fldChar w:fldCharType="begin"/>
            </w:r>
            <w:r w:rsidR="006A2BF5"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6A2BF5">
              <w:rPr>
                <w:rFonts w:asciiTheme="minorHAnsi" w:hAnsiTheme="minorHAnsi" w:cstheme="minorHAnsi"/>
                <w:b/>
                <w:i/>
                <w:sz w:val="22"/>
                <w:szCs w:val="22"/>
                <w:highlight w:val="cyan"/>
                <w:lang w:val="en-US" w:eastAsia="en-US" w:bidi="en-US"/>
              </w:rPr>
              <w:t xml:space="preserve"> and will enter the actual values</w:t>
            </w:r>
          </w:p>
        </w:tc>
      </w:tr>
      <w:tr w:rsidR="006A2BF5" w:rsidRPr="007A7B0D" w14:paraId="48CEB85C" w14:textId="77777777" w:rsidTr="00563B5D">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58" w14:textId="77777777" w:rsidR="006A2BF5" w:rsidRPr="007A7B0D" w:rsidRDefault="006A2BF5" w:rsidP="006A2BF5">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9</w:t>
            </w:r>
          </w:p>
        </w:tc>
        <w:tc>
          <w:tcPr>
            <w:tcW w:w="4928" w:type="dxa"/>
            <w:tcBorders>
              <w:top w:val="single" w:sz="4" w:space="0" w:color="auto"/>
              <w:left w:val="single" w:sz="2" w:space="0" w:color="000000"/>
              <w:bottom w:val="single" w:sz="4" w:space="0" w:color="auto"/>
              <w:right w:val="single" w:sz="2" w:space="0" w:color="000000"/>
            </w:tcBorders>
            <w:vAlign w:val="center"/>
          </w:tcPr>
          <w:p w14:paraId="48CEB859" w14:textId="77777777" w:rsidR="006A2BF5" w:rsidRPr="00F23787" w:rsidRDefault="006A2BF5" w:rsidP="00F23787">
            <w:pPr>
              <w:rPr>
                <w:rFonts w:ascii="Calibri" w:hAnsi="Calibri" w:cs="Calibri"/>
                <w:b/>
                <w:sz w:val="22"/>
                <w:szCs w:val="22"/>
                <w:lang w:val="en-GB"/>
              </w:rPr>
            </w:pPr>
            <w:r w:rsidRPr="00F23787">
              <w:rPr>
                <w:rFonts w:ascii="Calibri" w:hAnsi="Calibri" w:cs="Calibri"/>
                <w:b/>
                <w:sz w:val="22"/>
                <w:szCs w:val="22"/>
                <w:lang w:val="en-GB"/>
              </w:rPr>
              <w:t>Exchangeable DSC and DTA rods</w:t>
            </w:r>
          </w:p>
          <w:p w14:paraId="48CEB85A" w14:textId="77777777" w:rsidR="006A2BF5" w:rsidRPr="00F23787" w:rsidRDefault="00102012" w:rsidP="00F23787">
            <w:pPr>
              <w:jc w:val="both"/>
              <w:rPr>
                <w:rFonts w:ascii="Calibri" w:hAnsi="Calibri" w:cs="Calibri"/>
                <w:sz w:val="22"/>
                <w:szCs w:val="22"/>
                <w:lang w:val="en-GB"/>
              </w:rPr>
            </w:pPr>
            <w:r w:rsidRPr="00F23787">
              <w:rPr>
                <w:rFonts w:ascii="Calibri" w:hAnsi="Calibri" w:cs="Calibri"/>
                <w:sz w:val="22"/>
                <w:szCs w:val="22"/>
                <w:lang w:val="en-GB"/>
              </w:rPr>
              <w:t>The system must be equipped with at least one TG-DSC sensor operating from ambient temperature up to a minimum of 1500 °C.</w:t>
            </w:r>
          </w:p>
        </w:tc>
        <w:tc>
          <w:tcPr>
            <w:tcW w:w="3718" w:type="dxa"/>
            <w:tcBorders>
              <w:top w:val="single" w:sz="4" w:space="0" w:color="auto"/>
              <w:left w:val="single" w:sz="2" w:space="0" w:color="000000"/>
              <w:bottom w:val="single" w:sz="4" w:space="0" w:color="auto"/>
              <w:right w:val="single" w:sz="2" w:space="0" w:color="000000"/>
            </w:tcBorders>
            <w:vAlign w:val="center"/>
          </w:tcPr>
          <w:p w14:paraId="48CEB85B" w14:textId="77777777" w:rsidR="006A2BF5" w:rsidRPr="007A7B0D" w:rsidRDefault="00E75CB1" w:rsidP="006A2BF5">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A85587"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A85587">
              <w:rPr>
                <w:rFonts w:asciiTheme="minorHAnsi" w:hAnsiTheme="minorHAnsi" w:cstheme="minorHAnsi"/>
                <w:b/>
                <w:i/>
                <w:sz w:val="22"/>
                <w:szCs w:val="22"/>
                <w:highlight w:val="cyan"/>
                <w:lang w:val="en-US" w:eastAsia="en-US" w:bidi="en-US"/>
              </w:rPr>
              <w:t xml:space="preserve"> and will enter the actual values</w:t>
            </w:r>
          </w:p>
        </w:tc>
      </w:tr>
      <w:tr w:rsidR="00156E19" w:rsidRPr="007A7B0D" w14:paraId="48CEB861" w14:textId="77777777" w:rsidTr="00563B5D">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5D" w14:textId="77777777" w:rsidR="00156E19" w:rsidRDefault="00156E19" w:rsidP="00156E19">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10</w:t>
            </w:r>
          </w:p>
        </w:tc>
        <w:tc>
          <w:tcPr>
            <w:tcW w:w="4928" w:type="dxa"/>
            <w:tcBorders>
              <w:top w:val="single" w:sz="4" w:space="0" w:color="auto"/>
              <w:left w:val="single" w:sz="2" w:space="0" w:color="000000"/>
              <w:bottom w:val="single" w:sz="4" w:space="0" w:color="auto"/>
              <w:right w:val="single" w:sz="2" w:space="0" w:color="000000"/>
            </w:tcBorders>
            <w:vAlign w:val="center"/>
          </w:tcPr>
          <w:p w14:paraId="48CEB85E" w14:textId="77777777" w:rsidR="00156E19" w:rsidRPr="00F23787" w:rsidRDefault="00156E19" w:rsidP="00F23787">
            <w:pPr>
              <w:rPr>
                <w:rFonts w:ascii="Calibri" w:hAnsi="Calibri" w:cs="Calibri"/>
                <w:b/>
                <w:sz w:val="22"/>
                <w:szCs w:val="22"/>
                <w:lang w:val="en-GB"/>
              </w:rPr>
            </w:pPr>
            <w:r w:rsidRPr="00F23787">
              <w:rPr>
                <w:rFonts w:ascii="Calibri" w:hAnsi="Calibri" w:cs="Calibri"/>
                <w:b/>
                <w:sz w:val="22"/>
                <w:szCs w:val="22"/>
                <w:lang w:val="en-GB"/>
              </w:rPr>
              <w:t>Chiller</w:t>
            </w:r>
          </w:p>
          <w:p w14:paraId="48CEB85F" w14:textId="20253CC1" w:rsidR="00156E19" w:rsidRPr="00F23787" w:rsidRDefault="00156E19" w:rsidP="00F23787">
            <w:pPr>
              <w:jc w:val="both"/>
              <w:rPr>
                <w:rFonts w:ascii="Calibri" w:hAnsi="Calibri" w:cs="Calibri"/>
                <w:sz w:val="22"/>
                <w:szCs w:val="22"/>
                <w:lang w:val="en-GB"/>
              </w:rPr>
            </w:pPr>
            <w:r w:rsidRPr="00F23787">
              <w:rPr>
                <w:rFonts w:ascii="Calibri" w:hAnsi="Calibri" w:cs="Calibri"/>
                <w:sz w:val="22"/>
                <w:szCs w:val="22"/>
                <w:lang w:val="en-GB"/>
              </w:rPr>
              <w:t>Chiller with cooling power of at least 1700 W at 20</w:t>
            </w:r>
            <w:r w:rsidRPr="00F23787">
              <w:rPr>
                <w:rFonts w:ascii="Calibri" w:hAnsi="Calibri" w:cs="Calibri"/>
                <w:sz w:val="22"/>
                <w:szCs w:val="22"/>
                <w:vertAlign w:val="superscript"/>
                <w:lang w:val="en-GB"/>
              </w:rPr>
              <w:t>o</w:t>
            </w:r>
            <w:r w:rsidRPr="00F23787">
              <w:rPr>
                <w:rFonts w:ascii="Calibri" w:hAnsi="Calibri" w:cs="Calibri"/>
                <w:sz w:val="22"/>
                <w:szCs w:val="22"/>
                <w:lang w:val="en-GB"/>
              </w:rPr>
              <w:t>C must be included</w:t>
            </w:r>
            <w:r w:rsidR="004C33E3">
              <w:rPr>
                <w:rFonts w:ascii="Calibri" w:hAnsi="Calibri" w:cs="Calibri"/>
                <w:sz w:val="22"/>
                <w:szCs w:val="22"/>
                <w:lang w:val="en-GB"/>
              </w:rPr>
              <w:t>.</w:t>
            </w:r>
          </w:p>
        </w:tc>
        <w:tc>
          <w:tcPr>
            <w:tcW w:w="3718" w:type="dxa"/>
            <w:tcBorders>
              <w:top w:val="single" w:sz="4" w:space="0" w:color="auto"/>
              <w:left w:val="single" w:sz="2" w:space="0" w:color="000000"/>
              <w:bottom w:val="single" w:sz="4" w:space="0" w:color="auto"/>
              <w:right w:val="single" w:sz="2" w:space="0" w:color="000000"/>
            </w:tcBorders>
            <w:vAlign w:val="center"/>
          </w:tcPr>
          <w:p w14:paraId="48CEB860" w14:textId="77777777" w:rsidR="00156E19"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156E19"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156E19">
              <w:rPr>
                <w:rFonts w:asciiTheme="minorHAnsi" w:hAnsiTheme="minorHAnsi" w:cstheme="minorHAnsi"/>
                <w:b/>
                <w:i/>
                <w:sz w:val="22"/>
                <w:szCs w:val="22"/>
                <w:highlight w:val="cyan"/>
                <w:lang w:val="en-US" w:eastAsia="en-US" w:bidi="en-US"/>
              </w:rPr>
              <w:t xml:space="preserve"> and will enter the actual value</w:t>
            </w:r>
          </w:p>
        </w:tc>
      </w:tr>
      <w:tr w:rsidR="00156E19" w:rsidRPr="007A7B0D" w14:paraId="48CEB866" w14:textId="77777777" w:rsidTr="00FE0EA2">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62" w14:textId="77777777" w:rsidR="00156E19" w:rsidRDefault="00156E19" w:rsidP="00156E19">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11</w:t>
            </w:r>
          </w:p>
        </w:tc>
        <w:tc>
          <w:tcPr>
            <w:tcW w:w="4928" w:type="dxa"/>
            <w:tcBorders>
              <w:top w:val="single" w:sz="4" w:space="0" w:color="auto"/>
              <w:left w:val="single" w:sz="2" w:space="0" w:color="000000"/>
              <w:bottom w:val="single" w:sz="4" w:space="0" w:color="auto"/>
              <w:right w:val="single" w:sz="2" w:space="0" w:color="000000"/>
            </w:tcBorders>
            <w:vAlign w:val="center"/>
          </w:tcPr>
          <w:p w14:paraId="48CEB863" w14:textId="77777777" w:rsidR="00156E19" w:rsidRPr="00F23787" w:rsidRDefault="00156E19" w:rsidP="00F23787">
            <w:pPr>
              <w:rPr>
                <w:rFonts w:ascii="Calibri" w:hAnsi="Calibri" w:cs="Calibri"/>
                <w:b/>
                <w:sz w:val="22"/>
                <w:szCs w:val="22"/>
                <w:lang w:val="en-GB"/>
              </w:rPr>
            </w:pPr>
            <w:r w:rsidRPr="00F23787">
              <w:rPr>
                <w:rFonts w:ascii="Calibri" w:hAnsi="Calibri" w:cs="Calibri"/>
                <w:b/>
                <w:sz w:val="22"/>
                <w:szCs w:val="22"/>
                <w:lang w:val="en-GB"/>
              </w:rPr>
              <w:t>Alumina</w:t>
            </w:r>
            <w:r w:rsidR="00192365" w:rsidRPr="00F23787">
              <w:rPr>
                <w:rFonts w:ascii="Calibri" w:hAnsi="Calibri" w:cs="Calibri"/>
                <w:b/>
                <w:sz w:val="22"/>
                <w:szCs w:val="22"/>
                <w:lang w:val="en-GB"/>
              </w:rPr>
              <w:t xml:space="preserve"> and</w:t>
            </w:r>
            <w:r w:rsidRPr="00F23787">
              <w:rPr>
                <w:rFonts w:ascii="Calibri" w:hAnsi="Calibri" w:cs="Calibri"/>
                <w:b/>
                <w:sz w:val="22"/>
                <w:szCs w:val="22"/>
                <w:lang w:val="en-GB"/>
              </w:rPr>
              <w:t xml:space="preserve"> </w:t>
            </w:r>
            <w:r w:rsidR="00192365" w:rsidRPr="00F23787">
              <w:rPr>
                <w:rFonts w:ascii="Calibri" w:hAnsi="Calibri" w:cs="Calibri"/>
                <w:b/>
                <w:sz w:val="22"/>
                <w:szCs w:val="22"/>
                <w:lang w:val="en-GB"/>
              </w:rPr>
              <w:t xml:space="preserve">Pt-Rh </w:t>
            </w:r>
            <w:r w:rsidRPr="00F23787">
              <w:rPr>
                <w:rFonts w:ascii="Calibri" w:hAnsi="Calibri" w:cs="Calibri"/>
                <w:b/>
                <w:sz w:val="22"/>
                <w:szCs w:val="22"/>
                <w:lang w:val="en-GB"/>
              </w:rPr>
              <w:t>crucibles for DSC/DTA</w:t>
            </w:r>
          </w:p>
          <w:p w14:paraId="48CEB864" w14:textId="77777777" w:rsidR="00156E19" w:rsidRPr="00F23787" w:rsidRDefault="00E951F3" w:rsidP="00F23787">
            <w:pPr>
              <w:jc w:val="both"/>
              <w:rPr>
                <w:rFonts w:ascii="Calibri" w:hAnsi="Calibri" w:cs="Calibri"/>
                <w:sz w:val="22"/>
                <w:szCs w:val="22"/>
                <w:lang w:val="en-GB"/>
              </w:rPr>
            </w:pPr>
            <w:r w:rsidRPr="00F23787">
              <w:rPr>
                <w:rFonts w:ascii="Calibri" w:hAnsi="Calibri" w:cs="Calibri"/>
                <w:sz w:val="22"/>
                <w:szCs w:val="22"/>
                <w:lang w:val="en-GB"/>
              </w:rPr>
              <w:t xml:space="preserve">At least 10 alumina crucibles and one platinum-rhodium crucible for DSC/DTA </w:t>
            </w:r>
            <w:r w:rsidR="00156E19" w:rsidRPr="00F23787">
              <w:rPr>
                <w:rFonts w:ascii="Calibri" w:hAnsi="Calibri" w:cs="Calibri"/>
                <w:sz w:val="22"/>
                <w:szCs w:val="22"/>
                <w:lang w:val="en-GB"/>
              </w:rPr>
              <w:t>must be included</w:t>
            </w:r>
            <w:r w:rsidR="002D3844" w:rsidRPr="00F23787">
              <w:rPr>
                <w:rFonts w:ascii="Calibri" w:hAnsi="Calibri" w:cs="Calibri"/>
                <w:sz w:val="22"/>
                <w:szCs w:val="22"/>
                <w:lang w:val="en-GB"/>
              </w:rPr>
              <w:t>.</w:t>
            </w:r>
          </w:p>
        </w:tc>
        <w:tc>
          <w:tcPr>
            <w:tcW w:w="3718" w:type="dxa"/>
            <w:tcBorders>
              <w:top w:val="single" w:sz="4" w:space="0" w:color="auto"/>
              <w:left w:val="single" w:sz="2" w:space="0" w:color="000000"/>
              <w:bottom w:val="single" w:sz="4" w:space="0" w:color="auto"/>
              <w:right w:val="single" w:sz="2" w:space="0" w:color="000000"/>
            </w:tcBorders>
            <w:vAlign w:val="center"/>
          </w:tcPr>
          <w:p w14:paraId="48CEB865" w14:textId="77777777" w:rsidR="00156E19"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156E19"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00156E19">
              <w:rPr>
                <w:rFonts w:asciiTheme="minorHAnsi" w:hAnsiTheme="minorHAnsi" w:cstheme="minorHAnsi"/>
                <w:b/>
                <w:i/>
                <w:sz w:val="22"/>
                <w:szCs w:val="22"/>
                <w:highlight w:val="cyan"/>
                <w:lang w:val="en-US" w:eastAsia="en-US" w:bidi="en-US"/>
              </w:rPr>
              <w:t xml:space="preserve"> and will enter the actual value</w:t>
            </w:r>
          </w:p>
        </w:tc>
      </w:tr>
      <w:tr w:rsidR="00102012" w:rsidRPr="007A7B0D" w14:paraId="48CEB86B" w14:textId="77777777" w:rsidTr="00FE0EA2">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67" w14:textId="77777777" w:rsidR="00102012" w:rsidRDefault="00102012" w:rsidP="00156E19">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w:t>
            </w:r>
            <w:r w:rsidR="0074473E">
              <w:rPr>
                <w:rFonts w:asciiTheme="minorHAnsi" w:eastAsia="Calibri" w:hAnsiTheme="minorHAnsi" w:cstheme="minorHAnsi"/>
                <w:color w:val="000000"/>
                <w:sz w:val="22"/>
                <w:szCs w:val="22"/>
                <w:lang w:val="en-US"/>
              </w:rPr>
              <w:t>2</w:t>
            </w:r>
          </w:p>
        </w:tc>
        <w:tc>
          <w:tcPr>
            <w:tcW w:w="4928" w:type="dxa"/>
            <w:tcBorders>
              <w:top w:val="single" w:sz="4" w:space="0" w:color="auto"/>
              <w:left w:val="single" w:sz="2" w:space="0" w:color="000000"/>
              <w:bottom w:val="single" w:sz="4" w:space="0" w:color="auto"/>
              <w:right w:val="single" w:sz="2" w:space="0" w:color="000000"/>
            </w:tcBorders>
            <w:vAlign w:val="center"/>
          </w:tcPr>
          <w:p w14:paraId="48CEB868" w14:textId="77777777" w:rsidR="00956666" w:rsidRPr="00F23787" w:rsidRDefault="002A4098" w:rsidP="00F23787">
            <w:pPr>
              <w:rPr>
                <w:rFonts w:ascii="Calibri" w:hAnsi="Calibri" w:cs="Calibri"/>
                <w:b/>
                <w:bCs/>
                <w:sz w:val="22"/>
                <w:szCs w:val="22"/>
                <w:lang w:val="en-GB"/>
              </w:rPr>
            </w:pPr>
            <w:r w:rsidRPr="00F23787">
              <w:rPr>
                <w:rFonts w:ascii="Calibri" w:hAnsi="Calibri" w:cs="Calibri"/>
                <w:b/>
                <w:bCs/>
                <w:sz w:val="22"/>
                <w:szCs w:val="22"/>
                <w:lang w:val="en-GB"/>
              </w:rPr>
              <w:t>Temperature u</w:t>
            </w:r>
            <w:r w:rsidR="00B83D49" w:rsidRPr="00F23787">
              <w:rPr>
                <w:rFonts w:ascii="Calibri" w:hAnsi="Calibri" w:cs="Calibri"/>
                <w:b/>
                <w:bCs/>
                <w:sz w:val="22"/>
                <w:szCs w:val="22"/>
                <w:lang w:val="en-GB"/>
              </w:rPr>
              <w:t>pgrade</w:t>
            </w:r>
          </w:p>
          <w:p w14:paraId="48CEB869" w14:textId="6C451A93" w:rsidR="00102012" w:rsidRPr="00F23787" w:rsidRDefault="0068788A" w:rsidP="00F23787">
            <w:pPr>
              <w:jc w:val="both"/>
              <w:rPr>
                <w:rFonts w:ascii="Calibri" w:hAnsi="Calibri" w:cs="Calibri"/>
                <w:sz w:val="22"/>
                <w:szCs w:val="22"/>
                <w:lang w:val="en-GB"/>
              </w:rPr>
            </w:pPr>
            <w:r w:rsidRPr="00F23787">
              <w:rPr>
                <w:rFonts w:ascii="Calibri" w:hAnsi="Calibri" w:cs="Calibri"/>
                <w:sz w:val="22"/>
                <w:szCs w:val="22"/>
                <w:lang w:val="en-GB"/>
              </w:rPr>
              <w:t>The instrument must be upgradeable</w:t>
            </w:r>
            <w:r w:rsidR="00447F3D" w:rsidRPr="00F23787">
              <w:rPr>
                <w:rFonts w:ascii="Calibri" w:hAnsi="Calibri" w:cs="Calibri"/>
                <w:sz w:val="22"/>
                <w:szCs w:val="22"/>
                <w:lang w:val="en-GB"/>
              </w:rPr>
              <w:t xml:space="preserve"> minimal </w:t>
            </w:r>
            <w:r w:rsidRPr="00F23787">
              <w:rPr>
                <w:rFonts w:ascii="Calibri" w:hAnsi="Calibri" w:cs="Calibri"/>
                <w:sz w:val="22"/>
                <w:szCs w:val="22"/>
                <w:lang w:val="en-GB"/>
              </w:rPr>
              <w:t>to</w:t>
            </w:r>
            <w:r w:rsidR="00447F3D" w:rsidRPr="00F23787">
              <w:rPr>
                <w:rFonts w:ascii="Calibri" w:hAnsi="Calibri" w:cs="Calibri"/>
                <w:sz w:val="22"/>
                <w:szCs w:val="22"/>
                <w:lang w:val="en-GB"/>
              </w:rPr>
              <w:t xml:space="preserve"> </w:t>
            </w:r>
            <w:r w:rsidRPr="00F23787">
              <w:rPr>
                <w:rFonts w:ascii="Calibri" w:hAnsi="Calibri" w:cs="Calibri"/>
                <w:sz w:val="22"/>
                <w:szCs w:val="22"/>
                <w:lang w:val="en-GB"/>
              </w:rPr>
              <w:t>a 1750 °C</w:t>
            </w:r>
            <w:r w:rsidR="003C16E1" w:rsidRPr="00F23787">
              <w:rPr>
                <w:rFonts w:ascii="Calibri" w:hAnsi="Calibri" w:cs="Calibri"/>
                <w:sz w:val="22"/>
                <w:szCs w:val="22"/>
                <w:lang w:val="en-GB"/>
              </w:rPr>
              <w:t xml:space="preserve"> and 2400°C </w:t>
            </w:r>
            <w:r w:rsidRPr="00F23787">
              <w:rPr>
                <w:rFonts w:ascii="Calibri" w:hAnsi="Calibri" w:cs="Calibri"/>
                <w:sz w:val="22"/>
                <w:szCs w:val="22"/>
                <w:lang w:val="en-GB"/>
              </w:rPr>
              <w:t>without requiring a furnace replacement.</w:t>
            </w:r>
          </w:p>
        </w:tc>
        <w:tc>
          <w:tcPr>
            <w:tcW w:w="3718" w:type="dxa"/>
            <w:tcBorders>
              <w:top w:val="single" w:sz="4" w:space="0" w:color="auto"/>
              <w:left w:val="single" w:sz="2" w:space="0" w:color="000000"/>
              <w:bottom w:val="single" w:sz="4" w:space="0" w:color="auto"/>
              <w:right w:val="single" w:sz="2" w:space="0" w:color="000000"/>
            </w:tcBorders>
            <w:vAlign w:val="center"/>
          </w:tcPr>
          <w:p w14:paraId="48CEB86A" w14:textId="77777777" w:rsidR="00102012"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4C47F1"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102012" w:rsidRPr="007A7B0D" w14:paraId="48CEB86F" w14:textId="77777777" w:rsidTr="00FE0EA2">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6C" w14:textId="77777777" w:rsidR="00102012" w:rsidRDefault="00102012" w:rsidP="00102012">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w:t>
            </w:r>
            <w:r w:rsidR="0074473E">
              <w:rPr>
                <w:rFonts w:asciiTheme="minorHAnsi" w:eastAsia="Calibri" w:hAnsiTheme="minorHAnsi" w:cstheme="minorHAnsi"/>
                <w:color w:val="000000"/>
                <w:sz w:val="22"/>
                <w:szCs w:val="22"/>
                <w:lang w:val="en-US"/>
              </w:rPr>
              <w:t>3</w:t>
            </w:r>
          </w:p>
        </w:tc>
        <w:tc>
          <w:tcPr>
            <w:tcW w:w="4928" w:type="dxa"/>
            <w:tcBorders>
              <w:top w:val="single" w:sz="4" w:space="0" w:color="auto"/>
              <w:left w:val="single" w:sz="2" w:space="0" w:color="000000"/>
              <w:bottom w:val="single" w:sz="4" w:space="0" w:color="auto"/>
              <w:right w:val="single" w:sz="2" w:space="0" w:color="000000"/>
            </w:tcBorders>
            <w:vAlign w:val="center"/>
          </w:tcPr>
          <w:p w14:paraId="187B1399" w14:textId="77777777" w:rsidR="00F23787" w:rsidRPr="00F23787" w:rsidRDefault="00C92452" w:rsidP="00F23787">
            <w:pPr>
              <w:jc w:val="both"/>
              <w:rPr>
                <w:rFonts w:ascii="Calibri" w:hAnsi="Calibri" w:cs="Calibri"/>
                <w:b/>
                <w:bCs/>
                <w:sz w:val="22"/>
                <w:szCs w:val="22"/>
                <w:lang w:val="en-GB"/>
              </w:rPr>
            </w:pPr>
            <w:r w:rsidRPr="00F23787">
              <w:rPr>
                <w:rFonts w:ascii="Calibri" w:hAnsi="Calibri" w:cs="Calibri"/>
                <w:b/>
                <w:bCs/>
                <w:sz w:val="22"/>
                <w:szCs w:val="22"/>
                <w:lang w:val="en-GB"/>
              </w:rPr>
              <w:t>Evolved Gas Analysis (EGA</w:t>
            </w:r>
            <w:r w:rsidR="00AF1BDB" w:rsidRPr="00F23787">
              <w:rPr>
                <w:rFonts w:ascii="Calibri" w:hAnsi="Calibri" w:cs="Calibri"/>
                <w:b/>
                <w:bCs/>
                <w:sz w:val="22"/>
                <w:szCs w:val="22"/>
                <w:lang w:val="en-GB"/>
              </w:rPr>
              <w:t>)</w:t>
            </w:r>
          </w:p>
          <w:p w14:paraId="48CEB86D" w14:textId="44AB8FB3" w:rsidR="00102012" w:rsidRPr="00F23787" w:rsidRDefault="00C92452" w:rsidP="00F23787">
            <w:pPr>
              <w:jc w:val="both"/>
              <w:rPr>
                <w:rFonts w:ascii="Calibri" w:hAnsi="Calibri" w:cs="Calibri"/>
                <w:b/>
                <w:bCs/>
                <w:sz w:val="22"/>
                <w:szCs w:val="22"/>
                <w:lang w:val="en-GB"/>
              </w:rPr>
            </w:pPr>
            <w:r w:rsidRPr="00F23787">
              <w:rPr>
                <w:rFonts w:ascii="Calibri" w:hAnsi="Calibri" w:cs="Calibri"/>
                <w:bCs/>
                <w:sz w:val="22"/>
                <w:szCs w:val="22"/>
                <w:lang w:val="en-GB"/>
              </w:rPr>
              <w:t>The system must support future integration with EGA techniques (MS, GC-MS, FT-IR), including a heated interface capable of reaching up to 300 °C.</w:t>
            </w:r>
          </w:p>
        </w:tc>
        <w:tc>
          <w:tcPr>
            <w:tcW w:w="3718" w:type="dxa"/>
            <w:tcBorders>
              <w:top w:val="single" w:sz="4" w:space="0" w:color="auto"/>
              <w:left w:val="single" w:sz="2" w:space="0" w:color="000000"/>
              <w:bottom w:val="single" w:sz="4" w:space="0" w:color="auto"/>
              <w:right w:val="single" w:sz="2" w:space="0" w:color="000000"/>
            </w:tcBorders>
            <w:vAlign w:val="center"/>
          </w:tcPr>
          <w:p w14:paraId="48CEB86E" w14:textId="77777777" w:rsidR="00102012"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B66660"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156E19" w:rsidRPr="007A7B0D" w14:paraId="48CEB873" w14:textId="77777777" w:rsidTr="00FE0EA2">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70" w14:textId="77777777" w:rsidR="00156E19" w:rsidRDefault="00B9748B" w:rsidP="00156E19">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w:t>
            </w:r>
            <w:r w:rsidR="0074473E">
              <w:rPr>
                <w:rFonts w:asciiTheme="minorHAnsi" w:eastAsia="Calibri" w:hAnsiTheme="minorHAnsi" w:cstheme="minorHAnsi"/>
                <w:color w:val="000000"/>
                <w:sz w:val="22"/>
                <w:szCs w:val="22"/>
                <w:lang w:val="en-US"/>
              </w:rPr>
              <w:t>4</w:t>
            </w:r>
          </w:p>
        </w:tc>
        <w:tc>
          <w:tcPr>
            <w:tcW w:w="4928" w:type="dxa"/>
            <w:tcBorders>
              <w:top w:val="single" w:sz="4" w:space="0" w:color="auto"/>
              <w:left w:val="single" w:sz="2" w:space="0" w:color="000000"/>
              <w:bottom w:val="single" w:sz="4" w:space="0" w:color="auto"/>
              <w:right w:val="single" w:sz="2" w:space="0" w:color="000000"/>
            </w:tcBorders>
            <w:vAlign w:val="center"/>
          </w:tcPr>
          <w:p w14:paraId="2234A480" w14:textId="77777777" w:rsidR="00F23787" w:rsidRPr="00F23787" w:rsidRDefault="00817034" w:rsidP="00F23787">
            <w:pPr>
              <w:jc w:val="both"/>
              <w:rPr>
                <w:rFonts w:ascii="Calibri" w:hAnsi="Calibri" w:cs="Calibri"/>
                <w:b/>
                <w:bCs/>
                <w:sz w:val="22"/>
                <w:szCs w:val="22"/>
                <w:lang w:val="en-GB"/>
              </w:rPr>
            </w:pPr>
            <w:r w:rsidRPr="00F23787">
              <w:rPr>
                <w:rFonts w:ascii="Calibri" w:hAnsi="Calibri" w:cs="Calibri"/>
                <w:b/>
                <w:bCs/>
                <w:sz w:val="22"/>
                <w:szCs w:val="22"/>
                <w:lang w:val="en-GB"/>
              </w:rPr>
              <w:t xml:space="preserve">Corrosive </w:t>
            </w:r>
            <w:r w:rsidR="00AA65FC" w:rsidRPr="00F23787">
              <w:rPr>
                <w:rFonts w:ascii="Calibri" w:hAnsi="Calibri" w:cs="Calibri"/>
                <w:b/>
                <w:bCs/>
                <w:sz w:val="22"/>
                <w:szCs w:val="22"/>
                <w:lang w:val="en-GB"/>
              </w:rPr>
              <w:t>g</w:t>
            </w:r>
            <w:r w:rsidRPr="00F23787">
              <w:rPr>
                <w:rFonts w:ascii="Calibri" w:hAnsi="Calibri" w:cs="Calibri"/>
                <w:b/>
                <w:bCs/>
                <w:sz w:val="22"/>
                <w:szCs w:val="22"/>
                <w:lang w:val="en-GB"/>
              </w:rPr>
              <w:t xml:space="preserve">as </w:t>
            </w:r>
            <w:r w:rsidR="0074473E" w:rsidRPr="00F23787">
              <w:rPr>
                <w:rFonts w:ascii="Calibri" w:hAnsi="Calibri" w:cs="Calibri"/>
                <w:b/>
                <w:bCs/>
                <w:sz w:val="22"/>
                <w:szCs w:val="22"/>
                <w:lang w:val="en-GB"/>
              </w:rPr>
              <w:t>co</w:t>
            </w:r>
            <w:r w:rsidRPr="00F23787">
              <w:rPr>
                <w:rFonts w:ascii="Calibri" w:hAnsi="Calibri" w:cs="Calibri"/>
                <w:b/>
                <w:bCs/>
                <w:sz w:val="22"/>
                <w:szCs w:val="22"/>
                <w:lang w:val="en-GB"/>
              </w:rPr>
              <w:t>mpatibility</w:t>
            </w:r>
          </w:p>
          <w:p w14:paraId="48CEB871" w14:textId="1441173D" w:rsidR="00473729" w:rsidRPr="00F23787" w:rsidRDefault="00681DE9" w:rsidP="00F23787">
            <w:pPr>
              <w:jc w:val="both"/>
              <w:rPr>
                <w:rFonts w:ascii="Calibri" w:hAnsi="Calibri" w:cs="Calibri"/>
                <w:sz w:val="22"/>
                <w:szCs w:val="22"/>
                <w:lang w:val="en-GB"/>
              </w:rPr>
            </w:pPr>
            <w:r w:rsidRPr="00F23787">
              <w:rPr>
                <w:rFonts w:ascii="Calibri" w:hAnsi="Calibri" w:cs="Calibri"/>
                <w:sz w:val="22"/>
                <w:szCs w:val="22"/>
                <w:lang w:val="en-GB"/>
              </w:rPr>
              <w:t>The instrument must allow for a future upgrade to operate in corrosive gas environments by incorporating a special protective quartz tube, protected DTA rods</w:t>
            </w:r>
            <w:r w:rsidRPr="004C33E3">
              <w:rPr>
                <w:rFonts w:ascii="Calibri" w:hAnsi="Calibri" w:cs="Calibri"/>
                <w:sz w:val="22"/>
                <w:szCs w:val="22"/>
                <w:lang w:val="en-GB"/>
              </w:rPr>
              <w:t>, and protected furnace thermocouples</w:t>
            </w:r>
            <w:r w:rsidR="004C33E3" w:rsidRPr="004C33E3">
              <w:rPr>
                <w:rFonts w:ascii="Calibri" w:hAnsi="Calibri" w:cs="Calibri"/>
                <w:sz w:val="22"/>
                <w:szCs w:val="22"/>
                <w:lang w:val="en-GB"/>
              </w:rPr>
              <w:t>, without requiring a furnace replacement.</w:t>
            </w:r>
          </w:p>
        </w:tc>
        <w:tc>
          <w:tcPr>
            <w:tcW w:w="3718" w:type="dxa"/>
            <w:tcBorders>
              <w:top w:val="single" w:sz="4" w:space="0" w:color="auto"/>
              <w:left w:val="single" w:sz="2" w:space="0" w:color="000000"/>
              <w:bottom w:val="single" w:sz="4" w:space="0" w:color="auto"/>
              <w:right w:val="single" w:sz="2" w:space="0" w:color="000000"/>
            </w:tcBorders>
            <w:vAlign w:val="center"/>
          </w:tcPr>
          <w:p w14:paraId="48CEB872" w14:textId="77777777" w:rsidR="00156E19"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4C47F1"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4C47F1" w:rsidRPr="007A7B0D" w14:paraId="48CEB878" w14:textId="77777777" w:rsidTr="00511E04">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74" w14:textId="77777777" w:rsidR="004C47F1" w:rsidRDefault="00B9748B" w:rsidP="00156E19">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w:t>
            </w:r>
            <w:r w:rsidR="0074473E">
              <w:rPr>
                <w:rFonts w:asciiTheme="minorHAnsi" w:eastAsia="Calibri" w:hAnsiTheme="minorHAnsi" w:cstheme="minorHAnsi"/>
                <w:color w:val="000000"/>
                <w:sz w:val="22"/>
                <w:szCs w:val="22"/>
                <w:lang w:val="en-US"/>
              </w:rPr>
              <w:t>5</w:t>
            </w:r>
          </w:p>
        </w:tc>
        <w:tc>
          <w:tcPr>
            <w:tcW w:w="4928" w:type="dxa"/>
            <w:tcBorders>
              <w:top w:val="single" w:sz="4" w:space="0" w:color="auto"/>
              <w:left w:val="single" w:sz="2" w:space="0" w:color="000000"/>
              <w:bottom w:val="single" w:sz="4" w:space="0" w:color="auto"/>
              <w:right w:val="single" w:sz="2" w:space="0" w:color="000000"/>
            </w:tcBorders>
            <w:vAlign w:val="center"/>
          </w:tcPr>
          <w:p w14:paraId="48CEB875" w14:textId="77777777" w:rsidR="004C47F1" w:rsidRPr="00F23787" w:rsidRDefault="001B6B71" w:rsidP="00F23787">
            <w:pPr>
              <w:rPr>
                <w:rFonts w:ascii="Calibri" w:hAnsi="Calibri" w:cs="Calibri"/>
                <w:b/>
                <w:sz w:val="22"/>
                <w:szCs w:val="22"/>
                <w:lang w:val="en-GB"/>
              </w:rPr>
            </w:pPr>
            <w:r w:rsidRPr="00F23787">
              <w:rPr>
                <w:rFonts w:ascii="Calibri" w:hAnsi="Calibri" w:cs="Calibri"/>
                <w:b/>
                <w:sz w:val="22"/>
                <w:szCs w:val="22"/>
                <w:lang w:val="en-GB"/>
              </w:rPr>
              <w:t>T</w:t>
            </w:r>
            <w:r w:rsidR="005C66BE" w:rsidRPr="00F23787">
              <w:rPr>
                <w:rFonts w:ascii="Calibri" w:hAnsi="Calibri" w:cs="Calibri"/>
                <w:b/>
                <w:sz w:val="22"/>
                <w:szCs w:val="22"/>
                <w:lang w:val="en-GB"/>
              </w:rPr>
              <w:t>hermomechanical analysis (T</w:t>
            </w:r>
            <w:r w:rsidRPr="00F23787">
              <w:rPr>
                <w:rFonts w:ascii="Calibri" w:hAnsi="Calibri" w:cs="Calibri"/>
                <w:b/>
                <w:sz w:val="22"/>
                <w:szCs w:val="22"/>
                <w:lang w:val="en-GB"/>
              </w:rPr>
              <w:t>MA</w:t>
            </w:r>
            <w:r w:rsidR="005C66BE" w:rsidRPr="00F23787">
              <w:rPr>
                <w:rFonts w:ascii="Calibri" w:hAnsi="Calibri" w:cs="Calibri"/>
                <w:b/>
                <w:sz w:val="22"/>
                <w:szCs w:val="22"/>
                <w:lang w:val="en-GB"/>
              </w:rPr>
              <w:t>)</w:t>
            </w:r>
          </w:p>
          <w:p w14:paraId="48CEB876" w14:textId="77777777" w:rsidR="001B6B71" w:rsidRPr="00F23787" w:rsidRDefault="001B6B71" w:rsidP="00F23787">
            <w:pPr>
              <w:jc w:val="both"/>
              <w:rPr>
                <w:rFonts w:ascii="Calibri" w:hAnsi="Calibri" w:cs="Calibri"/>
                <w:bCs/>
                <w:sz w:val="22"/>
                <w:szCs w:val="22"/>
                <w:lang w:val="en-GB"/>
              </w:rPr>
            </w:pPr>
            <w:r w:rsidRPr="00F23787">
              <w:rPr>
                <w:rFonts w:ascii="Calibri" w:hAnsi="Calibri" w:cs="Calibri"/>
                <w:bCs/>
                <w:sz w:val="22"/>
                <w:szCs w:val="22"/>
                <w:lang w:val="en-GB"/>
              </w:rPr>
              <w:t>The system must provide the option for future upgrade to TMA functionality</w:t>
            </w:r>
            <w:r w:rsidR="001D4D6F" w:rsidRPr="00F23787">
              <w:rPr>
                <w:rFonts w:ascii="Calibri" w:hAnsi="Calibri" w:cs="Calibri"/>
                <w:bCs/>
                <w:sz w:val="22"/>
                <w:szCs w:val="22"/>
                <w:lang w:val="en-GB"/>
              </w:rPr>
              <w:t xml:space="preserve"> within the same instrument. </w:t>
            </w:r>
          </w:p>
        </w:tc>
        <w:tc>
          <w:tcPr>
            <w:tcW w:w="3718" w:type="dxa"/>
            <w:tcBorders>
              <w:top w:val="single" w:sz="4" w:space="0" w:color="auto"/>
              <w:left w:val="single" w:sz="2" w:space="0" w:color="000000"/>
              <w:bottom w:val="single" w:sz="4" w:space="0" w:color="auto"/>
              <w:right w:val="single" w:sz="2" w:space="0" w:color="000000"/>
            </w:tcBorders>
            <w:vAlign w:val="center"/>
          </w:tcPr>
          <w:p w14:paraId="48CEB877" w14:textId="77777777" w:rsidR="004C47F1"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681DE9"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156E19" w:rsidRPr="007A7B0D" w14:paraId="48CEB87D" w14:textId="77777777" w:rsidTr="00511E04">
        <w:trPr>
          <w:trHeight w:val="510"/>
        </w:trPr>
        <w:tc>
          <w:tcPr>
            <w:tcW w:w="456" w:type="dxa"/>
            <w:tcBorders>
              <w:top w:val="single" w:sz="4" w:space="0" w:color="auto"/>
              <w:left w:val="single" w:sz="2" w:space="0" w:color="000000"/>
              <w:bottom w:val="single" w:sz="4" w:space="0" w:color="auto"/>
              <w:right w:val="single" w:sz="2" w:space="0" w:color="000000"/>
            </w:tcBorders>
            <w:vAlign w:val="center"/>
          </w:tcPr>
          <w:p w14:paraId="48CEB879" w14:textId="77777777" w:rsidR="00156E19" w:rsidRDefault="00B9748B" w:rsidP="00156E19">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w:t>
            </w:r>
            <w:r w:rsidR="0074473E">
              <w:rPr>
                <w:rFonts w:asciiTheme="minorHAnsi" w:eastAsia="Calibri" w:hAnsiTheme="minorHAnsi" w:cstheme="minorHAnsi"/>
                <w:color w:val="000000"/>
                <w:sz w:val="22"/>
                <w:szCs w:val="22"/>
                <w:lang w:val="en-US"/>
              </w:rPr>
              <w:t>6</w:t>
            </w:r>
          </w:p>
        </w:tc>
        <w:tc>
          <w:tcPr>
            <w:tcW w:w="4928" w:type="dxa"/>
            <w:tcBorders>
              <w:top w:val="single" w:sz="4" w:space="0" w:color="auto"/>
              <w:left w:val="single" w:sz="2" w:space="0" w:color="000000"/>
              <w:bottom w:val="single" w:sz="4" w:space="0" w:color="auto"/>
              <w:right w:val="single" w:sz="2" w:space="0" w:color="000000"/>
            </w:tcBorders>
            <w:vAlign w:val="center"/>
          </w:tcPr>
          <w:p w14:paraId="48CEB87A" w14:textId="77777777" w:rsidR="00156E19" w:rsidRPr="00F23787" w:rsidRDefault="00156E19" w:rsidP="00F23787">
            <w:pPr>
              <w:rPr>
                <w:rFonts w:ascii="Calibri" w:hAnsi="Calibri" w:cs="Calibri"/>
                <w:b/>
                <w:sz w:val="22"/>
                <w:szCs w:val="22"/>
                <w:lang w:val="en-GB"/>
              </w:rPr>
            </w:pPr>
            <w:r w:rsidRPr="00F23787">
              <w:rPr>
                <w:rFonts w:ascii="Calibri" w:hAnsi="Calibri" w:cs="Calibri"/>
                <w:b/>
                <w:sz w:val="22"/>
                <w:szCs w:val="22"/>
                <w:lang w:val="en-GB"/>
              </w:rPr>
              <w:t>Personal computer and software</w:t>
            </w:r>
          </w:p>
          <w:p w14:paraId="48CEB87B" w14:textId="77777777" w:rsidR="00156E19" w:rsidRPr="00F23787" w:rsidRDefault="00156E19" w:rsidP="00F23787">
            <w:pPr>
              <w:jc w:val="both"/>
              <w:rPr>
                <w:rFonts w:ascii="Calibri" w:hAnsi="Calibri" w:cs="Calibri"/>
                <w:sz w:val="22"/>
                <w:szCs w:val="22"/>
                <w:lang w:val="en-GB"/>
              </w:rPr>
            </w:pPr>
            <w:r w:rsidRPr="00F23787">
              <w:rPr>
                <w:rFonts w:ascii="Calibri" w:hAnsi="Calibri" w:cs="Calibri"/>
                <w:sz w:val="22"/>
                <w:szCs w:val="22"/>
                <w:lang w:val="en-GB"/>
              </w:rPr>
              <w:t xml:space="preserve">PC for operation and control of the thermal analyzer and software for programming and conducting of experiments and data acquisition and software for analysis of measured data must be included. </w:t>
            </w:r>
          </w:p>
        </w:tc>
        <w:tc>
          <w:tcPr>
            <w:tcW w:w="3718" w:type="dxa"/>
            <w:tcBorders>
              <w:top w:val="single" w:sz="4" w:space="0" w:color="auto"/>
              <w:left w:val="single" w:sz="2" w:space="0" w:color="000000"/>
              <w:bottom w:val="single" w:sz="4" w:space="0" w:color="auto"/>
              <w:right w:val="single" w:sz="2" w:space="0" w:color="000000"/>
            </w:tcBorders>
            <w:vAlign w:val="center"/>
          </w:tcPr>
          <w:p w14:paraId="48CEB87C" w14:textId="77777777" w:rsidR="00156E19" w:rsidRPr="007A7B0D" w:rsidRDefault="00E75CB1" w:rsidP="00156E19">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00156E19"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bl>
    <w:p w14:paraId="48CEB87E" w14:textId="77777777" w:rsidR="004305E2" w:rsidRDefault="004305E2" w:rsidP="00253CBF">
      <w:pPr>
        <w:rPr>
          <w:lang w:val="en-US"/>
        </w:rPr>
      </w:pPr>
    </w:p>
    <w:p w14:paraId="07481814" w14:textId="58D35FC4" w:rsidR="00EE4F35" w:rsidRPr="00763010" w:rsidRDefault="00EE4F35" w:rsidP="00EE4F35">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73D07C32" w14:textId="77777777" w:rsidR="00EE4F35" w:rsidRPr="00763010" w:rsidRDefault="00EE4F35" w:rsidP="00EE4F35">
      <w:pPr>
        <w:jc w:val="both"/>
        <w:rPr>
          <w:rFonts w:asciiTheme="minorHAnsi" w:hAnsiTheme="minorHAnsi" w:cstheme="minorHAnsi"/>
          <w:sz w:val="22"/>
          <w:szCs w:val="18"/>
          <w:u w:val="single"/>
          <w:lang w:val="en-GB"/>
        </w:rPr>
      </w:pPr>
    </w:p>
    <w:p w14:paraId="20398E91" w14:textId="77777777" w:rsidR="00EE4F35" w:rsidRDefault="00EE4F35" w:rsidP="00EE4F35">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lang w:val="en-GB"/>
        </w:rPr>
        <w:t>YES</w:t>
      </w:r>
      <w:r w:rsidRPr="00763010">
        <w:rPr>
          <w:rFonts w:asciiTheme="minorHAnsi" w:hAnsiTheme="minorHAnsi" w:cstheme="minorHAnsi"/>
          <w:i/>
          <w:iCs/>
          <w:sz w:val="22"/>
          <w:szCs w:val="18"/>
          <w:lang w:val="en-GB"/>
        </w:rPr>
        <w:t>”) or does not (“</w:t>
      </w:r>
      <w:r w:rsidRPr="00763010">
        <w:rPr>
          <w:rFonts w:asciiTheme="minorHAnsi" w:hAnsiTheme="minorHAnsi" w:cstheme="minorHAnsi"/>
          <w:b/>
          <w:bCs/>
          <w:i/>
          <w:iCs/>
          <w:sz w:val="22"/>
          <w:szCs w:val="18"/>
          <w:lang w:val="en-GB"/>
        </w:rPr>
        <w:t>NO</w:t>
      </w:r>
      <w:r w:rsidRPr="00763010">
        <w:rPr>
          <w:rFonts w:asciiTheme="minorHAnsi" w:hAnsiTheme="minorHAnsi" w:cstheme="minorHAnsi"/>
          <w:i/>
          <w:iCs/>
          <w:sz w:val="22"/>
          <w:szCs w:val="18"/>
          <w:lang w:val="en-GB"/>
        </w:rPr>
        <w:t>”).</w:t>
      </w:r>
    </w:p>
    <w:p w14:paraId="48CEB87F" w14:textId="77777777" w:rsidR="00880395" w:rsidRPr="00EE4F35" w:rsidRDefault="00880395" w:rsidP="00253CBF">
      <w:pPr>
        <w:rPr>
          <w:lang w:val="en-GB"/>
        </w:rPr>
      </w:pPr>
    </w:p>
    <w:sectPr w:rsidR="00880395" w:rsidRPr="00EE4F35" w:rsidSect="001A4CE1">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07396" w14:textId="77777777" w:rsidR="00897317" w:rsidRDefault="00897317">
      <w:r>
        <w:separator/>
      </w:r>
    </w:p>
  </w:endnote>
  <w:endnote w:type="continuationSeparator" w:id="0">
    <w:p w14:paraId="613086EF" w14:textId="77777777" w:rsidR="00897317" w:rsidRDefault="0089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48CEB884" w14:textId="77777777" w:rsidR="00511E04" w:rsidRDefault="00511E04">
        <w:pPr>
          <w:pStyle w:val="Zpat"/>
          <w:jc w:val="right"/>
          <w:rPr>
            <w:sz w:val="22"/>
            <w:szCs w:val="22"/>
          </w:rPr>
        </w:pPr>
        <w:r w:rsidRPr="00DA066F">
          <w:rPr>
            <w:rFonts w:asciiTheme="minorHAnsi" w:hAnsiTheme="minorHAnsi" w:cstheme="minorHAnsi"/>
            <w:sz w:val="22"/>
            <w:szCs w:val="22"/>
            <w:lang w:val="en-US"/>
          </w:rPr>
          <w:t>Page</w:t>
        </w:r>
        <w:r>
          <w:rPr>
            <w:rFonts w:asciiTheme="minorHAnsi" w:hAnsiTheme="minorHAnsi" w:cstheme="minorHAnsi"/>
            <w:sz w:val="22"/>
            <w:szCs w:val="22"/>
          </w:rPr>
          <w:t xml:space="preserve"> | </w:t>
        </w:r>
        <w:r w:rsidR="00E75CB1">
          <w:rPr>
            <w:rFonts w:asciiTheme="minorHAnsi" w:hAnsiTheme="minorHAnsi" w:cstheme="minorHAnsi"/>
            <w:sz w:val="22"/>
            <w:szCs w:val="22"/>
          </w:rPr>
          <w:fldChar w:fldCharType="begin"/>
        </w:r>
        <w:r>
          <w:rPr>
            <w:rFonts w:ascii="Calibri" w:hAnsi="Calibri" w:cs="Calibri"/>
            <w:sz w:val="22"/>
            <w:szCs w:val="22"/>
          </w:rPr>
          <w:instrText xml:space="preserve"> PAGE </w:instrText>
        </w:r>
        <w:r w:rsidR="00E75CB1">
          <w:rPr>
            <w:rFonts w:ascii="Calibri" w:hAnsi="Calibri" w:cs="Calibri"/>
            <w:sz w:val="22"/>
            <w:szCs w:val="22"/>
          </w:rPr>
          <w:fldChar w:fldCharType="separate"/>
        </w:r>
        <w:r w:rsidR="00615CCF">
          <w:rPr>
            <w:rFonts w:ascii="Calibri" w:hAnsi="Calibri" w:cs="Calibri"/>
            <w:noProof/>
            <w:sz w:val="22"/>
            <w:szCs w:val="22"/>
          </w:rPr>
          <w:t>2</w:t>
        </w:r>
        <w:r w:rsidR="00E75CB1">
          <w:rPr>
            <w:rFonts w:ascii="Calibri" w:hAnsi="Calibri" w:cs="Calibri"/>
            <w:sz w:val="22"/>
            <w:szCs w:val="22"/>
          </w:rPr>
          <w:fldChar w:fldCharType="end"/>
        </w:r>
        <w:r>
          <w:rPr>
            <w:sz w:val="22"/>
            <w:szCs w:val="22"/>
          </w:rPr>
          <w:t xml:space="preserve"> </w:t>
        </w:r>
      </w:p>
    </w:sdtContent>
  </w:sdt>
  <w:p w14:paraId="48CEB885" w14:textId="77777777" w:rsidR="00511E04" w:rsidRDefault="00511E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AD8BE" w14:textId="77777777" w:rsidR="00897317" w:rsidRDefault="00897317">
      <w:r>
        <w:separator/>
      </w:r>
    </w:p>
  </w:footnote>
  <w:footnote w:type="continuationSeparator" w:id="0">
    <w:p w14:paraId="5B6CF395" w14:textId="77777777" w:rsidR="00897317" w:rsidRDefault="00897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F30FF"/>
    <w:multiLevelType w:val="hybridMultilevel"/>
    <w:tmpl w:val="DB2E3780"/>
    <w:lvl w:ilvl="0" w:tplc="2852326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5914099">
    <w:abstractNumId w:val="4"/>
  </w:num>
  <w:num w:numId="2" w16cid:durableId="1465276548">
    <w:abstractNumId w:val="5"/>
  </w:num>
  <w:num w:numId="3" w16cid:durableId="19019195">
    <w:abstractNumId w:val="6"/>
  </w:num>
  <w:num w:numId="4" w16cid:durableId="240526929">
    <w:abstractNumId w:val="2"/>
  </w:num>
  <w:num w:numId="5" w16cid:durableId="854805955">
    <w:abstractNumId w:val="7"/>
  </w:num>
  <w:num w:numId="6" w16cid:durableId="1289749170">
    <w:abstractNumId w:val="1"/>
  </w:num>
  <w:num w:numId="7" w16cid:durableId="1217475359">
    <w:abstractNumId w:val="3"/>
  </w:num>
  <w:num w:numId="8" w16cid:durableId="306517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434E"/>
    <w:rsid w:val="0000152E"/>
    <w:rsid w:val="000250A8"/>
    <w:rsid w:val="00027BAB"/>
    <w:rsid w:val="000339DF"/>
    <w:rsid w:val="000404ED"/>
    <w:rsid w:val="000464CE"/>
    <w:rsid w:val="000468F1"/>
    <w:rsid w:val="00050CD7"/>
    <w:rsid w:val="000538E7"/>
    <w:rsid w:val="000552E0"/>
    <w:rsid w:val="000600EE"/>
    <w:rsid w:val="00061C02"/>
    <w:rsid w:val="000728C7"/>
    <w:rsid w:val="000771E9"/>
    <w:rsid w:val="00081713"/>
    <w:rsid w:val="00087ADA"/>
    <w:rsid w:val="00091E2A"/>
    <w:rsid w:val="00095DDD"/>
    <w:rsid w:val="000A7DD6"/>
    <w:rsid w:val="000B3194"/>
    <w:rsid w:val="000B3451"/>
    <w:rsid w:val="000C05C4"/>
    <w:rsid w:val="000C264F"/>
    <w:rsid w:val="000C600C"/>
    <w:rsid w:val="000E17FF"/>
    <w:rsid w:val="000E20A6"/>
    <w:rsid w:val="000F15BD"/>
    <w:rsid w:val="000F5398"/>
    <w:rsid w:val="00100431"/>
    <w:rsid w:val="00100837"/>
    <w:rsid w:val="00102012"/>
    <w:rsid w:val="001063E5"/>
    <w:rsid w:val="00126B66"/>
    <w:rsid w:val="001301A0"/>
    <w:rsid w:val="0013511C"/>
    <w:rsid w:val="00137DD3"/>
    <w:rsid w:val="00142C53"/>
    <w:rsid w:val="00143556"/>
    <w:rsid w:val="00146EE5"/>
    <w:rsid w:val="00156E19"/>
    <w:rsid w:val="001778AF"/>
    <w:rsid w:val="001915E2"/>
    <w:rsid w:val="00192365"/>
    <w:rsid w:val="00193657"/>
    <w:rsid w:val="00197201"/>
    <w:rsid w:val="001976C2"/>
    <w:rsid w:val="001A099C"/>
    <w:rsid w:val="001A4CE1"/>
    <w:rsid w:val="001B553F"/>
    <w:rsid w:val="001B64E3"/>
    <w:rsid w:val="001B6B71"/>
    <w:rsid w:val="001C4776"/>
    <w:rsid w:val="001C5CFD"/>
    <w:rsid w:val="001D4B2F"/>
    <w:rsid w:val="001D4D6F"/>
    <w:rsid w:val="001E6097"/>
    <w:rsid w:val="001F18F7"/>
    <w:rsid w:val="00202224"/>
    <w:rsid w:val="002102B8"/>
    <w:rsid w:val="00212EF0"/>
    <w:rsid w:val="002479AF"/>
    <w:rsid w:val="00253CBF"/>
    <w:rsid w:val="00257A0E"/>
    <w:rsid w:val="0026224B"/>
    <w:rsid w:val="002707A8"/>
    <w:rsid w:val="002756AE"/>
    <w:rsid w:val="0027796E"/>
    <w:rsid w:val="002811C6"/>
    <w:rsid w:val="002869F6"/>
    <w:rsid w:val="00286EF2"/>
    <w:rsid w:val="002A4098"/>
    <w:rsid w:val="002C2222"/>
    <w:rsid w:val="002C5454"/>
    <w:rsid w:val="002C7D33"/>
    <w:rsid w:val="002D3844"/>
    <w:rsid w:val="002D39B9"/>
    <w:rsid w:val="002E3786"/>
    <w:rsid w:val="002F3E5F"/>
    <w:rsid w:val="00302033"/>
    <w:rsid w:val="00304FDD"/>
    <w:rsid w:val="00310AA9"/>
    <w:rsid w:val="0031526E"/>
    <w:rsid w:val="00320A20"/>
    <w:rsid w:val="00323FF7"/>
    <w:rsid w:val="003266DA"/>
    <w:rsid w:val="00332A05"/>
    <w:rsid w:val="0033730E"/>
    <w:rsid w:val="00346913"/>
    <w:rsid w:val="00352D6C"/>
    <w:rsid w:val="00357607"/>
    <w:rsid w:val="00373CAD"/>
    <w:rsid w:val="0037495F"/>
    <w:rsid w:val="0038263E"/>
    <w:rsid w:val="00382E90"/>
    <w:rsid w:val="00385F52"/>
    <w:rsid w:val="00387280"/>
    <w:rsid w:val="00387C44"/>
    <w:rsid w:val="00387DF2"/>
    <w:rsid w:val="00392C2D"/>
    <w:rsid w:val="00394A8E"/>
    <w:rsid w:val="003A56F3"/>
    <w:rsid w:val="003A7E09"/>
    <w:rsid w:val="003B33FE"/>
    <w:rsid w:val="003C16E1"/>
    <w:rsid w:val="003D4CE7"/>
    <w:rsid w:val="003E21B6"/>
    <w:rsid w:val="003E5AAB"/>
    <w:rsid w:val="003E7CEA"/>
    <w:rsid w:val="004048FF"/>
    <w:rsid w:val="004125FD"/>
    <w:rsid w:val="00417783"/>
    <w:rsid w:val="00417D3A"/>
    <w:rsid w:val="00420003"/>
    <w:rsid w:val="004305E2"/>
    <w:rsid w:val="00440F3E"/>
    <w:rsid w:val="00443D89"/>
    <w:rsid w:val="00447F3D"/>
    <w:rsid w:val="004548C4"/>
    <w:rsid w:val="004669F1"/>
    <w:rsid w:val="0046737F"/>
    <w:rsid w:val="00473729"/>
    <w:rsid w:val="00473784"/>
    <w:rsid w:val="00474740"/>
    <w:rsid w:val="004B5A48"/>
    <w:rsid w:val="004C33E3"/>
    <w:rsid w:val="004C47F1"/>
    <w:rsid w:val="004C6D95"/>
    <w:rsid w:val="004D136D"/>
    <w:rsid w:val="004D3CA9"/>
    <w:rsid w:val="004E2C3D"/>
    <w:rsid w:val="00505C08"/>
    <w:rsid w:val="0051109F"/>
    <w:rsid w:val="00511E04"/>
    <w:rsid w:val="00512612"/>
    <w:rsid w:val="00514B7F"/>
    <w:rsid w:val="00514F18"/>
    <w:rsid w:val="0053089C"/>
    <w:rsid w:val="00531290"/>
    <w:rsid w:val="00542BB8"/>
    <w:rsid w:val="0055099C"/>
    <w:rsid w:val="00554A50"/>
    <w:rsid w:val="0055748F"/>
    <w:rsid w:val="00562703"/>
    <w:rsid w:val="00563B5D"/>
    <w:rsid w:val="0056567B"/>
    <w:rsid w:val="0057321A"/>
    <w:rsid w:val="00575DCC"/>
    <w:rsid w:val="005802ED"/>
    <w:rsid w:val="00580E66"/>
    <w:rsid w:val="00586642"/>
    <w:rsid w:val="0058703E"/>
    <w:rsid w:val="005A386F"/>
    <w:rsid w:val="005A5538"/>
    <w:rsid w:val="005B5217"/>
    <w:rsid w:val="005B614F"/>
    <w:rsid w:val="005C607C"/>
    <w:rsid w:val="005C66BE"/>
    <w:rsid w:val="005C7FD0"/>
    <w:rsid w:val="005D1115"/>
    <w:rsid w:val="005D1460"/>
    <w:rsid w:val="005E0AC3"/>
    <w:rsid w:val="005E32DA"/>
    <w:rsid w:val="005E3695"/>
    <w:rsid w:val="005E54C6"/>
    <w:rsid w:val="00601161"/>
    <w:rsid w:val="00601BA6"/>
    <w:rsid w:val="0060350F"/>
    <w:rsid w:val="00604D6F"/>
    <w:rsid w:val="006155FD"/>
    <w:rsid w:val="00615CCF"/>
    <w:rsid w:val="00623D18"/>
    <w:rsid w:val="00632435"/>
    <w:rsid w:val="00642F39"/>
    <w:rsid w:val="00647191"/>
    <w:rsid w:val="00654E4B"/>
    <w:rsid w:val="00656E44"/>
    <w:rsid w:val="00665E32"/>
    <w:rsid w:val="00670BAA"/>
    <w:rsid w:val="0067186C"/>
    <w:rsid w:val="00673EFF"/>
    <w:rsid w:val="00681184"/>
    <w:rsid w:val="00681DE9"/>
    <w:rsid w:val="0068681D"/>
    <w:rsid w:val="0068775F"/>
    <w:rsid w:val="0068788A"/>
    <w:rsid w:val="0069238D"/>
    <w:rsid w:val="00697687"/>
    <w:rsid w:val="006A2BF5"/>
    <w:rsid w:val="006A3D6F"/>
    <w:rsid w:val="006C0BBA"/>
    <w:rsid w:val="006C375A"/>
    <w:rsid w:val="006D1586"/>
    <w:rsid w:val="006D3CF6"/>
    <w:rsid w:val="006D434E"/>
    <w:rsid w:val="006D547B"/>
    <w:rsid w:val="006E120D"/>
    <w:rsid w:val="006E42E3"/>
    <w:rsid w:val="006F1E24"/>
    <w:rsid w:val="006F7448"/>
    <w:rsid w:val="00701F03"/>
    <w:rsid w:val="007040EA"/>
    <w:rsid w:val="00704264"/>
    <w:rsid w:val="00715754"/>
    <w:rsid w:val="00716A7E"/>
    <w:rsid w:val="007302B3"/>
    <w:rsid w:val="007306AD"/>
    <w:rsid w:val="00743C7D"/>
    <w:rsid w:val="0074473E"/>
    <w:rsid w:val="007519B4"/>
    <w:rsid w:val="00756838"/>
    <w:rsid w:val="00761D43"/>
    <w:rsid w:val="00764A65"/>
    <w:rsid w:val="00770DD9"/>
    <w:rsid w:val="007731EC"/>
    <w:rsid w:val="0078034E"/>
    <w:rsid w:val="00781E66"/>
    <w:rsid w:val="007863E8"/>
    <w:rsid w:val="00794D81"/>
    <w:rsid w:val="007A04CB"/>
    <w:rsid w:val="007A3332"/>
    <w:rsid w:val="007A7180"/>
    <w:rsid w:val="007A7B0D"/>
    <w:rsid w:val="007B468C"/>
    <w:rsid w:val="007C376F"/>
    <w:rsid w:val="007C3C49"/>
    <w:rsid w:val="007C73FB"/>
    <w:rsid w:val="007C7B35"/>
    <w:rsid w:val="007D35E0"/>
    <w:rsid w:val="007E474B"/>
    <w:rsid w:val="007F3856"/>
    <w:rsid w:val="007F7C38"/>
    <w:rsid w:val="008003D5"/>
    <w:rsid w:val="008005F9"/>
    <w:rsid w:val="00802134"/>
    <w:rsid w:val="008029CA"/>
    <w:rsid w:val="00805E48"/>
    <w:rsid w:val="00811CB0"/>
    <w:rsid w:val="0081332C"/>
    <w:rsid w:val="00817034"/>
    <w:rsid w:val="00820C5B"/>
    <w:rsid w:val="00821871"/>
    <w:rsid w:val="00825B0B"/>
    <w:rsid w:val="00832C5A"/>
    <w:rsid w:val="00862313"/>
    <w:rsid w:val="008660C5"/>
    <w:rsid w:val="00880395"/>
    <w:rsid w:val="00880E06"/>
    <w:rsid w:val="008875DA"/>
    <w:rsid w:val="008906BF"/>
    <w:rsid w:val="00897317"/>
    <w:rsid w:val="008A55CC"/>
    <w:rsid w:val="008B6E99"/>
    <w:rsid w:val="008C7270"/>
    <w:rsid w:val="008D32E2"/>
    <w:rsid w:val="008F3A6A"/>
    <w:rsid w:val="009015C9"/>
    <w:rsid w:val="00911B0A"/>
    <w:rsid w:val="00921989"/>
    <w:rsid w:val="00922566"/>
    <w:rsid w:val="0092509F"/>
    <w:rsid w:val="00932C4F"/>
    <w:rsid w:val="0093634E"/>
    <w:rsid w:val="00936A17"/>
    <w:rsid w:val="00951155"/>
    <w:rsid w:val="0095202C"/>
    <w:rsid w:val="00956666"/>
    <w:rsid w:val="00962A4C"/>
    <w:rsid w:val="009701E4"/>
    <w:rsid w:val="00977EEB"/>
    <w:rsid w:val="009812AD"/>
    <w:rsid w:val="009936D2"/>
    <w:rsid w:val="009A1EF2"/>
    <w:rsid w:val="009A310A"/>
    <w:rsid w:val="009A6A75"/>
    <w:rsid w:val="009B7CA7"/>
    <w:rsid w:val="009C198C"/>
    <w:rsid w:val="009C2481"/>
    <w:rsid w:val="009C39E6"/>
    <w:rsid w:val="009C5D2B"/>
    <w:rsid w:val="009D2334"/>
    <w:rsid w:val="009E0BCA"/>
    <w:rsid w:val="009E166D"/>
    <w:rsid w:val="009E2851"/>
    <w:rsid w:val="009E30DD"/>
    <w:rsid w:val="009E4581"/>
    <w:rsid w:val="009E64D3"/>
    <w:rsid w:val="009F1574"/>
    <w:rsid w:val="00A10210"/>
    <w:rsid w:val="00A14858"/>
    <w:rsid w:val="00A17FB0"/>
    <w:rsid w:val="00A307B4"/>
    <w:rsid w:val="00A35695"/>
    <w:rsid w:val="00A35DF9"/>
    <w:rsid w:val="00A379CD"/>
    <w:rsid w:val="00A43BD6"/>
    <w:rsid w:val="00A472FB"/>
    <w:rsid w:val="00A62BBE"/>
    <w:rsid w:val="00A64219"/>
    <w:rsid w:val="00A6655F"/>
    <w:rsid w:val="00A66979"/>
    <w:rsid w:val="00A720A0"/>
    <w:rsid w:val="00A84E8D"/>
    <w:rsid w:val="00A85587"/>
    <w:rsid w:val="00A85F77"/>
    <w:rsid w:val="00A8663C"/>
    <w:rsid w:val="00A9335B"/>
    <w:rsid w:val="00A97DC0"/>
    <w:rsid w:val="00AA1B02"/>
    <w:rsid w:val="00AA31C6"/>
    <w:rsid w:val="00AA33DA"/>
    <w:rsid w:val="00AA4961"/>
    <w:rsid w:val="00AA5666"/>
    <w:rsid w:val="00AA65FC"/>
    <w:rsid w:val="00AB0FE2"/>
    <w:rsid w:val="00AC3C8D"/>
    <w:rsid w:val="00AC4F3B"/>
    <w:rsid w:val="00AD006C"/>
    <w:rsid w:val="00AD3F01"/>
    <w:rsid w:val="00AD51AA"/>
    <w:rsid w:val="00AD6B2F"/>
    <w:rsid w:val="00AF1BDB"/>
    <w:rsid w:val="00B01355"/>
    <w:rsid w:val="00B1332B"/>
    <w:rsid w:val="00B14B8C"/>
    <w:rsid w:val="00B216D1"/>
    <w:rsid w:val="00B3670E"/>
    <w:rsid w:val="00B36717"/>
    <w:rsid w:val="00B3741A"/>
    <w:rsid w:val="00B42596"/>
    <w:rsid w:val="00B450A8"/>
    <w:rsid w:val="00B6654C"/>
    <w:rsid w:val="00B66660"/>
    <w:rsid w:val="00B70922"/>
    <w:rsid w:val="00B70B45"/>
    <w:rsid w:val="00B80CEF"/>
    <w:rsid w:val="00B83D49"/>
    <w:rsid w:val="00B97120"/>
    <w:rsid w:val="00B9748B"/>
    <w:rsid w:val="00BB1F33"/>
    <w:rsid w:val="00BB322B"/>
    <w:rsid w:val="00BE17D1"/>
    <w:rsid w:val="00BF1CD2"/>
    <w:rsid w:val="00C0238F"/>
    <w:rsid w:val="00C03AAC"/>
    <w:rsid w:val="00C057A3"/>
    <w:rsid w:val="00C15207"/>
    <w:rsid w:val="00C33C7D"/>
    <w:rsid w:val="00C62D18"/>
    <w:rsid w:val="00C67ACD"/>
    <w:rsid w:val="00C7127D"/>
    <w:rsid w:val="00C764DB"/>
    <w:rsid w:val="00C8271D"/>
    <w:rsid w:val="00C84E2F"/>
    <w:rsid w:val="00C857C1"/>
    <w:rsid w:val="00C92452"/>
    <w:rsid w:val="00C9733A"/>
    <w:rsid w:val="00CA490E"/>
    <w:rsid w:val="00CA5653"/>
    <w:rsid w:val="00CB3E2B"/>
    <w:rsid w:val="00CB6A62"/>
    <w:rsid w:val="00CB7FCB"/>
    <w:rsid w:val="00CC12F5"/>
    <w:rsid w:val="00CC289E"/>
    <w:rsid w:val="00CC68F7"/>
    <w:rsid w:val="00CC6F3A"/>
    <w:rsid w:val="00CC7200"/>
    <w:rsid w:val="00CF33FC"/>
    <w:rsid w:val="00CF4743"/>
    <w:rsid w:val="00CF7375"/>
    <w:rsid w:val="00D03C22"/>
    <w:rsid w:val="00D071C7"/>
    <w:rsid w:val="00D13A69"/>
    <w:rsid w:val="00D13E4B"/>
    <w:rsid w:val="00D141AF"/>
    <w:rsid w:val="00D16908"/>
    <w:rsid w:val="00D26A91"/>
    <w:rsid w:val="00D331EF"/>
    <w:rsid w:val="00D430E5"/>
    <w:rsid w:val="00D4410A"/>
    <w:rsid w:val="00D44D75"/>
    <w:rsid w:val="00D5608C"/>
    <w:rsid w:val="00D575B5"/>
    <w:rsid w:val="00D57BF3"/>
    <w:rsid w:val="00D61B27"/>
    <w:rsid w:val="00D765F1"/>
    <w:rsid w:val="00D865CD"/>
    <w:rsid w:val="00D92E6D"/>
    <w:rsid w:val="00D941B9"/>
    <w:rsid w:val="00DA066F"/>
    <w:rsid w:val="00DA23FD"/>
    <w:rsid w:val="00DB4304"/>
    <w:rsid w:val="00DB77E8"/>
    <w:rsid w:val="00DB7B6F"/>
    <w:rsid w:val="00DC5931"/>
    <w:rsid w:val="00DC6AD1"/>
    <w:rsid w:val="00DD0939"/>
    <w:rsid w:val="00DD0D4D"/>
    <w:rsid w:val="00DD1AAF"/>
    <w:rsid w:val="00DD3B03"/>
    <w:rsid w:val="00DD5D0D"/>
    <w:rsid w:val="00DD6812"/>
    <w:rsid w:val="00E0707F"/>
    <w:rsid w:val="00E07D78"/>
    <w:rsid w:val="00E233CC"/>
    <w:rsid w:val="00E2631A"/>
    <w:rsid w:val="00E2674B"/>
    <w:rsid w:val="00E27173"/>
    <w:rsid w:val="00E32971"/>
    <w:rsid w:val="00E36423"/>
    <w:rsid w:val="00E37FBB"/>
    <w:rsid w:val="00E445E6"/>
    <w:rsid w:val="00E46A8A"/>
    <w:rsid w:val="00E53D72"/>
    <w:rsid w:val="00E566B7"/>
    <w:rsid w:val="00E6576C"/>
    <w:rsid w:val="00E75CB1"/>
    <w:rsid w:val="00E77085"/>
    <w:rsid w:val="00E82269"/>
    <w:rsid w:val="00E948B6"/>
    <w:rsid w:val="00E951F3"/>
    <w:rsid w:val="00E9651A"/>
    <w:rsid w:val="00EA3BCD"/>
    <w:rsid w:val="00EA5B3E"/>
    <w:rsid w:val="00EB3687"/>
    <w:rsid w:val="00EB5BCB"/>
    <w:rsid w:val="00EB6EDE"/>
    <w:rsid w:val="00EC100A"/>
    <w:rsid w:val="00EC1A53"/>
    <w:rsid w:val="00EC3F36"/>
    <w:rsid w:val="00EE4F35"/>
    <w:rsid w:val="00EF0876"/>
    <w:rsid w:val="00EF1BFE"/>
    <w:rsid w:val="00EF1EB1"/>
    <w:rsid w:val="00EF3AA2"/>
    <w:rsid w:val="00EF5A5D"/>
    <w:rsid w:val="00F03027"/>
    <w:rsid w:val="00F03FBC"/>
    <w:rsid w:val="00F1701F"/>
    <w:rsid w:val="00F23787"/>
    <w:rsid w:val="00F33602"/>
    <w:rsid w:val="00F344AC"/>
    <w:rsid w:val="00F4174B"/>
    <w:rsid w:val="00F41FF3"/>
    <w:rsid w:val="00F5026A"/>
    <w:rsid w:val="00F625B1"/>
    <w:rsid w:val="00F6677C"/>
    <w:rsid w:val="00F76AF1"/>
    <w:rsid w:val="00F94ABE"/>
    <w:rsid w:val="00FA7480"/>
    <w:rsid w:val="00FB53DD"/>
    <w:rsid w:val="00FC7053"/>
    <w:rsid w:val="00FD6DFC"/>
    <w:rsid w:val="00FE0EA2"/>
    <w:rsid w:val="00FE1135"/>
    <w:rsid w:val="00FF5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B81E"/>
  <w15:docId w15:val="{303125BB-65C8-42EC-B361-775CCF28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uiPriority w:val="22"/>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rsid w:val="001A4CE1"/>
  </w:style>
  <w:style w:type="paragraph" w:customStyle="1" w:styleId="Nadpis">
    <w:name w:val="Nadpis"/>
    <w:basedOn w:val="Normln"/>
    <w:next w:val="Zkladntext"/>
    <w:qFormat/>
    <w:rsid w:val="001A4CE1"/>
    <w:pPr>
      <w:keepNext/>
      <w:spacing w:before="240" w:after="120"/>
    </w:pPr>
    <w:rPr>
      <w:rFonts w:ascii="Liberation Sans" w:eastAsia="Noto Sans CJK SC" w:hAnsi="Liberation Sans" w:cs="FreeSans"/>
      <w:sz w:val="28"/>
      <w:szCs w:val="28"/>
    </w:rPr>
  </w:style>
  <w:style w:type="paragraph" w:styleId="Zkladntext">
    <w:name w:val="Body Text"/>
    <w:basedOn w:val="Normln"/>
    <w:rsid w:val="001A4CE1"/>
    <w:pPr>
      <w:spacing w:after="140" w:line="276" w:lineRule="auto"/>
    </w:pPr>
  </w:style>
  <w:style w:type="paragraph" w:styleId="Seznam">
    <w:name w:val="List"/>
    <w:basedOn w:val="Zkladntext"/>
    <w:rsid w:val="001A4CE1"/>
    <w:rPr>
      <w:rFonts w:cs="FreeSans"/>
    </w:rPr>
  </w:style>
  <w:style w:type="paragraph" w:styleId="Titulek">
    <w:name w:val="caption"/>
    <w:basedOn w:val="Normln"/>
    <w:qFormat/>
    <w:rsid w:val="001A4CE1"/>
    <w:pPr>
      <w:suppressLineNumbers/>
      <w:spacing w:before="120" w:after="120"/>
    </w:pPr>
    <w:rPr>
      <w:rFonts w:cs="FreeSans"/>
      <w:i/>
      <w:iCs/>
      <w:szCs w:val="24"/>
    </w:rPr>
  </w:style>
  <w:style w:type="paragraph" w:customStyle="1" w:styleId="Rejstk">
    <w:name w:val="Rejstřík"/>
    <w:basedOn w:val="Normln"/>
    <w:qFormat/>
    <w:rsid w:val="001A4CE1"/>
    <w:pPr>
      <w:suppressLineNumbers/>
    </w:pPr>
    <w:rPr>
      <w:rFonts w:cs="FreeSans"/>
    </w:rPr>
  </w:style>
  <w:style w:type="paragraph" w:customStyle="1" w:styleId="Zhlavazpat">
    <w:name w:val="Záhlaví a zápatí"/>
    <w:basedOn w:val="Normln"/>
    <w:qFormat/>
    <w:rsid w:val="001A4CE1"/>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rsid w:val="001A4CE1"/>
    <w:pPr>
      <w:widowControl w:val="0"/>
      <w:suppressLineNumbers/>
    </w:pPr>
  </w:style>
  <w:style w:type="paragraph" w:customStyle="1" w:styleId="Nadpistabulky">
    <w:name w:val="Nadpis tabulky"/>
    <w:basedOn w:val="Obsahtabulky"/>
    <w:qFormat/>
    <w:rsid w:val="001A4CE1"/>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BC91B-6C1C-411A-9025-34D40101B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738</Words>
  <Characters>4355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Golda</dc:creator>
  <dc:description/>
  <cp:lastModifiedBy>Ing. Andrea Koukalová</cp:lastModifiedBy>
  <cp:revision>24</cp:revision>
  <dcterms:created xsi:type="dcterms:W3CDTF">2025-06-21T18:35:00Z</dcterms:created>
  <dcterms:modified xsi:type="dcterms:W3CDTF">2025-07-31T13:59:00Z</dcterms:modified>
  <dc:language/>
</cp:coreProperties>
</file>