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929C" w14:textId="5CCC0CD0" w:rsidR="00D32349" w:rsidRPr="008443E5" w:rsidRDefault="00FA03E7" w:rsidP="00D32349">
      <w:pPr>
        <w:rPr>
          <w:rFonts w:ascii="Cambria" w:hAnsi="Cambria"/>
          <w:b/>
          <w:bCs/>
        </w:rPr>
      </w:pPr>
      <w:r>
        <w:rPr>
          <w:rFonts w:ascii="Cambria" w:hAnsi="Cambria"/>
          <w:b/>
        </w:rPr>
        <w:t xml:space="preserve"> </w:t>
      </w:r>
      <w:r w:rsidR="00D32349" w:rsidRPr="008443E5">
        <w:rPr>
          <w:rFonts w:ascii="Cambria" w:hAnsi="Cambria"/>
          <w:b/>
        </w:rPr>
        <w:t xml:space="preserve">Název veřejné zakázky: </w:t>
      </w:r>
      <w:r w:rsidR="00D32349" w:rsidRPr="008443E5">
        <w:rPr>
          <w:rFonts w:ascii="Cambria" w:hAnsi="Cambria"/>
          <w:b/>
          <w:bCs/>
        </w:rPr>
        <w:t xml:space="preserve">„UK2LF – </w:t>
      </w:r>
      <w:proofErr w:type="spellStart"/>
      <w:r w:rsidR="00AE62B8">
        <w:rPr>
          <w:rFonts w:ascii="Cambria" w:hAnsi="Cambria"/>
          <w:b/>
          <w:bCs/>
        </w:rPr>
        <w:t>Echokardiograf</w:t>
      </w:r>
      <w:proofErr w:type="spellEnd"/>
    </w:p>
    <w:p w14:paraId="29B95260" w14:textId="4AA5DFF7" w:rsidR="00D32349" w:rsidRPr="008443E5" w:rsidRDefault="00D32349" w:rsidP="00D32349">
      <w:pPr>
        <w:rPr>
          <w:rFonts w:ascii="Cambria" w:hAnsi="Cambria"/>
          <w:sz w:val="18"/>
          <w:szCs w:val="18"/>
        </w:rPr>
      </w:pPr>
      <w:r w:rsidRPr="008443E5">
        <w:rPr>
          <w:rFonts w:ascii="Cambria" w:hAnsi="Cambria"/>
          <w:sz w:val="18"/>
          <w:szCs w:val="18"/>
        </w:rPr>
        <w:t xml:space="preserve">Režim a druh veřejné zakázky: </w:t>
      </w:r>
      <w:r w:rsidRPr="008443E5">
        <w:rPr>
          <w:rFonts w:ascii="Cambria" w:hAnsi="Cambria"/>
          <w:sz w:val="18"/>
          <w:szCs w:val="18"/>
        </w:rPr>
        <w:tab/>
        <w:t xml:space="preserve">veřejná zakázka </w:t>
      </w:r>
      <w:r w:rsidR="00AE62B8">
        <w:rPr>
          <w:rFonts w:ascii="Cambria" w:hAnsi="Cambria"/>
          <w:sz w:val="18"/>
          <w:szCs w:val="18"/>
        </w:rPr>
        <w:t xml:space="preserve">malého rozsahu </w:t>
      </w:r>
      <w:r w:rsidRPr="008443E5">
        <w:rPr>
          <w:rFonts w:ascii="Cambria" w:hAnsi="Cambria"/>
          <w:sz w:val="18"/>
          <w:szCs w:val="18"/>
        </w:rPr>
        <w:t>na dodávky a související služby</w:t>
      </w:r>
    </w:p>
    <w:p w14:paraId="4599EF56" w14:textId="77777777" w:rsidR="00D32349" w:rsidRPr="008443E5" w:rsidRDefault="00D32349" w:rsidP="00D32349">
      <w:pPr>
        <w:rPr>
          <w:rFonts w:ascii="Cambria" w:hAnsi="Cambria"/>
          <w:sz w:val="18"/>
          <w:szCs w:val="18"/>
        </w:rPr>
      </w:pPr>
      <w:r w:rsidRPr="008443E5">
        <w:rPr>
          <w:rFonts w:ascii="Cambria" w:hAnsi="Cambria"/>
          <w:sz w:val="18"/>
          <w:szCs w:val="18"/>
        </w:rPr>
        <w:t xml:space="preserve">Druh výběrového řízení:  </w:t>
      </w:r>
      <w:r w:rsidRPr="008443E5">
        <w:rPr>
          <w:rFonts w:ascii="Cambria" w:hAnsi="Cambria"/>
          <w:sz w:val="18"/>
          <w:szCs w:val="18"/>
        </w:rPr>
        <w:tab/>
      </w:r>
      <w:r w:rsidRPr="008443E5">
        <w:rPr>
          <w:rFonts w:ascii="Cambria" w:hAnsi="Cambria"/>
          <w:sz w:val="18"/>
          <w:szCs w:val="18"/>
        </w:rPr>
        <w:tab/>
        <w:t xml:space="preserve">otevřená výzva </w:t>
      </w:r>
    </w:p>
    <w:p w14:paraId="3D7F9481" w14:textId="77777777" w:rsidR="00D32349" w:rsidRPr="008443E5" w:rsidRDefault="00D32349" w:rsidP="00D32349">
      <w:pPr>
        <w:rPr>
          <w:rFonts w:ascii="Cambria" w:hAnsi="Cambria"/>
          <w:sz w:val="18"/>
          <w:szCs w:val="18"/>
        </w:rPr>
      </w:pPr>
      <w:r w:rsidRPr="008443E5">
        <w:rPr>
          <w:rFonts w:ascii="Cambria" w:hAnsi="Cambria"/>
          <w:sz w:val="18"/>
          <w:szCs w:val="18"/>
        </w:rPr>
        <w:t xml:space="preserve">Název projektu: </w:t>
      </w:r>
      <w:r w:rsidRPr="008443E5">
        <w:rPr>
          <w:rFonts w:ascii="Cambria" w:hAnsi="Cambria"/>
          <w:sz w:val="18"/>
          <w:szCs w:val="18"/>
        </w:rPr>
        <w:tab/>
      </w:r>
      <w:r w:rsidRPr="008443E5">
        <w:rPr>
          <w:rFonts w:ascii="Cambria" w:hAnsi="Cambria"/>
          <w:sz w:val="18"/>
          <w:szCs w:val="18"/>
        </w:rPr>
        <w:tab/>
      </w:r>
      <w:r w:rsidRPr="008443E5">
        <w:rPr>
          <w:rFonts w:ascii="Cambria" w:hAnsi="Cambria"/>
          <w:sz w:val="18"/>
          <w:szCs w:val="18"/>
        </w:rPr>
        <w:tab/>
        <w:t>ERDF kvalita na UK</w:t>
      </w:r>
    </w:p>
    <w:p w14:paraId="6270DFAB" w14:textId="77777777" w:rsidR="00D32349" w:rsidRPr="008443E5" w:rsidRDefault="00D32349" w:rsidP="00D32349">
      <w:pPr>
        <w:rPr>
          <w:rFonts w:ascii="Cambria" w:hAnsi="Cambria"/>
          <w:sz w:val="18"/>
          <w:szCs w:val="18"/>
        </w:rPr>
      </w:pPr>
      <w:r w:rsidRPr="008443E5">
        <w:rPr>
          <w:rFonts w:ascii="Cambria" w:hAnsi="Cambria"/>
          <w:sz w:val="18"/>
          <w:szCs w:val="18"/>
        </w:rPr>
        <w:t xml:space="preserve">Číslo projektu: </w:t>
      </w:r>
      <w:r w:rsidRPr="008443E5">
        <w:rPr>
          <w:rFonts w:ascii="Cambria" w:hAnsi="Cambria"/>
          <w:sz w:val="18"/>
          <w:szCs w:val="18"/>
        </w:rPr>
        <w:tab/>
      </w:r>
      <w:r w:rsidRPr="008443E5">
        <w:rPr>
          <w:rFonts w:ascii="Cambria" w:hAnsi="Cambria"/>
          <w:sz w:val="18"/>
          <w:szCs w:val="18"/>
        </w:rPr>
        <w:tab/>
      </w:r>
      <w:r w:rsidRPr="008443E5">
        <w:rPr>
          <w:rFonts w:ascii="Cambria" w:hAnsi="Cambria"/>
          <w:sz w:val="18"/>
          <w:szCs w:val="18"/>
        </w:rPr>
        <w:tab/>
        <w:t>CZ.02.02.01/00/23_023/0009064</w:t>
      </w:r>
    </w:p>
    <w:p w14:paraId="1F4195EA" w14:textId="77777777" w:rsidR="00D32349" w:rsidRPr="008443E5" w:rsidRDefault="00D32349" w:rsidP="00D32349">
      <w:pPr>
        <w:rPr>
          <w:rFonts w:ascii="Cambria" w:hAnsi="Cambria"/>
          <w:b/>
          <w:u w:val="single"/>
        </w:rPr>
      </w:pPr>
    </w:p>
    <w:p w14:paraId="3220EFFA" w14:textId="77777777" w:rsidR="00D32349" w:rsidRPr="008443E5" w:rsidRDefault="00D32349" w:rsidP="00D32349">
      <w:pPr>
        <w:rPr>
          <w:rFonts w:ascii="Cambria" w:hAnsi="Cambria"/>
          <w:b/>
          <w:u w:val="single"/>
        </w:rPr>
      </w:pPr>
      <w:r w:rsidRPr="008443E5">
        <w:rPr>
          <w:rFonts w:ascii="Cambria" w:hAnsi="Cambria"/>
          <w:b/>
          <w:u w:val="single"/>
        </w:rPr>
        <w:t>Technická specifikace, minimální technické požadavky zadavatele:</w:t>
      </w:r>
    </w:p>
    <w:p w14:paraId="34A3059D" w14:textId="4942F2C5" w:rsidR="00D32349" w:rsidRPr="008443E5" w:rsidRDefault="00D32349" w:rsidP="00D32349">
      <w:pPr>
        <w:ind w:firstLine="708"/>
        <w:jc w:val="both"/>
        <w:rPr>
          <w:rFonts w:ascii="Cambria" w:hAnsi="Cambria"/>
          <w:b/>
          <w:bCs/>
          <w:sz w:val="20"/>
          <w:szCs w:val="20"/>
        </w:rPr>
      </w:pPr>
      <w:r w:rsidRPr="008443E5">
        <w:rPr>
          <w:rFonts w:ascii="Cambria" w:hAnsi="Cambria"/>
          <w:b/>
          <w:bCs/>
          <w:sz w:val="20"/>
          <w:szCs w:val="20"/>
        </w:rPr>
        <w:t>Předmětem výběrového řízení je</w:t>
      </w:r>
      <w:r w:rsidR="002F6347" w:rsidRPr="008443E5">
        <w:rPr>
          <w:rFonts w:ascii="Cambria" w:hAnsi="Cambria"/>
          <w:b/>
          <w:bCs/>
          <w:sz w:val="20"/>
          <w:szCs w:val="20"/>
        </w:rPr>
        <w:t xml:space="preserve"> nový</w:t>
      </w:r>
      <w:r w:rsidRPr="008443E5">
        <w:rPr>
          <w:rFonts w:ascii="Cambria" w:hAnsi="Cambria"/>
          <w:b/>
          <w:bCs/>
          <w:sz w:val="20"/>
          <w:szCs w:val="20"/>
        </w:rPr>
        <w:t xml:space="preserve"> ultrazvukový zobrazovač včetně minimálně </w:t>
      </w:r>
      <w:r w:rsidR="002F6347" w:rsidRPr="008443E5">
        <w:rPr>
          <w:rFonts w:ascii="Cambria" w:hAnsi="Cambria"/>
          <w:b/>
          <w:bCs/>
          <w:sz w:val="20"/>
          <w:szCs w:val="20"/>
        </w:rPr>
        <w:t>1</w:t>
      </w:r>
      <w:r w:rsidRPr="008443E5">
        <w:rPr>
          <w:rFonts w:ascii="Cambria" w:hAnsi="Cambria"/>
          <w:b/>
          <w:bCs/>
          <w:sz w:val="20"/>
          <w:szCs w:val="20"/>
        </w:rPr>
        <w:t xml:space="preserve"> sond</w:t>
      </w:r>
      <w:r w:rsidR="002F6347" w:rsidRPr="008443E5">
        <w:rPr>
          <w:rFonts w:ascii="Cambria" w:hAnsi="Cambria"/>
          <w:b/>
          <w:bCs/>
          <w:sz w:val="20"/>
          <w:szCs w:val="20"/>
        </w:rPr>
        <w:t>y</w:t>
      </w:r>
      <w:r w:rsidRPr="008443E5">
        <w:rPr>
          <w:rFonts w:ascii="Cambria" w:hAnsi="Cambria"/>
          <w:b/>
          <w:bCs/>
          <w:sz w:val="20"/>
          <w:szCs w:val="20"/>
        </w:rPr>
        <w:t xml:space="preserve">. Přístroj bude využíván zejména pro výuku na živých </w:t>
      </w:r>
      <w:r w:rsidR="002F6347" w:rsidRPr="008443E5">
        <w:rPr>
          <w:rFonts w:ascii="Cambria" w:hAnsi="Cambria"/>
          <w:b/>
          <w:bCs/>
          <w:sz w:val="20"/>
          <w:szCs w:val="20"/>
        </w:rPr>
        <w:t>zvířatech</w:t>
      </w:r>
      <w:r w:rsidRPr="008443E5">
        <w:rPr>
          <w:rFonts w:ascii="Cambria" w:hAnsi="Cambria"/>
          <w:b/>
          <w:bCs/>
          <w:sz w:val="20"/>
          <w:szCs w:val="20"/>
        </w:rPr>
        <w:t xml:space="preserve">, </w:t>
      </w:r>
      <w:r w:rsidR="002F6347" w:rsidRPr="008443E5">
        <w:rPr>
          <w:rFonts w:ascii="Cambria" w:hAnsi="Cambria"/>
          <w:b/>
          <w:bCs/>
          <w:sz w:val="20"/>
          <w:szCs w:val="20"/>
        </w:rPr>
        <w:t>zejména potkanech</w:t>
      </w:r>
      <w:r w:rsidRPr="008443E5">
        <w:rPr>
          <w:rFonts w:ascii="Cambria" w:hAnsi="Cambria"/>
          <w:b/>
          <w:bCs/>
          <w:sz w:val="20"/>
          <w:szCs w:val="20"/>
        </w:rPr>
        <w:t xml:space="preserve">. </w:t>
      </w:r>
      <w:r w:rsidR="002F6347" w:rsidRPr="008443E5">
        <w:rPr>
          <w:rFonts w:ascii="Cambria" w:hAnsi="Cambria"/>
          <w:b/>
          <w:bCs/>
          <w:sz w:val="20"/>
          <w:szCs w:val="20"/>
        </w:rPr>
        <w:t>Hlavní oblast zájmu budou vlastnosti kardiovaskulárního systému.</w:t>
      </w:r>
      <w:r w:rsidR="00545D73" w:rsidRPr="008443E5">
        <w:rPr>
          <w:rFonts w:ascii="Cambria" w:hAnsi="Cambria"/>
          <w:b/>
          <w:bCs/>
          <w:sz w:val="20"/>
          <w:szCs w:val="20"/>
        </w:rPr>
        <w:t xml:space="preserve"> </w:t>
      </w:r>
      <w:r w:rsidR="002F6347" w:rsidRPr="008443E5">
        <w:rPr>
          <w:rFonts w:ascii="Cambria" w:hAnsi="Cambria"/>
          <w:b/>
          <w:bCs/>
          <w:sz w:val="20"/>
          <w:szCs w:val="20"/>
        </w:rPr>
        <w:t>Tomu musí být přizpůsobena velikost sondy, snímací frekvence a rozlišovací schopnost pří</w:t>
      </w:r>
      <w:r w:rsidR="00545D73" w:rsidRPr="008443E5">
        <w:rPr>
          <w:rFonts w:ascii="Cambria" w:hAnsi="Cambria"/>
          <w:b/>
          <w:bCs/>
          <w:sz w:val="20"/>
          <w:szCs w:val="20"/>
        </w:rPr>
        <w:t>s</w:t>
      </w:r>
      <w:r w:rsidR="002F6347" w:rsidRPr="008443E5">
        <w:rPr>
          <w:rFonts w:ascii="Cambria" w:hAnsi="Cambria"/>
          <w:b/>
          <w:bCs/>
          <w:sz w:val="20"/>
          <w:szCs w:val="20"/>
        </w:rPr>
        <w:t>troje</w:t>
      </w:r>
      <w:r w:rsidRPr="008443E5">
        <w:rPr>
          <w:rFonts w:ascii="Cambria" w:hAnsi="Cambria"/>
          <w:b/>
          <w:bCs/>
          <w:sz w:val="20"/>
          <w:szCs w:val="20"/>
        </w:rPr>
        <w:t xml:space="preserve">. Přístroj musí </w:t>
      </w:r>
      <w:r w:rsidR="00545D73" w:rsidRPr="008443E5">
        <w:rPr>
          <w:rFonts w:ascii="Cambria" w:hAnsi="Cambria"/>
          <w:b/>
          <w:bCs/>
          <w:sz w:val="20"/>
          <w:szCs w:val="20"/>
        </w:rPr>
        <w:t>schopen zobrazení ve všech obvyklých módech, včetně dopplerovských a umožňovat měření rozměrů srdečních komor a rychlostí průtoků krve minimálně od 200g hmotnosti zvířete. Z naměřených hodnot následně stanovit základní echokardiografické ukazatele geometrie a funkce srdce</w:t>
      </w:r>
      <w:r w:rsidRPr="008443E5">
        <w:rPr>
          <w:rFonts w:ascii="Cambria" w:hAnsi="Cambria"/>
          <w:b/>
          <w:bCs/>
          <w:sz w:val="20"/>
          <w:szCs w:val="20"/>
        </w:rPr>
        <w:t xml:space="preserve">. Požadovaný frekvenční rozsah přístroje musí být minimálně v rozsahu od </w:t>
      </w:r>
      <w:r w:rsidR="006A6B92" w:rsidRPr="008443E5">
        <w:rPr>
          <w:rFonts w:ascii="Cambria" w:hAnsi="Cambria"/>
          <w:b/>
          <w:bCs/>
          <w:sz w:val="20"/>
          <w:szCs w:val="20"/>
        </w:rPr>
        <w:t>2</w:t>
      </w:r>
      <w:r w:rsidRPr="008443E5">
        <w:rPr>
          <w:rFonts w:ascii="Cambria" w:hAnsi="Cambria"/>
          <w:b/>
          <w:bCs/>
          <w:sz w:val="20"/>
          <w:szCs w:val="20"/>
        </w:rPr>
        <w:t xml:space="preserve"> MHz do </w:t>
      </w:r>
      <w:r w:rsidR="00545D73" w:rsidRPr="008443E5">
        <w:rPr>
          <w:rFonts w:ascii="Cambria" w:hAnsi="Cambria"/>
          <w:b/>
          <w:bCs/>
          <w:sz w:val="20"/>
          <w:szCs w:val="20"/>
        </w:rPr>
        <w:t>1</w:t>
      </w:r>
      <w:r w:rsidR="006A6B92" w:rsidRPr="008443E5">
        <w:rPr>
          <w:rFonts w:ascii="Cambria" w:hAnsi="Cambria"/>
          <w:b/>
          <w:bCs/>
          <w:sz w:val="20"/>
          <w:szCs w:val="20"/>
        </w:rPr>
        <w:t>8</w:t>
      </w:r>
      <w:r w:rsidRPr="008443E5">
        <w:rPr>
          <w:rFonts w:ascii="Cambria" w:hAnsi="Cambria"/>
          <w:b/>
          <w:bCs/>
          <w:sz w:val="20"/>
          <w:szCs w:val="20"/>
        </w:rPr>
        <w:t xml:space="preserve"> MHz a hloubka vyšetření nastavitelná minimálně v rozsahu min. </w:t>
      </w:r>
      <w:r w:rsidR="00820C12" w:rsidRPr="008443E5">
        <w:rPr>
          <w:rFonts w:ascii="Cambria" w:hAnsi="Cambria"/>
          <w:b/>
          <w:bCs/>
          <w:sz w:val="20"/>
          <w:szCs w:val="20"/>
        </w:rPr>
        <w:t>0,1</w:t>
      </w:r>
      <w:r w:rsidRPr="008443E5">
        <w:rPr>
          <w:rFonts w:ascii="Cambria" w:hAnsi="Cambria"/>
          <w:b/>
          <w:bCs/>
          <w:sz w:val="20"/>
          <w:szCs w:val="20"/>
        </w:rPr>
        <w:t>–</w:t>
      </w:r>
      <w:r w:rsidR="00545D73" w:rsidRPr="008443E5">
        <w:rPr>
          <w:rFonts w:ascii="Cambria" w:hAnsi="Cambria"/>
          <w:b/>
          <w:bCs/>
          <w:sz w:val="20"/>
          <w:szCs w:val="20"/>
        </w:rPr>
        <w:t>30</w:t>
      </w:r>
      <w:r w:rsidRPr="008443E5">
        <w:rPr>
          <w:rFonts w:ascii="Cambria" w:hAnsi="Cambria"/>
          <w:b/>
          <w:bCs/>
          <w:sz w:val="20"/>
          <w:szCs w:val="20"/>
        </w:rPr>
        <w:t xml:space="preserve"> cm</w:t>
      </w:r>
      <w:r w:rsidR="00884FAE" w:rsidRPr="008443E5">
        <w:rPr>
          <w:rFonts w:ascii="Cambria" w:hAnsi="Cambria"/>
          <w:b/>
          <w:bCs/>
          <w:sz w:val="20"/>
          <w:szCs w:val="20"/>
        </w:rPr>
        <w:t xml:space="preserve"> s frekvencí minimálně </w:t>
      </w:r>
      <w:r w:rsidR="001F1023" w:rsidRPr="008443E5">
        <w:rPr>
          <w:rFonts w:ascii="Cambria" w:hAnsi="Cambria"/>
          <w:b/>
          <w:bCs/>
          <w:sz w:val="20"/>
          <w:szCs w:val="20"/>
        </w:rPr>
        <w:t>6</w:t>
      </w:r>
      <w:r w:rsidR="00DE3629" w:rsidRPr="008443E5">
        <w:rPr>
          <w:rFonts w:ascii="Cambria" w:hAnsi="Cambria"/>
          <w:b/>
          <w:bCs/>
          <w:sz w:val="20"/>
          <w:szCs w:val="20"/>
        </w:rPr>
        <w:t xml:space="preserve"> 0</w:t>
      </w:r>
      <w:r w:rsidR="00884FAE" w:rsidRPr="008443E5">
        <w:rPr>
          <w:rFonts w:ascii="Cambria" w:hAnsi="Cambria"/>
          <w:b/>
          <w:bCs/>
          <w:sz w:val="20"/>
          <w:szCs w:val="20"/>
        </w:rPr>
        <w:t>00 Hz.</w:t>
      </w:r>
      <w:r w:rsidRPr="008443E5">
        <w:rPr>
          <w:rFonts w:ascii="Cambria" w:hAnsi="Cambria"/>
          <w:b/>
          <w:bCs/>
          <w:sz w:val="20"/>
          <w:szCs w:val="20"/>
        </w:rPr>
        <w:t xml:space="preserve"> Ultrazvuk musí zvládat zobrazení jak v běžných módech, tak speciálních, specifikovaných níže.</w:t>
      </w:r>
    </w:p>
    <w:p w14:paraId="6D1B2FEC" w14:textId="77777777" w:rsidR="00D32349" w:rsidRPr="008443E5" w:rsidRDefault="00D32349" w:rsidP="00D32349">
      <w:pPr>
        <w:rPr>
          <w:rFonts w:ascii="Cambria" w:hAnsi="Cambria"/>
          <w:b/>
          <w:bCs/>
          <w:sz w:val="20"/>
          <w:szCs w:val="20"/>
        </w:rPr>
      </w:pPr>
      <w:r w:rsidRPr="008443E5">
        <w:rPr>
          <w:rFonts w:ascii="Cambria" w:hAnsi="Cambria"/>
          <w:b/>
          <w:bCs/>
          <w:sz w:val="20"/>
          <w:szCs w:val="20"/>
        </w:rPr>
        <w:t>Dodavatel zajistí bezplatný záruční servis minimálně po dobu 24 měsíců.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1"/>
        <w:gridCol w:w="2504"/>
      </w:tblGrid>
      <w:tr w:rsidR="00D32349" w:rsidRPr="008443E5" w14:paraId="440C95A1" w14:textId="77777777" w:rsidTr="00AE62B8">
        <w:trPr>
          <w:trHeight w:val="510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C8C0FB3" w14:textId="77777777" w:rsidR="00D32349" w:rsidRPr="008443E5" w:rsidRDefault="00D32349" w:rsidP="002916F0">
            <w:pPr>
              <w:spacing w:line="256" w:lineRule="auto"/>
              <w:rPr>
                <w:rFonts w:ascii="Cambria" w:hAnsi="Cambria" w:cstheme="minorHAnsi"/>
                <w:b/>
                <w:caps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b/>
                <w:sz w:val="20"/>
                <w:szCs w:val="20"/>
              </w:rPr>
              <w:t>Popis plnění a požadované technické parametry: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434721" w14:textId="77777777" w:rsidR="00D32349" w:rsidRPr="008443E5" w:rsidRDefault="00D32349" w:rsidP="002916F0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caps/>
                <w:sz w:val="20"/>
                <w:szCs w:val="20"/>
              </w:rPr>
            </w:pPr>
          </w:p>
        </w:tc>
      </w:tr>
      <w:tr w:rsidR="00D32349" w:rsidRPr="008443E5" w14:paraId="0C38CA80" w14:textId="77777777" w:rsidTr="00AE62B8">
        <w:trPr>
          <w:trHeight w:val="708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D516C2" w14:textId="77777777" w:rsidR="00D32349" w:rsidRPr="008443E5" w:rsidRDefault="00D32349" w:rsidP="002916F0">
            <w:pPr>
              <w:spacing w:after="0" w:line="256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b/>
                <w:sz w:val="20"/>
                <w:szCs w:val="20"/>
              </w:rPr>
              <w:t>Název zboží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6D6DF13" w14:textId="77777777" w:rsidR="00D32349" w:rsidRPr="008443E5" w:rsidRDefault="00D32349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caps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>Prodávající uvede obchodní název zboží</w:t>
            </w:r>
          </w:p>
        </w:tc>
      </w:tr>
      <w:tr w:rsidR="00D32349" w:rsidRPr="008443E5" w14:paraId="789A37E0" w14:textId="77777777" w:rsidTr="00AE62B8">
        <w:trPr>
          <w:trHeight w:val="829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D47DE" w14:textId="77777777" w:rsidR="00D32349" w:rsidRPr="008443E5" w:rsidRDefault="00D32349" w:rsidP="002916F0">
            <w:pPr>
              <w:spacing w:after="0" w:line="256" w:lineRule="auto"/>
              <w:rPr>
                <w:rFonts w:cstheme="minorHAnsi"/>
                <w:b/>
                <w:u w:val="single"/>
              </w:rPr>
            </w:pPr>
            <w:r w:rsidRPr="008443E5">
              <w:rPr>
                <w:rFonts w:cstheme="minorHAnsi"/>
                <w:b/>
                <w:u w:val="single"/>
              </w:rPr>
              <w:t>Základní specifikace:</w:t>
            </w:r>
          </w:p>
          <w:p w14:paraId="6D7B18C4" w14:textId="77777777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>Nový přístroj.</w:t>
            </w:r>
          </w:p>
          <w:p w14:paraId="4CC50F29" w14:textId="499161F8" w:rsidR="00FA6FD9" w:rsidRPr="00AE62B8" w:rsidRDefault="00FA6FD9" w:rsidP="00FA6FD9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AE62B8">
              <w:rPr>
                <w:rFonts w:ascii="Calibri" w:hAnsi="Calibri" w:cs="Calibri"/>
                <w:color w:val="000000"/>
              </w:rPr>
              <w:t>Plně digitální přístroj, s výlučně digitálním softwarovým formátováním UZ paprsku</w:t>
            </w:r>
          </w:p>
          <w:p w14:paraId="267200A1" w14:textId="7C65F48C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Minimálně </w:t>
            </w:r>
            <w:r w:rsidR="001F1023" w:rsidRPr="008443E5">
              <w:rPr>
                <w:rFonts w:ascii="Calibri" w:hAnsi="Calibri" w:cs="Calibri"/>
                <w:color w:val="000000"/>
              </w:rPr>
              <w:t>4</w:t>
            </w:r>
            <w:r w:rsidRPr="008443E5">
              <w:rPr>
                <w:rFonts w:ascii="Calibri" w:hAnsi="Calibri" w:cs="Calibri"/>
                <w:color w:val="000000"/>
              </w:rPr>
              <w:t xml:space="preserve"> konektorové vstupy pro současné připojení zobrazovacích sond.</w:t>
            </w:r>
          </w:p>
          <w:p w14:paraId="45706893" w14:textId="5C8C1E2C" w:rsidR="0090688C" w:rsidRPr="008443E5" w:rsidRDefault="0090688C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>Minimálně 1 konektor připojení CW Dopplera.</w:t>
            </w:r>
          </w:p>
          <w:p w14:paraId="7E8EE9D7" w14:textId="635D89C6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Požadovaný frekvenční rozsah přístroje minimálně v rozsahu od </w:t>
            </w:r>
            <w:r w:rsidR="006A6B92" w:rsidRPr="008443E5">
              <w:rPr>
                <w:rFonts w:ascii="Calibri" w:hAnsi="Calibri" w:cs="Calibri"/>
                <w:color w:val="000000"/>
              </w:rPr>
              <w:t>2</w:t>
            </w:r>
            <w:r w:rsidRPr="008443E5">
              <w:rPr>
                <w:rFonts w:ascii="Calibri" w:hAnsi="Calibri" w:cs="Calibri"/>
                <w:color w:val="000000"/>
              </w:rPr>
              <w:t xml:space="preserve"> MHz do </w:t>
            </w:r>
            <w:r w:rsidR="006A6B92" w:rsidRPr="008443E5">
              <w:rPr>
                <w:rFonts w:ascii="Calibri" w:hAnsi="Calibri" w:cs="Calibri"/>
                <w:color w:val="000000"/>
              </w:rPr>
              <w:t>18</w:t>
            </w:r>
            <w:r w:rsidRPr="008443E5">
              <w:rPr>
                <w:rFonts w:ascii="Calibri" w:hAnsi="Calibri" w:cs="Calibri"/>
                <w:color w:val="000000"/>
              </w:rPr>
              <w:t xml:space="preserve"> MHz</w:t>
            </w:r>
          </w:p>
          <w:p w14:paraId="4BADD6A4" w14:textId="31FCACEA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>Nastavitelná hloubka vyšetření minimálně v rozsahu 0</w:t>
            </w:r>
            <w:r w:rsidR="00696356" w:rsidRPr="008443E5">
              <w:rPr>
                <w:rFonts w:ascii="Calibri" w:hAnsi="Calibri" w:cs="Calibri"/>
                <w:color w:val="000000"/>
              </w:rPr>
              <w:t>,1</w:t>
            </w:r>
            <w:r w:rsidRPr="008443E5">
              <w:rPr>
                <w:rFonts w:ascii="Calibri" w:hAnsi="Calibri" w:cs="Calibri"/>
                <w:color w:val="000000"/>
              </w:rPr>
              <w:t>–</w:t>
            </w:r>
            <w:r w:rsidR="006A6B92" w:rsidRPr="008443E5">
              <w:rPr>
                <w:rFonts w:ascii="Calibri" w:hAnsi="Calibri" w:cs="Calibri"/>
                <w:color w:val="000000"/>
              </w:rPr>
              <w:t>30</w:t>
            </w:r>
            <w:r w:rsidRPr="008443E5">
              <w:rPr>
                <w:rFonts w:ascii="Calibri" w:hAnsi="Calibri" w:cs="Calibri"/>
                <w:color w:val="000000"/>
              </w:rPr>
              <w:t xml:space="preserve"> cm.</w:t>
            </w:r>
          </w:p>
          <w:p w14:paraId="35A7F067" w14:textId="77777777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>2D/3D/4D zobrazení</w:t>
            </w:r>
          </w:p>
          <w:p w14:paraId="08E259DC" w14:textId="4CD7A7AD" w:rsidR="006A6B92" w:rsidRPr="008443E5" w:rsidRDefault="006A6B92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Zobrazovací frekvence minimálně </w:t>
            </w:r>
            <w:r w:rsidR="00322D9E" w:rsidRPr="008443E5">
              <w:rPr>
                <w:rFonts w:ascii="Calibri" w:hAnsi="Calibri" w:cs="Calibri"/>
                <w:color w:val="000000"/>
              </w:rPr>
              <w:t>6</w:t>
            </w:r>
            <w:r w:rsidRPr="008443E5">
              <w:rPr>
                <w:rFonts w:ascii="Calibri" w:hAnsi="Calibri" w:cs="Calibri"/>
                <w:color w:val="000000"/>
              </w:rPr>
              <w:t> 000 Hz v režimu 2D</w:t>
            </w:r>
            <w:r w:rsidR="00322D9E" w:rsidRPr="008443E5">
              <w:rPr>
                <w:rFonts w:ascii="Calibri" w:hAnsi="Calibri" w:cs="Calibri"/>
                <w:color w:val="000000"/>
              </w:rPr>
              <w:t xml:space="preserve"> a minimálně </w:t>
            </w:r>
            <w:r w:rsidR="002E59A7" w:rsidRPr="008443E5">
              <w:rPr>
                <w:rFonts w:ascii="Calibri" w:hAnsi="Calibri" w:cs="Calibri"/>
                <w:color w:val="000000"/>
              </w:rPr>
              <w:t>450 Hz v CFM režimu</w:t>
            </w:r>
            <w:r w:rsidRPr="008443E5">
              <w:rPr>
                <w:rFonts w:ascii="Calibri" w:hAnsi="Calibri" w:cs="Calibri"/>
                <w:color w:val="000000"/>
              </w:rPr>
              <w:t>.</w:t>
            </w:r>
          </w:p>
          <w:p w14:paraId="174A778C" w14:textId="77777777" w:rsidR="00322D9E" w:rsidRPr="008443E5" w:rsidRDefault="00322D9E" w:rsidP="00322D9E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Podpora sektorových, lineárních a jícnových sond pro všechny zobrazovací modality (2D, 3D, MM, AMM, PWD, CWD, TDI, PW-TDI,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strain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strain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rate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imaging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>)</w:t>
            </w:r>
          </w:p>
          <w:p w14:paraId="1ED8E9B6" w14:textId="77777777" w:rsidR="00322D9E" w:rsidRPr="008443E5" w:rsidRDefault="00322D9E" w:rsidP="00322D9E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>Podpora tzv. multifrekvenčních sond umožňujících změny vysílací frekvence operátorem (zobrazení střední vysílací frekvence na displeji)</w:t>
            </w:r>
          </w:p>
          <w:p w14:paraId="67101D07" w14:textId="3747827B" w:rsidR="00322D9E" w:rsidRPr="008443E5" w:rsidRDefault="00322D9E" w:rsidP="007441FF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Podpora single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crystal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 xml:space="preserve"> a matrixových sond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036925F" w14:textId="77777777" w:rsidR="00D32349" w:rsidRPr="008443E5" w:rsidRDefault="00D32349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D32349" w:rsidRPr="008443E5" w14:paraId="6826AA19" w14:textId="77777777" w:rsidTr="00AE62B8">
        <w:trPr>
          <w:trHeight w:val="829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E85D5" w14:textId="77777777" w:rsidR="00D32349" w:rsidRPr="008443E5" w:rsidRDefault="00D32349" w:rsidP="00291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443E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Přístroj musí být využitelný pro vyšetření:</w:t>
            </w:r>
          </w:p>
          <w:p w14:paraId="78412726" w14:textId="2D943750" w:rsidR="00D32349" w:rsidRPr="008443E5" w:rsidRDefault="006A6B92" w:rsidP="00D32349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43E5">
              <w:rPr>
                <w:rFonts w:ascii="Calibri" w:eastAsia="Times New Roman" w:hAnsi="Calibri" w:cs="Calibri"/>
                <w:color w:val="000000"/>
                <w:lang w:eastAsia="cs-CZ"/>
              </w:rPr>
              <w:t>Vyšetření zvířat – savců od hmotnosti 200</w:t>
            </w:r>
            <w:r w:rsidR="00CF23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443E5">
              <w:rPr>
                <w:rFonts w:ascii="Calibri" w:eastAsia="Times New Roman" w:hAnsi="Calibri" w:cs="Calibri"/>
                <w:color w:val="000000"/>
                <w:lang w:eastAsia="cs-CZ"/>
              </w:rPr>
              <w:t>g.</w:t>
            </w:r>
          </w:p>
          <w:p w14:paraId="22F1A6E7" w14:textId="53B5FBFF" w:rsidR="00D32349" w:rsidRPr="008443E5" w:rsidRDefault="00D32349" w:rsidP="00D32349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43E5">
              <w:rPr>
                <w:rFonts w:ascii="Calibri" w:eastAsia="Times New Roman" w:hAnsi="Calibri" w:cs="Calibri"/>
                <w:color w:val="000000"/>
                <w:lang w:eastAsia="cs-CZ"/>
              </w:rPr>
              <w:t>Echokardiografie</w:t>
            </w:r>
          </w:p>
          <w:p w14:paraId="4F427A90" w14:textId="371D368A" w:rsidR="00D32349" w:rsidRPr="008443E5" w:rsidRDefault="001F1023" w:rsidP="001F102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43E5">
              <w:rPr>
                <w:rFonts w:ascii="Calibri" w:eastAsia="Times New Roman" w:hAnsi="Calibri" w:cs="Calibri"/>
                <w:color w:val="000000"/>
                <w:lang w:eastAsia="cs-CZ"/>
              </w:rPr>
              <w:t>Kardiovaskulární onemocnění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4464C000" w14:textId="16290F60" w:rsidR="00D32349" w:rsidRPr="008443E5" w:rsidRDefault="00DB31C1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D32349" w:rsidRPr="008443E5" w14:paraId="314B6816" w14:textId="77777777" w:rsidTr="00AE62B8">
        <w:trPr>
          <w:trHeight w:val="829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tbl>
            <w:tblPr>
              <w:tblW w:w="641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13"/>
            </w:tblGrid>
            <w:tr w:rsidR="00D32349" w:rsidRPr="008443E5" w14:paraId="0FCFD3F6" w14:textId="77777777" w:rsidTr="00BE3FDD">
              <w:trPr>
                <w:trHeight w:val="290"/>
              </w:trPr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862B7" w14:textId="77777777" w:rsidR="00D32349" w:rsidRPr="008443E5" w:rsidRDefault="00D32349" w:rsidP="00BE3FDD">
                  <w:pPr>
                    <w:spacing w:after="0" w:line="240" w:lineRule="auto"/>
                    <w:ind w:right="-2942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cs-CZ"/>
                    </w:rPr>
                    <w:t>Rozměry a napájení:</w:t>
                  </w:r>
                </w:p>
              </w:tc>
            </w:tr>
            <w:tr w:rsidR="00D32349" w:rsidRPr="008443E5" w14:paraId="1C73F74D" w14:textId="77777777" w:rsidTr="00BE3FDD">
              <w:trPr>
                <w:trHeight w:val="290"/>
              </w:trPr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0330CD" w14:textId="68E63F3B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5"/>
                    </w:numPr>
                    <w:spacing w:after="0" w:line="240" w:lineRule="auto"/>
                    <w:ind w:right="-2942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Výška max. 1,</w:t>
                  </w:r>
                  <w:r w:rsidR="006A6B92"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</w:t>
                  </w: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</w:t>
                  </w:r>
                </w:p>
              </w:tc>
            </w:tr>
            <w:tr w:rsidR="00D32349" w:rsidRPr="008443E5" w14:paraId="49E09FC2" w14:textId="77777777" w:rsidTr="00BE3FDD">
              <w:trPr>
                <w:trHeight w:val="290"/>
              </w:trPr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E2FBBF" w14:textId="2998DA9D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5"/>
                    </w:numPr>
                    <w:spacing w:after="0" w:line="240" w:lineRule="auto"/>
                    <w:ind w:right="-2942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Šířka max. 0,</w:t>
                  </w:r>
                  <w:r w:rsidR="00322D9E"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</w:t>
                  </w:r>
                </w:p>
              </w:tc>
            </w:tr>
            <w:tr w:rsidR="00D32349" w:rsidRPr="008443E5" w14:paraId="2B9CB6C5" w14:textId="77777777" w:rsidTr="00BE3FDD">
              <w:trPr>
                <w:trHeight w:val="290"/>
              </w:trPr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5DB95B" w14:textId="707B6E61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5"/>
                    </w:numPr>
                    <w:spacing w:after="0" w:line="240" w:lineRule="auto"/>
                    <w:ind w:right="-2942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Hloubka max. </w:t>
                  </w:r>
                  <w:r w:rsidR="00322D9E"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0,9</w:t>
                  </w: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</w:t>
                  </w:r>
                </w:p>
              </w:tc>
            </w:tr>
            <w:tr w:rsidR="00D32349" w:rsidRPr="008443E5" w14:paraId="7BADEB59" w14:textId="77777777" w:rsidTr="00BE3FDD">
              <w:trPr>
                <w:trHeight w:val="290"/>
              </w:trPr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1C6DD2" w14:textId="77777777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5"/>
                    </w:numPr>
                    <w:spacing w:after="0" w:line="240" w:lineRule="auto"/>
                    <w:ind w:right="-2942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Hmotnost max. 120 kg</w:t>
                  </w:r>
                </w:p>
              </w:tc>
            </w:tr>
            <w:tr w:rsidR="00D32349" w:rsidRPr="008443E5" w14:paraId="356BC488" w14:textId="77777777" w:rsidTr="00BE3FDD">
              <w:trPr>
                <w:trHeight w:val="290"/>
              </w:trPr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AC245" w14:textId="77777777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5"/>
                    </w:numPr>
                    <w:spacing w:after="0" w:line="240" w:lineRule="auto"/>
                    <w:ind w:right="-2942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Napájení 220 - 240 V, střídavé 50-60 Hz</w:t>
                  </w:r>
                </w:p>
              </w:tc>
            </w:tr>
            <w:tr w:rsidR="00D32349" w:rsidRPr="008443E5" w14:paraId="21B47BA4" w14:textId="77777777" w:rsidTr="00BE3FDD">
              <w:trPr>
                <w:trHeight w:val="290"/>
              </w:trPr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5F6BBA" w14:textId="77777777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5"/>
                    </w:numPr>
                    <w:spacing w:after="0" w:line="240" w:lineRule="auto"/>
                    <w:ind w:right="-2942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Maximální příkon 2 kW</w:t>
                  </w:r>
                </w:p>
              </w:tc>
            </w:tr>
          </w:tbl>
          <w:p w14:paraId="23F7F77B" w14:textId="77777777" w:rsidR="00D32349" w:rsidRPr="008443E5" w:rsidRDefault="00D32349" w:rsidP="002916F0">
            <w:pPr>
              <w:pStyle w:val="Odstavecseseznamem"/>
              <w:spacing w:after="0" w:line="256" w:lineRule="auto"/>
              <w:ind w:left="0"/>
              <w:rPr>
                <w:rFonts w:cstheme="minorHAnsi"/>
                <w:b/>
                <w:u w:val="single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ADDFD4D" w14:textId="64D201D5" w:rsidR="00D32349" w:rsidRPr="008443E5" w:rsidRDefault="00DB31C1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D32349" w:rsidRPr="008443E5" w14:paraId="3FD7117C" w14:textId="77777777" w:rsidTr="00AE62B8">
        <w:trPr>
          <w:trHeight w:val="829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tbl>
            <w:tblPr>
              <w:tblW w:w="612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21"/>
              <w:gridCol w:w="2908"/>
            </w:tblGrid>
            <w:tr w:rsidR="00D32349" w:rsidRPr="008443E5" w14:paraId="4CFADC42" w14:textId="77777777" w:rsidTr="00BE3FDD">
              <w:trPr>
                <w:gridAfter w:val="1"/>
                <w:wAfter w:w="2908" w:type="dxa"/>
                <w:trHeight w:val="290"/>
              </w:trPr>
              <w:tc>
                <w:tcPr>
                  <w:tcW w:w="32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E4EA3C" w14:textId="77777777" w:rsidR="00D32349" w:rsidRPr="008443E5" w:rsidRDefault="00D32349" w:rsidP="002916F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cs-CZ"/>
                    </w:rPr>
                    <w:t>Konstrukce:</w:t>
                  </w:r>
                </w:p>
              </w:tc>
            </w:tr>
            <w:tr w:rsidR="00D32349" w:rsidRPr="008443E5" w14:paraId="1CB43F08" w14:textId="77777777" w:rsidTr="00BE3FDD">
              <w:trPr>
                <w:trHeight w:val="290"/>
              </w:trPr>
              <w:tc>
                <w:tcPr>
                  <w:tcW w:w="6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0AF5C" w14:textId="77777777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7"/>
                    </w:numPr>
                    <w:spacing w:after="0" w:line="240" w:lineRule="auto"/>
                    <w:ind w:right="-2975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Celý přístroj pojízdný</w:t>
                  </w:r>
                </w:p>
              </w:tc>
            </w:tr>
            <w:tr w:rsidR="00D32349" w:rsidRPr="008443E5" w14:paraId="1C8E03B0" w14:textId="77777777" w:rsidTr="00BE3FDD">
              <w:trPr>
                <w:trHeight w:val="290"/>
              </w:trPr>
              <w:tc>
                <w:tcPr>
                  <w:tcW w:w="6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E2CAE1" w14:textId="77777777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7"/>
                    </w:numPr>
                    <w:spacing w:after="0" w:line="240" w:lineRule="auto"/>
                    <w:ind w:right="-2975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Minimálně 4 kola</w:t>
                  </w:r>
                </w:p>
              </w:tc>
            </w:tr>
            <w:tr w:rsidR="00D32349" w:rsidRPr="008443E5" w14:paraId="4AABFE92" w14:textId="77777777" w:rsidTr="00BE3FDD">
              <w:trPr>
                <w:trHeight w:val="290"/>
              </w:trPr>
              <w:tc>
                <w:tcPr>
                  <w:tcW w:w="6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04AA3" w14:textId="77777777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7"/>
                    </w:numPr>
                    <w:spacing w:after="0" w:line="240" w:lineRule="auto"/>
                    <w:ind w:right="-2975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Aretace natočení kol</w:t>
                  </w:r>
                </w:p>
              </w:tc>
            </w:tr>
            <w:tr w:rsidR="00D32349" w:rsidRPr="008443E5" w14:paraId="3ACD96DC" w14:textId="77777777" w:rsidTr="00BE3FDD">
              <w:trPr>
                <w:trHeight w:val="290"/>
              </w:trPr>
              <w:tc>
                <w:tcPr>
                  <w:tcW w:w="6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51F916" w14:textId="77777777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7"/>
                    </w:numPr>
                    <w:spacing w:after="0" w:line="240" w:lineRule="auto"/>
                    <w:ind w:right="-2975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Brždění kol</w:t>
                  </w:r>
                </w:p>
              </w:tc>
            </w:tr>
            <w:tr w:rsidR="00D32349" w:rsidRPr="008443E5" w14:paraId="29116EDD" w14:textId="77777777" w:rsidTr="00BE3FDD">
              <w:trPr>
                <w:trHeight w:val="290"/>
              </w:trPr>
              <w:tc>
                <w:tcPr>
                  <w:tcW w:w="6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2155E7" w14:textId="77777777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7"/>
                    </w:numPr>
                    <w:spacing w:after="0" w:line="240" w:lineRule="auto"/>
                    <w:ind w:right="-2975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Držadlo pro manipulaci s přístrojem</w:t>
                  </w:r>
                </w:p>
                <w:p w14:paraId="25E972E9" w14:textId="0063C8C5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7"/>
                    </w:numPr>
                    <w:spacing w:after="0" w:line="240" w:lineRule="auto"/>
                    <w:ind w:right="-2975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Musí být přítomny držáky minimálně</w:t>
                  </w:r>
                  <w:r w:rsidR="001F1023"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4</w:t>
                  </w: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sond</w:t>
                  </w:r>
                  <w:r w:rsidR="001F1023"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.</w:t>
                  </w:r>
                </w:p>
                <w:p w14:paraId="3D485F95" w14:textId="77777777" w:rsidR="00D32349" w:rsidRPr="008443E5" w:rsidRDefault="00D32349" w:rsidP="00BE3FDD">
                  <w:pPr>
                    <w:pStyle w:val="Odstavecseseznamem"/>
                    <w:numPr>
                      <w:ilvl w:val="0"/>
                      <w:numId w:val="7"/>
                    </w:numPr>
                    <w:spacing w:after="0" w:line="240" w:lineRule="auto"/>
                    <w:ind w:right="-2975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Musí být přítomen ohřívač UZ gelu.</w:t>
                  </w:r>
                </w:p>
                <w:p w14:paraId="2002DE28" w14:textId="2E299AF4" w:rsidR="002E59A7" w:rsidRPr="008443E5" w:rsidRDefault="002E59A7" w:rsidP="00BE3FDD">
                  <w:pPr>
                    <w:pStyle w:val="Odstavecseseznamem"/>
                    <w:numPr>
                      <w:ilvl w:val="0"/>
                      <w:numId w:val="7"/>
                    </w:numPr>
                    <w:spacing w:after="0" w:line="240" w:lineRule="auto"/>
                    <w:ind w:right="-2975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Nezávislé výškové a stranové nastavení monitoru a ovládacích prvků.</w:t>
                  </w:r>
                </w:p>
              </w:tc>
            </w:tr>
          </w:tbl>
          <w:p w14:paraId="1CD6CEF5" w14:textId="77777777" w:rsidR="00D32349" w:rsidRPr="008443E5" w:rsidRDefault="00D32349" w:rsidP="00291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7CE4918" w14:textId="679D42A9" w:rsidR="00D32349" w:rsidRPr="008443E5" w:rsidRDefault="00DB31C1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D32349" w:rsidRPr="008443E5" w14:paraId="325ED766" w14:textId="77777777" w:rsidTr="00AE62B8">
        <w:trPr>
          <w:trHeight w:val="829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tbl>
            <w:tblPr>
              <w:tblW w:w="64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04"/>
            </w:tblGrid>
            <w:tr w:rsidR="00D32349" w:rsidRPr="008443E5" w14:paraId="34407D31" w14:textId="77777777" w:rsidTr="002916F0">
              <w:trPr>
                <w:trHeight w:val="290"/>
              </w:trPr>
              <w:tc>
                <w:tcPr>
                  <w:tcW w:w="6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68DF3" w14:textId="77777777" w:rsidR="00D32349" w:rsidRPr="008443E5" w:rsidRDefault="00D32349" w:rsidP="002916F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cs-CZ"/>
                    </w:rPr>
                    <w:t>Zobrazení:</w:t>
                  </w:r>
                </w:p>
              </w:tc>
            </w:tr>
            <w:tr w:rsidR="00D32349" w:rsidRPr="008443E5" w14:paraId="567E5951" w14:textId="77777777" w:rsidTr="002916F0">
              <w:trPr>
                <w:trHeight w:val="290"/>
              </w:trPr>
              <w:tc>
                <w:tcPr>
                  <w:tcW w:w="6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0F9971" w14:textId="771FE128" w:rsidR="00D32349" w:rsidRPr="008443E5" w:rsidRDefault="00D32349" w:rsidP="00D32349">
                  <w:pPr>
                    <w:pStyle w:val="Odstavecseseznamem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Monitor s úhlopříčkou min. 2</w:t>
                  </w:r>
                  <w:r w:rsidR="00DE3629"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3,5</w:t>
                  </w: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´</w:t>
                  </w:r>
                </w:p>
              </w:tc>
            </w:tr>
            <w:tr w:rsidR="00D32349" w:rsidRPr="008443E5" w14:paraId="44B25D8F" w14:textId="77777777" w:rsidTr="002916F0">
              <w:trPr>
                <w:trHeight w:val="290"/>
              </w:trPr>
              <w:tc>
                <w:tcPr>
                  <w:tcW w:w="6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356D63" w14:textId="77777777" w:rsidR="00D32349" w:rsidRPr="008443E5" w:rsidRDefault="00D32349" w:rsidP="00D32349">
                  <w:pPr>
                    <w:pStyle w:val="Odstavecseseznamem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Pozorovací úhly 178° horizontálně i vertikálně.</w:t>
                  </w:r>
                </w:p>
              </w:tc>
            </w:tr>
            <w:tr w:rsidR="00D32349" w:rsidRPr="008443E5" w14:paraId="048B08CE" w14:textId="77777777" w:rsidTr="002916F0">
              <w:trPr>
                <w:trHeight w:val="290"/>
              </w:trPr>
              <w:tc>
                <w:tcPr>
                  <w:tcW w:w="6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BC14B0" w14:textId="58381BA9" w:rsidR="00D32349" w:rsidRPr="008443E5" w:rsidRDefault="00D32349" w:rsidP="00D32349">
                  <w:pPr>
                    <w:pStyle w:val="Odstavecseseznamem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lang w:eastAsia="cs-CZ"/>
                    </w:rPr>
                    <w:t xml:space="preserve">Rozlišení </w:t>
                  </w:r>
                  <w:r w:rsidR="00DE3629" w:rsidRPr="008443E5">
                    <w:rPr>
                      <w:rFonts w:ascii="Calibri" w:eastAsia="Times New Roman" w:hAnsi="Calibri" w:cs="Calibri"/>
                      <w:lang w:eastAsia="cs-CZ"/>
                    </w:rPr>
                    <w:t>minimálně</w:t>
                  </w:r>
                  <w:r w:rsidR="00644307" w:rsidRPr="008443E5">
                    <w:rPr>
                      <w:rFonts w:ascii="Calibri" w:eastAsia="Times New Roman" w:hAnsi="Calibri" w:cs="Calibri"/>
                      <w:lang w:eastAsia="cs-CZ"/>
                    </w:rPr>
                    <w:t xml:space="preserve"> 1920 x 1080px</w:t>
                  </w:r>
                </w:p>
                <w:p w14:paraId="0F726055" w14:textId="77777777" w:rsidR="00D32349" w:rsidRPr="008443E5" w:rsidRDefault="00D32349" w:rsidP="00D32349">
                  <w:pPr>
                    <w:pStyle w:val="Odstavecseseznamem"/>
                    <w:numPr>
                      <w:ilvl w:val="0"/>
                      <w:numId w:val="6"/>
                    </w:numPr>
                    <w:rPr>
                      <w:rFonts w:ascii="Cambria" w:hAnsi="Cambria"/>
                      <w:b/>
                    </w:rPr>
                  </w:pPr>
                  <w:r w:rsidRPr="008443E5">
                    <w:rPr>
                      <w:rFonts w:ascii="Cambria" w:hAnsi="Cambria"/>
                    </w:rPr>
                    <w:t>Statický kontrast minimálně 1 000:1.</w:t>
                  </w:r>
                </w:p>
                <w:p w14:paraId="31E65FCB" w14:textId="0CA5D4F0" w:rsidR="00D32349" w:rsidRPr="008443E5" w:rsidRDefault="00D32349" w:rsidP="00D32349">
                  <w:pPr>
                    <w:pStyle w:val="Odstavecseseznamem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8443E5">
                    <w:rPr>
                      <w:rFonts w:ascii="Cambria" w:hAnsi="Cambria"/>
                      <w:bCs/>
                    </w:rPr>
                    <w:t xml:space="preserve">Jas minimálně </w:t>
                  </w:r>
                  <w:r w:rsidR="00644307" w:rsidRPr="008443E5">
                    <w:rPr>
                      <w:rFonts w:ascii="Cambria" w:hAnsi="Cambria"/>
                      <w:bCs/>
                    </w:rPr>
                    <w:t>3</w:t>
                  </w:r>
                  <w:r w:rsidRPr="008443E5">
                    <w:rPr>
                      <w:rFonts w:ascii="Cambria" w:hAnsi="Cambria"/>
                      <w:bCs/>
                    </w:rPr>
                    <w:t>00</w:t>
                  </w:r>
                  <w:r w:rsidRPr="008443E5">
                    <w:rPr>
                      <w:rFonts w:ascii="Cambria" w:hAnsi="Cambria"/>
                    </w:rPr>
                    <w:t xml:space="preserve"> cd/m</w:t>
                  </w:r>
                  <w:r w:rsidRPr="008443E5">
                    <w:rPr>
                      <w:rFonts w:ascii="Cambria" w:hAnsi="Cambria"/>
                      <w:vertAlign w:val="superscript"/>
                    </w:rPr>
                    <w:t>2</w:t>
                  </w:r>
                  <w:r w:rsidRPr="008443E5">
                    <w:rPr>
                      <w:rFonts w:ascii="Cambria" w:hAnsi="Cambria"/>
                    </w:rPr>
                    <w:t>.</w:t>
                  </w:r>
                </w:p>
                <w:p w14:paraId="6DF5AA16" w14:textId="155877F0" w:rsidR="00322D9E" w:rsidRPr="008443E5" w:rsidRDefault="00D32349" w:rsidP="00322D9E">
                  <w:pPr>
                    <w:pStyle w:val="Odstavecseseznamem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443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Polohování nezávislé na přístroji: otáčení kolem vertikální osy min. 90°, výškově stavitelný min. 0,3 m</w:t>
                  </w:r>
                </w:p>
              </w:tc>
            </w:tr>
            <w:tr w:rsidR="00D32349" w:rsidRPr="008443E5" w14:paraId="1E00B3E1" w14:textId="77777777" w:rsidTr="00D64DC6">
              <w:trPr>
                <w:trHeight w:val="290"/>
              </w:trPr>
              <w:tc>
                <w:tcPr>
                  <w:tcW w:w="6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DD6F38" w14:textId="3DF26CDF" w:rsidR="00D32349" w:rsidRPr="008443E5" w:rsidRDefault="00D32349" w:rsidP="00D64DC6">
                  <w:pPr>
                    <w:rPr>
                      <w:rFonts w:ascii="Cambria" w:hAnsi="Cambria"/>
                      <w:bCs/>
                    </w:rPr>
                  </w:pPr>
                </w:p>
              </w:tc>
            </w:tr>
          </w:tbl>
          <w:p w14:paraId="1C016DDF" w14:textId="77777777" w:rsidR="00D32349" w:rsidRPr="008443E5" w:rsidRDefault="00D32349" w:rsidP="00291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DE0C126" w14:textId="17133805" w:rsidR="00D32349" w:rsidRPr="008443E5" w:rsidRDefault="00DB31C1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D32349" w:rsidRPr="008443E5" w14:paraId="11524D5E" w14:textId="77777777" w:rsidTr="00AE62B8">
        <w:trPr>
          <w:trHeight w:val="829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7A42FC" w14:textId="77777777" w:rsidR="00D32349" w:rsidRPr="008443E5" w:rsidRDefault="00D32349" w:rsidP="002916F0">
            <w:pPr>
              <w:spacing w:after="0" w:line="256" w:lineRule="auto"/>
              <w:rPr>
                <w:rFonts w:cstheme="minorHAnsi"/>
                <w:b/>
                <w:u w:val="single"/>
              </w:rPr>
            </w:pPr>
            <w:r w:rsidRPr="008443E5">
              <w:rPr>
                <w:rFonts w:cstheme="minorHAnsi"/>
                <w:b/>
                <w:u w:val="single"/>
              </w:rPr>
              <w:t>Obslužný panel:</w:t>
            </w:r>
          </w:p>
          <w:p w14:paraId="1C68C312" w14:textId="16AC4CA0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>Možnost ovládání pomocí „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trackingball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 xml:space="preserve">“ i dotykového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displ</w:t>
            </w:r>
            <w:r w:rsidR="00322D9E" w:rsidRPr="008443E5">
              <w:rPr>
                <w:rFonts w:ascii="Calibri" w:hAnsi="Calibri" w:cs="Calibri"/>
                <w:color w:val="000000"/>
              </w:rPr>
              <w:t>ay</w:t>
            </w:r>
            <w:r w:rsidRPr="008443E5">
              <w:rPr>
                <w:rFonts w:ascii="Calibri" w:hAnsi="Calibri" w:cs="Calibri"/>
                <w:color w:val="000000"/>
              </w:rPr>
              <w:t>e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>.</w:t>
            </w:r>
          </w:p>
          <w:p w14:paraId="7A105763" w14:textId="77777777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>Ovládací panel musí být podsvícený.</w:t>
            </w:r>
          </w:p>
          <w:p w14:paraId="5FF5669A" w14:textId="1CD07068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>Disponuje základními prvky běžného pacientského ultrazvukového přístroje – minimálně: změna měřící funkce, změna zobrazovacího módu, zoom, zmrazení obrazu</w:t>
            </w:r>
            <w:r w:rsidR="00035444" w:rsidRPr="008443E5">
              <w:rPr>
                <w:rFonts w:ascii="Calibri" w:hAnsi="Calibri" w:cs="Calibri"/>
                <w:color w:val="000000"/>
              </w:rPr>
              <w:t xml:space="preserve">, nastavení </w:t>
            </w:r>
            <w:r w:rsidR="002E59A7" w:rsidRPr="008443E5">
              <w:rPr>
                <w:rFonts w:ascii="Calibri" w:hAnsi="Calibri" w:cs="Calibri"/>
                <w:color w:val="000000"/>
              </w:rPr>
              <w:t>TGC</w:t>
            </w:r>
            <w:r w:rsidR="00035444" w:rsidRPr="008443E5">
              <w:rPr>
                <w:rFonts w:ascii="Calibri" w:hAnsi="Calibri" w:cs="Calibri"/>
                <w:color w:val="000000"/>
              </w:rPr>
              <w:t xml:space="preserve"> křivky</w:t>
            </w:r>
            <w:r w:rsidRPr="008443E5">
              <w:rPr>
                <w:rFonts w:ascii="Calibri" w:hAnsi="Calibri" w:cs="Calibri"/>
                <w:color w:val="000000"/>
              </w:rPr>
              <w:t>.</w:t>
            </w:r>
          </w:p>
          <w:p w14:paraId="646E02AD" w14:textId="25AB856E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Výškově stavitelný v rozsahu minimálně 0,3 m </w:t>
            </w:r>
            <w:r w:rsidR="00322D9E" w:rsidRPr="008443E5">
              <w:rPr>
                <w:rFonts w:ascii="Calibri" w:hAnsi="Calibri" w:cs="Calibri"/>
              </w:rPr>
              <w:t>nezávisle na monitoru</w:t>
            </w:r>
            <w:r w:rsidRPr="008443E5">
              <w:rPr>
                <w:rFonts w:ascii="Calibri" w:hAnsi="Calibri" w:cs="Calibri"/>
                <w:color w:val="000000"/>
              </w:rPr>
              <w:t>.</w:t>
            </w:r>
          </w:p>
          <w:p w14:paraId="6B6993CB" w14:textId="1E9BA880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</w:rPr>
            </w:pPr>
            <w:r w:rsidRPr="008443E5">
              <w:rPr>
                <w:rFonts w:ascii="Calibri" w:hAnsi="Calibri" w:cs="Calibri"/>
              </w:rPr>
              <w:t xml:space="preserve">Natáčení kolem vertikální osy minimálně </w:t>
            </w:r>
            <w:r w:rsidR="00644307" w:rsidRPr="008443E5">
              <w:rPr>
                <w:rFonts w:ascii="Calibri" w:hAnsi="Calibri" w:cs="Calibri"/>
              </w:rPr>
              <w:t xml:space="preserve">+/- </w:t>
            </w:r>
            <w:r w:rsidR="00322D9E" w:rsidRPr="008443E5">
              <w:rPr>
                <w:rFonts w:ascii="Calibri" w:hAnsi="Calibri" w:cs="Calibri"/>
              </w:rPr>
              <w:t>9</w:t>
            </w:r>
            <w:r w:rsidRPr="008443E5">
              <w:rPr>
                <w:rFonts w:ascii="Calibri" w:hAnsi="Calibri" w:cs="Calibri"/>
              </w:rPr>
              <w:t>0°</w:t>
            </w:r>
            <w:r w:rsidR="00322D9E" w:rsidRPr="008443E5">
              <w:rPr>
                <w:rFonts w:ascii="Calibri" w:hAnsi="Calibri" w:cs="Calibri"/>
              </w:rPr>
              <w:t>, nezávisle na monitoru</w:t>
            </w:r>
            <w:r w:rsidRPr="008443E5">
              <w:rPr>
                <w:rFonts w:ascii="Calibri" w:hAnsi="Calibri" w:cs="Calibri"/>
              </w:rPr>
              <w:t>.</w:t>
            </w:r>
          </w:p>
          <w:p w14:paraId="4C57B0A1" w14:textId="6B0462A0" w:rsidR="00D32349" w:rsidRPr="008443E5" w:rsidRDefault="00D32349" w:rsidP="00D32349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libri" w:hAnsi="Calibri" w:cs="Calibri"/>
              </w:rPr>
            </w:pPr>
            <w:r w:rsidRPr="008443E5">
              <w:rPr>
                <w:rFonts w:ascii="Calibri" w:hAnsi="Calibri" w:cs="Calibri"/>
              </w:rPr>
              <w:t>Součástí panelu musí být integrovaný barevný dotykový LCD displej o velikosti min. 12“ s možností nastavení parametrů snímání a rychlou navigaci v obraze a měření.</w:t>
            </w:r>
            <w:r w:rsidR="00D815E3" w:rsidRPr="008443E5">
              <w:rPr>
                <w:rFonts w:ascii="Calibri" w:hAnsi="Calibri" w:cs="Calibri"/>
              </w:rPr>
              <w:t xml:space="preserve"> </w:t>
            </w:r>
          </w:p>
          <w:p w14:paraId="75DD029C" w14:textId="0AF4F414" w:rsidR="00D32349" w:rsidRPr="008443E5" w:rsidRDefault="00D32349" w:rsidP="00035444">
            <w:pPr>
              <w:pStyle w:val="Odstavecseseznamem"/>
              <w:numPr>
                <w:ilvl w:val="0"/>
                <w:numId w:val="1"/>
              </w:numPr>
              <w:spacing w:after="0" w:line="256" w:lineRule="auto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8443E5">
              <w:rPr>
                <w:rFonts w:ascii="Calibri" w:hAnsi="Calibri" w:cs="Calibri"/>
              </w:rPr>
              <w:t xml:space="preserve">Plnohodnotná </w:t>
            </w:r>
            <w:proofErr w:type="spellStart"/>
            <w:r w:rsidRPr="008443E5">
              <w:rPr>
                <w:rFonts w:ascii="Calibri" w:hAnsi="Calibri" w:cs="Calibri"/>
              </w:rPr>
              <w:t>qwerty</w:t>
            </w:r>
            <w:proofErr w:type="spellEnd"/>
            <w:r w:rsidRPr="008443E5">
              <w:rPr>
                <w:rFonts w:ascii="Calibri" w:hAnsi="Calibri" w:cs="Calibri"/>
              </w:rPr>
              <w:t xml:space="preserve"> klávesnice pro práci v pacientské databázi, při provozu krytá proti pošpinění.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3ABA1F5F" w14:textId="77777777" w:rsidR="00D32349" w:rsidRPr="008443E5" w:rsidRDefault="00D32349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D32349" w:rsidRPr="008443E5" w14:paraId="6986F898" w14:textId="77777777" w:rsidTr="00AE62B8">
        <w:trPr>
          <w:trHeight w:val="829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6EB810" w14:textId="77777777" w:rsidR="00D32349" w:rsidRPr="008443E5" w:rsidRDefault="00D32349" w:rsidP="002916F0">
            <w:pPr>
              <w:spacing w:after="0" w:line="256" w:lineRule="auto"/>
              <w:rPr>
                <w:rFonts w:cstheme="minorHAnsi"/>
                <w:b/>
                <w:u w:val="single"/>
              </w:rPr>
            </w:pPr>
            <w:r w:rsidRPr="008443E5">
              <w:rPr>
                <w:rFonts w:cstheme="minorHAnsi"/>
                <w:b/>
                <w:bCs/>
                <w:u w:val="single"/>
              </w:rPr>
              <w:lastRenderedPageBreak/>
              <w:t xml:space="preserve">Dokumentační zařízení a konektivita: </w:t>
            </w:r>
          </w:p>
          <w:p w14:paraId="3B97F808" w14:textId="7F1B1F2B" w:rsidR="00D32349" w:rsidRPr="008443E5" w:rsidRDefault="00D32349" w:rsidP="00D32349">
            <w:pPr>
              <w:pStyle w:val="Odstavecseseznamem"/>
              <w:numPr>
                <w:ilvl w:val="0"/>
                <w:numId w:val="9"/>
              </w:numPr>
              <w:spacing w:after="0" w:line="256" w:lineRule="auto"/>
              <w:rPr>
                <w:rFonts w:cstheme="minorHAnsi"/>
                <w:bCs/>
              </w:rPr>
            </w:pPr>
            <w:r w:rsidRPr="008443E5">
              <w:rPr>
                <w:rFonts w:cstheme="minorHAnsi"/>
                <w:bCs/>
              </w:rPr>
              <w:t xml:space="preserve">Min. </w:t>
            </w:r>
            <w:r w:rsidR="0090688C" w:rsidRPr="008443E5">
              <w:rPr>
                <w:rFonts w:cstheme="minorHAnsi"/>
                <w:bCs/>
              </w:rPr>
              <w:t>2</w:t>
            </w:r>
            <w:r w:rsidRPr="008443E5">
              <w:rPr>
                <w:rFonts w:cstheme="minorHAnsi"/>
                <w:bCs/>
              </w:rPr>
              <w:t xml:space="preserve">x USB 3.0 a vyšší výstup pro připojení externích zařízení </w:t>
            </w:r>
          </w:p>
          <w:p w14:paraId="501329EA" w14:textId="77777777" w:rsidR="00D32349" w:rsidRPr="008443E5" w:rsidRDefault="00D32349" w:rsidP="00D32349">
            <w:pPr>
              <w:pStyle w:val="Odstavecseseznamem"/>
              <w:numPr>
                <w:ilvl w:val="0"/>
                <w:numId w:val="9"/>
              </w:numPr>
              <w:spacing w:after="0" w:line="256" w:lineRule="auto"/>
              <w:rPr>
                <w:rFonts w:cstheme="minorHAnsi"/>
                <w:bCs/>
              </w:rPr>
            </w:pPr>
            <w:r w:rsidRPr="008443E5">
              <w:rPr>
                <w:rFonts w:cstheme="minorHAnsi"/>
                <w:bCs/>
              </w:rPr>
              <w:t>Min.1 TB disk pro archivaci dat</w:t>
            </w:r>
          </w:p>
          <w:p w14:paraId="0A3BDC24" w14:textId="77777777" w:rsidR="00D32349" w:rsidRPr="008443E5" w:rsidRDefault="00D32349" w:rsidP="00D32349">
            <w:pPr>
              <w:pStyle w:val="Odstavecseseznamem"/>
              <w:numPr>
                <w:ilvl w:val="0"/>
                <w:numId w:val="9"/>
              </w:numPr>
              <w:spacing w:after="0" w:line="256" w:lineRule="auto"/>
              <w:rPr>
                <w:rFonts w:cstheme="minorHAnsi"/>
                <w:bCs/>
              </w:rPr>
            </w:pPr>
            <w:r w:rsidRPr="008443E5">
              <w:rPr>
                <w:rFonts w:cstheme="minorHAnsi"/>
                <w:bCs/>
              </w:rPr>
              <w:t>Jednotka DVD/R pro archivaci dat</w:t>
            </w:r>
          </w:p>
          <w:p w14:paraId="3578F44C" w14:textId="77777777" w:rsidR="00D32349" w:rsidRPr="008443E5" w:rsidRDefault="00D32349" w:rsidP="00D32349">
            <w:pPr>
              <w:pStyle w:val="Odstavecseseznamem"/>
              <w:numPr>
                <w:ilvl w:val="0"/>
                <w:numId w:val="9"/>
              </w:numPr>
              <w:spacing w:after="0" w:line="256" w:lineRule="auto"/>
              <w:rPr>
                <w:rFonts w:cstheme="minorHAnsi"/>
                <w:bCs/>
              </w:rPr>
            </w:pPr>
            <w:r w:rsidRPr="008443E5">
              <w:rPr>
                <w:rFonts w:cstheme="minorHAnsi"/>
                <w:bCs/>
              </w:rPr>
              <w:t xml:space="preserve">Obrazový výstup DVI, HDMI, nebo </w:t>
            </w:r>
            <w:proofErr w:type="spellStart"/>
            <w:r w:rsidRPr="008443E5">
              <w:rPr>
                <w:rFonts w:cstheme="minorHAnsi"/>
                <w:bCs/>
              </w:rPr>
              <w:t>DisplayPort</w:t>
            </w:r>
            <w:proofErr w:type="spellEnd"/>
            <w:r w:rsidRPr="008443E5">
              <w:rPr>
                <w:rFonts w:cstheme="minorHAnsi"/>
                <w:bCs/>
              </w:rPr>
              <w:t xml:space="preserve"> pro připojení externího monitoru </w:t>
            </w:r>
          </w:p>
          <w:p w14:paraId="7C40C951" w14:textId="77777777" w:rsidR="00D32349" w:rsidRPr="008443E5" w:rsidRDefault="00D32349" w:rsidP="00D32349">
            <w:pPr>
              <w:pStyle w:val="Odstavecseseznamem"/>
              <w:numPr>
                <w:ilvl w:val="0"/>
                <w:numId w:val="9"/>
              </w:numPr>
              <w:spacing w:after="0" w:line="256" w:lineRule="auto"/>
              <w:rPr>
                <w:rFonts w:cstheme="minorHAnsi"/>
                <w:bCs/>
              </w:rPr>
            </w:pPr>
            <w:r w:rsidRPr="008443E5">
              <w:rPr>
                <w:rFonts w:cstheme="minorHAnsi"/>
                <w:bCs/>
              </w:rPr>
              <w:t>DICOM 3.0 Standard pro ukládání, zobrazování, tisk, distribuci a databázi pacientů.</w:t>
            </w:r>
          </w:p>
          <w:p w14:paraId="5C783417" w14:textId="77777777" w:rsidR="00D32349" w:rsidRPr="008443E5" w:rsidRDefault="00D32349" w:rsidP="00D32349">
            <w:pPr>
              <w:pStyle w:val="Odstavecseseznamem"/>
              <w:numPr>
                <w:ilvl w:val="0"/>
                <w:numId w:val="9"/>
              </w:numPr>
              <w:spacing w:after="0" w:line="256" w:lineRule="auto"/>
              <w:rPr>
                <w:rFonts w:cstheme="minorHAnsi"/>
                <w:bCs/>
              </w:rPr>
            </w:pPr>
            <w:r w:rsidRPr="008443E5">
              <w:rPr>
                <w:rFonts w:cstheme="minorHAnsi"/>
                <w:bCs/>
              </w:rPr>
              <w:t xml:space="preserve">Připojení LAN minimálně 1Gbps </w:t>
            </w:r>
          </w:p>
          <w:p w14:paraId="035F998F" w14:textId="366CBA11" w:rsidR="00D32349" w:rsidRPr="008443E5" w:rsidRDefault="00D32349" w:rsidP="00835A78">
            <w:pPr>
              <w:pStyle w:val="Odstavecseseznamem"/>
              <w:numPr>
                <w:ilvl w:val="0"/>
                <w:numId w:val="9"/>
              </w:numPr>
              <w:spacing w:after="0" w:line="256" w:lineRule="auto"/>
              <w:rPr>
                <w:rFonts w:cstheme="minorHAnsi"/>
                <w:b/>
                <w:u w:val="single"/>
              </w:rPr>
            </w:pPr>
            <w:r w:rsidRPr="008443E5">
              <w:rPr>
                <w:rFonts w:cstheme="minorHAnsi"/>
                <w:bCs/>
              </w:rPr>
              <w:t>Minimálně černobílá termotiskárna, alespoň formátu A6.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0592BDC6" w14:textId="403FA60C" w:rsidR="00D32349" w:rsidRPr="008443E5" w:rsidRDefault="00DB31C1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D32349" w:rsidRPr="008443E5" w14:paraId="0C39D3DE" w14:textId="77777777" w:rsidTr="00AE62B8">
        <w:trPr>
          <w:trHeight w:val="794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FBCABD" w14:textId="77777777" w:rsidR="00D32349" w:rsidRPr="008443E5" w:rsidRDefault="00D32349" w:rsidP="002916F0">
            <w:pPr>
              <w:spacing w:after="0" w:line="256" w:lineRule="auto"/>
              <w:rPr>
                <w:rFonts w:cstheme="minorHAnsi"/>
                <w:b/>
                <w:u w:val="single"/>
              </w:rPr>
            </w:pPr>
            <w:r w:rsidRPr="008443E5">
              <w:rPr>
                <w:rFonts w:cstheme="minorHAnsi"/>
                <w:b/>
                <w:u w:val="single"/>
              </w:rPr>
              <w:t>Požadované funkční a zobrazovací režimy:</w:t>
            </w:r>
          </w:p>
          <w:p w14:paraId="4B9DA79A" w14:textId="73DAA54E" w:rsidR="00D32349" w:rsidRPr="008443E5" w:rsidRDefault="00D32349" w:rsidP="00D32349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bCs/>
              </w:rPr>
            </w:pPr>
            <w:r w:rsidRPr="008443E5">
              <w:rPr>
                <w:rFonts w:cstheme="minorHAnsi"/>
                <w:bCs/>
              </w:rPr>
              <w:t>Zobrazení 2D, 3D</w:t>
            </w:r>
            <w:r w:rsidR="002E59A7" w:rsidRPr="008443E5">
              <w:rPr>
                <w:rFonts w:cstheme="minorHAnsi"/>
                <w:bCs/>
              </w:rPr>
              <w:t xml:space="preserve"> a 4D</w:t>
            </w:r>
            <w:r w:rsidRPr="008443E5">
              <w:rPr>
                <w:rFonts w:cstheme="minorHAnsi"/>
                <w:bCs/>
              </w:rPr>
              <w:t xml:space="preserve">. </w:t>
            </w:r>
          </w:p>
          <w:p w14:paraId="05B28F94" w14:textId="77777777" w:rsidR="00B7700A" w:rsidRPr="008443E5" w:rsidRDefault="00B7700A" w:rsidP="00B7700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8443E5">
              <w:rPr>
                <w:rFonts w:cstheme="minorHAnsi"/>
              </w:rPr>
              <w:t>2D zobrazení, kvalitní harmonické zobrazení (THI) na všech sondách s možností volby více harmonických frekvencí, bez zásadního vlivu na snímkovací rychlost (</w:t>
            </w:r>
            <w:proofErr w:type="spellStart"/>
            <w:r w:rsidRPr="008443E5">
              <w:rPr>
                <w:rFonts w:cstheme="minorHAnsi"/>
              </w:rPr>
              <w:t>framerate</w:t>
            </w:r>
            <w:proofErr w:type="spellEnd"/>
            <w:r w:rsidRPr="008443E5">
              <w:rPr>
                <w:rFonts w:cstheme="minorHAnsi"/>
              </w:rPr>
              <w:t xml:space="preserve">) </w:t>
            </w:r>
          </w:p>
          <w:p w14:paraId="32DA5F50" w14:textId="77777777" w:rsidR="00B7700A" w:rsidRPr="008443E5" w:rsidRDefault="00B7700A" w:rsidP="00D32349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bCs/>
              </w:rPr>
            </w:pPr>
            <w:r w:rsidRPr="008443E5">
              <w:rPr>
                <w:rFonts w:cstheme="minorHAnsi"/>
                <w:bCs/>
              </w:rPr>
              <w:t>M mód s úhlově nezávislým nastavením kurzoru v reálném čase (anatomický M-mód)</w:t>
            </w:r>
          </w:p>
          <w:p w14:paraId="0F086B0E" w14:textId="5F21676B" w:rsidR="00B7700A" w:rsidRPr="008443E5" w:rsidRDefault="00B7700A" w:rsidP="00B7700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 w:rsidRPr="008443E5">
              <w:rPr>
                <w:rFonts w:cstheme="minorHAnsi"/>
                <w:color w:val="000000"/>
              </w:rPr>
              <w:t>PW Doppler, včetně HPRF módu na všech sondách, automatické nastavení úhlové korekce.</w:t>
            </w:r>
          </w:p>
          <w:p w14:paraId="087ECBF6" w14:textId="56776CF4" w:rsidR="00D32349" w:rsidRPr="008443E5" w:rsidRDefault="00B7700A" w:rsidP="00D32349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bCs/>
              </w:rPr>
            </w:pPr>
            <w:r w:rsidRPr="008443E5">
              <w:rPr>
                <w:rFonts w:cstheme="minorHAnsi"/>
                <w:bCs/>
              </w:rPr>
              <w:t>CW Doppler na všech sondách.</w:t>
            </w:r>
          </w:p>
          <w:p w14:paraId="77E2EACB" w14:textId="77777777" w:rsidR="00B7700A" w:rsidRPr="008443E5" w:rsidRDefault="00B7700A" w:rsidP="00B7700A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 w:rsidRPr="008443E5">
              <w:rPr>
                <w:rFonts w:cstheme="minorHAnsi"/>
                <w:color w:val="000000"/>
              </w:rPr>
              <w:t>Barevné Dopplerovské mapování (CFM) na všech sondách, zobrazení energie krevního toku (</w:t>
            </w:r>
            <w:proofErr w:type="spellStart"/>
            <w:r w:rsidRPr="008443E5">
              <w:rPr>
                <w:rFonts w:cstheme="minorHAnsi"/>
                <w:color w:val="000000"/>
              </w:rPr>
              <w:t>power</w:t>
            </w:r>
            <w:proofErr w:type="spellEnd"/>
            <w:r w:rsidRPr="008443E5">
              <w:rPr>
                <w:rFonts w:cstheme="minorHAnsi"/>
                <w:color w:val="000000"/>
              </w:rPr>
              <w:t xml:space="preserve"> Doppler)</w:t>
            </w:r>
          </w:p>
          <w:p w14:paraId="7632C9EA" w14:textId="77777777" w:rsidR="00B7700A" w:rsidRPr="008443E5" w:rsidRDefault="00B7700A" w:rsidP="00B7700A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color w:val="000000"/>
              </w:rPr>
            </w:pPr>
            <w:r w:rsidRPr="008443E5">
              <w:rPr>
                <w:rFonts w:cstheme="minorHAnsi"/>
                <w:color w:val="000000"/>
              </w:rPr>
              <w:t xml:space="preserve">Barevný tkáňový Doppler (TVI, resp. TDI) na všech </w:t>
            </w:r>
            <w:proofErr w:type="spellStart"/>
            <w:r w:rsidRPr="008443E5">
              <w:rPr>
                <w:rFonts w:cstheme="minorHAnsi"/>
                <w:color w:val="000000"/>
              </w:rPr>
              <w:t>kardio</w:t>
            </w:r>
            <w:proofErr w:type="spellEnd"/>
            <w:r w:rsidRPr="008443E5">
              <w:rPr>
                <w:rFonts w:cstheme="minorHAnsi"/>
                <w:color w:val="000000"/>
              </w:rPr>
              <w:t xml:space="preserve"> sondách; PW tkáňový Doppler na všech </w:t>
            </w:r>
            <w:proofErr w:type="spellStart"/>
            <w:r w:rsidRPr="008443E5">
              <w:rPr>
                <w:rFonts w:cstheme="minorHAnsi"/>
                <w:color w:val="000000"/>
              </w:rPr>
              <w:t>kardio</w:t>
            </w:r>
            <w:proofErr w:type="spellEnd"/>
            <w:r w:rsidRPr="008443E5">
              <w:rPr>
                <w:rFonts w:cstheme="minorHAnsi"/>
                <w:color w:val="000000"/>
              </w:rPr>
              <w:t xml:space="preserve"> sondách.</w:t>
            </w:r>
          </w:p>
          <w:p w14:paraId="15791E9B" w14:textId="0960F10D" w:rsidR="00B7700A" w:rsidRPr="008443E5" w:rsidRDefault="00B7700A" w:rsidP="00B7700A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color w:val="000000"/>
              </w:rPr>
            </w:pPr>
            <w:r w:rsidRPr="008443E5">
              <w:rPr>
                <w:rFonts w:cstheme="minorHAnsi"/>
                <w:color w:val="000000"/>
              </w:rPr>
              <w:t>Aktivní triplexní mód ve všech Dopplerovských modalitách včetně TVI/TDI.</w:t>
            </w:r>
          </w:p>
          <w:p w14:paraId="6297D8E1" w14:textId="77777777" w:rsidR="00B7700A" w:rsidRPr="008443E5" w:rsidRDefault="00B7700A" w:rsidP="00B7700A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color w:val="000000"/>
              </w:rPr>
            </w:pPr>
            <w:r w:rsidRPr="008443E5">
              <w:rPr>
                <w:rFonts w:cstheme="minorHAnsi"/>
                <w:color w:val="000000"/>
              </w:rPr>
              <w:t xml:space="preserve">Kompaundní zobrazení na všech sondách, zobrazení redukující ultrazvukové </w:t>
            </w:r>
            <w:proofErr w:type="spellStart"/>
            <w:r w:rsidRPr="008443E5">
              <w:rPr>
                <w:rFonts w:cstheme="minorHAnsi"/>
                <w:color w:val="000000"/>
              </w:rPr>
              <w:t>spekle</w:t>
            </w:r>
            <w:proofErr w:type="spellEnd"/>
            <w:r w:rsidRPr="008443E5">
              <w:rPr>
                <w:rFonts w:cstheme="minorHAnsi"/>
                <w:color w:val="000000"/>
              </w:rPr>
              <w:t>.</w:t>
            </w:r>
          </w:p>
          <w:p w14:paraId="76680EE5" w14:textId="2F346DB1" w:rsidR="00B7700A" w:rsidRPr="008443E5" w:rsidRDefault="00B7700A" w:rsidP="00B7700A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color w:val="000000"/>
              </w:rPr>
            </w:pPr>
            <w:proofErr w:type="spellStart"/>
            <w:r w:rsidRPr="008443E5">
              <w:rPr>
                <w:rFonts w:cstheme="minorHAnsi"/>
                <w:color w:val="000000"/>
              </w:rPr>
              <w:t>Nedopplerovské</w:t>
            </w:r>
            <w:proofErr w:type="spellEnd"/>
            <w:r w:rsidRPr="008443E5">
              <w:rPr>
                <w:rFonts w:cstheme="minorHAnsi"/>
                <w:color w:val="000000"/>
              </w:rPr>
              <w:t xml:space="preserve"> zobrazení krevního toku (bez použití kontrastních látek), včetně modalit umožňujících kombinace tohoto typu zobrazení s konvenčním barevným Dopplerovským mapováním.</w:t>
            </w:r>
          </w:p>
          <w:p w14:paraId="11105B42" w14:textId="3847A291" w:rsidR="00B7700A" w:rsidRPr="008443E5" w:rsidRDefault="00B7700A" w:rsidP="00B7700A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color w:val="000000"/>
              </w:rPr>
            </w:pPr>
            <w:r w:rsidRPr="008443E5">
              <w:rPr>
                <w:rFonts w:cstheme="minorHAnsi"/>
                <w:color w:val="000000"/>
              </w:rPr>
              <w:t>Simultánní duální zobrazení B – mode a B-mode + CFM v reálném čase.</w:t>
            </w:r>
          </w:p>
          <w:p w14:paraId="348EA944" w14:textId="235DFF2B" w:rsidR="00D32349" w:rsidRPr="008443E5" w:rsidRDefault="00B7700A" w:rsidP="00B7700A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rPr>
                <w:rFonts w:cstheme="minorHAnsi"/>
                <w:color w:val="000000"/>
              </w:rPr>
            </w:pPr>
            <w:r w:rsidRPr="008443E5">
              <w:rPr>
                <w:rFonts w:cstheme="minorHAnsi"/>
                <w:color w:val="000000"/>
              </w:rPr>
              <w:t>Simultánní duplexní i živé triplexní zobrazení v reálném čase.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6000729D" w14:textId="77777777" w:rsidR="00D32349" w:rsidRPr="008443E5" w:rsidRDefault="00D32349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D32349" w:rsidRPr="008443E5" w14:paraId="652DAFA7" w14:textId="77777777" w:rsidTr="00AE62B8">
        <w:trPr>
          <w:trHeight w:val="794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81B588" w14:textId="77777777" w:rsidR="00D32349" w:rsidRPr="008443E5" w:rsidRDefault="00D32349" w:rsidP="002916F0">
            <w:pPr>
              <w:spacing w:after="0" w:line="256" w:lineRule="auto"/>
              <w:rPr>
                <w:rFonts w:cstheme="minorHAnsi"/>
                <w:b/>
                <w:u w:val="single"/>
              </w:rPr>
            </w:pPr>
            <w:r w:rsidRPr="008443E5">
              <w:rPr>
                <w:rFonts w:cstheme="minorHAnsi"/>
                <w:b/>
                <w:u w:val="single"/>
              </w:rPr>
              <w:t>Další vlastnosti a požadavky:</w:t>
            </w:r>
          </w:p>
          <w:p w14:paraId="6DCBF353" w14:textId="6044D8CB" w:rsidR="00E6237E" w:rsidRPr="008443E5" w:rsidRDefault="00E6237E" w:rsidP="00E6237E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>Možnost měření ve 2D, kompletní kardiologická a celotělová měření, kalkulace a reporty, požadována možnost vytvářet vlastní parametry a vzorce pro naměřené hodnoty.</w:t>
            </w:r>
          </w:p>
          <w:p w14:paraId="45E2570F" w14:textId="29C0B8C7" w:rsidR="00E6237E" w:rsidRPr="008443E5" w:rsidRDefault="00E6237E" w:rsidP="00E6237E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t xml:space="preserve">Automatizovaná měření parametrů dopplerovského spektra (PI, RI, </w:t>
            </w:r>
            <w:proofErr w:type="spellStart"/>
            <w:r w:rsidRPr="008443E5">
              <w:rPr>
                <w:rFonts w:ascii="Cambria" w:hAnsi="Cambria" w:cstheme="minorHAnsi"/>
                <w:sz w:val="20"/>
                <w:szCs w:val="20"/>
              </w:rPr>
              <w:t>Vmax</w:t>
            </w:r>
            <w:proofErr w:type="spellEnd"/>
            <w:r w:rsidRPr="008443E5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Pr="008443E5">
              <w:rPr>
                <w:rFonts w:ascii="Cambria" w:hAnsi="Cambria" w:cstheme="minorHAnsi"/>
                <w:sz w:val="20"/>
                <w:szCs w:val="20"/>
              </w:rPr>
              <w:t>Vmin</w:t>
            </w:r>
            <w:proofErr w:type="spellEnd"/>
            <w:r w:rsidRPr="008443E5">
              <w:rPr>
                <w:rFonts w:ascii="Cambria" w:hAnsi="Cambria" w:cstheme="minorHAnsi"/>
                <w:sz w:val="20"/>
                <w:szCs w:val="20"/>
              </w:rPr>
              <w:t>, PSV)</w:t>
            </w:r>
          </w:p>
          <w:p w14:paraId="4C8A3E04" w14:textId="77777777" w:rsidR="00E6237E" w:rsidRPr="008443E5" w:rsidRDefault="00E6237E" w:rsidP="00E6237E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Software pro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postprocessing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 xml:space="preserve"> musí umožňovat zpracovávat získaná data - změna dynamiky, změna zoomu, redukce speklí, změna mapy šedi, měření Dopplerovských křivek, možnost změny nastavení korekčního úhlu u Dopplerovského záznamu.</w:t>
            </w:r>
          </w:p>
          <w:p w14:paraId="0387D6AB" w14:textId="2B213E22" w:rsidR="00E6237E" w:rsidRPr="008443E5" w:rsidRDefault="00E6237E" w:rsidP="00E6237E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>Schopnost ukládání veškerých obrazových dat v DICOM formátu a podpora všech běžných služeb DICOM (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store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print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worklist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 xml:space="preserve">, </w:t>
            </w:r>
            <w:r w:rsidRPr="008443E5">
              <w:rPr>
                <w:rFonts w:ascii="Calibri" w:hAnsi="Calibri" w:cs="Calibri"/>
                <w:color w:val="000000"/>
              </w:rPr>
              <w:lastRenderedPageBreak/>
              <w:t xml:space="preserve">Q/R). Požadovány dokumenty DICOM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Conformance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443E5">
              <w:rPr>
                <w:rFonts w:ascii="Calibri" w:hAnsi="Calibri" w:cs="Calibri"/>
                <w:color w:val="000000"/>
              </w:rPr>
              <w:t>Statement</w:t>
            </w:r>
            <w:proofErr w:type="spellEnd"/>
            <w:r w:rsidRPr="008443E5">
              <w:rPr>
                <w:rFonts w:ascii="Calibri" w:hAnsi="Calibri" w:cs="Calibri"/>
                <w:color w:val="000000"/>
              </w:rPr>
              <w:t>.</w:t>
            </w:r>
          </w:p>
          <w:p w14:paraId="081DD9A2" w14:textId="35597ABD" w:rsidR="00D32349" w:rsidRPr="008443E5" w:rsidRDefault="00D32349" w:rsidP="00E61948">
            <w:pPr>
              <w:spacing w:after="0" w:line="256" w:lineRule="auto"/>
              <w:ind w:left="360"/>
              <w:rPr>
                <w:rFonts w:ascii="Cambria" w:hAnsi="Cambria" w:cstheme="minorHAnsi"/>
                <w:sz w:val="20"/>
                <w:szCs w:val="20"/>
              </w:rPr>
            </w:pPr>
          </w:p>
          <w:p w14:paraId="7C32CA4E" w14:textId="7B538F17" w:rsidR="00D32349" w:rsidRPr="008443E5" w:rsidRDefault="00D32349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Přístroj musí </w:t>
            </w:r>
            <w:r w:rsidR="00492A95" w:rsidRPr="008443E5">
              <w:rPr>
                <w:rFonts w:ascii="Calibri" w:hAnsi="Calibri" w:cs="Calibri"/>
                <w:color w:val="000000"/>
              </w:rPr>
              <w:t>obsahovat</w:t>
            </w:r>
            <w:r w:rsidRPr="008443E5">
              <w:rPr>
                <w:rFonts w:ascii="Calibri" w:hAnsi="Calibri" w:cs="Calibri"/>
                <w:color w:val="000000"/>
              </w:rPr>
              <w:t xml:space="preserve"> databázi pacientských a obrazových dat s možností vyhledávání </w:t>
            </w:r>
            <w:r w:rsidR="00492A95" w:rsidRPr="008443E5">
              <w:rPr>
                <w:rFonts w:ascii="Calibri" w:hAnsi="Calibri" w:cs="Calibri"/>
                <w:color w:val="000000"/>
              </w:rPr>
              <w:t xml:space="preserve">minimálně </w:t>
            </w:r>
            <w:r w:rsidRPr="008443E5">
              <w:rPr>
                <w:rFonts w:ascii="Calibri" w:hAnsi="Calibri" w:cs="Calibri"/>
                <w:color w:val="000000"/>
              </w:rPr>
              <w:t xml:space="preserve">dle </w:t>
            </w:r>
            <w:r w:rsidR="00492A95" w:rsidRPr="008443E5">
              <w:rPr>
                <w:rFonts w:ascii="Calibri" w:hAnsi="Calibri" w:cs="Calibri"/>
                <w:color w:val="000000"/>
              </w:rPr>
              <w:t xml:space="preserve">jména </w:t>
            </w:r>
            <w:r w:rsidRPr="008443E5">
              <w:rPr>
                <w:rFonts w:ascii="Calibri" w:hAnsi="Calibri" w:cs="Calibri"/>
                <w:color w:val="000000"/>
              </w:rPr>
              <w:t xml:space="preserve">pacienta, diagnózy </w:t>
            </w:r>
            <w:r w:rsidR="00492A95" w:rsidRPr="008443E5">
              <w:rPr>
                <w:rFonts w:ascii="Calibri" w:hAnsi="Calibri" w:cs="Calibri"/>
                <w:color w:val="000000"/>
              </w:rPr>
              <w:t>a</w:t>
            </w:r>
            <w:r w:rsidRPr="008443E5">
              <w:rPr>
                <w:rFonts w:ascii="Calibri" w:hAnsi="Calibri" w:cs="Calibri"/>
                <w:color w:val="000000"/>
              </w:rPr>
              <w:t xml:space="preserve"> typu vyšetření</w:t>
            </w:r>
            <w:r w:rsidR="00FE2DDA" w:rsidRPr="008443E5">
              <w:rPr>
                <w:rFonts w:ascii="Calibri" w:hAnsi="Calibri" w:cs="Calibri"/>
                <w:color w:val="000000"/>
              </w:rPr>
              <w:t xml:space="preserve"> a </w:t>
            </w:r>
            <w:r w:rsidR="00FE2DDA" w:rsidRPr="000A4B40">
              <w:rPr>
                <w:rFonts w:ascii="Calibri" w:hAnsi="Calibri" w:cs="Calibri"/>
              </w:rPr>
              <w:t>data vyšetření</w:t>
            </w:r>
            <w:r w:rsidR="00835A78" w:rsidRPr="000A4B40">
              <w:rPr>
                <w:rFonts w:ascii="Calibri" w:hAnsi="Calibri" w:cs="Calibri"/>
              </w:rPr>
              <w:t>.</w:t>
            </w:r>
            <w:r w:rsidR="001955FC" w:rsidRPr="000A4B40">
              <w:rPr>
                <w:rFonts w:ascii="Calibri" w:hAnsi="Calibri" w:cs="Calibri"/>
              </w:rPr>
              <w:t xml:space="preserve"> </w:t>
            </w:r>
          </w:p>
          <w:p w14:paraId="330FCEB5" w14:textId="378269D4" w:rsidR="00492A95" w:rsidRPr="008443E5" w:rsidRDefault="00D32349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Nastavení </w:t>
            </w:r>
            <w:r w:rsidR="00D13D30" w:rsidRPr="008443E5">
              <w:rPr>
                <w:rFonts w:ascii="Calibri" w:hAnsi="Calibri" w:cs="Calibri"/>
                <w:color w:val="000000"/>
              </w:rPr>
              <w:t>TG</w:t>
            </w:r>
            <w:r w:rsidRPr="008443E5">
              <w:rPr>
                <w:rFonts w:ascii="Calibri" w:hAnsi="Calibri" w:cs="Calibri"/>
                <w:color w:val="000000"/>
              </w:rPr>
              <w:t>C křivky</w:t>
            </w:r>
            <w:r w:rsidR="00492A95" w:rsidRPr="008443E5">
              <w:rPr>
                <w:rFonts w:ascii="Calibri" w:hAnsi="Calibri" w:cs="Calibri"/>
                <w:color w:val="000000"/>
              </w:rPr>
              <w:t xml:space="preserve"> musí být umožněno jak hardwarovými tlačítky, tak na dotykové obrazovce. </w:t>
            </w:r>
          </w:p>
          <w:p w14:paraId="5408A33A" w14:textId="2AF56398" w:rsidR="00D32349" w:rsidRPr="008443E5" w:rsidRDefault="00D32349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Možnost měření </w:t>
            </w:r>
            <w:r w:rsidR="00492A95" w:rsidRPr="008443E5">
              <w:rPr>
                <w:rFonts w:ascii="Calibri" w:hAnsi="Calibri" w:cs="Calibri"/>
                <w:color w:val="000000"/>
              </w:rPr>
              <w:t xml:space="preserve">délek, obsahů a objemů </w:t>
            </w:r>
            <w:r w:rsidRPr="008443E5">
              <w:rPr>
                <w:rFonts w:ascii="Calibri" w:hAnsi="Calibri" w:cs="Calibri"/>
                <w:color w:val="000000"/>
              </w:rPr>
              <w:t>v živém i ve zmrazeném obraze</w:t>
            </w:r>
            <w:r w:rsidR="00492A95" w:rsidRPr="008443E5">
              <w:rPr>
                <w:rFonts w:ascii="Calibri" w:hAnsi="Calibri" w:cs="Calibri"/>
                <w:color w:val="000000"/>
              </w:rPr>
              <w:t>.</w:t>
            </w:r>
          </w:p>
          <w:p w14:paraId="1DE86A72" w14:textId="66A7F6F7" w:rsidR="00D32349" w:rsidRPr="008443E5" w:rsidRDefault="00E11EDC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>K</w:t>
            </w:r>
            <w:r w:rsidR="00D32349" w:rsidRPr="008443E5">
              <w:rPr>
                <w:rFonts w:ascii="Calibri" w:hAnsi="Calibri" w:cs="Calibri"/>
                <w:color w:val="000000"/>
              </w:rPr>
              <w:t>ontinuální posun zvětšeného obrazu, možnost zvětšení zobrazovaného pole</w:t>
            </w:r>
            <w:r w:rsidRPr="008443E5">
              <w:rPr>
                <w:rFonts w:ascii="Calibri" w:hAnsi="Calibri" w:cs="Calibri"/>
                <w:color w:val="000000"/>
              </w:rPr>
              <w:t xml:space="preserve"> i</w:t>
            </w:r>
            <w:r w:rsidR="00D32349" w:rsidRPr="008443E5">
              <w:rPr>
                <w:rFonts w:ascii="Calibri" w:hAnsi="Calibri" w:cs="Calibri"/>
                <w:color w:val="000000"/>
              </w:rPr>
              <w:t xml:space="preserve"> ve zmrazeném režimu</w:t>
            </w:r>
            <w:r w:rsidR="00696690" w:rsidRPr="008443E5">
              <w:rPr>
                <w:rFonts w:ascii="Calibri" w:hAnsi="Calibri" w:cs="Calibri"/>
                <w:color w:val="000000"/>
              </w:rPr>
              <w:t>.</w:t>
            </w:r>
          </w:p>
          <w:p w14:paraId="7848633D" w14:textId="7650110D" w:rsidR="00D32349" w:rsidRPr="008443E5" w:rsidRDefault="00706CB4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>Duální zobrazení B módu i Doppler, u</w:t>
            </w:r>
            <w:r w:rsidR="00D32349" w:rsidRPr="008443E5">
              <w:rPr>
                <w:rFonts w:ascii="Calibri" w:hAnsi="Calibri" w:cs="Calibri"/>
                <w:color w:val="000000"/>
              </w:rPr>
              <w:t>spořádání na monitoru vedle sebe a nad sebou</w:t>
            </w:r>
            <w:r w:rsidRPr="008443E5">
              <w:rPr>
                <w:rFonts w:ascii="Calibri" w:hAnsi="Calibri" w:cs="Calibri"/>
                <w:color w:val="000000"/>
              </w:rPr>
              <w:t>,</w:t>
            </w:r>
            <w:r w:rsidR="00D32349" w:rsidRPr="008443E5">
              <w:rPr>
                <w:rFonts w:ascii="Calibri" w:hAnsi="Calibri" w:cs="Calibri"/>
                <w:color w:val="000000"/>
              </w:rPr>
              <w:t xml:space="preserve"> s možností změny poměru tohoto zobrazení</w:t>
            </w:r>
            <w:r w:rsidRPr="008443E5">
              <w:rPr>
                <w:rFonts w:ascii="Calibri" w:hAnsi="Calibri" w:cs="Calibri"/>
                <w:color w:val="000000"/>
              </w:rPr>
              <w:t>.</w:t>
            </w:r>
          </w:p>
          <w:p w14:paraId="0C141479" w14:textId="08CD77AF" w:rsidR="00D32349" w:rsidRPr="008443E5" w:rsidRDefault="00492A95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bookmarkStart w:id="0" w:name="_Hlk99879121"/>
            <w:r w:rsidRPr="008443E5">
              <w:rPr>
                <w:rFonts w:ascii="Calibri" w:hAnsi="Calibri" w:cs="Calibri"/>
                <w:color w:val="000000"/>
              </w:rPr>
              <w:t xml:space="preserve">Kapacita </w:t>
            </w:r>
            <w:r w:rsidR="008B633F" w:rsidRPr="008443E5">
              <w:rPr>
                <w:rFonts w:ascii="Calibri" w:hAnsi="Calibri" w:cs="Calibri"/>
                <w:color w:val="000000"/>
              </w:rPr>
              <w:t xml:space="preserve">operační </w:t>
            </w:r>
            <w:r w:rsidRPr="008443E5">
              <w:rPr>
                <w:rFonts w:ascii="Calibri" w:hAnsi="Calibri" w:cs="Calibri"/>
                <w:color w:val="000000"/>
              </w:rPr>
              <w:t>paměti</w:t>
            </w:r>
            <w:r w:rsidR="00D32349" w:rsidRPr="008443E5">
              <w:rPr>
                <w:rFonts w:ascii="Calibri" w:hAnsi="Calibri" w:cs="Calibri"/>
                <w:color w:val="000000"/>
              </w:rPr>
              <w:t xml:space="preserve"> pro uložení</w:t>
            </w:r>
            <w:r w:rsidRPr="008443E5">
              <w:rPr>
                <w:rFonts w:ascii="Calibri" w:hAnsi="Calibri" w:cs="Calibri"/>
                <w:color w:val="000000"/>
              </w:rPr>
              <w:t xml:space="preserve"> minimálně</w:t>
            </w:r>
            <w:r w:rsidR="00D32349" w:rsidRPr="008443E5">
              <w:rPr>
                <w:rFonts w:ascii="Calibri" w:hAnsi="Calibri" w:cs="Calibri"/>
                <w:color w:val="000000"/>
              </w:rPr>
              <w:t xml:space="preserve"> 10 000 snímků</w:t>
            </w:r>
            <w:r w:rsidRPr="008443E5">
              <w:rPr>
                <w:rFonts w:ascii="Calibri" w:hAnsi="Calibri" w:cs="Calibri"/>
                <w:color w:val="000000"/>
              </w:rPr>
              <w:t>.</w:t>
            </w:r>
          </w:p>
          <w:p w14:paraId="79621C6D" w14:textId="2936D707" w:rsidR="00D32349" w:rsidRPr="008443E5" w:rsidRDefault="00492A95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Kapacita </w:t>
            </w:r>
            <w:r w:rsidR="008B633F" w:rsidRPr="008443E5">
              <w:rPr>
                <w:rFonts w:ascii="Calibri" w:hAnsi="Calibri" w:cs="Calibri"/>
                <w:color w:val="000000"/>
              </w:rPr>
              <w:t xml:space="preserve">operační </w:t>
            </w:r>
            <w:r w:rsidRPr="008443E5">
              <w:rPr>
                <w:rFonts w:ascii="Calibri" w:hAnsi="Calibri" w:cs="Calibri"/>
                <w:color w:val="000000"/>
              </w:rPr>
              <w:t xml:space="preserve">paměti </w:t>
            </w:r>
            <w:r w:rsidR="00D32349" w:rsidRPr="008443E5">
              <w:rPr>
                <w:rFonts w:ascii="Calibri" w:hAnsi="Calibri" w:cs="Calibri"/>
                <w:color w:val="000000"/>
              </w:rPr>
              <w:t xml:space="preserve">pro uložení </w:t>
            </w:r>
            <w:r w:rsidR="0090688C" w:rsidRPr="008443E5">
              <w:rPr>
                <w:rFonts w:ascii="Calibri" w:hAnsi="Calibri" w:cs="Calibri"/>
              </w:rPr>
              <w:t>alespoň 1200 s ve 2D a 7000 s PW/CW</w:t>
            </w:r>
            <w:r w:rsidRPr="008443E5">
              <w:rPr>
                <w:rFonts w:ascii="Calibri" w:hAnsi="Calibri" w:cs="Calibri"/>
                <w:color w:val="000000"/>
              </w:rPr>
              <w:t>.</w:t>
            </w:r>
          </w:p>
          <w:bookmarkEnd w:id="0"/>
          <w:p w14:paraId="43E983D3" w14:textId="24D538D6" w:rsidR="00D32349" w:rsidRPr="008443E5" w:rsidRDefault="00D32349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 xml:space="preserve">Jednotlačítková </w:t>
            </w:r>
            <w:r w:rsidR="008B633F" w:rsidRPr="008443E5">
              <w:rPr>
                <w:rFonts w:ascii="Calibri" w:hAnsi="Calibri" w:cs="Calibri"/>
                <w:color w:val="000000"/>
              </w:rPr>
              <w:t xml:space="preserve">automatická </w:t>
            </w:r>
            <w:r w:rsidRPr="008443E5">
              <w:rPr>
                <w:rFonts w:ascii="Calibri" w:hAnsi="Calibri" w:cs="Calibri"/>
                <w:color w:val="000000"/>
              </w:rPr>
              <w:t>optimalizace nastavení akvizičních parametrů pro různé typy tkání i typy podmínek vyšetřovaného objektu (</w:t>
            </w:r>
            <w:r w:rsidR="008B633F" w:rsidRPr="008443E5">
              <w:rPr>
                <w:rFonts w:ascii="Calibri" w:hAnsi="Calibri" w:cs="Calibri"/>
                <w:color w:val="000000"/>
              </w:rPr>
              <w:t>B mód i D</w:t>
            </w:r>
            <w:r w:rsidRPr="008443E5">
              <w:rPr>
                <w:rFonts w:ascii="Calibri" w:hAnsi="Calibri" w:cs="Calibri"/>
                <w:color w:val="000000"/>
              </w:rPr>
              <w:t>opple</w:t>
            </w:r>
            <w:r w:rsidR="008B633F" w:rsidRPr="008443E5">
              <w:rPr>
                <w:rFonts w:ascii="Calibri" w:hAnsi="Calibri" w:cs="Calibri"/>
                <w:color w:val="000000"/>
              </w:rPr>
              <w:t>r</w:t>
            </w:r>
            <w:r w:rsidRPr="008443E5">
              <w:rPr>
                <w:rFonts w:ascii="Calibri" w:hAnsi="Calibri" w:cs="Calibri"/>
                <w:color w:val="000000"/>
              </w:rPr>
              <w:t>)</w:t>
            </w:r>
          </w:p>
          <w:p w14:paraId="707303CD" w14:textId="4AA71CEE" w:rsidR="00D32349" w:rsidRPr="008443E5" w:rsidRDefault="00D32349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>Systém musí umožnit archivaci snímků ve formátech: JPG, AVI, MPEG, DICOM</w:t>
            </w:r>
            <w:r w:rsidR="0049472B" w:rsidRPr="008443E5">
              <w:rPr>
                <w:rFonts w:ascii="Calibri" w:hAnsi="Calibri" w:cs="Calibri"/>
                <w:color w:val="000000"/>
              </w:rPr>
              <w:t>.</w:t>
            </w:r>
          </w:p>
          <w:p w14:paraId="321BD3BA" w14:textId="73FC3584" w:rsidR="009E335D" w:rsidRPr="008443E5" w:rsidRDefault="009E335D" w:rsidP="009E335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 w:rsidRPr="008443E5">
              <w:rPr>
                <w:rFonts w:ascii="Calibri" w:hAnsi="Calibri" w:cs="Calibri"/>
                <w:color w:val="000000"/>
              </w:rPr>
              <w:t>Modul fyziologických signálů - EKG modul s možností zobrazení respirační křivky a nejméně dva další pomocné vstupy pro zobrazení křivek dalších fyziologických signálů.</w:t>
            </w:r>
          </w:p>
          <w:p w14:paraId="0765BAA0" w14:textId="59050EF6" w:rsidR="00D32349" w:rsidRPr="008443E5" w:rsidRDefault="00D32349" w:rsidP="00CF23E4">
            <w:pPr>
              <w:pStyle w:val="Odstavecseseznamem"/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</w:p>
          <w:p w14:paraId="64B53602" w14:textId="13EC7837" w:rsidR="00D32349" w:rsidRPr="008443E5" w:rsidRDefault="0049472B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>Rychlý start přístroje:</w:t>
            </w:r>
            <w:r w:rsidR="00D32349" w:rsidRPr="008443E5">
              <w:rPr>
                <w:rFonts w:ascii="Calibri" w:hAnsi="Calibri" w:cs="Calibri"/>
                <w:color w:val="000000"/>
              </w:rPr>
              <w:t xml:space="preserve"> po zapnutí </w:t>
            </w:r>
            <w:r w:rsidR="00FC7188" w:rsidRPr="008443E5">
              <w:rPr>
                <w:rFonts w:ascii="Calibri" w:hAnsi="Calibri" w:cs="Calibri"/>
                <w:color w:val="000000"/>
              </w:rPr>
              <w:t>(</w:t>
            </w:r>
            <w:r w:rsidR="00D32349" w:rsidRPr="008443E5">
              <w:rPr>
                <w:rFonts w:ascii="Calibri" w:hAnsi="Calibri" w:cs="Calibri"/>
                <w:color w:val="000000"/>
              </w:rPr>
              <w:t>studený start</w:t>
            </w:r>
            <w:r w:rsidR="00FC7188" w:rsidRPr="008443E5">
              <w:rPr>
                <w:rFonts w:ascii="Calibri" w:hAnsi="Calibri" w:cs="Calibri"/>
                <w:color w:val="000000"/>
              </w:rPr>
              <w:t>)</w:t>
            </w:r>
            <w:r w:rsidR="00D32349" w:rsidRPr="008443E5">
              <w:rPr>
                <w:rFonts w:ascii="Calibri" w:hAnsi="Calibri" w:cs="Calibri"/>
                <w:color w:val="000000"/>
              </w:rPr>
              <w:t xml:space="preserve"> do </w:t>
            </w:r>
            <w:r w:rsidR="009E335D" w:rsidRPr="008443E5">
              <w:rPr>
                <w:rFonts w:ascii="Calibri" w:hAnsi="Calibri" w:cs="Calibri"/>
                <w:color w:val="000000"/>
              </w:rPr>
              <w:t>120</w:t>
            </w:r>
            <w:r w:rsidR="00D32349" w:rsidRPr="008443E5">
              <w:rPr>
                <w:rFonts w:ascii="Calibri" w:hAnsi="Calibri" w:cs="Calibri"/>
                <w:color w:val="000000"/>
              </w:rPr>
              <w:t xml:space="preserve"> s.</w:t>
            </w:r>
          </w:p>
          <w:p w14:paraId="70B0D49C" w14:textId="77777777" w:rsidR="00D32349" w:rsidRPr="008443E5" w:rsidRDefault="00FC7188" w:rsidP="00D32349">
            <w:pPr>
              <w:pStyle w:val="Odstavecseseznamem"/>
              <w:numPr>
                <w:ilvl w:val="0"/>
                <w:numId w:val="3"/>
              </w:numPr>
              <w:spacing w:after="0"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libri" w:hAnsi="Calibri" w:cs="Calibri"/>
                <w:color w:val="000000"/>
              </w:rPr>
              <w:t>Ukládání dat v</w:t>
            </w:r>
            <w:r w:rsidR="00D32349" w:rsidRPr="008443E5">
              <w:rPr>
                <w:rFonts w:ascii="Calibri" w:hAnsi="Calibri" w:cs="Calibri"/>
                <w:color w:val="000000"/>
              </w:rPr>
              <w:t xml:space="preserve"> RAW </w:t>
            </w:r>
            <w:r w:rsidRPr="008443E5">
              <w:rPr>
                <w:rFonts w:ascii="Calibri" w:hAnsi="Calibri" w:cs="Calibri"/>
                <w:color w:val="000000"/>
              </w:rPr>
              <w:t>formátu, pro pozdější analýzy.</w:t>
            </w:r>
          </w:p>
          <w:p w14:paraId="674CBA32" w14:textId="06C3B114" w:rsidR="002264C7" w:rsidRPr="00CF23E4" w:rsidRDefault="002264C7" w:rsidP="002264C7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 w:rsidRPr="00CF23E4">
              <w:rPr>
                <w:rFonts w:ascii="Calibri" w:hAnsi="Calibri" w:cs="Calibri"/>
                <w:color w:val="000000"/>
              </w:rPr>
              <w:t>Možnost rozšíření o modul pro detekci a vizualizaci vektorů proudění založený na metodě „</w:t>
            </w:r>
            <w:proofErr w:type="spellStart"/>
            <w:r w:rsidRPr="00CF23E4">
              <w:rPr>
                <w:rFonts w:ascii="Calibri" w:hAnsi="Calibri" w:cs="Calibri"/>
                <w:color w:val="000000"/>
              </w:rPr>
              <w:t>speckle</w:t>
            </w:r>
            <w:proofErr w:type="spellEnd"/>
            <w:r w:rsidRPr="00CF23E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F23E4">
              <w:rPr>
                <w:rFonts w:ascii="Calibri" w:hAnsi="Calibri" w:cs="Calibri"/>
                <w:color w:val="000000"/>
              </w:rPr>
              <w:t>tracking</w:t>
            </w:r>
            <w:proofErr w:type="spellEnd"/>
            <w:r w:rsidRPr="00CF23E4">
              <w:rPr>
                <w:rFonts w:ascii="Calibri" w:hAnsi="Calibri" w:cs="Calibri"/>
                <w:color w:val="000000"/>
              </w:rPr>
              <w:t>“, umožňující přesnou vizualizaci toků a turbulencí</w:t>
            </w:r>
          </w:p>
          <w:p w14:paraId="16E5D92C" w14:textId="1AF72D51" w:rsidR="002264C7" w:rsidRPr="008443E5" w:rsidRDefault="002264C7" w:rsidP="00FA6FD9">
            <w:pPr>
              <w:pStyle w:val="Odstavecseseznamem"/>
              <w:numPr>
                <w:ilvl w:val="0"/>
                <w:numId w:val="3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CF23E4">
              <w:rPr>
                <w:rFonts w:ascii="Calibri" w:hAnsi="Calibri" w:cs="Calibri"/>
                <w:color w:val="000000"/>
              </w:rPr>
              <w:t>Dodání vyhodnocovacího software s permanentní licencí pro instalaci na PC pracovní stanici zadavatele pro správu a analýzu RAW dat. Požadováno je zachování všech důležitých parametrů zobrazení (</w:t>
            </w:r>
            <w:proofErr w:type="spellStart"/>
            <w:r w:rsidRPr="00CF23E4">
              <w:rPr>
                <w:rFonts w:ascii="Calibri" w:hAnsi="Calibri" w:cs="Calibri"/>
                <w:color w:val="000000"/>
              </w:rPr>
              <w:t>gain</w:t>
            </w:r>
            <w:proofErr w:type="spellEnd"/>
            <w:r w:rsidRPr="00CF23E4">
              <w:rPr>
                <w:rFonts w:ascii="Calibri" w:hAnsi="Calibri" w:cs="Calibri"/>
                <w:color w:val="000000"/>
              </w:rPr>
              <w:t xml:space="preserve">, rozměry, rychlosti, časová základna, vypínání / zapínání barevného </w:t>
            </w:r>
            <w:proofErr w:type="spellStart"/>
            <w:r w:rsidRPr="00CF23E4">
              <w:rPr>
                <w:rFonts w:ascii="Calibri" w:hAnsi="Calibri" w:cs="Calibri"/>
                <w:color w:val="000000"/>
              </w:rPr>
              <w:t>dopplera</w:t>
            </w:r>
            <w:proofErr w:type="spellEnd"/>
            <w:r w:rsidRPr="00CF23E4">
              <w:rPr>
                <w:rFonts w:ascii="Calibri" w:hAnsi="Calibri" w:cs="Calibri"/>
                <w:color w:val="000000"/>
              </w:rPr>
              <w:t xml:space="preserve">) a možnosti jejich změny při analýze. Systém musí umožňovat </w:t>
            </w:r>
            <w:proofErr w:type="spellStart"/>
            <w:r w:rsidRPr="00CF23E4">
              <w:rPr>
                <w:rFonts w:ascii="Calibri" w:hAnsi="Calibri" w:cs="Calibri"/>
                <w:color w:val="000000"/>
              </w:rPr>
              <w:t>postprocesing</w:t>
            </w:r>
            <w:proofErr w:type="spellEnd"/>
            <w:r w:rsidRPr="00CF23E4">
              <w:rPr>
                <w:rFonts w:ascii="Calibri" w:hAnsi="Calibri" w:cs="Calibri"/>
                <w:color w:val="000000"/>
              </w:rPr>
              <w:t xml:space="preserve"> obrazu (</w:t>
            </w:r>
            <w:r w:rsidR="00FA6FD9" w:rsidRPr="00CF23E4">
              <w:rPr>
                <w:rFonts w:ascii="Calibri" w:hAnsi="Calibri" w:cs="Calibri"/>
                <w:color w:val="000000"/>
              </w:rPr>
              <w:t>minimálně</w:t>
            </w:r>
            <w:r w:rsidRPr="00CF23E4">
              <w:rPr>
                <w:rFonts w:ascii="Calibri" w:hAnsi="Calibri" w:cs="Calibri"/>
                <w:color w:val="000000"/>
              </w:rPr>
              <w:t xml:space="preserve"> 10 let od provedení). Tento software musí být vybaven vlastním databázovým systémem (ne na bázi DICOM). Tento software musí být schopen sdílet svou pacientskou databázi a úložiště RAW dat a nabízený ultrazvukový přístroj musí být schopen přímého připojení k této sdílené databázi a úložišti (pro čtení i zápis) a to online a zcela automaticky.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0AC93CC9" w14:textId="77777777" w:rsidR="00D32349" w:rsidRPr="008443E5" w:rsidRDefault="00D32349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lastRenderedPageBreak/>
              <w:t>Prodávající k jednotlivým parametrům doplní „ano“ nebo „splňuji“ a uvede nabízené parametry/plnění.</w:t>
            </w:r>
          </w:p>
        </w:tc>
      </w:tr>
      <w:tr w:rsidR="00D32349" w:rsidRPr="009051DA" w14:paraId="761FEE15" w14:textId="77777777" w:rsidTr="00AE62B8">
        <w:trPr>
          <w:trHeight w:val="794"/>
          <w:jc w:val="center"/>
        </w:trPr>
        <w:tc>
          <w:tcPr>
            <w:tcW w:w="36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B88232" w14:textId="77777777" w:rsidR="00D32349" w:rsidRPr="008443E5" w:rsidRDefault="00D32349" w:rsidP="002916F0">
            <w:pPr>
              <w:spacing w:after="0" w:line="256" w:lineRule="auto"/>
              <w:rPr>
                <w:rFonts w:cstheme="minorHAnsi"/>
                <w:b/>
                <w:u w:val="single"/>
              </w:rPr>
            </w:pPr>
            <w:r w:rsidRPr="008443E5">
              <w:rPr>
                <w:rFonts w:cstheme="minorHAnsi"/>
                <w:b/>
                <w:u w:val="single"/>
              </w:rPr>
              <w:t>Ultrazvukové sondy:</w:t>
            </w:r>
          </w:p>
          <w:p w14:paraId="0C08B3C7" w14:textId="77777777" w:rsidR="002E59A7" w:rsidRPr="008443E5" w:rsidRDefault="002E59A7" w:rsidP="002E59A7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443E5">
              <w:rPr>
                <w:rFonts w:ascii="Calibri" w:hAnsi="Calibri" w:cs="Calibri"/>
              </w:rPr>
              <w:t xml:space="preserve">2D </w:t>
            </w:r>
            <w:proofErr w:type="spellStart"/>
            <w:r w:rsidRPr="008443E5">
              <w:rPr>
                <w:rFonts w:ascii="Calibri" w:hAnsi="Calibri" w:cs="Calibri"/>
              </w:rPr>
              <w:t>transthorakální</w:t>
            </w:r>
            <w:proofErr w:type="spellEnd"/>
            <w:r w:rsidRPr="008443E5">
              <w:rPr>
                <w:rFonts w:ascii="Calibri" w:hAnsi="Calibri" w:cs="Calibri"/>
              </w:rPr>
              <w:t xml:space="preserve"> sektorová sonda s harmonickým zobrazením a možností aktivní fokusace kmitočtový rozsah cca 3-12 MHz nebo </w:t>
            </w:r>
            <w:r w:rsidRPr="008443E5">
              <w:rPr>
                <w:rFonts w:ascii="Calibri" w:hAnsi="Calibri" w:cs="Calibri"/>
              </w:rPr>
              <w:lastRenderedPageBreak/>
              <w:t>větší, použitelná pro všechny zobrazovací módy (2D, M-mode, barevný Doppler, pulzní Doppler, kontinuální Doppler, pulzní tkáňový Doppler), s možností změny vysílací frekvence operátorem</w:t>
            </w:r>
          </w:p>
          <w:p w14:paraId="54AD2C66" w14:textId="0AA9CE49" w:rsidR="002E59A7" w:rsidRPr="008443E5" w:rsidRDefault="002E59A7" w:rsidP="002E59A7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443E5">
              <w:rPr>
                <w:rFonts w:ascii="Calibri" w:hAnsi="Calibri" w:cs="Calibri"/>
              </w:rPr>
              <w:t>Možnost rozšíření o sondu</w:t>
            </w:r>
            <w:r w:rsidR="00FA6FD9" w:rsidRPr="008443E5">
              <w:rPr>
                <w:rFonts w:ascii="Calibri" w:hAnsi="Calibri" w:cs="Calibri"/>
              </w:rPr>
              <w:t xml:space="preserve"> - </w:t>
            </w:r>
            <w:r w:rsidRPr="008443E5">
              <w:rPr>
                <w:rFonts w:ascii="Calibri" w:hAnsi="Calibri" w:cs="Calibri"/>
              </w:rPr>
              <w:t xml:space="preserve">4D zobrazení plného objemu (tzv. full </w:t>
            </w:r>
            <w:proofErr w:type="spellStart"/>
            <w:r w:rsidRPr="008443E5">
              <w:rPr>
                <w:rFonts w:ascii="Calibri" w:hAnsi="Calibri" w:cs="Calibri"/>
              </w:rPr>
              <w:t>volume</w:t>
            </w:r>
            <w:proofErr w:type="spellEnd"/>
            <w:r w:rsidRPr="008443E5">
              <w:rPr>
                <w:rFonts w:ascii="Calibri" w:hAnsi="Calibri" w:cs="Calibri"/>
              </w:rPr>
              <w:t xml:space="preserve"> - 90°x90°) z jednoho tepového cyklu v reálném čase bez skládání, </w:t>
            </w:r>
            <w:proofErr w:type="spellStart"/>
            <w:r w:rsidRPr="008443E5">
              <w:rPr>
                <w:rFonts w:ascii="Calibri" w:hAnsi="Calibri" w:cs="Calibri"/>
              </w:rPr>
              <w:t>dvourovinné</w:t>
            </w:r>
            <w:proofErr w:type="spellEnd"/>
            <w:r w:rsidRPr="008443E5">
              <w:rPr>
                <w:rFonts w:ascii="Calibri" w:hAnsi="Calibri" w:cs="Calibri"/>
              </w:rPr>
              <w:t xml:space="preserve"> (</w:t>
            </w:r>
            <w:proofErr w:type="spellStart"/>
            <w:r w:rsidRPr="008443E5">
              <w:rPr>
                <w:rFonts w:ascii="Calibri" w:hAnsi="Calibri" w:cs="Calibri"/>
              </w:rPr>
              <w:t>BiPlane</w:t>
            </w:r>
            <w:proofErr w:type="spellEnd"/>
            <w:r w:rsidRPr="008443E5">
              <w:rPr>
                <w:rFonts w:ascii="Calibri" w:hAnsi="Calibri" w:cs="Calibri"/>
              </w:rPr>
              <w:t xml:space="preserve">) a </w:t>
            </w:r>
            <w:proofErr w:type="spellStart"/>
            <w:r w:rsidRPr="008443E5">
              <w:rPr>
                <w:rFonts w:ascii="Calibri" w:hAnsi="Calibri" w:cs="Calibri"/>
              </w:rPr>
              <w:t>třírovinné</w:t>
            </w:r>
            <w:proofErr w:type="spellEnd"/>
            <w:r w:rsidRPr="008443E5">
              <w:rPr>
                <w:rFonts w:ascii="Calibri" w:hAnsi="Calibri" w:cs="Calibri"/>
              </w:rPr>
              <w:t xml:space="preserve"> (</w:t>
            </w:r>
            <w:proofErr w:type="spellStart"/>
            <w:r w:rsidRPr="008443E5">
              <w:rPr>
                <w:rFonts w:ascii="Calibri" w:hAnsi="Calibri" w:cs="Calibri"/>
              </w:rPr>
              <w:t>TriPlane</w:t>
            </w:r>
            <w:proofErr w:type="spellEnd"/>
            <w:r w:rsidRPr="008443E5">
              <w:rPr>
                <w:rFonts w:ascii="Calibri" w:hAnsi="Calibri" w:cs="Calibri"/>
              </w:rPr>
              <w:t xml:space="preserve">) živé zobrazení v reálném čase, </w:t>
            </w:r>
            <w:proofErr w:type="spellStart"/>
            <w:r w:rsidRPr="008443E5">
              <w:rPr>
                <w:rFonts w:ascii="Calibri" w:hAnsi="Calibri" w:cs="Calibri"/>
              </w:rPr>
              <w:t>multislice</w:t>
            </w:r>
            <w:proofErr w:type="spellEnd"/>
            <w:r w:rsidRPr="008443E5">
              <w:rPr>
                <w:rFonts w:ascii="Calibri" w:hAnsi="Calibri" w:cs="Calibri"/>
              </w:rPr>
              <w:t xml:space="preserve"> tomografické živé zobrazení, 4D barevné Dopplerovské živé zobrazení.</w:t>
            </w:r>
          </w:p>
          <w:p w14:paraId="45C8CE27" w14:textId="17924196" w:rsidR="00D32349" w:rsidRPr="008443E5" w:rsidRDefault="002E59A7" w:rsidP="002E59A7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443E5">
              <w:rPr>
                <w:rFonts w:ascii="Calibri" w:hAnsi="Calibri" w:cs="Calibri"/>
              </w:rPr>
              <w:t>Možnost rozšíření o sondu -</w:t>
            </w:r>
            <w:r w:rsidRPr="008443E5">
              <w:t xml:space="preserve"> </w:t>
            </w:r>
            <w:r w:rsidRPr="008443E5">
              <w:rPr>
                <w:rFonts w:ascii="Calibri" w:hAnsi="Calibri" w:cs="Calibri"/>
              </w:rPr>
              <w:t xml:space="preserve">sonda pro 2D/3D/4D </w:t>
            </w:r>
            <w:proofErr w:type="spellStart"/>
            <w:r w:rsidRPr="008443E5">
              <w:rPr>
                <w:rFonts w:ascii="Calibri" w:hAnsi="Calibri" w:cs="Calibri"/>
              </w:rPr>
              <w:t>transthorakální</w:t>
            </w:r>
            <w:proofErr w:type="spellEnd"/>
            <w:r w:rsidRPr="008443E5">
              <w:rPr>
                <w:rFonts w:ascii="Calibri" w:hAnsi="Calibri" w:cs="Calibri"/>
              </w:rPr>
              <w:t xml:space="preserve"> echokardiografii typu matrix – obsahující minimálně 2 500 ultrazvukových elementů, kmitočtový rozsah minimálně 2-8MHz, použitelná pro všechny zobrazovací mody (2D, M-mode, barevný Doppler, pulzní Doppler, kontinuální Doppler, pulzní tkáňový Doppler) s možností změny vysílací frekvence operátorem. Sonda musí umožňovat simultánní </w:t>
            </w:r>
            <w:proofErr w:type="spellStart"/>
            <w:r w:rsidRPr="008443E5">
              <w:rPr>
                <w:rFonts w:ascii="Calibri" w:hAnsi="Calibri" w:cs="Calibri"/>
              </w:rPr>
              <w:t>multiplanární</w:t>
            </w:r>
            <w:proofErr w:type="spellEnd"/>
            <w:r w:rsidRPr="008443E5">
              <w:rPr>
                <w:rFonts w:ascii="Calibri" w:hAnsi="Calibri" w:cs="Calibri"/>
              </w:rPr>
              <w:t xml:space="preserve"> zobrazení, tzv. </w:t>
            </w:r>
            <w:proofErr w:type="gramStart"/>
            <w:r w:rsidRPr="008443E5">
              <w:rPr>
                <w:rFonts w:ascii="Calibri" w:hAnsi="Calibri" w:cs="Calibri"/>
              </w:rPr>
              <w:t>4D</w:t>
            </w:r>
            <w:proofErr w:type="gramEnd"/>
            <w:r w:rsidRPr="008443E5">
              <w:rPr>
                <w:rFonts w:ascii="Calibri" w:hAnsi="Calibri" w:cs="Calibri"/>
              </w:rPr>
              <w:t xml:space="preserve"> full-</w:t>
            </w:r>
            <w:proofErr w:type="spellStart"/>
            <w:r w:rsidRPr="008443E5">
              <w:rPr>
                <w:rFonts w:ascii="Calibri" w:hAnsi="Calibri" w:cs="Calibri"/>
              </w:rPr>
              <w:t>volume</w:t>
            </w:r>
            <w:proofErr w:type="spellEnd"/>
            <w:r w:rsidRPr="008443E5">
              <w:rPr>
                <w:rFonts w:ascii="Calibri" w:hAnsi="Calibri" w:cs="Calibri"/>
              </w:rPr>
              <w:t xml:space="preserve"> 90°x90° </w:t>
            </w:r>
            <w:proofErr w:type="spellStart"/>
            <w:r w:rsidRPr="008443E5">
              <w:rPr>
                <w:rFonts w:ascii="Calibri" w:hAnsi="Calibri" w:cs="Calibri"/>
              </w:rPr>
              <w:t>real-time</w:t>
            </w:r>
            <w:proofErr w:type="spellEnd"/>
            <w:r w:rsidRPr="008443E5">
              <w:rPr>
                <w:rFonts w:ascii="Calibri" w:hAnsi="Calibri" w:cs="Calibri"/>
              </w:rPr>
              <w:t xml:space="preserve"> z jednoho tepového cyklu a </w:t>
            </w:r>
            <w:proofErr w:type="spellStart"/>
            <w:r w:rsidRPr="008443E5">
              <w:rPr>
                <w:rFonts w:ascii="Calibri" w:hAnsi="Calibri" w:cs="Calibri"/>
              </w:rPr>
              <w:t>multi</w:t>
            </w:r>
            <w:proofErr w:type="spellEnd"/>
            <w:r w:rsidRPr="008443E5">
              <w:rPr>
                <w:rFonts w:ascii="Calibri" w:hAnsi="Calibri" w:cs="Calibri"/>
              </w:rPr>
              <w:t>-beat zobrazení, včetně možnosti použití barevného dopplerovského zobrazení u všech výše uvedených modalit.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43999618" w14:textId="77777777" w:rsidR="00D32349" w:rsidRPr="009051DA" w:rsidRDefault="00D32349" w:rsidP="00900698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8443E5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Prodávající k jednotlivým parametrům doplní „ano“ nebo „splňuji“ a uvede nabízené </w:t>
            </w:r>
            <w:r w:rsidRPr="008443E5">
              <w:rPr>
                <w:rFonts w:ascii="Cambria" w:hAnsi="Cambria" w:cstheme="minorHAnsi"/>
                <w:sz w:val="20"/>
                <w:szCs w:val="20"/>
              </w:rPr>
              <w:lastRenderedPageBreak/>
              <w:t>parametry/plnění.</w:t>
            </w:r>
          </w:p>
        </w:tc>
      </w:tr>
    </w:tbl>
    <w:p w14:paraId="41FD93E4" w14:textId="77777777" w:rsidR="00D32349" w:rsidRPr="009051DA" w:rsidRDefault="00D32349" w:rsidP="00D32349">
      <w:pPr>
        <w:rPr>
          <w:rFonts w:ascii="Cambria" w:hAnsi="Cambria"/>
          <w:sz w:val="20"/>
          <w:szCs w:val="20"/>
        </w:rPr>
      </w:pPr>
    </w:p>
    <w:p w14:paraId="10489A2D" w14:textId="77777777" w:rsidR="008C79CB" w:rsidRDefault="008C79CB"/>
    <w:sectPr w:rsidR="008C79CB" w:rsidSect="00D32349">
      <w:headerReference w:type="default" r:id="rId1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652B" w14:textId="77777777" w:rsidR="005058EA" w:rsidRDefault="005058EA">
      <w:pPr>
        <w:spacing w:after="0" w:line="240" w:lineRule="auto"/>
      </w:pPr>
      <w:r>
        <w:separator/>
      </w:r>
    </w:p>
  </w:endnote>
  <w:endnote w:type="continuationSeparator" w:id="0">
    <w:p w14:paraId="447B2167" w14:textId="77777777" w:rsidR="005058EA" w:rsidRDefault="0050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3B70" w14:textId="77777777" w:rsidR="005058EA" w:rsidRDefault="005058EA">
      <w:pPr>
        <w:spacing w:after="0" w:line="240" w:lineRule="auto"/>
      </w:pPr>
      <w:r>
        <w:separator/>
      </w:r>
    </w:p>
  </w:footnote>
  <w:footnote w:type="continuationSeparator" w:id="0">
    <w:p w14:paraId="50251361" w14:textId="77777777" w:rsidR="005058EA" w:rsidRDefault="0050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59D6" w14:textId="77777777" w:rsidR="00A60BBF" w:rsidRDefault="00A65013" w:rsidP="00022ADA">
    <w:pPr>
      <w:pStyle w:val="Zhlav"/>
      <w:tabs>
        <w:tab w:val="clear" w:pos="4536"/>
        <w:tab w:val="clear" w:pos="9072"/>
        <w:tab w:val="left" w:pos="1980"/>
        <w:tab w:val="left" w:pos="5820"/>
      </w:tabs>
      <w:ind w:right="-291"/>
    </w:pPr>
    <w:r>
      <w:rPr>
        <w:noProof/>
      </w:rPr>
      <w:t xml:space="preserve">                                                                                   </w:t>
    </w:r>
  </w:p>
  <w:p w14:paraId="25C62F93" w14:textId="77777777" w:rsidR="00A60BBF" w:rsidRDefault="00A60BBF" w:rsidP="00532C2F">
    <w:pPr>
      <w:rPr>
        <w:rFonts w:ascii="Cambria" w:hAnsi="Cambria"/>
        <w:b/>
        <w:bCs/>
      </w:rPr>
    </w:pPr>
  </w:p>
  <w:p w14:paraId="3F1BE328" w14:textId="77777777" w:rsidR="00A60BBF" w:rsidRDefault="00A65013" w:rsidP="00022ADA">
    <w:r w:rsidRPr="00485470">
      <w:rPr>
        <w:rFonts w:ascii="Cambria" w:hAnsi="Cambria"/>
        <w:b/>
        <w:bCs/>
      </w:rPr>
      <w:t xml:space="preserve">Příloha č. </w:t>
    </w:r>
    <w:r>
      <w:rPr>
        <w:rFonts w:ascii="Cambria" w:hAnsi="Cambria"/>
        <w:b/>
        <w:bCs/>
      </w:rPr>
      <w:t>1</w:t>
    </w:r>
    <w:r w:rsidRPr="00485470">
      <w:rPr>
        <w:rFonts w:ascii="Cambria" w:hAnsi="Cambria"/>
        <w:b/>
        <w:bCs/>
      </w:rPr>
      <w:t xml:space="preserve"> </w:t>
    </w:r>
    <w:r>
      <w:rPr>
        <w:rFonts w:ascii="Cambria" w:hAnsi="Cambria"/>
        <w:b/>
        <w:bCs/>
      </w:rPr>
      <w:t>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4546"/>
    <w:multiLevelType w:val="hybridMultilevel"/>
    <w:tmpl w:val="8E0A9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56CA"/>
    <w:multiLevelType w:val="hybridMultilevel"/>
    <w:tmpl w:val="7AC45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32FE3"/>
    <w:multiLevelType w:val="hybridMultilevel"/>
    <w:tmpl w:val="9B1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F1D5C"/>
    <w:multiLevelType w:val="hybridMultilevel"/>
    <w:tmpl w:val="182E1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F162E"/>
    <w:multiLevelType w:val="hybridMultilevel"/>
    <w:tmpl w:val="E1AAD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195"/>
    <w:multiLevelType w:val="hybridMultilevel"/>
    <w:tmpl w:val="B86A6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721C4"/>
    <w:multiLevelType w:val="hybridMultilevel"/>
    <w:tmpl w:val="07DCC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519F9"/>
    <w:multiLevelType w:val="hybridMultilevel"/>
    <w:tmpl w:val="D94A8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3710D"/>
    <w:multiLevelType w:val="hybridMultilevel"/>
    <w:tmpl w:val="C2466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9178">
    <w:abstractNumId w:val="4"/>
  </w:num>
  <w:num w:numId="2" w16cid:durableId="1213615712">
    <w:abstractNumId w:val="5"/>
  </w:num>
  <w:num w:numId="3" w16cid:durableId="158036086">
    <w:abstractNumId w:val="3"/>
  </w:num>
  <w:num w:numId="4" w16cid:durableId="736392875">
    <w:abstractNumId w:val="6"/>
  </w:num>
  <w:num w:numId="5" w16cid:durableId="1715039408">
    <w:abstractNumId w:val="0"/>
  </w:num>
  <w:num w:numId="6" w16cid:durableId="410856777">
    <w:abstractNumId w:val="7"/>
  </w:num>
  <w:num w:numId="7" w16cid:durableId="1805081924">
    <w:abstractNumId w:val="2"/>
  </w:num>
  <w:num w:numId="8" w16cid:durableId="138153728">
    <w:abstractNumId w:val="8"/>
  </w:num>
  <w:num w:numId="9" w16cid:durableId="88259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349"/>
    <w:rsid w:val="00035444"/>
    <w:rsid w:val="00044C92"/>
    <w:rsid w:val="00084C46"/>
    <w:rsid w:val="000861D0"/>
    <w:rsid w:val="000A4B40"/>
    <w:rsid w:val="000B3580"/>
    <w:rsid w:val="000B4963"/>
    <w:rsid w:val="000D2781"/>
    <w:rsid w:val="001041E7"/>
    <w:rsid w:val="00141FDB"/>
    <w:rsid w:val="001955FC"/>
    <w:rsid w:val="001960DE"/>
    <w:rsid w:val="001B0045"/>
    <w:rsid w:val="001B5C44"/>
    <w:rsid w:val="001D549A"/>
    <w:rsid w:val="001F1023"/>
    <w:rsid w:val="002264C7"/>
    <w:rsid w:val="0025131B"/>
    <w:rsid w:val="0027026C"/>
    <w:rsid w:val="00281A89"/>
    <w:rsid w:val="002E59A7"/>
    <w:rsid w:val="002F6347"/>
    <w:rsid w:val="00322D9E"/>
    <w:rsid w:val="003941B4"/>
    <w:rsid w:val="003B23B8"/>
    <w:rsid w:val="003E119D"/>
    <w:rsid w:val="00415334"/>
    <w:rsid w:val="004368C1"/>
    <w:rsid w:val="004817A5"/>
    <w:rsid w:val="00490A1D"/>
    <w:rsid w:val="00492A95"/>
    <w:rsid w:val="0049448A"/>
    <w:rsid w:val="0049472B"/>
    <w:rsid w:val="004F1D77"/>
    <w:rsid w:val="005058EA"/>
    <w:rsid w:val="005349EB"/>
    <w:rsid w:val="00541162"/>
    <w:rsid w:val="00542639"/>
    <w:rsid w:val="00545D73"/>
    <w:rsid w:val="00595611"/>
    <w:rsid w:val="005B51E5"/>
    <w:rsid w:val="005C2480"/>
    <w:rsid w:val="00627F46"/>
    <w:rsid w:val="00644307"/>
    <w:rsid w:val="00670B09"/>
    <w:rsid w:val="0067238E"/>
    <w:rsid w:val="00677218"/>
    <w:rsid w:val="00696356"/>
    <w:rsid w:val="00696690"/>
    <w:rsid w:val="006A6B92"/>
    <w:rsid w:val="006F0CED"/>
    <w:rsid w:val="00706CB4"/>
    <w:rsid w:val="007275B8"/>
    <w:rsid w:val="007441FF"/>
    <w:rsid w:val="00784DA6"/>
    <w:rsid w:val="0078677D"/>
    <w:rsid w:val="007A2C4E"/>
    <w:rsid w:val="007C7467"/>
    <w:rsid w:val="007E1B6D"/>
    <w:rsid w:val="008146C6"/>
    <w:rsid w:val="00820C12"/>
    <w:rsid w:val="00824C61"/>
    <w:rsid w:val="00835A78"/>
    <w:rsid w:val="008443E5"/>
    <w:rsid w:val="00884FAE"/>
    <w:rsid w:val="008B08AA"/>
    <w:rsid w:val="008B633F"/>
    <w:rsid w:val="008C79CB"/>
    <w:rsid w:val="008D650C"/>
    <w:rsid w:val="008E3D22"/>
    <w:rsid w:val="00900698"/>
    <w:rsid w:val="0090688C"/>
    <w:rsid w:val="009321D6"/>
    <w:rsid w:val="00956DDF"/>
    <w:rsid w:val="009610AD"/>
    <w:rsid w:val="009845C8"/>
    <w:rsid w:val="009942B2"/>
    <w:rsid w:val="009B57A8"/>
    <w:rsid w:val="009C25AB"/>
    <w:rsid w:val="009E335D"/>
    <w:rsid w:val="00A30162"/>
    <w:rsid w:val="00A60BBF"/>
    <w:rsid w:val="00A65013"/>
    <w:rsid w:val="00A87150"/>
    <w:rsid w:val="00AB0162"/>
    <w:rsid w:val="00AD5F9E"/>
    <w:rsid w:val="00AE62B8"/>
    <w:rsid w:val="00B105A2"/>
    <w:rsid w:val="00B2684B"/>
    <w:rsid w:val="00B64B97"/>
    <w:rsid w:val="00B7700A"/>
    <w:rsid w:val="00B86BDF"/>
    <w:rsid w:val="00B952F3"/>
    <w:rsid w:val="00BA1961"/>
    <w:rsid w:val="00BA6226"/>
    <w:rsid w:val="00BC68D3"/>
    <w:rsid w:val="00BC7D3B"/>
    <w:rsid w:val="00BE3FDD"/>
    <w:rsid w:val="00C1044A"/>
    <w:rsid w:val="00C16698"/>
    <w:rsid w:val="00C268E0"/>
    <w:rsid w:val="00C648B3"/>
    <w:rsid w:val="00C65C9E"/>
    <w:rsid w:val="00C76EF2"/>
    <w:rsid w:val="00C848DD"/>
    <w:rsid w:val="00C947F1"/>
    <w:rsid w:val="00CC1778"/>
    <w:rsid w:val="00CF23E4"/>
    <w:rsid w:val="00D13D30"/>
    <w:rsid w:val="00D26E26"/>
    <w:rsid w:val="00D32349"/>
    <w:rsid w:val="00D64DC6"/>
    <w:rsid w:val="00D815E3"/>
    <w:rsid w:val="00DB31C1"/>
    <w:rsid w:val="00DE3629"/>
    <w:rsid w:val="00E11EDC"/>
    <w:rsid w:val="00E5488F"/>
    <w:rsid w:val="00E61948"/>
    <w:rsid w:val="00E6237E"/>
    <w:rsid w:val="00E70459"/>
    <w:rsid w:val="00EA0A7E"/>
    <w:rsid w:val="00EA0F99"/>
    <w:rsid w:val="00EC4A75"/>
    <w:rsid w:val="00ED5FF1"/>
    <w:rsid w:val="00EE27CF"/>
    <w:rsid w:val="00EE74C7"/>
    <w:rsid w:val="00EF2188"/>
    <w:rsid w:val="00F07DF1"/>
    <w:rsid w:val="00F26AF1"/>
    <w:rsid w:val="00FA03E7"/>
    <w:rsid w:val="00FA6FD9"/>
    <w:rsid w:val="00FC2F81"/>
    <w:rsid w:val="00FC7188"/>
    <w:rsid w:val="00FD4594"/>
    <w:rsid w:val="00FE2DDA"/>
    <w:rsid w:val="00FF11FA"/>
    <w:rsid w:val="00FF1D8F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12B9"/>
  <w15:docId w15:val="{4DC3BFC1-B2F6-489C-8668-8D6AC10F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349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D32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2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2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2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2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2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2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2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2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2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2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2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23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3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3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3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3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3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2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2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2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2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2349"/>
    <w:rPr>
      <w:i/>
      <w:iCs/>
      <w:color w:val="404040" w:themeColor="text1" w:themeTint="BF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D323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23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2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23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234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3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349"/>
    <w:rPr>
      <w:kern w:val="0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34"/>
    <w:qFormat/>
    <w:locked/>
    <w:rsid w:val="00D32349"/>
  </w:style>
  <w:style w:type="character" w:styleId="Odkaznakoment">
    <w:name w:val="annotation reference"/>
    <w:basedOn w:val="Standardnpsmoodstavce"/>
    <w:uiPriority w:val="99"/>
    <w:semiHidden/>
    <w:unhideWhenUsed/>
    <w:rsid w:val="00F07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7D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7DF1"/>
    <w:rPr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7DF1"/>
    <w:rPr>
      <w:b/>
      <w:bCs/>
      <w:kern w:val="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DF1"/>
    <w:rPr>
      <w:rFonts w:ascii="Tahoma" w:hAnsi="Tahoma" w:cs="Tahoma"/>
      <w:kern w:val="0"/>
      <w:sz w:val="16"/>
      <w:szCs w:val="16"/>
    </w:rPr>
  </w:style>
  <w:style w:type="paragraph" w:styleId="Revize">
    <w:name w:val="Revision"/>
    <w:hidden/>
    <w:uiPriority w:val="99"/>
    <w:semiHidden/>
    <w:rsid w:val="008443E5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456D4-2629-4746-8863-D079E99C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F602F-3607-4AB4-BE94-E231015F8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2B733F-2C92-4A17-A6C8-F8A30A42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Kubový</dc:creator>
  <cp:lastModifiedBy>Drahomíra Moravcová</cp:lastModifiedBy>
  <cp:revision>4</cp:revision>
  <cp:lastPrinted>2025-04-30T05:29:00Z</cp:lastPrinted>
  <dcterms:created xsi:type="dcterms:W3CDTF">2025-08-21T10:02:00Z</dcterms:created>
  <dcterms:modified xsi:type="dcterms:W3CDTF">2025-08-26T07:27:00Z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0x0101000582B3B73EFFAB40AF84EE66DFEA41C0</vt:lpwstr>
  </property>
</Properties>
</file>