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16F3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18D64B09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70095B54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32019529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01C41240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59FCD83F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5400CF2A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3E186CC7" w14:textId="77777777" w:rsidR="00796FA4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</w:p>
    <w:p w14:paraId="4A11E50F" w14:textId="77777777" w:rsidR="00796FA4" w:rsidRPr="00A7521F" w:rsidRDefault="00796FA4" w:rsidP="00ED7C9F">
      <w:pPr>
        <w:pStyle w:val="Nzevdokumentu"/>
        <w:spacing w:before="0" w:after="0"/>
        <w:rPr>
          <w:rStyle w:val="NzevdokumentuChar"/>
          <w:b/>
          <w:bCs/>
        </w:rPr>
      </w:pPr>
      <w:r w:rsidRPr="00A7521F">
        <w:rPr>
          <w:rStyle w:val="NzevdokumentuChar"/>
          <w:b/>
          <w:bCs/>
        </w:rPr>
        <w:t>Příloha č. 3 zadávací dokumentace</w:t>
      </w:r>
      <w:r w:rsidRPr="00A7521F">
        <w:rPr>
          <w:rStyle w:val="NzevdokumentuChar"/>
          <w:b/>
          <w:bCs/>
        </w:rPr>
        <w:br/>
      </w:r>
    </w:p>
    <w:p w14:paraId="2B8D5754" w14:textId="68281650" w:rsidR="00796FA4" w:rsidRPr="00A7521F" w:rsidRDefault="00796FA4" w:rsidP="00ED7C9F">
      <w:pPr>
        <w:pStyle w:val="Nzevdokumentu"/>
        <w:spacing w:before="0" w:after="0"/>
      </w:pPr>
      <w:r w:rsidRPr="00A7521F">
        <w:rPr>
          <w:rStyle w:val="NzevdokumentuChar"/>
          <w:b/>
          <w:bCs/>
        </w:rPr>
        <w:t xml:space="preserve">Návrh </w:t>
      </w:r>
      <w:r w:rsidR="00E515A2">
        <w:rPr>
          <w:rStyle w:val="NzevdokumentuChar"/>
          <w:b/>
          <w:bCs/>
        </w:rPr>
        <w:t>rámcové dohody</w:t>
      </w:r>
    </w:p>
    <w:p w14:paraId="685BF40D" w14:textId="77777777" w:rsidR="00796FA4" w:rsidRPr="00A7521F" w:rsidRDefault="00796FA4" w:rsidP="00ED7C9F">
      <w:pPr>
        <w:pStyle w:val="Nzevveejnzakzky"/>
        <w:spacing w:after="0"/>
      </w:pPr>
    </w:p>
    <w:p w14:paraId="2AAE7BF4" w14:textId="5F5E3D72" w:rsidR="00796FA4" w:rsidRPr="00A7521F" w:rsidRDefault="00796FA4" w:rsidP="00ED7C9F">
      <w:pPr>
        <w:pStyle w:val="Nzevveejnzakzky"/>
        <w:spacing w:after="0"/>
      </w:pPr>
      <w:r w:rsidRPr="00255102">
        <w:rPr>
          <w:noProof/>
        </w:rPr>
        <w:t xml:space="preserve">UKKAM – </w:t>
      </w:r>
      <w:r w:rsidR="005164C5">
        <w:rPr>
          <w:noProof/>
        </w:rPr>
        <w:t>D</w:t>
      </w:r>
      <w:r w:rsidR="005164C5" w:rsidRPr="00255102">
        <w:rPr>
          <w:noProof/>
        </w:rPr>
        <w:t>odávk</w:t>
      </w:r>
      <w:r w:rsidR="005164C5">
        <w:rPr>
          <w:noProof/>
        </w:rPr>
        <w:t xml:space="preserve">y </w:t>
      </w:r>
      <w:r w:rsidR="00DA7C88">
        <w:rPr>
          <w:noProof/>
        </w:rPr>
        <w:t>kancelářských potřeb a tonerů pro koleje a menzy uk</w:t>
      </w:r>
    </w:p>
    <w:p w14:paraId="02D60255" w14:textId="77777777" w:rsidR="00796FA4" w:rsidRPr="00A7521F" w:rsidRDefault="00796FA4">
      <w:pPr>
        <w:spacing w:before="0" w:after="160" w:line="259" w:lineRule="auto"/>
        <w:rPr>
          <w:b/>
          <w:bCs/>
          <w:smallCaps/>
          <w:sz w:val="16"/>
          <w:szCs w:val="16"/>
        </w:rPr>
      </w:pPr>
      <w:r w:rsidRPr="00A7521F">
        <w:rPr>
          <w:sz w:val="16"/>
          <w:szCs w:val="16"/>
        </w:rPr>
        <w:br w:type="page"/>
      </w:r>
    </w:p>
    <w:p w14:paraId="67241D51" w14:textId="59D854F1" w:rsidR="00796FA4" w:rsidRPr="00A7521F" w:rsidRDefault="00E515A2" w:rsidP="00E11725">
      <w:pPr>
        <w:pStyle w:val="Nzevsmlouvyodlo"/>
      </w:pPr>
      <w:r>
        <w:lastRenderedPageBreak/>
        <w:t>RÁMCOVÁ DOHODA</w:t>
      </w:r>
    </w:p>
    <w:p w14:paraId="6F858D3C" w14:textId="59748D71" w:rsidR="00796FA4" w:rsidRPr="00A7521F" w:rsidRDefault="00796FA4" w:rsidP="00D34B8E">
      <w:pPr>
        <w:pStyle w:val="Nzevsmlouvyodlo"/>
      </w:pPr>
      <w:r w:rsidRPr="00A7521F">
        <w:t xml:space="preserve">ČÍSLO SMLOUVY: </w:t>
      </w:r>
      <w:proofErr w:type="spellStart"/>
      <w:r w:rsidR="006E333D">
        <w:rPr>
          <w:bCs w:val="0"/>
        </w:rPr>
        <w:t>UKKaM</w:t>
      </w:r>
      <w:proofErr w:type="spellEnd"/>
      <w:r w:rsidR="006E333D">
        <w:rPr>
          <w:bCs w:val="0"/>
        </w:rPr>
        <w:t>/</w:t>
      </w:r>
      <w:r w:rsidR="00DA7C88">
        <w:rPr>
          <w:bCs w:val="0"/>
        </w:rPr>
        <w:t>494980</w:t>
      </w:r>
      <w:r w:rsidR="006E333D">
        <w:rPr>
          <w:bCs w:val="0"/>
        </w:rPr>
        <w:t>/2025</w:t>
      </w:r>
    </w:p>
    <w:p w14:paraId="71881B59" w14:textId="6D2907D5" w:rsidR="00796FA4" w:rsidRPr="00A7521F" w:rsidRDefault="00796FA4" w:rsidP="00E11725">
      <w:pPr>
        <w:pStyle w:val="Nzevsmlouvyodlo"/>
      </w:pPr>
      <w:r w:rsidRPr="000A11EC">
        <w:rPr>
          <w:noProof/>
        </w:rPr>
        <w:t xml:space="preserve">UKKAM – </w:t>
      </w:r>
      <w:r w:rsidR="00DA7C88">
        <w:rPr>
          <w:noProof/>
        </w:rPr>
        <w:t>D</w:t>
      </w:r>
      <w:r w:rsidRPr="000A11EC">
        <w:rPr>
          <w:noProof/>
        </w:rPr>
        <w:t>odávk</w:t>
      </w:r>
      <w:r w:rsidR="00DA7C88">
        <w:rPr>
          <w:noProof/>
        </w:rPr>
        <w:t>y kancelářských potřeb a tonerů pro koleje a menzy UK</w:t>
      </w:r>
    </w:p>
    <w:p w14:paraId="0D8E1C8C" w14:textId="77777777" w:rsidR="00796FA4" w:rsidRPr="00A7521F" w:rsidRDefault="00796FA4" w:rsidP="00E11725">
      <w:pPr>
        <w:pStyle w:val="Zkladnpopis"/>
      </w:pPr>
      <w:r w:rsidRPr="00A7521F">
        <w:t>uzavřená podle § 2079 a násl. zákona č. 89/2012 Sb., občanský zákoník, ve znění pozdějších předpisů, („</w:t>
      </w:r>
      <w:r w:rsidRPr="00A7521F">
        <w:rPr>
          <w:b/>
          <w:bCs/>
        </w:rPr>
        <w:t>občanský</w:t>
      </w:r>
      <w:r w:rsidRPr="00A7521F">
        <w:t xml:space="preserve"> </w:t>
      </w:r>
      <w:r w:rsidRPr="00A7521F">
        <w:rPr>
          <w:b/>
          <w:bCs/>
        </w:rPr>
        <w:t>zákoník</w:t>
      </w:r>
      <w:r w:rsidRPr="00A7521F">
        <w:t>“)</w:t>
      </w:r>
    </w:p>
    <w:p w14:paraId="1FE9DA0A" w14:textId="77777777" w:rsidR="00796FA4" w:rsidRPr="00A7521F" w:rsidRDefault="00796FA4" w:rsidP="00E11725">
      <w:pPr>
        <w:pStyle w:val="Vycentrovan"/>
        <w:rPr>
          <w:color w:val="auto"/>
          <w:sz w:val="22"/>
          <w:szCs w:val="22"/>
        </w:rPr>
      </w:pPr>
    </w:p>
    <w:p w14:paraId="695E676E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  <w:r w:rsidRPr="00A7521F">
        <w:rPr>
          <w:color w:val="auto"/>
          <w:sz w:val="22"/>
          <w:szCs w:val="22"/>
        </w:rPr>
        <w:t>mezi:</w:t>
      </w:r>
    </w:p>
    <w:p w14:paraId="65B2D0D5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796FA4" w:rsidRPr="00A7521F" w14:paraId="400D32FF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8026E79" w14:textId="77777777" w:rsidR="00796FA4" w:rsidRPr="00A7521F" w:rsidRDefault="00796FA4" w:rsidP="00D34B8E">
            <w:pPr>
              <w:pStyle w:val="Tabulka"/>
            </w:pPr>
            <w:r w:rsidRPr="00A7521F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054CB6F" w14:textId="77777777" w:rsidR="00796FA4" w:rsidRPr="00A7521F" w:rsidRDefault="00796FA4" w:rsidP="00D34B8E">
            <w:pPr>
              <w:pStyle w:val="Tabulka"/>
              <w:rPr>
                <w:bCs/>
              </w:rPr>
            </w:pPr>
            <w:r w:rsidRPr="00A7521F">
              <w:rPr>
                <w:bCs/>
              </w:rPr>
              <w:t>Univerzita Karlova, Koleje a Menzy</w:t>
            </w:r>
          </w:p>
        </w:tc>
      </w:tr>
      <w:tr w:rsidR="00796FA4" w:rsidRPr="00A7521F" w14:paraId="40C80D5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6A3A06" w14:textId="77777777" w:rsidR="00796FA4" w:rsidRPr="00A7521F" w:rsidRDefault="00796FA4" w:rsidP="00D34B8E">
            <w:pPr>
              <w:pStyle w:val="Tabulka"/>
            </w:pPr>
            <w:r w:rsidRPr="00A7521F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740ECC4" w14:textId="77777777" w:rsidR="00796FA4" w:rsidRPr="00A7521F" w:rsidRDefault="00796FA4" w:rsidP="00D34B8E">
            <w:pPr>
              <w:pStyle w:val="Tabulka"/>
            </w:pPr>
            <w:r w:rsidRPr="00A7521F">
              <w:t xml:space="preserve">Centrum Krystal, José </w:t>
            </w:r>
            <w:proofErr w:type="spellStart"/>
            <w:r w:rsidRPr="00A7521F">
              <w:t>Martího</w:t>
            </w:r>
            <w:proofErr w:type="spellEnd"/>
            <w:r w:rsidRPr="00A7521F">
              <w:t xml:space="preserve"> 407/2, 162 00 Praha 6</w:t>
            </w:r>
          </w:p>
        </w:tc>
      </w:tr>
      <w:tr w:rsidR="00796FA4" w:rsidRPr="00A7521F" w14:paraId="7A2C1E82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5B3CEC4" w14:textId="77777777" w:rsidR="00796FA4" w:rsidRPr="00A7521F" w:rsidRDefault="00796FA4" w:rsidP="00D34B8E">
            <w:pPr>
              <w:pStyle w:val="Tabulka"/>
            </w:pPr>
            <w:r w:rsidRPr="00A7521F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101615" w14:textId="77777777" w:rsidR="00796FA4" w:rsidRPr="00A7521F" w:rsidRDefault="00796FA4" w:rsidP="00D34B8E">
            <w:pPr>
              <w:pStyle w:val="Tabulka"/>
            </w:pPr>
            <w:r w:rsidRPr="00A7521F">
              <w:t>00216208</w:t>
            </w:r>
          </w:p>
        </w:tc>
      </w:tr>
      <w:tr w:rsidR="00796FA4" w:rsidRPr="00A7521F" w14:paraId="4F6FF83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9B5D3D" w14:textId="77777777" w:rsidR="00796FA4" w:rsidRPr="00A7521F" w:rsidRDefault="00796FA4" w:rsidP="00D34B8E">
            <w:pPr>
              <w:pStyle w:val="Tabulka"/>
            </w:pPr>
            <w:r w:rsidRPr="00A7521F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85491F4" w14:textId="77777777" w:rsidR="00796FA4" w:rsidRPr="00A7521F" w:rsidRDefault="00796FA4" w:rsidP="00D34B8E">
            <w:pPr>
              <w:pStyle w:val="Tabulka"/>
            </w:pPr>
            <w:r w:rsidRPr="00A7521F">
              <w:t>CZ00216208</w:t>
            </w:r>
          </w:p>
        </w:tc>
      </w:tr>
      <w:tr w:rsidR="00796FA4" w:rsidRPr="00A7521F" w14:paraId="34C82473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592F14A" w14:textId="77777777" w:rsidR="00796FA4" w:rsidRPr="00A7521F" w:rsidRDefault="00796FA4" w:rsidP="00D34B8E">
            <w:pPr>
              <w:pStyle w:val="Tabulka"/>
            </w:pPr>
            <w:r w:rsidRPr="00A7521F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13F4F0B" w14:textId="77777777" w:rsidR="00796FA4" w:rsidRPr="00A7521F" w:rsidRDefault="00796FA4" w:rsidP="00D34B8E">
            <w:pPr>
              <w:pStyle w:val="Tabulka"/>
            </w:pPr>
            <w:r w:rsidRPr="00A7521F">
              <w:rPr>
                <w:bCs/>
              </w:rPr>
              <w:t>601 – vysoká škola</w:t>
            </w:r>
          </w:p>
        </w:tc>
      </w:tr>
      <w:tr w:rsidR="00796FA4" w:rsidRPr="00A7521F" w14:paraId="3AF342ED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D2B263E" w14:textId="77777777" w:rsidR="00796FA4" w:rsidRPr="00A7521F" w:rsidRDefault="00796FA4" w:rsidP="00D34B8E">
            <w:pPr>
              <w:pStyle w:val="Tabulka"/>
            </w:pPr>
            <w:r w:rsidRPr="00A7521F">
              <w:t>Zastoupení: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7B6709E3" w14:textId="77777777" w:rsidR="00796FA4" w:rsidRPr="00A7521F" w:rsidRDefault="00796FA4" w:rsidP="00D34B8E">
            <w:pPr>
              <w:pStyle w:val="Tabulka"/>
            </w:pPr>
            <w:r w:rsidRPr="00A7521F">
              <w:rPr>
                <w:bCs/>
              </w:rPr>
              <w:t>Mgr. Miroslava Hurdová, ředitelka</w:t>
            </w:r>
          </w:p>
        </w:tc>
      </w:tr>
      <w:tr w:rsidR="00796FA4" w:rsidRPr="00A7521F" w14:paraId="0FDE7B96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15B4282" w14:textId="77777777" w:rsidR="00796FA4" w:rsidRPr="00A7521F" w:rsidRDefault="00796FA4" w:rsidP="00D34B8E">
            <w:pPr>
              <w:pStyle w:val="Tabulka"/>
            </w:pPr>
            <w:r w:rsidRPr="00A7521F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1348D9" w14:textId="77777777" w:rsidR="00796FA4" w:rsidRPr="00A7521F" w:rsidRDefault="00796FA4" w:rsidP="00D34B8E">
            <w:pPr>
              <w:pStyle w:val="Tabulka"/>
            </w:pPr>
            <w:r w:rsidRPr="00A7521F">
              <w:rPr>
                <w:bCs/>
              </w:rPr>
              <w:t>Česká spořitelna, a.s.</w:t>
            </w:r>
          </w:p>
        </w:tc>
      </w:tr>
      <w:tr w:rsidR="00796FA4" w:rsidRPr="00A7521F" w14:paraId="2661DEF4" w14:textId="77777777" w:rsidTr="0030491F">
        <w:trPr>
          <w:trHeight w:val="295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537D94B" w14:textId="77777777" w:rsidR="00796FA4" w:rsidRPr="00A7521F" w:rsidRDefault="00796FA4" w:rsidP="00D34B8E">
            <w:pPr>
              <w:pStyle w:val="Tabulka"/>
            </w:pPr>
            <w:r w:rsidRPr="00A7521F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A980E1B" w14:textId="77777777" w:rsidR="00796FA4" w:rsidRPr="00A7521F" w:rsidRDefault="00796FA4" w:rsidP="00D34B8E">
            <w:pPr>
              <w:pStyle w:val="Tabulka"/>
            </w:pPr>
            <w:r w:rsidRPr="00A7521F">
              <w:rPr>
                <w:bCs/>
              </w:rPr>
              <w:t>3093939319/0800</w:t>
            </w:r>
          </w:p>
        </w:tc>
      </w:tr>
      <w:tr w:rsidR="00796FA4" w:rsidRPr="00A7521F" w14:paraId="6556D82E" w14:textId="77777777" w:rsidTr="0030491F">
        <w:trPr>
          <w:trHeight w:val="506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3B2F283" w14:textId="77777777" w:rsidR="00796FA4" w:rsidRPr="00A7521F" w:rsidRDefault="00796FA4" w:rsidP="00D34B8E">
            <w:pPr>
              <w:pStyle w:val="Tabulka"/>
            </w:pPr>
            <w:r w:rsidRPr="00A7521F">
              <w:t>Oprávněný zástupce ve věcech obchodních a 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30E4416" w14:textId="35F4D4F6" w:rsidR="00796FA4" w:rsidRPr="00A7521F" w:rsidRDefault="00932509" w:rsidP="00D34B8E">
            <w:pPr>
              <w:pStyle w:val="Tabulka"/>
            </w:pPr>
            <w:r>
              <w:rPr>
                <w:bCs/>
              </w:rPr>
              <w:t>Mgr. Miroslava Hurdová, ředitelka</w:t>
            </w:r>
          </w:p>
        </w:tc>
      </w:tr>
      <w:tr w:rsidR="00796FA4" w:rsidRPr="00A7521F" w14:paraId="690E004C" w14:textId="77777777" w:rsidTr="0030491F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FB054E5" w14:textId="77777777" w:rsidR="00796FA4" w:rsidRPr="00A7521F" w:rsidRDefault="00796FA4" w:rsidP="00D34B8E">
            <w:pPr>
              <w:pStyle w:val="Tabulka"/>
            </w:pPr>
            <w:r w:rsidRPr="00A7521F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AB5BC85" w14:textId="1728A255" w:rsidR="00796FA4" w:rsidRPr="00A7521F" w:rsidRDefault="00932509" w:rsidP="00D34B8E">
            <w:pPr>
              <w:pStyle w:val="Tabulka"/>
            </w:pPr>
            <w:r>
              <w:rPr>
                <w:bCs/>
              </w:rPr>
              <w:t>Petr Svoboda, vedoucí stravovacího úseku</w:t>
            </w:r>
          </w:p>
        </w:tc>
      </w:tr>
    </w:tbl>
    <w:p w14:paraId="592E5679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  <w:r w:rsidRPr="00A7521F">
        <w:rPr>
          <w:color w:val="auto"/>
          <w:sz w:val="22"/>
          <w:szCs w:val="22"/>
        </w:rPr>
        <w:t>(„</w:t>
      </w:r>
      <w:r w:rsidRPr="00A7521F">
        <w:rPr>
          <w:b/>
          <w:color w:val="auto"/>
          <w:sz w:val="22"/>
          <w:szCs w:val="22"/>
        </w:rPr>
        <w:t>kupující</w:t>
      </w:r>
      <w:r w:rsidRPr="00A7521F">
        <w:rPr>
          <w:bCs/>
          <w:color w:val="auto"/>
          <w:sz w:val="22"/>
          <w:szCs w:val="22"/>
        </w:rPr>
        <w:t>“</w:t>
      </w:r>
      <w:r w:rsidRPr="00A7521F">
        <w:rPr>
          <w:color w:val="auto"/>
          <w:sz w:val="22"/>
          <w:szCs w:val="22"/>
        </w:rPr>
        <w:t>)</w:t>
      </w:r>
    </w:p>
    <w:p w14:paraId="61B84B41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</w:p>
    <w:p w14:paraId="762BDAA5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  <w:r w:rsidRPr="00A7521F">
        <w:rPr>
          <w:color w:val="auto"/>
          <w:sz w:val="22"/>
          <w:szCs w:val="22"/>
        </w:rPr>
        <w:t>a</w:t>
      </w:r>
    </w:p>
    <w:p w14:paraId="0B6FEA93" w14:textId="77777777" w:rsidR="00796FA4" w:rsidRPr="00A7521F" w:rsidRDefault="00796FA4" w:rsidP="00E11725">
      <w:pPr>
        <w:pStyle w:val="Obyejn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796FA4" w:rsidRPr="00A7521F" w14:paraId="75A2FFD8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F86BBFA" w14:textId="77777777" w:rsidR="00796FA4" w:rsidRPr="00A7521F" w:rsidRDefault="00796FA4" w:rsidP="00E11725">
            <w:pPr>
              <w:pStyle w:val="Tabulka"/>
            </w:pPr>
            <w:r w:rsidRPr="00A7521F">
              <w:t>Název: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EE656F6" w14:textId="77777777" w:rsidR="00796FA4" w:rsidRPr="0072578A" w:rsidRDefault="00796FA4" w:rsidP="00E11725">
            <w:pPr>
              <w:pStyle w:val="Tabulka"/>
              <w:rPr>
                <w:b/>
                <w:bCs/>
                <w:highlight w:val="yellow"/>
                <w:lang w:val="en-US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5CF0EA6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93DF191" w14:textId="77777777" w:rsidR="00796FA4" w:rsidRPr="00A7521F" w:rsidRDefault="00796FA4" w:rsidP="00E11725">
            <w:pPr>
              <w:pStyle w:val="Tabulka"/>
            </w:pPr>
            <w:r w:rsidRPr="00A7521F">
              <w:t>Sídlo: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868F0F7" w14:textId="77777777" w:rsidR="00796FA4" w:rsidRPr="0072578A" w:rsidRDefault="00796FA4" w:rsidP="00E11725">
            <w:pPr>
              <w:pStyle w:val="Tabulka"/>
              <w:rPr>
                <w:bCs/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7603A05A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15E485E" w14:textId="77777777" w:rsidR="00796FA4" w:rsidRPr="00A7521F" w:rsidRDefault="00796FA4" w:rsidP="00E11725">
            <w:pPr>
              <w:pStyle w:val="Tabulka"/>
            </w:pPr>
            <w:r w:rsidRPr="00A7521F">
              <w:t>IČO: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390AFFC9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023FB2C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42B90D7" w14:textId="77777777" w:rsidR="00796FA4" w:rsidRPr="00A7521F" w:rsidRDefault="00796FA4" w:rsidP="00E11725">
            <w:pPr>
              <w:pStyle w:val="Tabulka"/>
            </w:pPr>
            <w:r w:rsidRPr="00A7521F">
              <w:t>DIČ: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16602A33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503ACFBD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0BB5F3A" w14:textId="77777777" w:rsidR="00796FA4" w:rsidRPr="00A7521F" w:rsidRDefault="00796FA4" w:rsidP="00E11725">
            <w:pPr>
              <w:pStyle w:val="Tabulka"/>
            </w:pPr>
            <w:r w:rsidRPr="00A7521F">
              <w:t>Právní forma: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0F411E79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780783B7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B405FF2" w14:textId="77777777" w:rsidR="00796FA4" w:rsidRPr="00A7521F" w:rsidRDefault="00796FA4" w:rsidP="00E11725">
            <w:pPr>
              <w:pStyle w:val="Tabulka"/>
            </w:pPr>
            <w:r w:rsidRPr="00A7521F">
              <w:t>Zápis ve veřejném rejstříku: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FADC265" w14:textId="77777777" w:rsidR="00796FA4" w:rsidRPr="00A7521F" w:rsidRDefault="00796FA4" w:rsidP="00E11725">
            <w:pPr>
              <w:pStyle w:val="Tabulka"/>
            </w:pPr>
            <w:r w:rsidRPr="00A7521F">
              <w:t xml:space="preserve">OR vedený </w:t>
            </w: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  <w:r w:rsidRPr="00A7521F">
              <w:t xml:space="preserve">, </w:t>
            </w:r>
            <w:proofErr w:type="spellStart"/>
            <w:r w:rsidRPr="00A7521F">
              <w:t>sp</w:t>
            </w:r>
            <w:proofErr w:type="spellEnd"/>
            <w:r w:rsidRPr="00A7521F">
              <w:t>. zn.</w:t>
            </w:r>
            <w:r w:rsidRPr="00A7521F">
              <w:rPr>
                <w:bCs/>
              </w:rPr>
              <w:t xml:space="preserve"> </w:t>
            </w: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47C539B4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54FA64" w14:textId="77777777" w:rsidR="00796FA4" w:rsidRPr="00A7521F" w:rsidRDefault="00796FA4" w:rsidP="00E11725">
            <w:pPr>
              <w:pStyle w:val="Tabulka"/>
            </w:pPr>
            <w:r w:rsidRPr="00A7521F">
              <w:t>Zastoupení: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E16B25B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335C24EB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44396EA" w14:textId="77777777" w:rsidR="00796FA4" w:rsidRPr="00A7521F" w:rsidRDefault="00796FA4" w:rsidP="00E11725">
            <w:pPr>
              <w:pStyle w:val="Tabulka"/>
            </w:pPr>
            <w:r w:rsidRPr="00A7521F">
              <w:t>Bankovní spojení: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600177C2" w14:textId="77777777" w:rsidR="00796FA4" w:rsidRPr="0072578A" w:rsidRDefault="00796FA4" w:rsidP="00E11725">
            <w:pPr>
              <w:pStyle w:val="Tabulka"/>
              <w:rPr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1FEA41C5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101243C" w14:textId="77777777" w:rsidR="00796FA4" w:rsidRPr="00A7521F" w:rsidRDefault="00796FA4" w:rsidP="00E11725">
            <w:pPr>
              <w:pStyle w:val="Tabulka"/>
            </w:pPr>
            <w:r w:rsidRPr="00A7521F">
              <w:t>Číslo účtu: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53D7FBF8" w14:textId="77777777" w:rsidR="00796FA4" w:rsidRPr="0072578A" w:rsidRDefault="00796FA4" w:rsidP="00E11725">
            <w:pPr>
              <w:pStyle w:val="Tabulka"/>
              <w:rPr>
                <w:bCs/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298DFA7E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78E9F2E3" w14:textId="77777777" w:rsidR="00796FA4" w:rsidRPr="00A7521F" w:rsidRDefault="00796FA4" w:rsidP="00E11725">
            <w:pPr>
              <w:pStyle w:val="Tabulka"/>
            </w:pPr>
            <w:r w:rsidRPr="00A7521F">
              <w:t>Oprávněný zástupce ve věcech obchodních a smluvních dodatků: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217E3E1" w14:textId="77777777" w:rsidR="00796FA4" w:rsidRPr="0072578A" w:rsidRDefault="00796FA4" w:rsidP="00E11725">
            <w:pPr>
              <w:pStyle w:val="Tabulka"/>
              <w:rPr>
                <w:bCs/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  <w:tr w:rsidR="00796FA4" w:rsidRPr="00A7521F" w14:paraId="3298205F" w14:textId="77777777" w:rsidTr="00E12D7E">
        <w:trPr>
          <w:trHeight w:val="284"/>
        </w:trPr>
        <w:tc>
          <w:tcPr>
            <w:tcW w:w="240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46CF7FC0" w14:textId="77777777" w:rsidR="00796FA4" w:rsidRPr="00A7521F" w:rsidRDefault="00796FA4" w:rsidP="00E11725">
            <w:pPr>
              <w:pStyle w:val="Tabulka"/>
            </w:pPr>
            <w:r w:rsidRPr="00A7521F">
              <w:t>Oprávněný zástupce ve věcech technických:</w:t>
            </w:r>
          </w:p>
        </w:tc>
        <w:tc>
          <w:tcPr>
            <w:tcW w:w="665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  <w:hideMark/>
          </w:tcPr>
          <w:p w14:paraId="2164C9A2" w14:textId="77777777" w:rsidR="00796FA4" w:rsidRPr="0072578A" w:rsidRDefault="00796FA4" w:rsidP="00E11725">
            <w:pPr>
              <w:pStyle w:val="Tabulka"/>
              <w:rPr>
                <w:bCs/>
                <w:highlight w:val="yellow"/>
              </w:rPr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 podle nabídky]"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</w:tc>
      </w:tr>
    </w:tbl>
    <w:p w14:paraId="111EB228" w14:textId="77777777" w:rsidR="00796FA4" w:rsidRPr="00A7521F" w:rsidRDefault="00796FA4" w:rsidP="00E11725">
      <w:pPr>
        <w:pStyle w:val="Obyejn"/>
        <w:rPr>
          <w:color w:val="auto"/>
        </w:rPr>
      </w:pPr>
      <w:r w:rsidRPr="00A7521F">
        <w:rPr>
          <w:color w:val="auto"/>
          <w:sz w:val="22"/>
          <w:szCs w:val="22"/>
        </w:rPr>
        <w:t>(„</w:t>
      </w:r>
      <w:r w:rsidRPr="00A7521F">
        <w:rPr>
          <w:b/>
          <w:color w:val="auto"/>
          <w:sz w:val="22"/>
          <w:szCs w:val="22"/>
        </w:rPr>
        <w:t>prodávající</w:t>
      </w:r>
      <w:r w:rsidRPr="00A7521F">
        <w:rPr>
          <w:bCs/>
          <w:color w:val="auto"/>
          <w:sz w:val="22"/>
          <w:szCs w:val="22"/>
        </w:rPr>
        <w:t>“</w:t>
      </w:r>
      <w:r w:rsidRPr="00A7521F">
        <w:rPr>
          <w:color w:val="auto"/>
          <w:sz w:val="22"/>
          <w:szCs w:val="22"/>
        </w:rPr>
        <w:t>)</w:t>
      </w:r>
      <w:r w:rsidRPr="00A7521F">
        <w:rPr>
          <w:color w:val="auto"/>
        </w:rPr>
        <w:br w:type="page"/>
      </w:r>
    </w:p>
    <w:p w14:paraId="61A5739C" w14:textId="77777777" w:rsidR="00796FA4" w:rsidRPr="00A7521F" w:rsidRDefault="00796FA4" w:rsidP="00E12D7E">
      <w:pPr>
        <w:pStyle w:val="Nadpis1"/>
      </w:pPr>
      <w:r w:rsidRPr="00A7521F">
        <w:lastRenderedPageBreak/>
        <w:t>Vymezení základních pojmů</w:t>
      </w:r>
    </w:p>
    <w:p w14:paraId="235101AA" w14:textId="5B3F7671" w:rsidR="00796FA4" w:rsidRPr="00A7521F" w:rsidRDefault="00796FA4" w:rsidP="00E12D7E">
      <w:pPr>
        <w:pStyle w:val="Tloslovan"/>
      </w:pPr>
      <w:r w:rsidRPr="00A7521F">
        <w:t xml:space="preserve">Kupujícím je zadavatel zadávacího řízení na veřejnou zakázku s názvem </w:t>
      </w:r>
      <w:r w:rsidRPr="00255102">
        <w:rPr>
          <w:noProof/>
        </w:rPr>
        <w:t>UKKAM</w:t>
      </w:r>
      <w:r w:rsidR="007C6E28">
        <w:rPr>
          <w:noProof/>
        </w:rPr>
        <w:t xml:space="preserve"> – D</w:t>
      </w:r>
      <w:r w:rsidRPr="00255102">
        <w:rPr>
          <w:noProof/>
        </w:rPr>
        <w:t>odávk</w:t>
      </w:r>
      <w:r w:rsidR="007C6E28">
        <w:rPr>
          <w:noProof/>
        </w:rPr>
        <w:t>y kancelářských potřeb a tonerů pro koleje a menzy UK</w:t>
      </w:r>
      <w:r w:rsidRPr="00255102">
        <w:t xml:space="preserve"> („</w:t>
      </w:r>
      <w:r w:rsidRPr="00255102">
        <w:rPr>
          <w:b/>
          <w:bCs/>
        </w:rPr>
        <w:t>zadávací</w:t>
      </w:r>
      <w:r w:rsidRPr="00255102">
        <w:t xml:space="preserve"> </w:t>
      </w:r>
      <w:r w:rsidRPr="00255102">
        <w:rPr>
          <w:b/>
          <w:bCs/>
        </w:rPr>
        <w:t>řízení</w:t>
      </w:r>
      <w:r w:rsidRPr="00255102">
        <w:t>“)</w:t>
      </w:r>
      <w:r w:rsidRPr="00A7521F">
        <w:t xml:space="preserve"> po uzavření této </w:t>
      </w:r>
      <w:r w:rsidR="00E515A2">
        <w:t>rámcové dohody</w:t>
      </w:r>
      <w:r w:rsidR="00E515A2" w:rsidRPr="00A7521F">
        <w:t xml:space="preserve"> </w:t>
      </w:r>
      <w:r w:rsidR="005164C5">
        <w:t xml:space="preserve">s jedním účastníkem bez obnovení soutěže </w:t>
      </w:r>
      <w:r w:rsidRPr="00A7521F">
        <w:t>(</w:t>
      </w:r>
      <w:r w:rsidR="000E7EFC">
        <w:t>„</w:t>
      </w:r>
      <w:r w:rsidR="000E7EFC">
        <w:rPr>
          <w:b/>
          <w:bCs/>
        </w:rPr>
        <w:t>rámcová dohoda</w:t>
      </w:r>
      <w:r w:rsidR="000E7EFC">
        <w:t xml:space="preserve">“, příp. </w:t>
      </w:r>
      <w:r w:rsidRPr="00A7521F">
        <w:t>„</w:t>
      </w:r>
      <w:r w:rsidRPr="00A7521F">
        <w:rPr>
          <w:b/>
          <w:bCs/>
        </w:rPr>
        <w:t>smlouva</w:t>
      </w:r>
      <w:r w:rsidRPr="00A7521F">
        <w:t>“).</w:t>
      </w:r>
    </w:p>
    <w:p w14:paraId="75B99000" w14:textId="2CAFC589" w:rsidR="00796FA4" w:rsidRPr="00A7521F" w:rsidRDefault="00796FA4" w:rsidP="00E12D7E">
      <w:pPr>
        <w:pStyle w:val="Tloslovan"/>
      </w:pPr>
      <w:r w:rsidRPr="00A7521F">
        <w:t xml:space="preserve">Prodávajícím je dodavatel, který podal nabídku v rámci zadávacího řízení a se kterým byla na základě zadávacího řízení uzavřena </w:t>
      </w:r>
      <w:r w:rsidR="00E515A2">
        <w:t>rámcová dohoda</w:t>
      </w:r>
      <w:r w:rsidRPr="00A7521F">
        <w:t>.</w:t>
      </w:r>
    </w:p>
    <w:p w14:paraId="6AD64782" w14:textId="6E39F59A" w:rsidR="00796FA4" w:rsidRPr="00A7521F" w:rsidRDefault="00796FA4" w:rsidP="00E12D7E">
      <w:pPr>
        <w:pStyle w:val="Tloslovan"/>
      </w:pPr>
      <w:r w:rsidRPr="00A7521F">
        <w:t xml:space="preserve">Poddodavatelem je i poddodavatel uvedený v nabídce podané prodávajícím v rámci zadávacího řízení po uzavření </w:t>
      </w:r>
      <w:r w:rsidR="00E515A2">
        <w:t>rámcové dohody</w:t>
      </w:r>
      <w:r w:rsidRPr="00A7521F">
        <w:t>.</w:t>
      </w:r>
    </w:p>
    <w:p w14:paraId="39823BA4" w14:textId="4090172C" w:rsidR="00796FA4" w:rsidRPr="00A7521F" w:rsidRDefault="00796FA4" w:rsidP="00E12D7E">
      <w:pPr>
        <w:pStyle w:val="Tloslovan"/>
      </w:pPr>
      <w:r w:rsidRPr="00A7521F">
        <w:t xml:space="preserve">Specifikací předmětu dodávky nebo technickou specifikací je technická specifikace předmětu dodávky, která byla přílohou zadávací dokumentace v zadávacím řízení. Specifikace předmětu dodávky je přílohou </w:t>
      </w:r>
      <w:r w:rsidR="00E515A2">
        <w:t>rámcové dohody</w:t>
      </w:r>
      <w:r w:rsidRPr="00A7521F">
        <w:t>.</w:t>
      </w:r>
    </w:p>
    <w:p w14:paraId="5436CE54" w14:textId="72D5C122" w:rsidR="00796FA4" w:rsidRPr="00A7521F" w:rsidRDefault="00796FA4" w:rsidP="00E12D7E">
      <w:pPr>
        <w:pStyle w:val="Tloslovan"/>
      </w:pPr>
      <w:r w:rsidRPr="00A7521F">
        <w:t xml:space="preserve">Položkovým rozpočtem je prodávajícím oceněný soupis položek předmětu dodávky, v němž jsou prodávajícím uvedeny jednotkové ceny u všech položek předmětu dodávky a jejich celkové ceny pro zadavatelem vymezené množství, který byl součástí nabídky podané prodávajícím v zadávacím řízení. Položkový rozpočet je přílohou </w:t>
      </w:r>
      <w:r w:rsidR="00E515A2">
        <w:t>rámcové dohody</w:t>
      </w:r>
      <w:r w:rsidRPr="00A7521F">
        <w:t>.</w:t>
      </w:r>
    </w:p>
    <w:p w14:paraId="697249B6" w14:textId="0D5F2081" w:rsidR="00796FA4" w:rsidRPr="00A7521F" w:rsidRDefault="00796FA4" w:rsidP="00E12D7E">
      <w:pPr>
        <w:pStyle w:val="Nadpis1"/>
      </w:pPr>
      <w:r w:rsidRPr="00A7521F">
        <w:t xml:space="preserve">Předmět </w:t>
      </w:r>
      <w:r w:rsidR="00E515A2">
        <w:t>rámcové dohody</w:t>
      </w:r>
    </w:p>
    <w:p w14:paraId="54BA4D93" w14:textId="36EE3486" w:rsidR="0025231E" w:rsidRDefault="0025231E" w:rsidP="00E12D7E">
      <w:pPr>
        <w:pStyle w:val="Tloslovan"/>
      </w:pPr>
      <w:r w:rsidRPr="0025231E">
        <w:t xml:space="preserve">Předmětem této rámcové dohody je vymezení konkrétních rámcových podmínek, </w:t>
      </w:r>
      <w:r w:rsidR="00EA459D">
        <w:br/>
      </w:r>
      <w:r w:rsidRPr="0025231E">
        <w:t xml:space="preserve">na jejichž základě </w:t>
      </w:r>
      <w:r>
        <w:t>bude kupující vystavovat dílčí objednávky</w:t>
      </w:r>
      <w:r w:rsidRPr="0025231E">
        <w:t>. Předmět</w:t>
      </w:r>
      <w:r>
        <w:t>em</w:t>
      </w:r>
      <w:r w:rsidRPr="0025231E">
        <w:t xml:space="preserve"> této rámcové dohody je rovněž úprava vzájemných práv a povinností smluvních stran.</w:t>
      </w:r>
    </w:p>
    <w:p w14:paraId="6082C998" w14:textId="11745504" w:rsidR="00796FA4" w:rsidRPr="00A7521F" w:rsidRDefault="00796FA4" w:rsidP="00E12D7E">
      <w:pPr>
        <w:pStyle w:val="Tloslovan"/>
      </w:pPr>
      <w:r w:rsidRPr="00A7521F">
        <w:t xml:space="preserve">Předmětem </w:t>
      </w:r>
      <w:r w:rsidR="00E515A2">
        <w:t>rámcové dohody</w:t>
      </w:r>
      <w:r w:rsidR="00E515A2" w:rsidRPr="00A7521F">
        <w:t xml:space="preserve"> </w:t>
      </w:r>
      <w:r w:rsidRPr="00A7521F">
        <w:t>je</w:t>
      </w:r>
      <w:r w:rsidR="0025231E">
        <w:t xml:space="preserve"> zejména</w:t>
      </w:r>
      <w:r w:rsidRPr="00A7521F">
        <w:t xml:space="preserve"> závazek prodávajícího dod</w:t>
      </w:r>
      <w:r w:rsidR="007C6E28">
        <w:t>ávat</w:t>
      </w:r>
      <w:r w:rsidRPr="00A7521F">
        <w:t xml:space="preserve"> </w:t>
      </w:r>
      <w:r w:rsidR="005164C5">
        <w:t>k</w:t>
      </w:r>
      <w:r w:rsidR="005164C5" w:rsidRPr="00A7521F">
        <w:t>upujícímu</w:t>
      </w:r>
      <w:r w:rsidR="005164C5">
        <w:t xml:space="preserve"> na základě </w:t>
      </w:r>
      <w:r w:rsidR="007C6E28">
        <w:t>dílčích objednávek</w:t>
      </w:r>
      <w:r w:rsidRPr="00A7521F">
        <w:t xml:space="preserve"> předmět dodávky, který je blíže specifikován v</w:t>
      </w:r>
      <w:r w:rsidR="00E515A2">
        <w:t xml:space="preserve"> rámcové </w:t>
      </w:r>
      <w:r w:rsidR="00EA459D">
        <w:t>dohodě</w:t>
      </w:r>
      <w:r w:rsidR="00EA459D" w:rsidRPr="00A7521F">
        <w:t xml:space="preserve"> (</w:t>
      </w:r>
      <w:r w:rsidRPr="00A7521F">
        <w:t>„</w:t>
      </w:r>
      <w:r w:rsidRPr="00A7521F">
        <w:rPr>
          <w:b/>
          <w:bCs/>
        </w:rPr>
        <w:t>předmět dodávky</w:t>
      </w:r>
      <w:r w:rsidRPr="00A7521F">
        <w:t>“)</w:t>
      </w:r>
      <w:r w:rsidR="0025231E">
        <w:t>,</w:t>
      </w:r>
      <w:r w:rsidRPr="00A7521F">
        <w:t xml:space="preserve"> umožnit </w:t>
      </w:r>
      <w:r w:rsidR="005164C5">
        <w:t>k</w:t>
      </w:r>
      <w:r w:rsidR="005164C5" w:rsidRPr="00A7521F">
        <w:t xml:space="preserve">upujícímu </w:t>
      </w:r>
      <w:r w:rsidRPr="00A7521F">
        <w:t>nabýt vlastnické právo k předmětu dodávky</w:t>
      </w:r>
      <w:r w:rsidR="00E515A2">
        <w:t xml:space="preserve"> </w:t>
      </w:r>
      <w:r w:rsidRPr="00A7521F">
        <w:t xml:space="preserve">a závazek </w:t>
      </w:r>
      <w:r w:rsidR="005164C5">
        <w:t>k</w:t>
      </w:r>
      <w:r w:rsidR="005164C5" w:rsidRPr="00A7521F">
        <w:t xml:space="preserve">upujícího </w:t>
      </w:r>
      <w:r w:rsidRPr="00A7521F">
        <w:t>předmět dodávky převzít a zaplatit cenu předmětu dodávky.</w:t>
      </w:r>
    </w:p>
    <w:p w14:paraId="147CBD70" w14:textId="45F341F2" w:rsidR="00796FA4" w:rsidRPr="00A7521F" w:rsidRDefault="00796FA4" w:rsidP="00E12D7E">
      <w:pPr>
        <w:pStyle w:val="Tloslovan"/>
      </w:pPr>
      <w:r w:rsidRPr="00A7521F">
        <w:t xml:space="preserve">Prodávající se zavazuje odevzdat kupujícímu předmět dodávky v rozsahu, způsobem a v jakosti podle </w:t>
      </w:r>
      <w:r w:rsidR="0025231E">
        <w:t>dílčích objednávek</w:t>
      </w:r>
      <w:r w:rsidRPr="00A7521F">
        <w:t xml:space="preserve">, na svůj náklad a nebezpečí, řádně a včas, a umožnit </w:t>
      </w:r>
      <w:r w:rsidR="0025231E">
        <w:t>k</w:t>
      </w:r>
      <w:r w:rsidR="0025231E" w:rsidRPr="00A7521F">
        <w:t xml:space="preserve">upujícímu </w:t>
      </w:r>
      <w:r w:rsidRPr="00A7521F">
        <w:t>nabýt vlastnické právo k předmětu dodávky.</w:t>
      </w:r>
    </w:p>
    <w:p w14:paraId="107C36C6" w14:textId="77777777" w:rsidR="00796FA4" w:rsidRPr="00A7521F" w:rsidRDefault="00796FA4" w:rsidP="00E12D7E">
      <w:pPr>
        <w:pStyle w:val="Tloslovan"/>
      </w:pPr>
      <w:r w:rsidRPr="00A7521F">
        <w:t>Kupující se zavazuje dodávku převzít a zaplatit cenu předmětu dodávky a příslušnou DPH, je-li prodávající povinen podle zákona č. 235/2004 Sb., o dani z přidané hodnoty, ve znění pozdějších předpisů, („</w:t>
      </w:r>
      <w:proofErr w:type="spellStart"/>
      <w:r w:rsidRPr="00A7521F">
        <w:rPr>
          <w:b/>
          <w:iCs/>
        </w:rPr>
        <w:t>ZoDPH</w:t>
      </w:r>
      <w:proofErr w:type="spellEnd"/>
      <w:r w:rsidRPr="00A7521F">
        <w:t>“), hradit DPH.</w:t>
      </w:r>
    </w:p>
    <w:p w14:paraId="084E0F8B" w14:textId="455E67AE" w:rsidR="00796FA4" w:rsidRPr="00A7521F" w:rsidRDefault="00796FA4" w:rsidP="00E12D7E">
      <w:pPr>
        <w:pStyle w:val="Nadpis1"/>
      </w:pPr>
      <w:r w:rsidRPr="00A7521F">
        <w:t>Předmět dodávky</w:t>
      </w:r>
      <w:r w:rsidR="00F87A73">
        <w:t>, objednávky</w:t>
      </w:r>
    </w:p>
    <w:p w14:paraId="35B6F128" w14:textId="2035B775" w:rsidR="00796FA4" w:rsidRPr="00A7521F" w:rsidRDefault="00796FA4" w:rsidP="00BF11ED">
      <w:pPr>
        <w:pStyle w:val="Tloslovan"/>
      </w:pPr>
      <w:r w:rsidRPr="00A7521F">
        <w:t xml:space="preserve">Předmětem dodávky </w:t>
      </w:r>
      <w:r w:rsidRPr="00255102">
        <w:t>j</w:t>
      </w:r>
      <w:r w:rsidR="00F833BC">
        <w:t>sou</w:t>
      </w:r>
      <w:r w:rsidRPr="00255102">
        <w:t xml:space="preserve"> </w:t>
      </w:r>
      <w:r w:rsidRPr="00255102">
        <w:rPr>
          <w:noProof/>
        </w:rPr>
        <w:t>dodávk</w:t>
      </w:r>
      <w:r w:rsidR="00F833BC">
        <w:rPr>
          <w:noProof/>
        </w:rPr>
        <w:t>y</w:t>
      </w:r>
      <w:r w:rsidRPr="00255102">
        <w:rPr>
          <w:noProof/>
        </w:rPr>
        <w:t xml:space="preserve"> </w:t>
      </w:r>
      <w:r w:rsidR="00F833BC">
        <w:rPr>
          <w:noProof/>
        </w:rPr>
        <w:t>kancelářského materiálu a tonerů</w:t>
      </w:r>
      <w:r w:rsidRPr="00A7521F">
        <w:t xml:space="preserve">. Předmět plnění je blíže specifikován v příloze </w:t>
      </w:r>
      <w:r w:rsidR="00E515A2">
        <w:t>rámcové dohody</w:t>
      </w:r>
      <w:r w:rsidRPr="00A7521F">
        <w:t>.</w:t>
      </w:r>
    </w:p>
    <w:p w14:paraId="464E6512" w14:textId="77777777" w:rsidR="00796FA4" w:rsidRPr="00A7521F" w:rsidRDefault="00796FA4" w:rsidP="00212084">
      <w:pPr>
        <w:pStyle w:val="Tloslovan"/>
        <w:rPr>
          <w:rFonts w:asciiTheme="minorHAnsi" w:hAnsiTheme="minorHAnsi" w:cstheme="minorBidi"/>
        </w:rPr>
      </w:pPr>
      <w:r w:rsidRPr="00A7521F">
        <w:t>Nedílnou součástí poskytnutí předmětu dodávky a ceny předmětu dodávky je:</w:t>
      </w:r>
    </w:p>
    <w:p w14:paraId="09E81B83" w14:textId="7F4909D9" w:rsidR="00796FA4" w:rsidRPr="00F833BC" w:rsidRDefault="00796FA4" w:rsidP="00F833BC">
      <w:pPr>
        <w:pStyle w:val="Psmena"/>
        <w:rPr>
          <w:rFonts w:asciiTheme="minorHAnsi" w:hAnsiTheme="minorHAnsi" w:cstheme="minorBidi"/>
        </w:rPr>
      </w:pPr>
      <w:r w:rsidRPr="00255102">
        <w:t>doprava do místa plnění.</w:t>
      </w:r>
    </w:p>
    <w:p w14:paraId="262A6E35" w14:textId="47CBD57A" w:rsidR="00796FA4" w:rsidRDefault="00796FA4" w:rsidP="00F833BC">
      <w:pPr>
        <w:pStyle w:val="Tloslovan"/>
        <w:keepNext/>
      </w:pPr>
      <w:r w:rsidRPr="00A7521F">
        <w:lastRenderedPageBreak/>
        <w:t>Prodávající je povinen dod</w:t>
      </w:r>
      <w:r w:rsidR="00F833BC">
        <w:t>ávat</w:t>
      </w:r>
      <w:r w:rsidRPr="00A7521F">
        <w:t xml:space="preserve"> předmět dodávky v souladu se specifikací předmětu dodávky, položkovým rozpočtem, příslušnými právními předpisy a technickými normami upravujícími předmět dodávky, ustanoveními </w:t>
      </w:r>
      <w:r w:rsidR="00E515A2">
        <w:t>rámcové dohody</w:t>
      </w:r>
      <w:r w:rsidR="00E515A2" w:rsidRPr="00A7521F">
        <w:t xml:space="preserve"> </w:t>
      </w:r>
      <w:r w:rsidRPr="00A7521F">
        <w:t>a se svojí nabídkou podanou v rámci zadávacího řízení („</w:t>
      </w:r>
      <w:r w:rsidRPr="00A7521F">
        <w:rPr>
          <w:b/>
          <w:bCs/>
        </w:rPr>
        <w:t>nabídka</w:t>
      </w:r>
      <w:r w:rsidRPr="00A7521F">
        <w:t>“).</w:t>
      </w:r>
    </w:p>
    <w:p w14:paraId="0EEC45CF" w14:textId="5915E072" w:rsidR="00114DFE" w:rsidRDefault="00114DFE" w:rsidP="00F833BC">
      <w:pPr>
        <w:pStyle w:val="Tloslovan"/>
        <w:keepNext/>
      </w:pPr>
      <w:r w:rsidRPr="00114DFE">
        <w:t xml:space="preserve">Prodávající se zavazuje dodávat </w:t>
      </w:r>
      <w:r w:rsidR="0025231E">
        <w:t>k</w:t>
      </w:r>
      <w:r w:rsidR="0025231E" w:rsidRPr="00114DFE">
        <w:t xml:space="preserve">upujícímu </w:t>
      </w:r>
      <w:r>
        <w:t>předmět dodávky</w:t>
      </w:r>
      <w:r w:rsidRPr="00114DFE">
        <w:t xml:space="preserve"> na základě objednávek vystavených a zaslaným </w:t>
      </w:r>
      <w:r w:rsidR="0025231E">
        <w:t>k</w:t>
      </w:r>
      <w:r w:rsidR="0025231E" w:rsidRPr="00114DFE">
        <w:t>upujícím</w:t>
      </w:r>
      <w:r>
        <w:t>.</w:t>
      </w:r>
    </w:p>
    <w:p w14:paraId="42695B29" w14:textId="77777777" w:rsidR="000C24FA" w:rsidRDefault="000C24FA" w:rsidP="000C24FA">
      <w:pPr>
        <w:pStyle w:val="Tloslovan"/>
      </w:pPr>
      <w:r>
        <w:t>Kupující v objednávce uvede:</w:t>
      </w:r>
    </w:p>
    <w:p w14:paraId="5EDB0DBB" w14:textId="37506907" w:rsidR="000C24FA" w:rsidRPr="000C24FA" w:rsidRDefault="000C24FA" w:rsidP="000C24FA">
      <w:pPr>
        <w:numPr>
          <w:ilvl w:val="2"/>
          <w:numId w:val="16"/>
        </w:numPr>
        <w:spacing w:before="0" w:line="240" w:lineRule="auto"/>
        <w:jc w:val="both"/>
      </w:pPr>
      <w:r w:rsidRPr="000C24FA">
        <w:t xml:space="preserve">identifikační údaje </w:t>
      </w:r>
      <w:r w:rsidR="0025231E">
        <w:t>k</w:t>
      </w:r>
      <w:r w:rsidR="0025231E" w:rsidRPr="000C24FA">
        <w:t>upujícího</w:t>
      </w:r>
      <w:r w:rsidRPr="000C24FA">
        <w:t>;</w:t>
      </w:r>
    </w:p>
    <w:p w14:paraId="14AAB6F9" w14:textId="22DA15CD" w:rsidR="000C24FA" w:rsidRPr="000C24FA" w:rsidRDefault="000C24FA" w:rsidP="000C24FA">
      <w:pPr>
        <w:numPr>
          <w:ilvl w:val="2"/>
          <w:numId w:val="16"/>
        </w:numPr>
        <w:spacing w:before="0" w:line="240" w:lineRule="auto"/>
        <w:jc w:val="both"/>
      </w:pPr>
      <w:r w:rsidRPr="000C24FA">
        <w:t xml:space="preserve">identifikační údaje </w:t>
      </w:r>
      <w:r w:rsidR="0025231E">
        <w:t>p</w:t>
      </w:r>
      <w:r w:rsidR="0025231E" w:rsidRPr="000C24FA">
        <w:t>rodávajícího</w:t>
      </w:r>
      <w:r w:rsidRPr="000C24FA">
        <w:t>;</w:t>
      </w:r>
    </w:p>
    <w:p w14:paraId="743A217B" w14:textId="75C8559E" w:rsidR="000C24FA" w:rsidRPr="000C24FA" w:rsidRDefault="000C24FA" w:rsidP="000C24FA">
      <w:pPr>
        <w:numPr>
          <w:ilvl w:val="2"/>
          <w:numId w:val="16"/>
        </w:numPr>
        <w:spacing w:before="0" w:line="240" w:lineRule="auto"/>
        <w:jc w:val="both"/>
      </w:pPr>
      <w:r w:rsidRPr="000C24FA">
        <w:t xml:space="preserve">požadované druhy </w:t>
      </w:r>
      <w:r>
        <w:t>předmětu dodávky</w:t>
      </w:r>
      <w:r w:rsidRPr="000C24FA">
        <w:t xml:space="preserve">, které má </w:t>
      </w:r>
      <w:r w:rsidR="0025231E">
        <w:t>p</w:t>
      </w:r>
      <w:r w:rsidR="0025231E" w:rsidRPr="000C24FA">
        <w:t xml:space="preserve">rodávající </w:t>
      </w:r>
      <w:r w:rsidRPr="000C24FA">
        <w:t xml:space="preserve">na základě objednávky </w:t>
      </w:r>
      <w:r w:rsidR="0025231E">
        <w:t>k</w:t>
      </w:r>
      <w:r w:rsidR="0025231E" w:rsidRPr="000C24FA">
        <w:t xml:space="preserve">upujícímu </w:t>
      </w:r>
      <w:r w:rsidRPr="000C24FA">
        <w:t xml:space="preserve">odevzdat; </w:t>
      </w:r>
    </w:p>
    <w:p w14:paraId="75236045" w14:textId="31FF0FB7" w:rsidR="000C24FA" w:rsidRPr="000C24FA" w:rsidRDefault="000C24FA" w:rsidP="000C24FA">
      <w:pPr>
        <w:numPr>
          <w:ilvl w:val="2"/>
          <w:numId w:val="16"/>
        </w:numPr>
        <w:spacing w:before="0" w:line="240" w:lineRule="auto"/>
        <w:jc w:val="both"/>
      </w:pPr>
      <w:r w:rsidRPr="000C24FA">
        <w:t xml:space="preserve">číselný kód </w:t>
      </w:r>
      <w:r>
        <w:t>předmětu dodávky</w:t>
      </w:r>
      <w:r w:rsidRPr="000C24FA">
        <w:t>, byl-li přidělen;</w:t>
      </w:r>
    </w:p>
    <w:p w14:paraId="6931292E" w14:textId="5BD5EC76" w:rsidR="000C24FA" w:rsidRPr="000C24FA" w:rsidRDefault="000C24FA" w:rsidP="000C24FA">
      <w:pPr>
        <w:numPr>
          <w:ilvl w:val="2"/>
          <w:numId w:val="16"/>
        </w:numPr>
        <w:spacing w:before="0" w:line="240" w:lineRule="auto"/>
        <w:jc w:val="both"/>
      </w:pPr>
      <w:r w:rsidRPr="000C24FA">
        <w:t xml:space="preserve">množství pro každý požadovaný druh </w:t>
      </w:r>
      <w:r>
        <w:t>předmětu dodávky</w:t>
      </w:r>
      <w:r w:rsidRPr="000C24FA">
        <w:t>;</w:t>
      </w:r>
    </w:p>
    <w:p w14:paraId="1E05BC21" w14:textId="77777777" w:rsidR="000C24FA" w:rsidRPr="000C24FA" w:rsidRDefault="000C24FA" w:rsidP="000C24FA">
      <w:pPr>
        <w:numPr>
          <w:ilvl w:val="2"/>
          <w:numId w:val="16"/>
        </w:numPr>
        <w:spacing w:before="0" w:line="240" w:lineRule="auto"/>
        <w:jc w:val="both"/>
      </w:pPr>
      <w:r w:rsidRPr="000C24FA">
        <w:t>datum vystavení objednávky;</w:t>
      </w:r>
    </w:p>
    <w:p w14:paraId="5D0EFF79" w14:textId="77777777" w:rsidR="000C24FA" w:rsidRPr="000C24FA" w:rsidRDefault="000C24FA" w:rsidP="000C24FA">
      <w:pPr>
        <w:numPr>
          <w:ilvl w:val="2"/>
          <w:numId w:val="16"/>
        </w:numPr>
        <w:spacing w:before="0" w:line="240" w:lineRule="auto"/>
        <w:jc w:val="both"/>
      </w:pPr>
      <w:r w:rsidRPr="000C24FA">
        <w:t>místo odevzdání;</w:t>
      </w:r>
    </w:p>
    <w:p w14:paraId="236BBBB8" w14:textId="77777777" w:rsidR="000C24FA" w:rsidRPr="000C24FA" w:rsidRDefault="000C24FA" w:rsidP="000C24FA">
      <w:pPr>
        <w:numPr>
          <w:ilvl w:val="2"/>
          <w:numId w:val="16"/>
        </w:numPr>
        <w:spacing w:before="0" w:line="240" w:lineRule="auto"/>
        <w:jc w:val="both"/>
        <w:rPr>
          <w:sz w:val="24"/>
        </w:rPr>
      </w:pPr>
      <w:r w:rsidRPr="000C24FA">
        <w:t>případné další údaje</w:t>
      </w:r>
      <w:r w:rsidRPr="000C24FA">
        <w:rPr>
          <w:sz w:val="24"/>
        </w:rPr>
        <w:t>.</w:t>
      </w:r>
    </w:p>
    <w:p w14:paraId="0C2DEF37" w14:textId="2185B91F" w:rsidR="00114DFE" w:rsidRDefault="00AF5973" w:rsidP="00F833BC">
      <w:pPr>
        <w:pStyle w:val="Tloslovan"/>
        <w:keepNext/>
      </w:pPr>
      <w:r w:rsidRPr="00AF5973">
        <w:t xml:space="preserve">Kupující zašle </w:t>
      </w:r>
      <w:r w:rsidR="0025231E">
        <w:t>p</w:t>
      </w:r>
      <w:r w:rsidR="0025231E" w:rsidRPr="00AF5973">
        <w:t xml:space="preserve">rodávajícímu </w:t>
      </w:r>
      <w:r w:rsidRPr="00AF5973">
        <w:t xml:space="preserve">písemnou objednávku (v listinné nebo elektronické podobě) na </w:t>
      </w:r>
      <w:r w:rsidR="0025231E">
        <w:t>předmět dodávky</w:t>
      </w:r>
      <w:r w:rsidRPr="00AF5973">
        <w:t xml:space="preserve">. Počet uzavřených objednávek je neomezený. Objednávka může mít také povahu výzvy podané prostřednictvím e-mailu </w:t>
      </w:r>
      <w:r w:rsidR="00EA459D">
        <w:br/>
      </w:r>
      <w:r w:rsidRPr="00AF5973">
        <w:t xml:space="preserve">na emailovou adresu </w:t>
      </w:r>
      <w:r w:rsidR="0025231E">
        <w:t>p</w:t>
      </w:r>
      <w:r w:rsidR="0025231E" w:rsidRPr="00AF5973">
        <w:t xml:space="preserve">rodávajícího </w:t>
      </w:r>
      <w:r w:rsidRPr="0072578A">
        <w:rPr>
          <w:bCs/>
          <w:highlight w:val="yellow"/>
        </w:rPr>
        <w:fldChar w:fldCharType="begin"/>
      </w:r>
      <w:r w:rsidRPr="0072578A">
        <w:rPr>
          <w:bCs/>
          <w:highlight w:val="yellow"/>
        </w:rPr>
        <w:instrText xml:space="preserve"> MACROBUTTON  AcceptConflict "[Doplní zadavatel před uzavřením smlouvy podle nabídky]" </w:instrText>
      </w:r>
      <w:r w:rsidRPr="0072578A">
        <w:rPr>
          <w:bCs/>
          <w:highlight w:val="yellow"/>
        </w:rPr>
        <w:fldChar w:fldCharType="end"/>
      </w:r>
      <w:r w:rsidRPr="00AF5973">
        <w:t xml:space="preserve">, certifikovaného elektronického nástroje E-ZAK, nebo prostřednictvím e-shopu, pokud </w:t>
      </w:r>
      <w:r w:rsidR="0025231E">
        <w:t>p</w:t>
      </w:r>
      <w:r w:rsidR="0025231E" w:rsidRPr="00AF5973">
        <w:t xml:space="preserve">rodávající </w:t>
      </w:r>
      <w:r w:rsidRPr="00AF5973">
        <w:t xml:space="preserve">tuto možnost nabízí. Objednávky budou vystavovat vedoucí pracovníci jednotlivých středisek </w:t>
      </w:r>
      <w:r w:rsidR="0025231E">
        <w:t>k</w:t>
      </w:r>
      <w:r w:rsidR="0025231E" w:rsidRPr="00AF5973">
        <w:t xml:space="preserve">upujícího </w:t>
      </w:r>
      <w:r w:rsidRPr="00AF5973">
        <w:t>uvedení v </w:t>
      </w:r>
      <w:r>
        <w:t>p</w:t>
      </w:r>
      <w:r w:rsidRPr="00AF5973">
        <w:t xml:space="preserve">říloze č. 2 této </w:t>
      </w:r>
      <w:r w:rsidR="00E515A2">
        <w:t>rámcové dohody</w:t>
      </w:r>
      <w:r w:rsidR="00E515A2" w:rsidRPr="00AF5973">
        <w:t xml:space="preserve"> </w:t>
      </w:r>
      <w:r>
        <w:t>„</w:t>
      </w:r>
      <w:r w:rsidRPr="00AF5973">
        <w:t xml:space="preserve">Seznam </w:t>
      </w:r>
      <w:r>
        <w:t xml:space="preserve">středisek </w:t>
      </w:r>
      <w:r w:rsidR="0025231E">
        <w:t>kupujícího</w:t>
      </w:r>
      <w:r w:rsidR="0025231E" w:rsidRPr="00AF5973">
        <w:t xml:space="preserve"> </w:t>
      </w:r>
      <w:r w:rsidRPr="00AF5973">
        <w:t xml:space="preserve">a kontaktní údaje </w:t>
      </w:r>
      <w:r w:rsidR="0025231E">
        <w:t>k</w:t>
      </w:r>
      <w:r w:rsidR="0025231E" w:rsidRPr="00AF5973">
        <w:t>upujícího</w:t>
      </w:r>
      <w:r>
        <w:t>“.</w:t>
      </w:r>
    </w:p>
    <w:p w14:paraId="2CCF8114" w14:textId="7C332B67" w:rsidR="00AF5973" w:rsidRDefault="00AF5973" w:rsidP="00F833BC">
      <w:pPr>
        <w:pStyle w:val="Tloslovan"/>
        <w:keepNext/>
      </w:pPr>
      <w:r w:rsidRPr="00AF5973">
        <w:t xml:space="preserve">Kupujícím řádně vystavené a odeslané objednávky v souladu s tímto článkem </w:t>
      </w:r>
      <w:r w:rsidR="00E515A2">
        <w:t>rámcové dohody</w:t>
      </w:r>
      <w:r w:rsidR="00E515A2" w:rsidRPr="00AF5973">
        <w:t xml:space="preserve"> </w:t>
      </w:r>
      <w:r w:rsidRPr="00AF5973">
        <w:t xml:space="preserve">jsou pro </w:t>
      </w:r>
      <w:r w:rsidR="0025231E">
        <w:t>p</w:t>
      </w:r>
      <w:r w:rsidR="0025231E" w:rsidRPr="00AF5973">
        <w:t xml:space="preserve">rodávajícího </w:t>
      </w:r>
      <w:r w:rsidRPr="00AF5973">
        <w:t xml:space="preserve">závazné. Prodávající je povinen řádně vystavenou objednávku, kterou obdrží od </w:t>
      </w:r>
      <w:r w:rsidR="0025231E">
        <w:t>k</w:t>
      </w:r>
      <w:r w:rsidR="0025231E" w:rsidRPr="00AF5973">
        <w:t xml:space="preserve">upujícího </w:t>
      </w:r>
      <w:r w:rsidRPr="00AF5973">
        <w:t xml:space="preserve">do </w:t>
      </w:r>
      <w:r w:rsidRPr="00AF5973">
        <w:rPr>
          <w:b/>
          <w:bCs/>
        </w:rPr>
        <w:t>24</w:t>
      </w:r>
      <w:r w:rsidR="000E7835">
        <w:rPr>
          <w:b/>
          <w:bCs/>
        </w:rPr>
        <w:t xml:space="preserve"> (dvaceti čtyř)</w:t>
      </w:r>
      <w:r w:rsidRPr="00AF5973">
        <w:rPr>
          <w:b/>
          <w:bCs/>
        </w:rPr>
        <w:t xml:space="preserve"> hodin</w:t>
      </w:r>
      <w:r w:rsidRPr="00AF5973">
        <w:t xml:space="preserve"> písemně potvrdit, přičemž za písemné potvrzení se považuje i potvrzení objednávky elektronicky e</w:t>
      </w:r>
      <w:r>
        <w:t>-</w:t>
      </w:r>
      <w:r w:rsidRPr="00AF5973">
        <w:t xml:space="preserve">mailem na příslušný kontakt </w:t>
      </w:r>
      <w:r w:rsidR="0025231E">
        <w:t>k</w:t>
      </w:r>
      <w:r w:rsidR="0025231E" w:rsidRPr="00AF5973">
        <w:t>upujícího</w:t>
      </w:r>
      <w:r w:rsidRPr="00AF5973">
        <w:t>, uvedený v Příloze č. 2</w:t>
      </w:r>
      <w:r>
        <w:t>.</w:t>
      </w:r>
      <w:r w:rsidR="00294E50">
        <w:t xml:space="preserve"> Pokud prodávající nebude na řádně doručenou objednávku ve stanovené době reagovat, považuje se objednávka za potvrzenou uplynutím lhůty pro potvrzení dle tohoto odstavce.</w:t>
      </w:r>
    </w:p>
    <w:p w14:paraId="283BF939" w14:textId="4B818118" w:rsidR="00AF5973" w:rsidRDefault="00AF5973" w:rsidP="00F833BC">
      <w:pPr>
        <w:pStyle w:val="Tloslovan"/>
        <w:keepNext/>
      </w:pPr>
      <w:r w:rsidRPr="00AF5973">
        <w:t xml:space="preserve">Přílohou objednávky může být podrobný rozpis </w:t>
      </w:r>
      <w:r>
        <w:t>předmětu dodávky</w:t>
      </w:r>
      <w:r w:rsidRPr="00AF5973">
        <w:t xml:space="preserve">, které má být </w:t>
      </w:r>
      <w:r w:rsidR="000E7835">
        <w:br/>
      </w:r>
      <w:r w:rsidRPr="00AF5973">
        <w:t xml:space="preserve">na základě dané objednávky odevzdán </w:t>
      </w:r>
      <w:r w:rsidR="0025231E">
        <w:t>k</w:t>
      </w:r>
      <w:r w:rsidR="0025231E" w:rsidRPr="00AF5973">
        <w:t>upujícímu</w:t>
      </w:r>
      <w:r w:rsidRPr="00AF5973">
        <w:t xml:space="preserve">, včetně určení jednotlivých oddělení či jiných pracovišť </w:t>
      </w:r>
      <w:r w:rsidR="0025231E">
        <w:t>k</w:t>
      </w:r>
      <w:r w:rsidR="0025231E" w:rsidRPr="00AF5973">
        <w:t>upujícího</w:t>
      </w:r>
      <w:r w:rsidRPr="00AF5973">
        <w:t xml:space="preserve">, na které má být </w:t>
      </w:r>
      <w:r>
        <w:t>předmět objednávky</w:t>
      </w:r>
      <w:r w:rsidRPr="00AF5973">
        <w:t xml:space="preserve"> (či jeho jednotlivé položky) odevzdán</w:t>
      </w:r>
      <w:r>
        <w:t>.</w:t>
      </w:r>
    </w:p>
    <w:p w14:paraId="7ECBEDA4" w14:textId="657B4248" w:rsidR="00AF5973" w:rsidRPr="00A7521F" w:rsidRDefault="00AF5973" w:rsidP="00AF5973">
      <w:pPr>
        <w:pStyle w:val="Tloslovan"/>
        <w:keepNext/>
      </w:pPr>
      <w:r w:rsidRPr="00AF5973">
        <w:t xml:space="preserve">Počet objednávek měsíčně není jednoznačně určen. Kupující může objednávat v kterýkoliv pracovní den. Zpravidla bude </w:t>
      </w:r>
      <w:r w:rsidR="0025231E">
        <w:t>k</w:t>
      </w:r>
      <w:r w:rsidR="0025231E" w:rsidRPr="00AF5973">
        <w:t xml:space="preserve">upující </w:t>
      </w:r>
      <w:r w:rsidRPr="00AF5973">
        <w:t xml:space="preserve">objednávat </w:t>
      </w:r>
      <w:r>
        <w:t>předmět dodávky</w:t>
      </w:r>
      <w:r w:rsidRPr="00AF5973">
        <w:t xml:space="preserve"> </w:t>
      </w:r>
      <w:r w:rsidRPr="00AF5973">
        <w:lastRenderedPageBreak/>
        <w:t xml:space="preserve">jedenkrát měsíčně pro každé </w:t>
      </w:r>
      <w:r>
        <w:t xml:space="preserve">středisko </w:t>
      </w:r>
      <w:r w:rsidR="0025231E">
        <w:t>kupujícího</w:t>
      </w:r>
      <w:r w:rsidRPr="00AF5973">
        <w:t xml:space="preserve">. Počet objednávek může být měsíčně větší i menší. Minimální hodnota </w:t>
      </w:r>
      <w:r w:rsidR="00E72A8F">
        <w:t>dílčí objednávky</w:t>
      </w:r>
      <w:r w:rsidRPr="00AF5973">
        <w:t xml:space="preserve"> je </w:t>
      </w:r>
      <w:r w:rsidR="00EA459D" w:rsidRPr="00AF5973">
        <w:t>3.000, -</w:t>
      </w:r>
      <w:r w:rsidRPr="00AF5973">
        <w:t xml:space="preserve"> Kč bez DPH.</w:t>
      </w:r>
    </w:p>
    <w:p w14:paraId="44D2B268" w14:textId="3305F887" w:rsidR="00796FA4" w:rsidRPr="00A7521F" w:rsidRDefault="00044A64" w:rsidP="00E12D7E">
      <w:pPr>
        <w:pStyle w:val="Nadpis1"/>
      </w:pPr>
      <w:r>
        <w:t xml:space="preserve">cena předmětu dodávky (kupní cena), trvání a ukončení </w:t>
      </w:r>
      <w:r w:rsidR="00E515A2">
        <w:t>rámcové dohody</w:t>
      </w:r>
      <w:r>
        <w:t xml:space="preserve">, </w:t>
      </w:r>
      <w:r w:rsidR="00796FA4" w:rsidRPr="00A7521F">
        <w:t xml:space="preserve">místo plnění </w:t>
      </w:r>
    </w:p>
    <w:p w14:paraId="4926397A" w14:textId="3BCD2CF5" w:rsidR="00044A64" w:rsidRPr="00A7521F" w:rsidRDefault="00044A64" w:rsidP="00044A64">
      <w:pPr>
        <w:pStyle w:val="Tloslovan"/>
      </w:pPr>
      <w:r w:rsidRPr="00A7521F">
        <w:t>Cena</w:t>
      </w:r>
      <w:r w:rsidR="0025231E">
        <w:t xml:space="preserve"> kompletního</w:t>
      </w:r>
      <w:r w:rsidRPr="00A7521F">
        <w:t xml:space="preserve"> předmětu dodávky (kupní cena)</w:t>
      </w:r>
      <w:r w:rsidR="0025231E">
        <w:t>, který může být na základě této rámcové dohody po prodávajícím požadován,</w:t>
      </w:r>
      <w:r w:rsidRPr="00A7521F">
        <w:t xml:space="preserve"> byla stanovena dohodou smluvních stran na základě nabídky prodávajícího a položkového rozpočtu a činí:</w:t>
      </w:r>
    </w:p>
    <w:p w14:paraId="5146F4F3" w14:textId="77777777" w:rsidR="00044A64" w:rsidRDefault="00044A64" w:rsidP="00044A64">
      <w:pPr>
        <w:pStyle w:val="Tloneslovan"/>
        <w:ind w:left="851"/>
      </w:pPr>
      <w:r w:rsidRPr="00A7521F">
        <w:t>Cena bez DPH:</w:t>
      </w:r>
      <w:r w:rsidRPr="00A7521F">
        <w:tab/>
      </w:r>
      <w:r w:rsidRPr="0072578A">
        <w:rPr>
          <w:bCs/>
          <w:highlight w:val="yellow"/>
        </w:rPr>
        <w:fldChar w:fldCharType="begin"/>
      </w:r>
      <w:r w:rsidRPr="0072578A">
        <w:rPr>
          <w:bCs/>
          <w:highlight w:val="yellow"/>
        </w:rPr>
        <w:instrText xml:space="preserve"> MACROBUTTON  AcceptConflict "[Doplní zadavatel před uzavřením smlouvy podle nabídky]" </w:instrText>
      </w:r>
      <w:r w:rsidRPr="0072578A">
        <w:rPr>
          <w:bCs/>
          <w:highlight w:val="yellow"/>
        </w:rPr>
        <w:fldChar w:fldCharType="end"/>
      </w:r>
      <w:r w:rsidRPr="00A7521F">
        <w:t xml:space="preserve"> Kč</w:t>
      </w:r>
    </w:p>
    <w:p w14:paraId="56E04577" w14:textId="44AAAC88" w:rsidR="00796FA4" w:rsidRDefault="00044A64" w:rsidP="000C51B1">
      <w:pPr>
        <w:pStyle w:val="Tloslovan"/>
      </w:pPr>
      <w:r>
        <w:t xml:space="preserve">Tato </w:t>
      </w:r>
      <w:r w:rsidR="00E515A2">
        <w:t xml:space="preserve">rámcová dohoda </w:t>
      </w:r>
      <w:r>
        <w:t xml:space="preserve">se uzavírá na dobu určitou, tj. po dobu </w:t>
      </w:r>
      <w:r w:rsidRPr="00044A64">
        <w:rPr>
          <w:b/>
          <w:bCs/>
        </w:rPr>
        <w:t>1 (jednoho)</w:t>
      </w:r>
      <w:r>
        <w:t xml:space="preserve"> roku </w:t>
      </w:r>
      <w:r w:rsidR="00EA459D">
        <w:br/>
      </w:r>
      <w:r>
        <w:t xml:space="preserve">od uzavření této </w:t>
      </w:r>
      <w:r w:rsidR="00E515A2">
        <w:t xml:space="preserve">rámcové dohody </w:t>
      </w:r>
      <w:r>
        <w:t xml:space="preserve">nebo </w:t>
      </w:r>
      <w:r w:rsidRPr="00044A64">
        <w:rPr>
          <w:b/>
          <w:bCs/>
        </w:rPr>
        <w:t>do vyčerpání ceny</w:t>
      </w:r>
      <w:r>
        <w:t xml:space="preserve"> uvedené v čl. 4.1. této </w:t>
      </w:r>
      <w:r w:rsidR="00E515A2">
        <w:t xml:space="preserve">rámcové dohody </w:t>
      </w:r>
      <w:r>
        <w:t>podle toho, která skutečnost nastane dříve.</w:t>
      </w:r>
    </w:p>
    <w:p w14:paraId="1B2D661A" w14:textId="5DD63D41" w:rsidR="00044A64" w:rsidRDefault="00E515A2" w:rsidP="000C51B1">
      <w:pPr>
        <w:pStyle w:val="Tloslovan"/>
      </w:pPr>
      <w:r>
        <w:t>Rámcová dohoda</w:t>
      </w:r>
      <w:r w:rsidRPr="00044A64">
        <w:t xml:space="preserve"> </w:t>
      </w:r>
      <w:r w:rsidR="00044A64" w:rsidRPr="00044A64">
        <w:t xml:space="preserve">nabývá platnosti dnem jejího podpisu oběma smluvními stranami, resp. jejich zástupci, přičemž platí datum posledního podpisu. </w:t>
      </w:r>
      <w:r>
        <w:t>Rámcová dohoda</w:t>
      </w:r>
      <w:r w:rsidRPr="00044A64">
        <w:t xml:space="preserve"> </w:t>
      </w:r>
      <w:r w:rsidR="00044A64" w:rsidRPr="00044A64">
        <w:t>nabude účinnosti až dnem uveřejnění v registru smluv podle zákona o registru smluv a trvá po dobu dle článku</w:t>
      </w:r>
      <w:r w:rsidR="00044A64">
        <w:t xml:space="preserve"> 4.2.</w:t>
      </w:r>
      <w:r w:rsidR="00044A64" w:rsidRPr="00044A64">
        <w:t xml:space="preserve"> této </w:t>
      </w:r>
      <w:r w:rsidR="004823BB">
        <w:t>rámcové dohody</w:t>
      </w:r>
      <w:r w:rsidR="00044A64">
        <w:t>.</w:t>
      </w:r>
    </w:p>
    <w:p w14:paraId="6C43268B" w14:textId="62A9B838" w:rsidR="00044A64" w:rsidRDefault="00114DFE" w:rsidP="000C51B1">
      <w:pPr>
        <w:pStyle w:val="Tloslovan"/>
      </w:pPr>
      <w:r w:rsidRPr="00114DFE">
        <w:t xml:space="preserve">Smluvní strany berou na vědomí, že tato </w:t>
      </w:r>
      <w:r w:rsidR="00E515A2">
        <w:t>rámcová dohoda</w:t>
      </w:r>
      <w:r w:rsidR="00E515A2" w:rsidRPr="00114DFE">
        <w:t xml:space="preserve"> </w:t>
      </w:r>
      <w:r w:rsidRPr="00114DFE">
        <w:t xml:space="preserve">ke své účinnosti vyžaduje uveřejnění v registru smluv podle zákona č. 340/2015 Sb., ve znění pozdějších předpisů a s tímto uveřejněním souhlasí. Zaslání </w:t>
      </w:r>
      <w:r w:rsidR="00E515A2">
        <w:t>rámcové dohody</w:t>
      </w:r>
      <w:r w:rsidR="00E515A2" w:rsidRPr="00114DFE">
        <w:t xml:space="preserve"> </w:t>
      </w:r>
      <w:r w:rsidRPr="00114DFE">
        <w:t xml:space="preserve">do registru smluv zajistí </w:t>
      </w:r>
      <w:r w:rsidR="00294E50">
        <w:t>k</w:t>
      </w:r>
      <w:r w:rsidR="00294E50" w:rsidRPr="00114DFE">
        <w:t xml:space="preserve">upující </w:t>
      </w:r>
      <w:r w:rsidRPr="00114DFE">
        <w:t xml:space="preserve">neprodleně po </w:t>
      </w:r>
      <w:r w:rsidR="00E515A2">
        <w:t>uzavření</w:t>
      </w:r>
      <w:r w:rsidR="00E515A2" w:rsidRPr="00114DFE">
        <w:t xml:space="preserve"> </w:t>
      </w:r>
      <w:r w:rsidR="00E515A2">
        <w:t>rámcové dohody</w:t>
      </w:r>
      <w:r w:rsidRPr="00114DFE">
        <w:t xml:space="preserve">. Kupující se současně zavazuje informovat druhou smluvní stranu o provedení registrace tak, že zašle druhé smluvní straně kopii potvrzení správce registru smluv o uveřejnění </w:t>
      </w:r>
      <w:r w:rsidR="004823BB">
        <w:t>rámcové dohody</w:t>
      </w:r>
      <w:r w:rsidR="004823BB" w:rsidRPr="00114DFE">
        <w:t xml:space="preserve"> </w:t>
      </w:r>
      <w:r w:rsidRPr="00114DFE">
        <w:t>bez zbytečného odkladu poté, kdy sám potvrzení obdrží, popř. již v</w:t>
      </w:r>
      <w:r w:rsidR="00E515A2">
        <w:t> </w:t>
      </w:r>
      <w:r w:rsidRPr="00114DFE">
        <w:t>průvodním formuláři vyplní příslušnou</w:t>
      </w:r>
      <w:r w:rsidR="004823BB">
        <w:t xml:space="preserve"> </w:t>
      </w:r>
      <w:r w:rsidRPr="00114DFE">
        <w:t>kolonku</w:t>
      </w:r>
      <w:r w:rsidR="004823BB">
        <w:t xml:space="preserve"> </w:t>
      </w:r>
      <w:r w:rsidRPr="00114DFE">
        <w:t xml:space="preserve">s ID datové schránky druhé smluvní strany </w:t>
      </w:r>
      <w:r w:rsidR="00EA459D">
        <w:br/>
      </w:r>
      <w:r w:rsidRPr="00114DFE">
        <w:t>(v takovém případě potvrzení od správce registru smluv o provedení registrace smlouvy obdrží obě smluvní strany zároveň).</w:t>
      </w:r>
    </w:p>
    <w:p w14:paraId="43BACE3F" w14:textId="461DF8F5" w:rsidR="00114DFE" w:rsidRDefault="00114DFE" w:rsidP="000C51B1">
      <w:pPr>
        <w:pStyle w:val="Tloslovan"/>
      </w:pPr>
      <w:r w:rsidRPr="00114DFE">
        <w:t xml:space="preserve">V případě, že celkový finanční objem za dodávky podle </w:t>
      </w:r>
      <w:r>
        <w:t>čl. 4.1.</w:t>
      </w:r>
      <w:r w:rsidR="00F87A73">
        <w:t xml:space="preserve"> </w:t>
      </w:r>
      <w:r w:rsidRPr="00114DFE">
        <w:t xml:space="preserve">této </w:t>
      </w:r>
      <w:r w:rsidR="004823BB">
        <w:t>rámcové dohody</w:t>
      </w:r>
      <w:r w:rsidR="004823BB" w:rsidRPr="00114DFE">
        <w:t xml:space="preserve"> </w:t>
      </w:r>
      <w:r w:rsidRPr="00114DFE">
        <w:t xml:space="preserve">nebude do konce účinnosti </w:t>
      </w:r>
      <w:r w:rsidR="004823BB">
        <w:t>rámcové dohody</w:t>
      </w:r>
      <w:r w:rsidR="004823BB" w:rsidRPr="00114DFE">
        <w:t xml:space="preserve"> </w:t>
      </w:r>
      <w:r w:rsidRPr="00114DFE">
        <w:t>vyčerpán, mohou se smluvní strany dohodnout</w:t>
      </w:r>
      <w:r w:rsidR="004823BB">
        <w:t xml:space="preserve"> </w:t>
      </w:r>
      <w:r w:rsidRPr="00114DFE">
        <w:t xml:space="preserve">na prodloužení této </w:t>
      </w:r>
      <w:r w:rsidR="004823BB">
        <w:t>rámcové dohody</w:t>
      </w:r>
      <w:r w:rsidRPr="00114DFE">
        <w:t xml:space="preserve">. </w:t>
      </w:r>
      <w:r w:rsidR="004823BB">
        <w:t>Rámcová dohoda</w:t>
      </w:r>
      <w:r w:rsidR="004823BB" w:rsidRPr="00114DFE">
        <w:t xml:space="preserve"> </w:t>
      </w:r>
      <w:r w:rsidRPr="00114DFE">
        <w:t xml:space="preserve">bude v takovém případě prodloužena do doby, než bude celkový finanční objem za </w:t>
      </w:r>
      <w:r w:rsidR="0025231E">
        <w:t>předmět dodávky</w:t>
      </w:r>
      <w:r w:rsidR="0025231E" w:rsidRPr="00114DFE">
        <w:t xml:space="preserve"> </w:t>
      </w:r>
      <w:r w:rsidRPr="00114DFE">
        <w:t xml:space="preserve">podle této </w:t>
      </w:r>
      <w:r w:rsidR="004823BB">
        <w:t>rámcové dohody</w:t>
      </w:r>
      <w:r w:rsidR="004823BB" w:rsidRPr="00114DFE">
        <w:t xml:space="preserve"> </w:t>
      </w:r>
      <w:r w:rsidRPr="00114DFE">
        <w:t xml:space="preserve">vyčerpán, maximálně však o </w:t>
      </w:r>
      <w:r>
        <w:rPr>
          <w:b/>
        </w:rPr>
        <w:t>3</w:t>
      </w:r>
      <w:r w:rsidRPr="00114DFE">
        <w:rPr>
          <w:b/>
        </w:rPr>
        <w:t xml:space="preserve"> (</w:t>
      </w:r>
      <w:r>
        <w:rPr>
          <w:b/>
        </w:rPr>
        <w:t>tři</w:t>
      </w:r>
      <w:r w:rsidRPr="00114DFE">
        <w:rPr>
          <w:b/>
        </w:rPr>
        <w:t>)</w:t>
      </w:r>
      <w:r w:rsidRPr="00114DFE">
        <w:t xml:space="preserve"> měsíce. Prodloužení bude provedeno dodatkem k</w:t>
      </w:r>
      <w:r w:rsidR="004823BB">
        <w:t> rámcové dohodě</w:t>
      </w:r>
      <w:r>
        <w:t>.</w:t>
      </w:r>
    </w:p>
    <w:p w14:paraId="7D3E221A" w14:textId="0B84CB49" w:rsidR="00114DFE" w:rsidRDefault="00114DFE" w:rsidP="000C51B1">
      <w:pPr>
        <w:pStyle w:val="Tloslovan"/>
      </w:pPr>
      <w:r w:rsidRPr="00114DFE">
        <w:t xml:space="preserve">Smluvní strany mohou odstoupit od </w:t>
      </w:r>
      <w:r w:rsidR="004823BB">
        <w:t>rámcové dohody</w:t>
      </w:r>
      <w:r w:rsidR="004823BB" w:rsidRPr="00114DFE">
        <w:t xml:space="preserve"> </w:t>
      </w:r>
      <w:r w:rsidRPr="00114DFE">
        <w:t xml:space="preserve">z důvodů upravených v příslušných právních předpisech a z důvodů uvedených v této </w:t>
      </w:r>
      <w:r w:rsidR="004823BB">
        <w:t>rámcové dohodě</w:t>
      </w:r>
      <w:r w:rsidRPr="00114DFE">
        <w:t>. Odstoupení musí být učiněno v písemné formě a musí být odesláno druhé smluvní straně</w:t>
      </w:r>
      <w:r>
        <w:t>.</w:t>
      </w:r>
    </w:p>
    <w:p w14:paraId="684F7195" w14:textId="240D1BE1" w:rsidR="00114DFE" w:rsidRDefault="00BE615B" w:rsidP="000C51B1">
      <w:pPr>
        <w:pStyle w:val="Tloslovan"/>
      </w:pPr>
      <w:r w:rsidRPr="00BE615B">
        <w:t xml:space="preserve">Kupující je oprávněn odstoupit od </w:t>
      </w:r>
      <w:r w:rsidR="004823BB">
        <w:t>rámcové dohody</w:t>
      </w:r>
      <w:r w:rsidR="004823BB" w:rsidRPr="00BE615B">
        <w:t xml:space="preserve"> </w:t>
      </w:r>
      <w:r w:rsidRPr="00BE615B">
        <w:t xml:space="preserve">v případě, že se </w:t>
      </w:r>
      <w:r w:rsidR="00294E50">
        <w:t>p</w:t>
      </w:r>
      <w:r w:rsidR="00294E50" w:rsidRPr="00BE615B">
        <w:t xml:space="preserve">rodávající </w:t>
      </w:r>
      <w:r w:rsidRPr="00BE615B">
        <w:t xml:space="preserve">ocitne v situaci ohrožující řádné plnění závazků </w:t>
      </w:r>
      <w:r w:rsidR="004823BB">
        <w:t>z rámcové dohody</w:t>
      </w:r>
      <w:r w:rsidRPr="00BE615B">
        <w:t xml:space="preserve"> (zejména zrušení </w:t>
      </w:r>
      <w:r w:rsidR="00294E50">
        <w:t>p</w:t>
      </w:r>
      <w:r w:rsidR="00294E50" w:rsidRPr="00BE615B">
        <w:t xml:space="preserve">rodávajícího </w:t>
      </w:r>
      <w:r w:rsidRPr="00BE615B">
        <w:t xml:space="preserve">bez právního nástupce, úpadek </w:t>
      </w:r>
      <w:r w:rsidR="00294E50">
        <w:t>p</w:t>
      </w:r>
      <w:r w:rsidR="00294E50" w:rsidRPr="00BE615B">
        <w:t>rodávajícího</w:t>
      </w:r>
      <w:r w:rsidRPr="00BE615B">
        <w:t xml:space="preserve">). Kupující je rovněž oprávněn odstoupit od </w:t>
      </w:r>
      <w:r w:rsidR="004823BB">
        <w:t>rámcové dohody</w:t>
      </w:r>
      <w:r w:rsidR="004823BB" w:rsidRPr="00BE615B">
        <w:t xml:space="preserve"> </w:t>
      </w:r>
      <w:r w:rsidRPr="00BE615B">
        <w:t xml:space="preserve">(i) v případě, že </w:t>
      </w:r>
      <w:r w:rsidR="00294E50">
        <w:t>p</w:t>
      </w:r>
      <w:r w:rsidR="00294E50" w:rsidRPr="00BE615B">
        <w:t xml:space="preserve">rodávající </w:t>
      </w:r>
      <w:r w:rsidRPr="00BE615B">
        <w:t xml:space="preserve">bude opakovaně v prodlení se splněním objednávky </w:t>
      </w:r>
      <w:r w:rsidR="00294E50">
        <w:t>k</w:t>
      </w:r>
      <w:r w:rsidR="00294E50" w:rsidRPr="00BE615B">
        <w:t xml:space="preserve">upujícího </w:t>
      </w:r>
      <w:r w:rsidRPr="00BE615B">
        <w:t xml:space="preserve">po dobu delší než </w:t>
      </w:r>
      <w:r w:rsidR="000D292B">
        <w:rPr>
          <w:b/>
          <w:bCs/>
        </w:rPr>
        <w:t>3</w:t>
      </w:r>
      <w:r w:rsidRPr="000D292B">
        <w:rPr>
          <w:b/>
          <w:bCs/>
        </w:rPr>
        <w:t xml:space="preserve"> (</w:t>
      </w:r>
      <w:r w:rsidR="000D292B">
        <w:rPr>
          <w:b/>
          <w:bCs/>
        </w:rPr>
        <w:t>tři</w:t>
      </w:r>
      <w:r w:rsidRPr="000D292B">
        <w:rPr>
          <w:b/>
          <w:bCs/>
        </w:rPr>
        <w:t>)</w:t>
      </w:r>
      <w:r w:rsidRPr="00BE615B">
        <w:t xml:space="preserve"> pracovní dny, nebo (</w:t>
      </w:r>
      <w:proofErr w:type="spellStart"/>
      <w:r w:rsidR="00294E50">
        <w:t>i</w:t>
      </w:r>
      <w:r w:rsidRPr="00BE615B">
        <w:t>i</w:t>
      </w:r>
      <w:proofErr w:type="spellEnd"/>
      <w:r w:rsidRPr="00BE615B">
        <w:t xml:space="preserve">) v případě, že </w:t>
      </w:r>
      <w:r w:rsidR="00294E50">
        <w:t>p</w:t>
      </w:r>
      <w:r w:rsidR="00294E50" w:rsidRPr="00BE615B">
        <w:t xml:space="preserve">rodávající </w:t>
      </w:r>
      <w:r w:rsidRPr="00BE615B">
        <w:t xml:space="preserve">odevzdá </w:t>
      </w:r>
      <w:r w:rsidR="00294E50">
        <w:t>k</w:t>
      </w:r>
      <w:r w:rsidR="00294E50" w:rsidRPr="00BE615B">
        <w:t xml:space="preserve">upujícímu </w:t>
      </w:r>
      <w:r w:rsidRPr="00BE615B">
        <w:t xml:space="preserve">nejméně ve </w:t>
      </w:r>
      <w:r w:rsidR="000D292B" w:rsidRPr="000D292B">
        <w:rPr>
          <w:b/>
          <w:bCs/>
        </w:rPr>
        <w:t>2</w:t>
      </w:r>
      <w:r w:rsidRPr="000D292B">
        <w:rPr>
          <w:b/>
          <w:bCs/>
        </w:rPr>
        <w:t xml:space="preserve"> (</w:t>
      </w:r>
      <w:r w:rsidR="000D292B" w:rsidRPr="000D292B">
        <w:rPr>
          <w:b/>
          <w:bCs/>
        </w:rPr>
        <w:t>dvou</w:t>
      </w:r>
      <w:r w:rsidRPr="000D292B">
        <w:rPr>
          <w:b/>
          <w:bCs/>
        </w:rPr>
        <w:t>)</w:t>
      </w:r>
      <w:r w:rsidRPr="00BE615B">
        <w:t xml:space="preserve"> </w:t>
      </w:r>
      <w:r w:rsidRPr="00BE615B">
        <w:lastRenderedPageBreak/>
        <w:t>případech vadn</w:t>
      </w:r>
      <w:r w:rsidR="008A2D02">
        <w:t>ý</w:t>
      </w:r>
      <w:r w:rsidRPr="00BE615B">
        <w:t xml:space="preserve"> </w:t>
      </w:r>
      <w:r w:rsidR="008A2D02">
        <w:t>předmět dodávky</w:t>
      </w:r>
      <w:r w:rsidRPr="00BE615B">
        <w:t xml:space="preserve">, jehož hodnota bude činit minimálně </w:t>
      </w:r>
      <w:r w:rsidR="000D292B" w:rsidRPr="000D292B">
        <w:rPr>
          <w:b/>
          <w:bCs/>
        </w:rPr>
        <w:t>10 % (</w:t>
      </w:r>
      <w:r w:rsidRPr="000D292B">
        <w:rPr>
          <w:b/>
          <w:bCs/>
        </w:rPr>
        <w:t>deset procent)</w:t>
      </w:r>
      <w:r w:rsidRPr="00BE615B">
        <w:t xml:space="preserve"> z hodnoty příslušné objednávky</w:t>
      </w:r>
      <w:r w:rsidR="008A2D02">
        <w:t>.</w:t>
      </w:r>
    </w:p>
    <w:p w14:paraId="32BAB19E" w14:textId="25F350EB" w:rsidR="000D292B" w:rsidRDefault="000D292B" w:rsidP="000C51B1">
      <w:pPr>
        <w:pStyle w:val="Tloslovan"/>
      </w:pPr>
      <w:r w:rsidRPr="000D292B">
        <w:t xml:space="preserve">Odstoupení od </w:t>
      </w:r>
      <w:r w:rsidR="004823BB">
        <w:t>rámcové dohody</w:t>
      </w:r>
      <w:r w:rsidR="004823BB" w:rsidRPr="000D292B">
        <w:t xml:space="preserve"> </w:t>
      </w:r>
      <w:r w:rsidRPr="000D292B">
        <w:t>nabývá účinnosti dnem doručení oznámení o</w:t>
      </w:r>
      <w:r w:rsidR="004823BB">
        <w:t> </w:t>
      </w:r>
      <w:r w:rsidRPr="000D292B">
        <w:t xml:space="preserve">odstoupení druhé smluvní straně a práva a povinnosti zanikají ke dni účinnosti oznámení o odstoupení. Jestliže se oznámení o odstoupení nepodaří doručit druhé smluvní straně, nabývá odstoupení od </w:t>
      </w:r>
      <w:r w:rsidR="004823BB">
        <w:t>rámcové dohody</w:t>
      </w:r>
      <w:r w:rsidR="004823BB" w:rsidRPr="000D292B">
        <w:t xml:space="preserve"> </w:t>
      </w:r>
      <w:r w:rsidRPr="000D292B">
        <w:t xml:space="preserve">účinnosti </w:t>
      </w:r>
      <w:r w:rsidRPr="000E7835">
        <w:rPr>
          <w:b/>
          <w:bCs/>
        </w:rPr>
        <w:t>7. (sedmý)</w:t>
      </w:r>
      <w:r w:rsidRPr="000D292B">
        <w:t xml:space="preserve"> den </w:t>
      </w:r>
      <w:r w:rsidR="00EA459D">
        <w:br/>
      </w:r>
      <w:r w:rsidRPr="000D292B">
        <w:t>po jeho odeslání druhé smluvní straně.</w:t>
      </w:r>
    </w:p>
    <w:p w14:paraId="735EE99F" w14:textId="6498EBA9" w:rsidR="000D292B" w:rsidRDefault="000D292B" w:rsidP="000C51B1">
      <w:pPr>
        <w:pStyle w:val="Tloslovan"/>
      </w:pPr>
      <w:r w:rsidRPr="000D292B">
        <w:t xml:space="preserve">Kterákoliv ze smluvních stran může ukončit tuto </w:t>
      </w:r>
      <w:r w:rsidR="004823BB">
        <w:t>rámcovou dohodu</w:t>
      </w:r>
      <w:r w:rsidRPr="000D292B">
        <w:t xml:space="preserve"> písemnou výpovědí. Výpověď je možno podat z jakéhokoliv důvodu nebo i bez uvedení důvodu</w:t>
      </w:r>
      <w:r>
        <w:t>.</w:t>
      </w:r>
    </w:p>
    <w:p w14:paraId="0577A843" w14:textId="7E73D2D9" w:rsidR="000D292B" w:rsidRPr="00A7521F" w:rsidRDefault="000D292B" w:rsidP="000C51B1">
      <w:pPr>
        <w:pStyle w:val="Tloslovan"/>
      </w:pPr>
      <w:r w:rsidRPr="000D292B">
        <w:t xml:space="preserve">Délka výpovědní doby činí </w:t>
      </w:r>
      <w:r>
        <w:rPr>
          <w:b/>
          <w:bCs/>
        </w:rPr>
        <w:t>2</w:t>
      </w:r>
      <w:r w:rsidRPr="000D292B">
        <w:rPr>
          <w:b/>
          <w:bCs/>
        </w:rPr>
        <w:t xml:space="preserve"> (</w:t>
      </w:r>
      <w:r>
        <w:rPr>
          <w:b/>
          <w:bCs/>
        </w:rPr>
        <w:t>dva</w:t>
      </w:r>
      <w:r w:rsidRPr="000D292B">
        <w:rPr>
          <w:b/>
          <w:bCs/>
        </w:rPr>
        <w:t>)</w:t>
      </w:r>
      <w:r w:rsidRPr="000D292B">
        <w:t xml:space="preserve"> měsíce v případě výpovědi podané </w:t>
      </w:r>
      <w:r w:rsidR="00294E50">
        <w:t>k</w:t>
      </w:r>
      <w:r w:rsidR="00294E50" w:rsidRPr="000D292B">
        <w:t xml:space="preserve">upujícím </w:t>
      </w:r>
      <w:r w:rsidR="00EA459D">
        <w:br/>
      </w:r>
      <w:r w:rsidRPr="000D292B">
        <w:t xml:space="preserve">a </w:t>
      </w:r>
      <w:r>
        <w:rPr>
          <w:b/>
          <w:bCs/>
        </w:rPr>
        <w:t>3</w:t>
      </w:r>
      <w:r w:rsidRPr="000D292B">
        <w:rPr>
          <w:b/>
          <w:bCs/>
        </w:rPr>
        <w:t xml:space="preserve"> (</w:t>
      </w:r>
      <w:r>
        <w:rPr>
          <w:b/>
          <w:bCs/>
        </w:rPr>
        <w:t>tři</w:t>
      </w:r>
      <w:r w:rsidRPr="000D292B">
        <w:rPr>
          <w:b/>
          <w:bCs/>
        </w:rPr>
        <w:t>)</w:t>
      </w:r>
      <w:r w:rsidRPr="000D292B">
        <w:t xml:space="preserve"> měsíce v případě výpovědi podané </w:t>
      </w:r>
      <w:r w:rsidR="00294E50">
        <w:t>p</w:t>
      </w:r>
      <w:r w:rsidR="00294E50" w:rsidRPr="000D292B">
        <w:t>rodávajícím</w:t>
      </w:r>
      <w:r w:rsidRPr="000D292B">
        <w:t xml:space="preserve">. Výpovědní doba začíná běžet prvním dnem měsíce následujícího po doručení písemné výpovědi druhé smluvní straně. Uplynutím výpovědní doby </w:t>
      </w:r>
      <w:r w:rsidR="004823BB">
        <w:t>rámcová dohoda</w:t>
      </w:r>
      <w:r w:rsidRPr="000D292B">
        <w:t xml:space="preserve"> končí</w:t>
      </w:r>
      <w:r>
        <w:t>.</w:t>
      </w:r>
    </w:p>
    <w:p w14:paraId="64396A02" w14:textId="3BDA5DDB" w:rsidR="00796FA4" w:rsidRPr="00A7521F" w:rsidRDefault="00796FA4" w:rsidP="00CD0F0B">
      <w:pPr>
        <w:pStyle w:val="Tloslovan"/>
      </w:pPr>
      <w:r w:rsidRPr="00A7521F">
        <w:t xml:space="preserve">Místem plnění </w:t>
      </w:r>
      <w:r w:rsidR="000D292B">
        <w:t xml:space="preserve">jsou střediska </w:t>
      </w:r>
      <w:r w:rsidR="00294E50">
        <w:t xml:space="preserve">kupujícího </w:t>
      </w:r>
      <w:r w:rsidR="000D292B">
        <w:t xml:space="preserve">uvedené v Příloze č. 2 této </w:t>
      </w:r>
      <w:r w:rsidR="004823BB">
        <w:t>rámcové dohody</w:t>
      </w:r>
      <w:r w:rsidRPr="00A7521F">
        <w:t>.</w:t>
      </w:r>
    </w:p>
    <w:p w14:paraId="09A4C5DE" w14:textId="77777777" w:rsidR="00796FA4" w:rsidRPr="00A7521F" w:rsidRDefault="00796FA4" w:rsidP="00E12D7E">
      <w:pPr>
        <w:pStyle w:val="Nadpis1"/>
      </w:pPr>
      <w:r w:rsidRPr="00A7521F">
        <w:t>Platební podmínky</w:t>
      </w:r>
    </w:p>
    <w:p w14:paraId="114781C9" w14:textId="77777777" w:rsidR="00796FA4" w:rsidRPr="00A7521F" w:rsidRDefault="00796FA4" w:rsidP="00611050">
      <w:pPr>
        <w:pStyle w:val="Tloslovan"/>
      </w:pPr>
      <w:r w:rsidRPr="00A7521F">
        <w:t>Úhrada ceny předmětu dodávky bude kupujícím prováděna na základě daňových dokladů.</w:t>
      </w:r>
    </w:p>
    <w:p w14:paraId="5BF08E3E" w14:textId="59064C2D" w:rsidR="00CD0F0B" w:rsidRPr="00CD0F0B" w:rsidRDefault="00796FA4" w:rsidP="00CD0F0B">
      <w:pPr>
        <w:pStyle w:val="Tloslovan"/>
      </w:pPr>
      <w:r w:rsidRPr="00A7521F">
        <w:t>Cena předmětu dodávky</w:t>
      </w:r>
      <w:r w:rsidR="00CD0F0B">
        <w:t xml:space="preserve"> </w:t>
      </w:r>
      <w:r w:rsidR="00CD0F0B" w:rsidRPr="00CD0F0B">
        <w:t xml:space="preserve">uvedená v Příloze č. 1 této </w:t>
      </w:r>
      <w:r w:rsidR="004823BB">
        <w:t>rámcové dohody</w:t>
      </w:r>
      <w:r w:rsidR="004823BB" w:rsidRPr="00CD0F0B">
        <w:t xml:space="preserve"> </w:t>
      </w:r>
      <w:r w:rsidR="00CD0F0B" w:rsidRPr="00CD0F0B">
        <w:t>je cena maximální</w:t>
      </w:r>
      <w:r w:rsidR="004823BB">
        <w:t xml:space="preserve"> </w:t>
      </w:r>
      <w:r w:rsidR="00CD0F0B" w:rsidRPr="00CD0F0B">
        <w:t>a</w:t>
      </w:r>
      <w:r w:rsidR="004823BB">
        <w:t> </w:t>
      </w:r>
      <w:r w:rsidR="00CD0F0B" w:rsidRPr="00CD0F0B">
        <w:t xml:space="preserve">obsahuje veškeré náklady </w:t>
      </w:r>
      <w:r w:rsidR="00294E50">
        <w:t>p</w:t>
      </w:r>
      <w:r w:rsidR="00294E50" w:rsidRPr="00CD0F0B">
        <w:t>rodávajícího</w:t>
      </w:r>
      <w:r w:rsidR="00CD0F0B" w:rsidRPr="00CD0F0B">
        <w:t>, zejména, nikoliv však výhradně, náklady na dopravu do místa určení (dodacího místa), pojištění, obal a</w:t>
      </w:r>
      <w:r w:rsidR="004823BB">
        <w:t> </w:t>
      </w:r>
      <w:r w:rsidR="00CD0F0B" w:rsidRPr="00CD0F0B">
        <w:t>všechny ostatní poplatky včetně obchodní přirážky.</w:t>
      </w:r>
    </w:p>
    <w:p w14:paraId="7F4AAEF8" w14:textId="2A6FE199" w:rsidR="00796FA4" w:rsidRPr="000201B2" w:rsidRDefault="000201B2" w:rsidP="00C94684">
      <w:pPr>
        <w:pStyle w:val="Tloslovan"/>
        <w:rPr>
          <w:rFonts w:asciiTheme="minorHAnsi" w:hAnsiTheme="minorHAnsi" w:cstheme="minorBidi"/>
        </w:rPr>
      </w:pPr>
      <w:r w:rsidRPr="000201B2">
        <w:t>Jakékoli změny ceny</w:t>
      </w:r>
      <w:r>
        <w:t xml:space="preserve"> předmětu dodávky</w:t>
      </w:r>
      <w:r w:rsidRPr="000201B2">
        <w:t xml:space="preserve"> mohou být prováděny pouze po předchozí domluvě s písemným souhlasem Kupujícího, písemnými dodatky k této </w:t>
      </w:r>
      <w:r w:rsidR="004823BB">
        <w:t>rámcové dohodě</w:t>
      </w:r>
      <w:r w:rsidRPr="000201B2">
        <w:t>, podepsanými oběma smluvními stranami</w:t>
      </w:r>
      <w:r w:rsidR="00796FA4" w:rsidRPr="00A7521F">
        <w:t>.</w:t>
      </w:r>
      <w:r>
        <w:t xml:space="preserve"> </w:t>
      </w:r>
      <w:r w:rsidRPr="000201B2">
        <w:t xml:space="preserve">Ke změně ceny </w:t>
      </w:r>
      <w:r>
        <w:t xml:space="preserve">předmětu dodávky </w:t>
      </w:r>
      <w:r w:rsidRPr="000201B2">
        <w:t xml:space="preserve">může být přikročeno pouze při změně daňových sazeb, a to ve výši shodné s tímto navýšením a po předchozím písemném souhlasu </w:t>
      </w:r>
      <w:r w:rsidR="00294E50">
        <w:t>k</w:t>
      </w:r>
      <w:r w:rsidR="00294E50" w:rsidRPr="000201B2">
        <w:t>upujícího</w:t>
      </w:r>
      <w:r w:rsidRPr="000201B2">
        <w:t>, a</w:t>
      </w:r>
      <w:r w:rsidR="004823BB">
        <w:t> </w:t>
      </w:r>
      <w:r w:rsidRPr="000201B2">
        <w:t xml:space="preserve">to ve formě dodatku k této </w:t>
      </w:r>
      <w:r w:rsidR="004823BB">
        <w:t>rámcové dohodě</w:t>
      </w:r>
      <w:r>
        <w:t>.</w:t>
      </w:r>
    </w:p>
    <w:p w14:paraId="6B31CDC7" w14:textId="0DB83625" w:rsidR="000201B2" w:rsidRDefault="000201B2" w:rsidP="00C94684">
      <w:pPr>
        <w:pStyle w:val="Tloslovan"/>
      </w:pPr>
      <w:r w:rsidRPr="000201B2">
        <w:t xml:space="preserve">Kupující stanovuje, že celkový finanční objem za dodávky </w:t>
      </w:r>
      <w:r>
        <w:t>předmětu dodávky</w:t>
      </w:r>
      <w:r w:rsidRPr="000201B2">
        <w:t xml:space="preserve"> podle této </w:t>
      </w:r>
      <w:r w:rsidR="004823BB">
        <w:t>rámcové dohody</w:t>
      </w:r>
      <w:r w:rsidR="004823BB" w:rsidRPr="000201B2">
        <w:t xml:space="preserve"> </w:t>
      </w:r>
      <w:r w:rsidRPr="000201B2">
        <w:t xml:space="preserve">nepřekročí částku </w:t>
      </w:r>
      <w:r w:rsidRPr="000201B2">
        <w:rPr>
          <w:bCs/>
        </w:rPr>
        <w:t xml:space="preserve">uvedenou v článku 4.1. této </w:t>
      </w:r>
      <w:r w:rsidR="004823BB">
        <w:rPr>
          <w:bCs/>
        </w:rPr>
        <w:t>rámcové dohody</w:t>
      </w:r>
      <w:r w:rsidRPr="000201B2">
        <w:t>. Kupující</w:t>
      </w:r>
      <w:r w:rsidR="004823BB">
        <w:t xml:space="preserve"> </w:t>
      </w:r>
      <w:r w:rsidRPr="000201B2">
        <w:t>se zároveň nezavazuje tento finanční limit vyčerpat. Kusové množství jednotlivých položek uvedené v Příloze č. 1 je pouze orientační. Kupující je oprávněn odebrat menší i větší počty bez dopadu na jednotkovou cenu, přičemž je oprávněn některé položky neodebrat vůbec</w:t>
      </w:r>
      <w:r>
        <w:t>.</w:t>
      </w:r>
    </w:p>
    <w:p w14:paraId="044E3101" w14:textId="2A9DA91D" w:rsidR="00FC77C4" w:rsidRPr="000201B2" w:rsidRDefault="00FC77C4" w:rsidP="00C94684">
      <w:pPr>
        <w:pStyle w:val="Tloslovan"/>
      </w:pPr>
      <w:r w:rsidRPr="00FC77C4">
        <w:t xml:space="preserve">Kupující se zavazuje zaplatit </w:t>
      </w:r>
      <w:r w:rsidR="00294E50">
        <w:t>p</w:t>
      </w:r>
      <w:r w:rsidR="00294E50" w:rsidRPr="00FC77C4">
        <w:t xml:space="preserve">rodávajícímu </w:t>
      </w:r>
      <w:r w:rsidRPr="00FC77C4">
        <w:t>kupní cenu za odevzdan</w:t>
      </w:r>
      <w:r>
        <w:t>ý</w:t>
      </w:r>
      <w:r w:rsidRPr="00FC77C4">
        <w:t xml:space="preserve"> </w:t>
      </w:r>
      <w:r>
        <w:t>předmět dodávky</w:t>
      </w:r>
      <w:r w:rsidRPr="00FC77C4">
        <w:t xml:space="preserve"> na základě </w:t>
      </w:r>
      <w:r>
        <w:t>daňových dokladů</w:t>
      </w:r>
      <w:r w:rsidRPr="00FC77C4">
        <w:t xml:space="preserve"> vystavených </w:t>
      </w:r>
      <w:r w:rsidR="00294E50">
        <w:t>p</w:t>
      </w:r>
      <w:r w:rsidR="00294E50" w:rsidRPr="00FC77C4">
        <w:t xml:space="preserve">rodávajícím </w:t>
      </w:r>
      <w:r w:rsidRPr="00FC77C4">
        <w:t xml:space="preserve">v souladu s touto </w:t>
      </w:r>
      <w:r w:rsidR="004823BB">
        <w:t>rámcovou dohodou</w:t>
      </w:r>
      <w:r>
        <w:t>.</w:t>
      </w:r>
    </w:p>
    <w:p w14:paraId="6F274DB6" w14:textId="77777777" w:rsidR="00796FA4" w:rsidRDefault="00796FA4" w:rsidP="00023663">
      <w:pPr>
        <w:pStyle w:val="Tloslovan"/>
      </w:pPr>
      <w:r w:rsidRPr="00A7521F">
        <w:t>Zálohové platby se nesjednávají a nebudou poskytovány.</w:t>
      </w:r>
    </w:p>
    <w:p w14:paraId="3933D263" w14:textId="34160C30" w:rsidR="000201B2" w:rsidRPr="00A7521F" w:rsidRDefault="00FC77C4" w:rsidP="00023663">
      <w:pPr>
        <w:pStyle w:val="Tloslovan"/>
      </w:pPr>
      <w:r w:rsidRPr="00FC77C4">
        <w:t xml:space="preserve">Prodávající vystaví </w:t>
      </w:r>
      <w:r>
        <w:t>daňový doklad</w:t>
      </w:r>
      <w:r w:rsidRPr="00FC77C4">
        <w:t xml:space="preserve"> za veškeré dodané </w:t>
      </w:r>
      <w:r>
        <w:t>předměty dodávky</w:t>
      </w:r>
      <w:r w:rsidRPr="00FC77C4">
        <w:t xml:space="preserve"> </w:t>
      </w:r>
      <w:r w:rsidR="00EA459D">
        <w:br/>
      </w:r>
      <w:r w:rsidRPr="00FC77C4">
        <w:t xml:space="preserve">1x do měsíce, a to k poslednímu dni v kalendářním měsíci. Prodávající je povinen zaslat </w:t>
      </w:r>
      <w:r w:rsidR="00294E50">
        <w:t>k</w:t>
      </w:r>
      <w:r w:rsidR="00294E50" w:rsidRPr="00FC77C4">
        <w:t xml:space="preserve">upujícímu </w:t>
      </w:r>
      <w:r>
        <w:t>sběrný daňový doklad</w:t>
      </w:r>
      <w:r w:rsidRPr="00FC77C4">
        <w:t xml:space="preserve"> nejpozději následující pracovní den po jejím vystavení</w:t>
      </w:r>
      <w:r>
        <w:t>.</w:t>
      </w:r>
    </w:p>
    <w:p w14:paraId="51DD356E" w14:textId="182E154F" w:rsidR="00796FA4" w:rsidRPr="00A7521F" w:rsidRDefault="00796FA4" w:rsidP="00FB17E7">
      <w:pPr>
        <w:pStyle w:val="Tloslovan"/>
      </w:pPr>
      <w:r w:rsidRPr="00A7521F">
        <w:lastRenderedPageBreak/>
        <w:t>Daňový doklad bude zaslán kupujícímu v elektronické podobě e-mailem na e</w:t>
      </w:r>
      <w:r w:rsidRPr="00A7521F">
        <w:noBreakHyphen/>
        <w:t>mailové adresy</w:t>
      </w:r>
      <w:r w:rsidRPr="00255102">
        <w:t xml:space="preserve">: </w:t>
      </w:r>
      <w:hyperlink r:id="rId10" w:history="1">
        <w:r w:rsidR="000201B2" w:rsidRPr="00EB49BF">
          <w:rPr>
            <w:rStyle w:val="Hypertextovodkaz"/>
            <w:b/>
            <w:bCs/>
            <w:noProof/>
          </w:rPr>
          <w:t>fakturace@kam.cuni.cz</w:t>
        </w:r>
      </w:hyperlink>
      <w:r w:rsidRPr="00255102">
        <w:rPr>
          <w:b/>
          <w:bCs/>
          <w:noProof/>
        </w:rPr>
        <w:t>,</w:t>
      </w:r>
      <w:r w:rsidR="000201B2">
        <w:rPr>
          <w:b/>
          <w:bCs/>
          <w:noProof/>
        </w:rPr>
        <w:t xml:space="preserve"> </w:t>
      </w:r>
      <w:hyperlink r:id="rId11" w:history="1">
        <w:r w:rsidR="000201B2" w:rsidRPr="00EB49BF">
          <w:rPr>
            <w:rStyle w:val="Hypertextovodkaz"/>
            <w:b/>
            <w:bCs/>
            <w:noProof/>
          </w:rPr>
          <w:t>petr.svoboda@kam.cuni.cz</w:t>
        </w:r>
      </w:hyperlink>
      <w:r w:rsidRPr="00255102">
        <w:t>.</w:t>
      </w:r>
      <w:r w:rsidR="000201B2">
        <w:t xml:space="preserve"> </w:t>
      </w:r>
      <w:r w:rsidRPr="00A7521F">
        <w:t xml:space="preserve">Splatnost </w:t>
      </w:r>
      <w:r w:rsidR="00FC77C4">
        <w:t>daňového dokladu</w:t>
      </w:r>
      <w:r w:rsidRPr="00A7521F">
        <w:t xml:space="preserve"> je </w:t>
      </w:r>
      <w:r w:rsidRPr="000E7835">
        <w:rPr>
          <w:b/>
          <w:bCs/>
        </w:rPr>
        <w:t>30</w:t>
      </w:r>
      <w:r w:rsidR="000E7835">
        <w:rPr>
          <w:b/>
          <w:bCs/>
        </w:rPr>
        <w:t xml:space="preserve"> </w:t>
      </w:r>
      <w:r w:rsidR="000E7835" w:rsidRPr="000E7835">
        <w:rPr>
          <w:b/>
          <w:bCs/>
        </w:rPr>
        <w:t>(třicet)</w:t>
      </w:r>
      <w:r w:rsidRPr="00A7521F">
        <w:t xml:space="preserve"> dnů ode dne doručení </w:t>
      </w:r>
      <w:r w:rsidR="00294E50">
        <w:t>k</w:t>
      </w:r>
      <w:r w:rsidR="00294E50" w:rsidRPr="00A7521F">
        <w:t>upujícímu</w:t>
      </w:r>
      <w:r w:rsidRPr="00A7521F">
        <w:t>.</w:t>
      </w:r>
    </w:p>
    <w:p w14:paraId="2E578F9C" w14:textId="74195CEC" w:rsidR="00796FA4" w:rsidRPr="00A7521F" w:rsidRDefault="00796FA4" w:rsidP="00C63A93">
      <w:pPr>
        <w:pStyle w:val="Tloslovan"/>
      </w:pPr>
      <w:r w:rsidRPr="00A7521F">
        <w:t xml:space="preserve">Daňové doklady musí obsahovat veškeré náležitosti daňového dokladu podle příslušných právních předpisů a náležitosti uvedené v </w:t>
      </w:r>
      <w:r w:rsidR="004823BB">
        <w:t>rámcové dohodě</w:t>
      </w:r>
      <w:r w:rsidRPr="00A7521F">
        <w:rPr>
          <w:shd w:val="clear" w:color="auto" w:fill="FFFFFF"/>
        </w:rPr>
        <w:t xml:space="preserve">, </w:t>
      </w:r>
      <w:r w:rsidRPr="00A7521F">
        <w:t>případně</w:t>
      </w:r>
      <w:r w:rsidR="004823BB">
        <w:t xml:space="preserve"> </w:t>
      </w:r>
      <w:r w:rsidRPr="00A7521F">
        <w:t>i</w:t>
      </w:r>
      <w:r w:rsidR="004823BB">
        <w:t> </w:t>
      </w:r>
      <w:r w:rsidRPr="00A7521F">
        <w:t xml:space="preserve">další náležitosti, jejichž požadavek </w:t>
      </w:r>
      <w:r w:rsidR="00294E50">
        <w:t>k</w:t>
      </w:r>
      <w:r w:rsidR="00294E50" w:rsidRPr="00A7521F">
        <w:t xml:space="preserve">upující </w:t>
      </w:r>
      <w:r w:rsidRPr="00A7521F">
        <w:t xml:space="preserve">písemně sdělí prodávajícímu po podpisu </w:t>
      </w:r>
      <w:r w:rsidR="004823BB">
        <w:t>rámcové dohody</w:t>
      </w:r>
      <w:r w:rsidRPr="00A7521F">
        <w:t xml:space="preserve">. V případě, že daňové doklady nebudou obsahovat požadované náležitosti, je </w:t>
      </w:r>
      <w:r w:rsidR="00294E50">
        <w:t>k</w:t>
      </w:r>
      <w:r w:rsidR="00294E50" w:rsidRPr="00A7521F">
        <w:t xml:space="preserve">upující </w:t>
      </w:r>
      <w:r w:rsidRPr="00A7521F">
        <w:t xml:space="preserve">oprávněn je vrátit zpět k doplnění, </w:t>
      </w:r>
      <w:r w:rsidR="00294E50">
        <w:t xml:space="preserve">přičemž </w:t>
      </w:r>
      <w:r w:rsidRPr="00A7521F">
        <w:t>lhůta splatnosti počne běžet znovu</w:t>
      </w:r>
      <w:r w:rsidR="004823BB">
        <w:t xml:space="preserve"> </w:t>
      </w:r>
      <w:r w:rsidRPr="00A7521F">
        <w:t>od doručení řádně opraveného daňového dokladu.</w:t>
      </w:r>
    </w:p>
    <w:p w14:paraId="0C7A9755" w14:textId="3E859247" w:rsidR="00796FA4" w:rsidRPr="00A7521F" w:rsidRDefault="00796FA4" w:rsidP="00C356E0">
      <w:pPr>
        <w:pStyle w:val="Tloslovan"/>
      </w:pPr>
      <w:r w:rsidRPr="00A7521F">
        <w:t xml:space="preserve">Daňový doklad je uhrazen dnem odepsání příslušné částky z účtu </w:t>
      </w:r>
      <w:r w:rsidR="00294E50">
        <w:t>k</w:t>
      </w:r>
      <w:r w:rsidRPr="00A7521F">
        <w:t xml:space="preserve">upujícího. Platba bude provedena na účet </w:t>
      </w:r>
      <w:r w:rsidR="00294E50">
        <w:t>p</w:t>
      </w:r>
      <w:r w:rsidRPr="00A7521F">
        <w:t xml:space="preserve">rodávajícího uvedený </w:t>
      </w:r>
      <w:r w:rsidR="004823BB">
        <w:t>v rámcové dohodě</w:t>
      </w:r>
      <w:r w:rsidRPr="00A7521F">
        <w:t>, není</w:t>
      </w:r>
      <w:r w:rsidRPr="00A7521F">
        <w:noBreakHyphen/>
        <w:t>li dále stanoveno, jinak, nebo pokud se smluvní strany nedohodnou jinak.</w:t>
      </w:r>
    </w:p>
    <w:p w14:paraId="560C4236" w14:textId="0D98098C" w:rsidR="00796FA4" w:rsidRPr="00A7521F" w:rsidRDefault="00796FA4" w:rsidP="00524F00">
      <w:pPr>
        <w:pStyle w:val="Tloslovan"/>
      </w:pPr>
      <w:r w:rsidRPr="00A7521F">
        <w:t xml:space="preserve">Vyplývá-li z informací zveřejněných správcem daně ve smyslu </w:t>
      </w:r>
      <w:proofErr w:type="spellStart"/>
      <w:r w:rsidRPr="00A7521F">
        <w:t>ZoDPH</w:t>
      </w:r>
      <w:proofErr w:type="spellEnd"/>
      <w:r w:rsidRPr="00A7521F">
        <w:t xml:space="preserve">, že </w:t>
      </w:r>
      <w:r w:rsidR="00294E50">
        <w:t>p</w:t>
      </w:r>
      <w:r w:rsidRPr="00A7521F">
        <w:t xml:space="preserve">rodávající je nespolehlivým plátcem DPH, je kupující oprávněn příslušnou DPH uhradit přímo místně a věcně příslušnému správci daně </w:t>
      </w:r>
      <w:r w:rsidR="00294E50">
        <w:t>p</w:t>
      </w:r>
      <w:r w:rsidRPr="00A7521F">
        <w:t>rodávajícího.</w:t>
      </w:r>
    </w:p>
    <w:p w14:paraId="2F550382" w14:textId="7F76E178" w:rsidR="00796FA4" w:rsidRPr="00A7521F" w:rsidRDefault="00796FA4" w:rsidP="00524F00">
      <w:pPr>
        <w:pStyle w:val="Tloslovan"/>
      </w:pPr>
      <w:r w:rsidRPr="00A7521F">
        <w:t xml:space="preserve">Bude-li faktura obsahovat číslo bankovního účtu určeného k úhradě ceny předmětu dodávky nebo její části a případné DPH, které není správcem daně ve smyslu </w:t>
      </w:r>
      <w:proofErr w:type="spellStart"/>
      <w:r w:rsidRPr="00A7521F">
        <w:t>ZoDPH</w:t>
      </w:r>
      <w:proofErr w:type="spellEnd"/>
      <w:r w:rsidRPr="00A7521F">
        <w:t xml:space="preserve"> zveřejněno jako číslo bankovního účtu, které je </w:t>
      </w:r>
      <w:r w:rsidR="00294E50">
        <w:t>p</w:t>
      </w:r>
      <w:r w:rsidRPr="00A7521F">
        <w:t xml:space="preserve">rodávajícím používáno pro ekonomickou činnost, je </w:t>
      </w:r>
      <w:r w:rsidR="00294E50">
        <w:t>k</w:t>
      </w:r>
      <w:r w:rsidRPr="00A7521F">
        <w:t xml:space="preserve">upující oprávněn uhradit cenu předmětu dodávky nebo její část, na něž byla vystavena faktura, a případnou DPH na bankovní účet zveřejněný správcem daně ve smyslu </w:t>
      </w:r>
      <w:proofErr w:type="spellStart"/>
      <w:r w:rsidRPr="00A7521F">
        <w:t>ZoDPH</w:t>
      </w:r>
      <w:proofErr w:type="spellEnd"/>
      <w:r w:rsidRPr="00A7521F">
        <w:t xml:space="preserve"> jako bankovní účet, který je </w:t>
      </w:r>
      <w:r w:rsidR="00294E50">
        <w:t>p</w:t>
      </w:r>
      <w:r w:rsidRPr="00A7521F">
        <w:t>rodávajícím používán pro ekonomickou činnost.</w:t>
      </w:r>
    </w:p>
    <w:p w14:paraId="3CC4FDD8" w14:textId="77777777" w:rsidR="00FC77C4" w:rsidRPr="00A7521F" w:rsidRDefault="00FC77C4" w:rsidP="00FC77C4">
      <w:pPr>
        <w:pStyle w:val="Nadpis1"/>
      </w:pPr>
      <w:r w:rsidRPr="00A7521F">
        <w:t>Předání a převzetí předmětu dodávky</w:t>
      </w:r>
    </w:p>
    <w:p w14:paraId="74D8F4EA" w14:textId="438A39A8" w:rsidR="00A775FE" w:rsidRPr="00A775FE" w:rsidRDefault="00A775FE" w:rsidP="00A775FE">
      <w:pPr>
        <w:pStyle w:val="Tloslovan"/>
      </w:pPr>
      <w:r w:rsidRPr="00A775FE">
        <w:t xml:space="preserve">Prodávající se zavazuje odevzdat (dodat) </w:t>
      </w:r>
      <w:r w:rsidR="00294E50">
        <w:t>k</w:t>
      </w:r>
      <w:r w:rsidRPr="00A775FE">
        <w:t xml:space="preserve">upujícímu </w:t>
      </w:r>
      <w:r>
        <w:t>předmět dodávky</w:t>
      </w:r>
      <w:r w:rsidRPr="00A775FE">
        <w:t xml:space="preserve"> </w:t>
      </w:r>
      <w:r w:rsidR="000A06A0">
        <w:br/>
      </w:r>
      <w:r w:rsidRPr="00A775FE">
        <w:t xml:space="preserve">do </w:t>
      </w:r>
      <w:r w:rsidRPr="000A06A0">
        <w:rPr>
          <w:b/>
          <w:bCs/>
        </w:rPr>
        <w:t>3</w:t>
      </w:r>
      <w:r w:rsidR="000A06A0" w:rsidRPr="000A06A0">
        <w:rPr>
          <w:b/>
          <w:bCs/>
        </w:rPr>
        <w:t xml:space="preserve"> (tří)</w:t>
      </w:r>
      <w:r w:rsidRPr="00A775FE">
        <w:t xml:space="preserve"> pracovních dnů od </w:t>
      </w:r>
      <w:r w:rsidR="00657A3C">
        <w:t>potvrzení</w:t>
      </w:r>
      <w:r w:rsidR="00657A3C" w:rsidRPr="00A775FE">
        <w:t xml:space="preserve"> </w:t>
      </w:r>
      <w:r w:rsidRPr="00A775FE">
        <w:t>objednávky, a to na místo určení (dodací místo)</w:t>
      </w:r>
      <w:r w:rsidR="00657A3C">
        <w:t xml:space="preserve"> </w:t>
      </w:r>
      <w:r w:rsidRPr="00A775FE">
        <w:t xml:space="preserve">a v časech, které jsou uvedeny v Příloze č. 2, nebude-li v objednávce uvedena dodací lhůta delší. </w:t>
      </w:r>
    </w:p>
    <w:p w14:paraId="6CEC93A3" w14:textId="7C96EB01" w:rsidR="00796FA4" w:rsidRPr="00A7521F" w:rsidRDefault="00A775FE" w:rsidP="000035C5">
      <w:pPr>
        <w:pStyle w:val="Tloslovan"/>
      </w:pPr>
      <w:r w:rsidRPr="00A775FE">
        <w:t xml:space="preserve">Prodávající se zavazuje dodat </w:t>
      </w:r>
      <w:r>
        <w:t>předmět dodávky</w:t>
      </w:r>
      <w:r w:rsidRPr="00A775FE">
        <w:t xml:space="preserve"> na příslušné dodací místo </w:t>
      </w:r>
      <w:r w:rsidR="00657A3C">
        <w:t>k</w:t>
      </w:r>
      <w:r w:rsidRPr="00A775FE">
        <w:t xml:space="preserve">upujícího v souladu s podmínkami upravenými v tomto článku </w:t>
      </w:r>
      <w:r w:rsidR="004823BB">
        <w:t>rámcové dohody</w:t>
      </w:r>
      <w:r w:rsidR="004823BB" w:rsidRPr="00A775FE">
        <w:t xml:space="preserve"> </w:t>
      </w:r>
      <w:r w:rsidRPr="00A775FE">
        <w:t xml:space="preserve">a zajistit, že při přepravě </w:t>
      </w:r>
      <w:r>
        <w:t>předmětu dodávky</w:t>
      </w:r>
      <w:r w:rsidRPr="00A775FE">
        <w:t xml:space="preserve"> budou dodrženy podmínky stanovené příslušnými právními předpisy pro přepravu, skladování a další nakládání s</w:t>
      </w:r>
      <w:r>
        <w:t> předmětem dodávky</w:t>
      </w:r>
      <w:r w:rsidRPr="00A775FE">
        <w:t xml:space="preserve"> dle této </w:t>
      </w:r>
      <w:r w:rsidR="004823BB">
        <w:t>rámcové dohody</w:t>
      </w:r>
      <w:r w:rsidR="00796FA4" w:rsidRPr="00A7521F">
        <w:t>.</w:t>
      </w:r>
    </w:p>
    <w:p w14:paraId="557DCD05" w14:textId="56BED543" w:rsidR="00A775FE" w:rsidRDefault="00A775FE" w:rsidP="000035C5">
      <w:pPr>
        <w:pStyle w:val="Tloslovan"/>
      </w:pPr>
      <w:r w:rsidRPr="00A775FE">
        <w:t xml:space="preserve">Prodávající se zavazuje dopravit </w:t>
      </w:r>
      <w:r>
        <w:t>předmět dodávky</w:t>
      </w:r>
      <w:r w:rsidRPr="00A775FE">
        <w:t xml:space="preserve"> do dodacího místa dopravním prostředkem, který bude vybaven potřebným zařízením pro vykládku </w:t>
      </w:r>
      <w:r>
        <w:t>předmětu dodávky.</w:t>
      </w:r>
    </w:p>
    <w:p w14:paraId="6038697B" w14:textId="73E1708F" w:rsidR="00796FA4" w:rsidRPr="00A7521F" w:rsidRDefault="00A775FE" w:rsidP="000035C5">
      <w:pPr>
        <w:pStyle w:val="Tloslovan"/>
      </w:pPr>
      <w:r w:rsidRPr="00A775FE">
        <w:t xml:space="preserve">Kupující umožní </w:t>
      </w:r>
      <w:r w:rsidR="00657A3C">
        <w:t>p</w:t>
      </w:r>
      <w:r w:rsidRPr="00A775FE">
        <w:t xml:space="preserve">rodávajícímu vjezd do sídla </w:t>
      </w:r>
      <w:r w:rsidR="00657A3C">
        <w:t>k</w:t>
      </w:r>
      <w:r w:rsidRPr="00A775FE">
        <w:t xml:space="preserve">upujícího, případně do jiného areálu, kde se nachází dodací místo dle tohoto článku </w:t>
      </w:r>
      <w:r w:rsidR="004823BB">
        <w:t>rámcové dohody</w:t>
      </w:r>
      <w:r w:rsidRPr="00A775FE">
        <w:t xml:space="preserve">, v místě určeném </w:t>
      </w:r>
      <w:r w:rsidR="00657A3C">
        <w:t>k</w:t>
      </w:r>
      <w:r w:rsidRPr="00A775FE">
        <w:t>upujícím. Prodávající (resp. jeho pověřený pracovník) se po vjezdu k</w:t>
      </w:r>
      <w:r w:rsidR="004823BB">
        <w:t> </w:t>
      </w:r>
      <w:r w:rsidRPr="00A775FE">
        <w:t xml:space="preserve">dodacímu místu </w:t>
      </w:r>
      <w:r w:rsidR="00657A3C">
        <w:t>k</w:t>
      </w:r>
      <w:r w:rsidRPr="00A775FE">
        <w:t xml:space="preserve">upujícího (příp. do jeho jiného areálu) ohlásí na určeném pracovišti </w:t>
      </w:r>
      <w:r w:rsidR="00657A3C">
        <w:t>k</w:t>
      </w:r>
      <w:r w:rsidRPr="00A775FE">
        <w:t xml:space="preserve">upujícího. Prodávající poté zajistí vykládku a odevzdání </w:t>
      </w:r>
      <w:r>
        <w:t>předmětu dodávky</w:t>
      </w:r>
      <w:r w:rsidRPr="00A775FE">
        <w:t xml:space="preserve"> dle objednávky přímo na dodací místo </w:t>
      </w:r>
      <w:r w:rsidR="00657A3C">
        <w:t>k</w:t>
      </w:r>
      <w:r w:rsidRPr="00A775FE">
        <w:t xml:space="preserve">upujícího. Prodávající provádí vykládku a odevzdání </w:t>
      </w:r>
      <w:r>
        <w:t>předmětu dodávky</w:t>
      </w:r>
      <w:r w:rsidRPr="00A775FE">
        <w:t xml:space="preserve"> na vlastní nebezpečí</w:t>
      </w:r>
      <w:r w:rsidR="00796FA4" w:rsidRPr="00A7521F">
        <w:t>.</w:t>
      </w:r>
    </w:p>
    <w:p w14:paraId="6F3374F0" w14:textId="02741A78" w:rsidR="00796FA4" w:rsidRPr="00A7521F" w:rsidRDefault="00A775FE" w:rsidP="000035C5">
      <w:pPr>
        <w:pStyle w:val="Tloslovan"/>
      </w:pPr>
      <w:r w:rsidRPr="00A775FE">
        <w:lastRenderedPageBreak/>
        <w:t xml:space="preserve">Prodávající bude odevzdávat (dodávat) </w:t>
      </w:r>
      <w:r>
        <w:t>předmět dodávky</w:t>
      </w:r>
      <w:r w:rsidRPr="00A775FE">
        <w:t xml:space="preserve"> na dodací místo </w:t>
      </w:r>
      <w:r w:rsidR="00657A3C">
        <w:t>k</w:t>
      </w:r>
      <w:r w:rsidRPr="00A775FE">
        <w:t xml:space="preserve">upujícího či jiná pracoviště </w:t>
      </w:r>
      <w:r w:rsidR="00657A3C">
        <w:t>k</w:t>
      </w:r>
      <w:r w:rsidRPr="00A775FE">
        <w:t xml:space="preserve">upujícího na základě dodacích listů, které bude mít k dispozici </w:t>
      </w:r>
      <w:r w:rsidR="00EA459D">
        <w:br/>
      </w:r>
      <w:r w:rsidRPr="00A775FE">
        <w:t xml:space="preserve">ve dvojím vyhotovení. Před odevzdáním </w:t>
      </w:r>
      <w:r>
        <w:t>předmětu dodávky</w:t>
      </w:r>
      <w:r w:rsidRPr="00A775FE">
        <w:t xml:space="preserve"> na příslušné dodací místo </w:t>
      </w:r>
      <w:r w:rsidR="00657A3C">
        <w:t>k</w:t>
      </w:r>
      <w:r w:rsidRPr="00A775FE">
        <w:t xml:space="preserve">upujícího či na jiná pracoviště </w:t>
      </w:r>
      <w:r w:rsidR="00657A3C">
        <w:t>k</w:t>
      </w:r>
      <w:r w:rsidRPr="00A775FE">
        <w:t xml:space="preserve">upujícího se provede kontrola dodacího listu </w:t>
      </w:r>
      <w:r>
        <w:br/>
      </w:r>
      <w:r w:rsidRPr="00A775FE">
        <w:t xml:space="preserve">s objednávkou vystavenou </w:t>
      </w:r>
      <w:r w:rsidR="00657A3C">
        <w:t>k</w:t>
      </w:r>
      <w:r w:rsidRPr="00A775FE">
        <w:t xml:space="preserve">upujícím. Shodu mezi objednávkou a dodacím listem potvrdí svým podpisem pověřený pracovník </w:t>
      </w:r>
      <w:r w:rsidR="00657A3C">
        <w:t>p</w:t>
      </w:r>
      <w:r w:rsidRPr="00A775FE">
        <w:t xml:space="preserve">rodávajícího a pověřený zástupce příslušného pracoviště (oddělení) </w:t>
      </w:r>
      <w:r w:rsidR="00657A3C">
        <w:t>k</w:t>
      </w:r>
      <w:r w:rsidRPr="00A775FE">
        <w:t xml:space="preserve">upujícího, na které má být </w:t>
      </w:r>
      <w:r>
        <w:t>předmět dodávky</w:t>
      </w:r>
      <w:r w:rsidRPr="00A775FE">
        <w:t xml:space="preserve"> odevzdán, z nichž každý obdrží jeden potvrzený originál dodacího listu. Po potvrzení všech vyhotovení dodacích listů provede </w:t>
      </w:r>
      <w:r w:rsidR="00657A3C">
        <w:t>p</w:t>
      </w:r>
      <w:r w:rsidRPr="00A775FE">
        <w:t xml:space="preserve">rodávající vykládku </w:t>
      </w:r>
      <w:r>
        <w:t>předmětu dodávky</w:t>
      </w:r>
      <w:r w:rsidRPr="00A775FE">
        <w:t xml:space="preserve"> </w:t>
      </w:r>
      <w:r>
        <w:br/>
      </w:r>
      <w:r w:rsidRPr="00A775FE">
        <w:t xml:space="preserve">na určené místo a pověřený zástupce provozu střediska </w:t>
      </w:r>
      <w:r w:rsidR="00657A3C">
        <w:t>k</w:t>
      </w:r>
      <w:r w:rsidRPr="00A775FE">
        <w:t xml:space="preserve">upujícího v tomto místě </w:t>
      </w:r>
      <w:r>
        <w:t>předmět dodávky</w:t>
      </w:r>
      <w:r w:rsidRPr="00A775FE">
        <w:t xml:space="preserve"> převezme. Kopii potvrzeného dodacího listu </w:t>
      </w:r>
      <w:r w:rsidR="00657A3C">
        <w:t>p</w:t>
      </w:r>
      <w:r w:rsidRPr="00A775FE">
        <w:t xml:space="preserve">rodávajícího je </w:t>
      </w:r>
      <w:r w:rsidR="00657A3C">
        <w:t>p</w:t>
      </w:r>
      <w:r w:rsidRPr="00A775FE">
        <w:t xml:space="preserve">rodávající povinen následně bez zbytečného odkladu, nejpozději však do 10:00 hodin dne závozu, zaslat také na e-mailovou adresu: </w:t>
      </w:r>
      <w:hyperlink r:id="rId12" w:history="1">
        <w:r w:rsidR="000F2182" w:rsidRPr="00EB49BF">
          <w:rPr>
            <w:rStyle w:val="Hypertextovodkaz"/>
            <w:b/>
          </w:rPr>
          <w:t>fakturace@kam.cuni.cz</w:t>
        </w:r>
      </w:hyperlink>
      <w:r w:rsidRPr="00A775FE">
        <w:t>.</w:t>
      </w:r>
      <w:r w:rsidR="000F2182">
        <w:t xml:space="preserve"> </w:t>
      </w:r>
      <w:r w:rsidRPr="00A775FE">
        <w:t xml:space="preserve"> Kupující a </w:t>
      </w:r>
      <w:r w:rsidR="00657A3C">
        <w:t>p</w:t>
      </w:r>
      <w:r w:rsidRPr="00A775FE">
        <w:t>rodávající se dohodli, že kromě výše uvedeného způsobu předávání a potvrzování dodacích listů mohou využít rovněž dodací listy v elektronické podobě. V takovém případě platí výše uvedená pravidla o předávání a potvrzování dodacích listů obdobně</w:t>
      </w:r>
      <w:r w:rsidR="00796FA4" w:rsidRPr="00A7521F">
        <w:t>.</w:t>
      </w:r>
    </w:p>
    <w:p w14:paraId="30CFB74B" w14:textId="492AB242" w:rsidR="007F56DB" w:rsidRDefault="007F56DB" w:rsidP="007F56DB">
      <w:pPr>
        <w:pStyle w:val="Tloslovan"/>
      </w:pPr>
      <w:r w:rsidRPr="007F56DB">
        <w:t xml:space="preserve">Dodací list vystavený </w:t>
      </w:r>
      <w:r w:rsidR="00657A3C">
        <w:t>p</w:t>
      </w:r>
      <w:r w:rsidRPr="007F56DB">
        <w:t>rodávajícím musí obsahovat:</w:t>
      </w:r>
    </w:p>
    <w:p w14:paraId="747623A4" w14:textId="177B1977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 xml:space="preserve">identifikační údaje </w:t>
      </w:r>
      <w:r w:rsidR="00657A3C">
        <w:t>k</w:t>
      </w:r>
      <w:r w:rsidRPr="007F56DB">
        <w:t>upujícího;</w:t>
      </w:r>
    </w:p>
    <w:p w14:paraId="73424263" w14:textId="759C39A6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 xml:space="preserve">identifikační údaje </w:t>
      </w:r>
      <w:r w:rsidR="00657A3C">
        <w:t>p</w:t>
      </w:r>
      <w:r w:rsidRPr="007F56DB">
        <w:t>rodávajícího;</w:t>
      </w:r>
    </w:p>
    <w:p w14:paraId="4FF9BAE3" w14:textId="481A996D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 xml:space="preserve">odkaz na objednávku </w:t>
      </w:r>
      <w:r w:rsidR="00657A3C">
        <w:t>k</w:t>
      </w:r>
      <w:r w:rsidRPr="007F56DB">
        <w:t>upujícího;</w:t>
      </w:r>
    </w:p>
    <w:p w14:paraId="3A837819" w14:textId="320CDCE7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 xml:space="preserve">dodávané druhy </w:t>
      </w:r>
      <w:r>
        <w:t>předmětu dodávky</w:t>
      </w:r>
      <w:r w:rsidRPr="007F56DB">
        <w:t xml:space="preserve"> v souladu s objednávkou </w:t>
      </w:r>
      <w:r w:rsidR="00657A3C">
        <w:t>k</w:t>
      </w:r>
      <w:r w:rsidRPr="007F56DB">
        <w:t>upujícího;</w:t>
      </w:r>
    </w:p>
    <w:p w14:paraId="60A3248E" w14:textId="215B567D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 xml:space="preserve">číselný kód </w:t>
      </w:r>
      <w:r>
        <w:t>předmětu dodávky</w:t>
      </w:r>
      <w:r w:rsidRPr="007F56DB">
        <w:t>, byl-li přidělen</w:t>
      </w:r>
    </w:p>
    <w:p w14:paraId="6DBE54BE" w14:textId="0EFE2B77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 xml:space="preserve">množství pro každý dodávaný druh </w:t>
      </w:r>
      <w:r>
        <w:t>předmětu dodávky</w:t>
      </w:r>
      <w:r w:rsidR="00657A3C">
        <w:t>,</w:t>
      </w:r>
      <w:r w:rsidRPr="007F56DB">
        <w:t xml:space="preserve"> položkově</w:t>
      </w:r>
      <w:r w:rsidR="00657A3C">
        <w:t>;</w:t>
      </w:r>
    </w:p>
    <w:p w14:paraId="39C5F236" w14:textId="77777777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>datum vystavení dodacího listu;</w:t>
      </w:r>
    </w:p>
    <w:p w14:paraId="79E9DEC0" w14:textId="77777777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>místo odevzdání (dodací místo);</w:t>
      </w:r>
    </w:p>
    <w:p w14:paraId="1C13637D" w14:textId="49CBBB23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 xml:space="preserve">potvrzení o převzetí </w:t>
      </w:r>
      <w:r w:rsidR="000A06A0">
        <w:t>předmětu dodávky</w:t>
      </w:r>
      <w:r w:rsidRPr="007F56DB">
        <w:t xml:space="preserve"> (datum, jméno, příjmení pověřené osoby, podpis, razítko);</w:t>
      </w:r>
    </w:p>
    <w:p w14:paraId="2EDC7014" w14:textId="52A77E24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 xml:space="preserve">případné výhrady </w:t>
      </w:r>
      <w:r w:rsidR="00657A3C">
        <w:t>k</w:t>
      </w:r>
      <w:r w:rsidRPr="007F56DB">
        <w:t xml:space="preserve">upujícího při převzetí </w:t>
      </w:r>
      <w:r w:rsidR="000A06A0">
        <w:t>předmětu dodávky</w:t>
      </w:r>
      <w:r w:rsidRPr="007F56DB">
        <w:t>;</w:t>
      </w:r>
    </w:p>
    <w:p w14:paraId="219F8B39" w14:textId="7E9F1998" w:rsidR="007F56DB" w:rsidRPr="007F56DB" w:rsidRDefault="007F56DB" w:rsidP="007F56DB">
      <w:pPr>
        <w:numPr>
          <w:ilvl w:val="2"/>
          <w:numId w:val="16"/>
        </w:numPr>
        <w:spacing w:before="0" w:line="240" w:lineRule="auto"/>
        <w:jc w:val="both"/>
      </w:pPr>
      <w:r w:rsidRPr="007F56DB">
        <w:t>případné další údaje</w:t>
      </w:r>
      <w:r w:rsidR="00657A3C">
        <w:t>.</w:t>
      </w:r>
    </w:p>
    <w:p w14:paraId="241A128D" w14:textId="4D90125C" w:rsidR="00796FA4" w:rsidRDefault="007F56DB" w:rsidP="007F56DB">
      <w:pPr>
        <w:pStyle w:val="Tloslovan"/>
      </w:pPr>
      <w:r w:rsidRPr="007F56DB">
        <w:t xml:space="preserve">Kupující je povinen bez zbytečného odkladu po odevzdání </w:t>
      </w:r>
      <w:r>
        <w:t>předmětu dodávky</w:t>
      </w:r>
      <w:r w:rsidRPr="007F56DB">
        <w:t xml:space="preserve"> provést jeho kontrolu za účelem zjištění, zda souhlasí objednaný počet kusů či množství </w:t>
      </w:r>
      <w:r>
        <w:br/>
      </w:r>
      <w:r w:rsidRPr="007F56DB">
        <w:t xml:space="preserve">pro každý druh </w:t>
      </w:r>
      <w:r>
        <w:t>předmětu dodávky</w:t>
      </w:r>
      <w:r w:rsidRPr="007F56DB">
        <w:t xml:space="preserve">, zda byly odevzdány požadované druhy </w:t>
      </w:r>
      <w:r>
        <w:t>předmětu dodávky</w:t>
      </w:r>
      <w:r w:rsidRPr="007F56DB">
        <w:t xml:space="preserve"> a zda nejsou porušené či poškozené obaly, ve kterých byl </w:t>
      </w:r>
      <w:r>
        <w:t>předmět dodávky</w:t>
      </w:r>
      <w:r w:rsidRPr="007F56DB">
        <w:t xml:space="preserve"> odevzdán. Kontrola dle předchozí věty je provedena včas, pokud je provedena </w:t>
      </w:r>
      <w:r>
        <w:br/>
      </w:r>
      <w:r w:rsidRPr="007F56DB">
        <w:t xml:space="preserve">ve lhůtě </w:t>
      </w:r>
      <w:r w:rsidRPr="000A06A0">
        <w:rPr>
          <w:b/>
          <w:bCs/>
        </w:rPr>
        <w:t xml:space="preserve">do </w:t>
      </w:r>
      <w:r w:rsidR="000A06A0" w:rsidRPr="000A06A0">
        <w:rPr>
          <w:b/>
          <w:bCs/>
        </w:rPr>
        <w:t>2 (</w:t>
      </w:r>
      <w:r w:rsidRPr="000A06A0">
        <w:rPr>
          <w:b/>
          <w:bCs/>
        </w:rPr>
        <w:t>dvou</w:t>
      </w:r>
      <w:r w:rsidR="000A06A0" w:rsidRPr="000A06A0">
        <w:rPr>
          <w:b/>
          <w:bCs/>
        </w:rPr>
        <w:t>)</w:t>
      </w:r>
      <w:r w:rsidRPr="007F56DB">
        <w:t xml:space="preserve"> pracovních dnů od odevzdání </w:t>
      </w:r>
      <w:r>
        <w:t>předmětu dodávky</w:t>
      </w:r>
      <w:r w:rsidRPr="007F56DB">
        <w:t xml:space="preserve"> </w:t>
      </w:r>
      <w:r w:rsidR="00657A3C">
        <w:t>k</w:t>
      </w:r>
      <w:r w:rsidRPr="007F56DB">
        <w:t xml:space="preserve">upujícímu. Kupující není povinen provádět žádné další kontroly </w:t>
      </w:r>
      <w:r>
        <w:t>předmětu dodávky</w:t>
      </w:r>
      <w:r w:rsidRPr="007F56DB">
        <w:t xml:space="preserve"> či jeho prohlídku</w:t>
      </w:r>
      <w:r>
        <w:t>.</w:t>
      </w:r>
    </w:p>
    <w:p w14:paraId="63B563BF" w14:textId="0125153F" w:rsidR="007F56DB" w:rsidRDefault="007F56DB" w:rsidP="007F56DB">
      <w:pPr>
        <w:pStyle w:val="Tloslovan"/>
      </w:pPr>
      <w:r w:rsidRPr="007F56DB">
        <w:t xml:space="preserve">Přesný termín odevzdání </w:t>
      </w:r>
      <w:r>
        <w:t>předmětu dodávky</w:t>
      </w:r>
      <w:r w:rsidRPr="007F56DB">
        <w:t xml:space="preserve"> dle jednotlivých objednávek bude dohodnut prostřednictvím e-mailové komunikace mezi pověřeným pracovníkem příslušného střediska </w:t>
      </w:r>
      <w:r w:rsidR="00657A3C">
        <w:t>k</w:t>
      </w:r>
      <w:r w:rsidRPr="007F56DB">
        <w:t xml:space="preserve">upujícího a pověřeným pracovníkem </w:t>
      </w:r>
      <w:r w:rsidR="00657A3C">
        <w:t>p</w:t>
      </w:r>
      <w:r w:rsidRPr="007F56DB">
        <w:t xml:space="preserve">rodávajícího vždy nejpozději </w:t>
      </w:r>
      <w:r>
        <w:rPr>
          <w:b/>
        </w:rPr>
        <w:t>24</w:t>
      </w:r>
      <w:r w:rsidRPr="007F56DB">
        <w:rPr>
          <w:b/>
        </w:rPr>
        <w:t xml:space="preserve"> (</w:t>
      </w:r>
      <w:r>
        <w:rPr>
          <w:b/>
        </w:rPr>
        <w:t>dvacet čtyři</w:t>
      </w:r>
      <w:r w:rsidRPr="007F56DB">
        <w:rPr>
          <w:b/>
        </w:rPr>
        <w:t>) hodin</w:t>
      </w:r>
      <w:r w:rsidRPr="007F56DB">
        <w:t xml:space="preserve"> před uplynutím lhůty pro odevzdání stanovené </w:t>
      </w:r>
      <w:r w:rsidRPr="007F56DB">
        <w:lastRenderedPageBreak/>
        <w:t xml:space="preserve">v odstavci </w:t>
      </w:r>
      <w:r>
        <w:t>6</w:t>
      </w:r>
      <w:r w:rsidRPr="007F56DB">
        <w:t xml:space="preserve">.1. této </w:t>
      </w:r>
      <w:r w:rsidR="004823BB">
        <w:t>rámcové dohody</w:t>
      </w:r>
      <w:r w:rsidRPr="007F56DB">
        <w:t xml:space="preserve">. Prodávající je povinen odevzdat </w:t>
      </w:r>
      <w:r>
        <w:t>předmět dodávky</w:t>
      </w:r>
      <w:r w:rsidR="004823BB">
        <w:t xml:space="preserve"> </w:t>
      </w:r>
      <w:r w:rsidRPr="007F56DB">
        <w:t xml:space="preserve">do dodacího místa v dohodnutý den dle odst. </w:t>
      </w:r>
      <w:r>
        <w:t>6</w:t>
      </w:r>
      <w:r w:rsidRPr="007F56DB">
        <w:t xml:space="preserve">.1. této </w:t>
      </w:r>
      <w:r w:rsidR="004823BB">
        <w:t>rámcové dohody</w:t>
      </w:r>
      <w:r>
        <w:t>.</w:t>
      </w:r>
    </w:p>
    <w:p w14:paraId="79C084DA" w14:textId="06ACAFDD" w:rsidR="007F56DB" w:rsidRDefault="007F56DB" w:rsidP="007F56DB">
      <w:pPr>
        <w:pStyle w:val="Tloslovan"/>
      </w:pPr>
      <w:r w:rsidRPr="007F56DB">
        <w:t xml:space="preserve">Prodávající (resp. jeho pověřený pracovník) opustí po odevzdání </w:t>
      </w:r>
      <w:r>
        <w:t>předmětu dodávky</w:t>
      </w:r>
      <w:r w:rsidRPr="007F56DB">
        <w:t xml:space="preserve"> bez zbytečného odkladu provozní areál </w:t>
      </w:r>
      <w:r w:rsidR="00657A3C">
        <w:t>k</w:t>
      </w:r>
      <w:r w:rsidRPr="007F56DB">
        <w:t xml:space="preserve">upujícího v místě určeném v odstavci </w:t>
      </w:r>
      <w:r>
        <w:t>6</w:t>
      </w:r>
      <w:r w:rsidRPr="007F56DB">
        <w:t xml:space="preserve">.4. této </w:t>
      </w:r>
      <w:r w:rsidR="004823BB">
        <w:t>rámcové dohody</w:t>
      </w:r>
      <w:r>
        <w:t xml:space="preserve">. </w:t>
      </w:r>
      <w:r w:rsidRPr="007F56DB">
        <w:t>Prodávající (resp. jeho pověřený pracovník) není oprávněn</w:t>
      </w:r>
      <w:r w:rsidR="000E7EFC">
        <w:t xml:space="preserve"> </w:t>
      </w:r>
      <w:r w:rsidRPr="007F56DB">
        <w:t xml:space="preserve">se pohybovat v provozním areálu </w:t>
      </w:r>
      <w:r w:rsidR="00657A3C">
        <w:t>k</w:t>
      </w:r>
      <w:r w:rsidRPr="007F56DB">
        <w:t>upujícího bez jeho vědomí a souhlasu</w:t>
      </w:r>
      <w:r>
        <w:t>.</w:t>
      </w:r>
    </w:p>
    <w:p w14:paraId="6AB853FF" w14:textId="24CA443C" w:rsidR="007F56DB" w:rsidRDefault="00470E81" w:rsidP="007F56DB">
      <w:pPr>
        <w:pStyle w:val="Tloslovan"/>
      </w:pPr>
      <w:r w:rsidRPr="00470E81">
        <w:t xml:space="preserve">Prodávající je povinen odevzdat </w:t>
      </w:r>
      <w:r>
        <w:t>předmět dodávky</w:t>
      </w:r>
      <w:r w:rsidRPr="00470E81">
        <w:t xml:space="preserve">, které musí splňovat všechny požadavky na něj kladené příslušnými právními předpisy či normami (včetně požadavků na jeho bezpečnost, značení, balení apod.), vždy nepoužité, v požadované jakosti, provedení a v obalech, jež se hodí pro účel, k němuž </w:t>
      </w:r>
      <w:r w:rsidR="000A06A0">
        <w:br/>
      </w:r>
      <w:r w:rsidRPr="00470E81">
        <w:t xml:space="preserve">se </w:t>
      </w:r>
      <w:r>
        <w:t>předmět dodávky</w:t>
      </w:r>
      <w:r w:rsidRPr="00470E81">
        <w:t xml:space="preserve"> obvykle používá, a spolu s doklady, které se k</w:t>
      </w:r>
      <w:r>
        <w:t> předmětu dodávky</w:t>
      </w:r>
      <w:r w:rsidRPr="00470E81">
        <w:t xml:space="preserve"> obvykle vztahují, a to v souladu s příslušnými právním předpisy a normami. Prodávající </w:t>
      </w:r>
      <w:r w:rsidR="00657A3C">
        <w:t>k</w:t>
      </w:r>
      <w:r w:rsidRPr="00470E81">
        <w:t>u</w:t>
      </w:r>
      <w:r w:rsidR="00657A3C">
        <w:t>pu</w:t>
      </w:r>
      <w:r w:rsidRPr="00470E81">
        <w:t>jícího výslovně ujišťuje, že jím odevzdávan</w:t>
      </w:r>
      <w:r>
        <w:t>ý</w:t>
      </w:r>
      <w:r w:rsidRPr="00470E81">
        <w:t xml:space="preserve"> </w:t>
      </w:r>
      <w:r>
        <w:t>předmět dodávky</w:t>
      </w:r>
      <w:r w:rsidRPr="00470E81">
        <w:t xml:space="preserve"> je bez vad. Prodávající je povinen </w:t>
      </w:r>
      <w:r>
        <w:t>předmět dodávky</w:t>
      </w:r>
      <w:r w:rsidRPr="00470E81">
        <w:t xml:space="preserve"> zabalit a opatřit pro přepravu způsobem, který zajistí naplnění zákonných požadavků, a dále to</w:t>
      </w:r>
      <w:r>
        <w:t>,</w:t>
      </w:r>
      <w:r w:rsidRPr="00470E81">
        <w:t xml:space="preserve"> že </w:t>
      </w:r>
      <w:r>
        <w:t>předmět dodávky</w:t>
      </w:r>
      <w:r w:rsidRPr="00470E81">
        <w:t xml:space="preserve"> bude odevzdán na čistých paletách, v neporušeném a nepoškozeném stavu, a který </w:t>
      </w:r>
      <w:r>
        <w:t>předmět dodávky</w:t>
      </w:r>
      <w:r w:rsidRPr="00470E81">
        <w:t xml:space="preserve"> ochrání zejména před nahodilou zkázou, ke které by </w:t>
      </w:r>
      <w:r w:rsidR="000A06A0">
        <w:br/>
      </w:r>
      <w:r w:rsidRPr="00470E81">
        <w:t xml:space="preserve">před odevzdáním </w:t>
      </w:r>
      <w:r w:rsidR="000A06A0">
        <w:t>předmětu dodávky</w:t>
      </w:r>
      <w:r w:rsidRPr="00470E81">
        <w:t xml:space="preserve"> i po dobu jeho přepravy mohlo dojít, dále před jeho mechanickým poškozením, oxidačně redukčními změnami, změnami vlhkosti, vlivem záření, změnami teploty, kontaminaci cizorodými látkami, mikrobiálním znehodnocením či působením hmyzu a hlodavců atd</w:t>
      </w:r>
      <w:r>
        <w:t>.</w:t>
      </w:r>
    </w:p>
    <w:p w14:paraId="4E7ED777" w14:textId="59D0E5F0" w:rsidR="00470E81" w:rsidRPr="00A7521F" w:rsidRDefault="00470E81" w:rsidP="007F56DB">
      <w:pPr>
        <w:pStyle w:val="Tloslovan"/>
      </w:pPr>
      <w:r w:rsidRPr="00470E81">
        <w:t xml:space="preserve">V případě, že </w:t>
      </w:r>
      <w:r w:rsidR="00657A3C">
        <w:t>k</w:t>
      </w:r>
      <w:r w:rsidR="00657A3C" w:rsidRPr="00470E81">
        <w:t xml:space="preserve">upujícímu </w:t>
      </w:r>
      <w:r w:rsidRPr="00470E81">
        <w:t xml:space="preserve">bude odevzdán </w:t>
      </w:r>
      <w:r>
        <w:t>předmět dodávky</w:t>
      </w:r>
      <w:r w:rsidRPr="00470E81">
        <w:t xml:space="preserve"> v porušených </w:t>
      </w:r>
      <w:r>
        <w:br/>
      </w:r>
      <w:r w:rsidRPr="00470E81">
        <w:t xml:space="preserve">či poškozených obalech, je </w:t>
      </w:r>
      <w:r w:rsidR="00657A3C">
        <w:t>k</w:t>
      </w:r>
      <w:r w:rsidR="00657A3C" w:rsidRPr="00470E81">
        <w:t xml:space="preserve">upující </w:t>
      </w:r>
      <w:r w:rsidRPr="00470E81">
        <w:t xml:space="preserve">oprávněn odmítnout </w:t>
      </w:r>
      <w:r>
        <w:t>převzetí</w:t>
      </w:r>
      <w:r w:rsidRPr="00470E81">
        <w:t xml:space="preserve"> takového </w:t>
      </w:r>
      <w:r>
        <w:t>předmětu dodávky</w:t>
      </w:r>
      <w:r w:rsidRPr="00470E81">
        <w:t xml:space="preserve"> a </w:t>
      </w:r>
      <w:r w:rsidR="00657A3C">
        <w:t>p</w:t>
      </w:r>
      <w:r w:rsidR="00657A3C" w:rsidRPr="00470E81">
        <w:t xml:space="preserve">rodávající </w:t>
      </w:r>
      <w:r w:rsidRPr="00470E81">
        <w:t xml:space="preserve">je povinen odevzdat Kupujícímu </w:t>
      </w:r>
      <w:r>
        <w:t>předmět dodávky</w:t>
      </w:r>
      <w:r w:rsidR="00657A3C">
        <w:t xml:space="preserve"> </w:t>
      </w:r>
      <w:r w:rsidRPr="00470E81">
        <w:t xml:space="preserve">v neporušených a nepoškozených obalech v náhradní lhůtě </w:t>
      </w:r>
      <w:r w:rsidRPr="00470E81">
        <w:rPr>
          <w:b/>
          <w:bCs/>
        </w:rPr>
        <w:t>5 (pěti)</w:t>
      </w:r>
      <w:r w:rsidRPr="00470E81">
        <w:t xml:space="preserve"> pracovních dnů. Tím není nijak dotčeno právo </w:t>
      </w:r>
      <w:r w:rsidR="00657A3C">
        <w:t>k</w:t>
      </w:r>
      <w:r w:rsidRPr="00470E81">
        <w:t xml:space="preserve">upujícího na náhradu škody či na smluvní pokutu dle této </w:t>
      </w:r>
      <w:r w:rsidR="000E7EFC">
        <w:t>rámcové dohody</w:t>
      </w:r>
      <w:r>
        <w:t>.</w:t>
      </w:r>
    </w:p>
    <w:p w14:paraId="03B6F32A" w14:textId="15D38D8F" w:rsidR="00796FA4" w:rsidRDefault="00470E81" w:rsidP="00E80F3B">
      <w:pPr>
        <w:pStyle w:val="Nadpis1"/>
      </w:pPr>
      <w:r>
        <w:t>nabytí vlastnického práva a přechod nebezpečí škody na předmětu dodávky</w:t>
      </w:r>
    </w:p>
    <w:p w14:paraId="1992DD24" w14:textId="79BC72DF" w:rsidR="00E80F3B" w:rsidRPr="00A7521F" w:rsidRDefault="00E80F3B" w:rsidP="00436F87">
      <w:pPr>
        <w:pStyle w:val="Tloslovan"/>
      </w:pPr>
      <w:r w:rsidRPr="00A7521F">
        <w:t xml:space="preserve">Prodávající se zavazuje, že dodá </w:t>
      </w:r>
      <w:r>
        <w:t>předmět dodávky</w:t>
      </w:r>
      <w:r w:rsidRPr="00A7521F">
        <w:t xml:space="preserve"> podle nabídky a podle zadávací dokumentace k zadávacímu řízení. Po domluvě s kupujícím lze dodat i jin</w:t>
      </w:r>
      <w:r>
        <w:t>ý</w:t>
      </w:r>
      <w:r w:rsidRPr="00A7521F">
        <w:t xml:space="preserve"> </w:t>
      </w:r>
      <w:r>
        <w:t>předmět dodávky</w:t>
      </w:r>
      <w:r w:rsidRPr="00A7521F">
        <w:t xml:space="preserve"> stejného nebo lepšího standardu, než je uveden v položkovém rozpočtu. </w:t>
      </w:r>
      <w:r>
        <w:br/>
      </w:r>
      <w:r w:rsidRPr="00A7521F">
        <w:t xml:space="preserve">Ve výjimečných případech, které nemohly být předem známy, lze po zdůvodnění </w:t>
      </w:r>
      <w:r>
        <w:br/>
      </w:r>
      <w:r w:rsidRPr="00A7521F">
        <w:t xml:space="preserve">a odsouhlasení ze strany </w:t>
      </w:r>
      <w:r w:rsidR="00657A3C">
        <w:t>k</w:t>
      </w:r>
      <w:r w:rsidRPr="00A7521F">
        <w:t xml:space="preserve">upujícího provést částečné úpravy technické specifikace, nikdy však nesmí dojít k dodání </w:t>
      </w:r>
      <w:r>
        <w:t>předmětu dodávky</w:t>
      </w:r>
      <w:r w:rsidRPr="00A7521F">
        <w:t xml:space="preserve"> horšího standardu, než byl uveden v zadávací dokumentaci k zadávacímu řízení</w:t>
      </w:r>
      <w:r w:rsidR="00657A3C">
        <w:t>.</w:t>
      </w:r>
    </w:p>
    <w:p w14:paraId="1C9B5685" w14:textId="3E120D0B" w:rsidR="00796FA4" w:rsidRPr="00A7521F" w:rsidRDefault="00796FA4" w:rsidP="00436F87">
      <w:pPr>
        <w:pStyle w:val="Tloslovan"/>
      </w:pPr>
      <w:r w:rsidRPr="00A7521F">
        <w:t xml:space="preserve">Prodávající se zavazuje předat </w:t>
      </w:r>
      <w:r w:rsidR="00657A3C">
        <w:t>k</w:t>
      </w:r>
      <w:r w:rsidRPr="00A7521F">
        <w:t>upujícímu doklady (popř. i čestná prohlášení), kterými potvrdí, že jednotlivé součásti předmětu dodávky odpovídají požadavkům v položkovém rozpočtu či technické specifikaci, a dále doklady, které se k jednotlivým součástem předmětu dodávky vztahují a jsou potřebné k jeho řádnému užívání, zejména návod k obsluze v českém jazyce a prohlášení o shodě.</w:t>
      </w:r>
    </w:p>
    <w:p w14:paraId="0E52F201" w14:textId="2BC858A4" w:rsidR="00796FA4" w:rsidRPr="00A7521F" w:rsidRDefault="00796FA4" w:rsidP="00436F87">
      <w:pPr>
        <w:pStyle w:val="Tloslovan"/>
      </w:pPr>
      <w:r w:rsidRPr="00A7521F">
        <w:t xml:space="preserve">Poddodavatelé jsou uvedeni v seznamu poddodavatelů, který byl součástí nabídky. Změna v seznamu poddodavatelů podléhá písemnému schválení kupujícího. </w:t>
      </w:r>
      <w:r w:rsidRPr="00A7521F">
        <w:lastRenderedPageBreak/>
        <w:t xml:space="preserve">Kupující je oprávněn odepřít souhlas jen ze závažných důvodu. Ke změně </w:t>
      </w:r>
      <w:r w:rsidR="00657A3C">
        <w:t>p</w:t>
      </w:r>
      <w:r w:rsidR="00657A3C" w:rsidRPr="00A7521F">
        <w:t>oddodavatele</w:t>
      </w:r>
      <w:r w:rsidRPr="00A7521F">
        <w:t xml:space="preserve">, prostřednictvím kterého </w:t>
      </w:r>
      <w:r w:rsidR="00657A3C">
        <w:t>p</w:t>
      </w:r>
      <w:r w:rsidR="00657A3C" w:rsidRPr="00A7521F">
        <w:t xml:space="preserve">rodávající </w:t>
      </w:r>
      <w:r w:rsidRPr="00A7521F">
        <w:t xml:space="preserve">prokazoval v zadávacím řízení kvalifikaci, může dojít jen ve výjimečných případech. Nový </w:t>
      </w:r>
      <w:r w:rsidR="00657A3C">
        <w:t>p</w:t>
      </w:r>
      <w:r w:rsidR="00657A3C" w:rsidRPr="00A7521F">
        <w:t xml:space="preserve">oddodavatel </w:t>
      </w:r>
      <w:r w:rsidRPr="00A7521F">
        <w:t>musí splňovat minimálně ty kvalifikační požadavky kladené na prodávajícího v zadávacím řízení, které v rámci zadávacího řízení prodávající prokázal původním poddodavatelem.</w:t>
      </w:r>
    </w:p>
    <w:p w14:paraId="1F1AC0FE" w14:textId="2F02087B" w:rsidR="00796FA4" w:rsidRPr="00A7521F" w:rsidRDefault="00796FA4" w:rsidP="00436F87">
      <w:pPr>
        <w:pStyle w:val="Tloslovan"/>
      </w:pPr>
      <w:r w:rsidRPr="00A7521F">
        <w:t xml:space="preserve">Má-li být část plnění provedena prostřednictvím </w:t>
      </w:r>
      <w:r w:rsidR="00657A3C">
        <w:t>p</w:t>
      </w:r>
      <w:r w:rsidR="00657A3C" w:rsidRPr="00A7521F">
        <w:t>oddodavatele</w:t>
      </w:r>
      <w:r w:rsidRPr="00A7521F">
        <w:t xml:space="preserve">, prostřednictvím kterého </w:t>
      </w:r>
      <w:r w:rsidR="00657A3C">
        <w:t>p</w:t>
      </w:r>
      <w:r w:rsidR="00657A3C" w:rsidRPr="00A7521F">
        <w:t xml:space="preserve">rodávající </w:t>
      </w:r>
      <w:r w:rsidRPr="00A7521F">
        <w:t xml:space="preserve">prokazoval v zadávacím řízení kvalifikaci, musí se tento </w:t>
      </w:r>
      <w:r w:rsidR="00657A3C">
        <w:t>p</w:t>
      </w:r>
      <w:r w:rsidR="00657A3C" w:rsidRPr="00A7521F">
        <w:t xml:space="preserve">oddodavatel </w:t>
      </w:r>
      <w:r w:rsidRPr="00A7521F">
        <w:t xml:space="preserve">podílet na plnění nejméně v tom rozsahu, v jakém jeho prostřednictvím </w:t>
      </w:r>
      <w:r w:rsidR="00657A3C">
        <w:t>p</w:t>
      </w:r>
      <w:r w:rsidR="00657A3C" w:rsidRPr="00A7521F">
        <w:t xml:space="preserve">rodávající </w:t>
      </w:r>
      <w:r w:rsidRPr="00A7521F">
        <w:t>prokazoval v zadávacím řízení kvalifikaci.</w:t>
      </w:r>
    </w:p>
    <w:p w14:paraId="606AA5B1" w14:textId="268D1236" w:rsidR="00796FA4" w:rsidRPr="00A7521F" w:rsidRDefault="00796FA4" w:rsidP="00436F87">
      <w:pPr>
        <w:pStyle w:val="Tloslovan"/>
      </w:pPr>
      <w:r w:rsidRPr="00A7521F">
        <w:t xml:space="preserve">Prodávající je povinen plnit řádně a včas své závazky vůči svým </w:t>
      </w:r>
      <w:r w:rsidR="00657A3C">
        <w:t>p</w:t>
      </w:r>
      <w:r w:rsidR="00657A3C" w:rsidRPr="00A7521F">
        <w:t xml:space="preserve">oddodavatelům </w:t>
      </w:r>
      <w:r w:rsidRPr="00A7521F">
        <w:t xml:space="preserve">vzniklé na základě </w:t>
      </w:r>
      <w:r w:rsidR="000E7EFC">
        <w:t>rámcové dohody</w:t>
      </w:r>
      <w:r w:rsidR="000E7EFC" w:rsidRPr="00A7521F">
        <w:t xml:space="preserve"> </w:t>
      </w:r>
      <w:r w:rsidRPr="00A7521F">
        <w:t xml:space="preserve">nebo v souvislosti s ní, zejména hradit řádně a včas veškeré své peněžité závazky vůči svým </w:t>
      </w:r>
      <w:r w:rsidR="00657A3C">
        <w:t>p</w:t>
      </w:r>
      <w:r w:rsidR="00657A3C" w:rsidRPr="00A7521F">
        <w:t>oddodavatelům</w:t>
      </w:r>
      <w:r w:rsidRPr="00A7521F">
        <w:t>.</w:t>
      </w:r>
    </w:p>
    <w:p w14:paraId="766353D6" w14:textId="3CA15687" w:rsidR="00796FA4" w:rsidRDefault="00796FA4" w:rsidP="00436F87">
      <w:pPr>
        <w:pStyle w:val="Tloslovan"/>
      </w:pPr>
      <w:r w:rsidRPr="00A7521F">
        <w:t>Prodávající je povinen koordinovat své činnosti s </w:t>
      </w:r>
      <w:r w:rsidR="00657A3C">
        <w:t>k</w:t>
      </w:r>
      <w:r w:rsidR="00657A3C" w:rsidRPr="00A7521F">
        <w:t xml:space="preserve">upujícím </w:t>
      </w:r>
      <w:r w:rsidRPr="00A7521F">
        <w:t xml:space="preserve">a dbát pokynů </w:t>
      </w:r>
      <w:r w:rsidR="00657A3C">
        <w:t>k</w:t>
      </w:r>
      <w:r w:rsidR="00657A3C" w:rsidRPr="00A7521F">
        <w:t>upujícího</w:t>
      </w:r>
      <w:r w:rsidRPr="00A7521F">
        <w:t>. Prodávající je odpovědný za způsobenou škodu, kterou způsobí svojí činností a je povinen uhradit náklady na odstranění způsobených škod.</w:t>
      </w:r>
    </w:p>
    <w:p w14:paraId="10283068" w14:textId="5FD6B113" w:rsidR="00E80F3B" w:rsidRPr="003B7C79" w:rsidRDefault="00E80F3B" w:rsidP="00436F87">
      <w:pPr>
        <w:pStyle w:val="Tloslovan"/>
      </w:pPr>
      <w:r w:rsidRPr="00E80F3B">
        <w:rPr>
          <w:bCs/>
        </w:rPr>
        <w:t xml:space="preserve">Prodávající je povinen umožnit </w:t>
      </w:r>
      <w:r w:rsidR="00657A3C">
        <w:rPr>
          <w:bCs/>
        </w:rPr>
        <w:t>k</w:t>
      </w:r>
      <w:r w:rsidR="00657A3C" w:rsidRPr="00E80F3B">
        <w:rPr>
          <w:bCs/>
        </w:rPr>
        <w:t xml:space="preserve">upujícímu </w:t>
      </w:r>
      <w:r w:rsidRPr="00E80F3B">
        <w:rPr>
          <w:bCs/>
        </w:rPr>
        <w:t>nabýt vlastnické právo k</w:t>
      </w:r>
      <w:r>
        <w:rPr>
          <w:bCs/>
        </w:rPr>
        <w:t> předmětu dodávky</w:t>
      </w:r>
      <w:r w:rsidRPr="00E80F3B">
        <w:rPr>
          <w:bCs/>
        </w:rPr>
        <w:t xml:space="preserve"> v souladu s touto </w:t>
      </w:r>
      <w:r w:rsidR="000E7EFC">
        <w:rPr>
          <w:bCs/>
        </w:rPr>
        <w:t>rámcovou dohodou</w:t>
      </w:r>
      <w:r w:rsidR="000E7EFC" w:rsidRPr="00E80F3B">
        <w:rPr>
          <w:bCs/>
        </w:rPr>
        <w:t xml:space="preserve"> </w:t>
      </w:r>
      <w:r w:rsidRPr="00E80F3B">
        <w:rPr>
          <w:bCs/>
        </w:rPr>
        <w:t>a občanským zákoníkem</w:t>
      </w:r>
      <w:r>
        <w:rPr>
          <w:bCs/>
        </w:rPr>
        <w:t xml:space="preserve">. </w:t>
      </w:r>
      <w:r w:rsidRPr="00E80F3B">
        <w:rPr>
          <w:bCs/>
        </w:rPr>
        <w:t>Kupující nabývá vlastnického práva k</w:t>
      </w:r>
      <w:r>
        <w:rPr>
          <w:bCs/>
        </w:rPr>
        <w:t> předmětu dodávky</w:t>
      </w:r>
      <w:r w:rsidRPr="00E80F3B">
        <w:rPr>
          <w:bCs/>
        </w:rPr>
        <w:t>, jakmile je mu odevzdan</w:t>
      </w:r>
      <w:r>
        <w:rPr>
          <w:bCs/>
        </w:rPr>
        <w:t>ý</w:t>
      </w:r>
      <w:r w:rsidRPr="00E80F3B">
        <w:rPr>
          <w:bCs/>
        </w:rPr>
        <w:t xml:space="preserve"> </w:t>
      </w:r>
      <w:r>
        <w:rPr>
          <w:bCs/>
        </w:rPr>
        <w:t>předmět dodávky</w:t>
      </w:r>
      <w:r w:rsidRPr="00E80F3B">
        <w:rPr>
          <w:bCs/>
        </w:rPr>
        <w:t xml:space="preserve"> předán v místě odevzdání, tj. potvrzením dodacího listu dle odst. </w:t>
      </w:r>
      <w:r>
        <w:rPr>
          <w:bCs/>
        </w:rPr>
        <w:t>6</w:t>
      </w:r>
      <w:r w:rsidRPr="00E80F3B">
        <w:rPr>
          <w:bCs/>
        </w:rPr>
        <w:t xml:space="preserve">.5. </w:t>
      </w:r>
      <w:r w:rsidR="000E7EFC">
        <w:rPr>
          <w:bCs/>
        </w:rPr>
        <w:t>rámcové dohody</w:t>
      </w:r>
      <w:r>
        <w:rPr>
          <w:bCs/>
        </w:rPr>
        <w:t>.</w:t>
      </w:r>
    </w:p>
    <w:p w14:paraId="6C8E746D" w14:textId="4A5404B0" w:rsidR="003B7C79" w:rsidRPr="00A7521F" w:rsidRDefault="003B7C79" w:rsidP="00436F87">
      <w:pPr>
        <w:pStyle w:val="Tloslovan"/>
      </w:pPr>
      <w:r w:rsidRPr="003B7C79">
        <w:rPr>
          <w:bCs/>
        </w:rPr>
        <w:t xml:space="preserve">Nebezpečí škody na </w:t>
      </w:r>
      <w:r>
        <w:rPr>
          <w:bCs/>
        </w:rPr>
        <w:t>předmětu dodávky</w:t>
      </w:r>
      <w:r w:rsidRPr="003B7C79">
        <w:rPr>
          <w:bCs/>
        </w:rPr>
        <w:t xml:space="preserve"> přechází na </w:t>
      </w:r>
      <w:r w:rsidR="00657A3C">
        <w:rPr>
          <w:bCs/>
        </w:rPr>
        <w:t>k</w:t>
      </w:r>
      <w:r w:rsidR="00657A3C" w:rsidRPr="003B7C79">
        <w:rPr>
          <w:bCs/>
        </w:rPr>
        <w:t xml:space="preserve">upujícího </w:t>
      </w:r>
      <w:r w:rsidRPr="003B7C79">
        <w:rPr>
          <w:bCs/>
        </w:rPr>
        <w:t xml:space="preserve">okamžikem předání </w:t>
      </w:r>
      <w:r>
        <w:rPr>
          <w:bCs/>
        </w:rPr>
        <w:t>předmětu dodávky</w:t>
      </w:r>
      <w:r w:rsidRPr="003B7C79">
        <w:rPr>
          <w:bCs/>
        </w:rPr>
        <w:t xml:space="preserve"> v místě odevzdání nebo potvrzením příslušného dodacího listu podle toho, která skutečnost nastane později</w:t>
      </w:r>
      <w:r>
        <w:rPr>
          <w:bCs/>
        </w:rPr>
        <w:t>.</w:t>
      </w:r>
    </w:p>
    <w:p w14:paraId="274B7C37" w14:textId="1AF2454C" w:rsidR="00796FA4" w:rsidRPr="00A7521F" w:rsidRDefault="00796FA4" w:rsidP="007F7A83">
      <w:pPr>
        <w:pStyle w:val="Nadpis1"/>
      </w:pPr>
      <w:r w:rsidRPr="00A7521F">
        <w:t>Odpovědnost za škodu</w:t>
      </w:r>
      <w:r w:rsidR="000E7835">
        <w:t xml:space="preserve"> a sankce</w:t>
      </w:r>
    </w:p>
    <w:p w14:paraId="15E9204D" w14:textId="2880EBD7" w:rsidR="00796FA4" w:rsidRPr="00A7521F" w:rsidRDefault="00796FA4" w:rsidP="007F7A83">
      <w:pPr>
        <w:pStyle w:val="Tloslovan"/>
      </w:pPr>
      <w:r w:rsidRPr="00A7521F">
        <w:t xml:space="preserve">Nebezpečí škody na poskytovaném předmětu dodávky nese </w:t>
      </w:r>
      <w:r w:rsidR="00657A3C">
        <w:t>p</w:t>
      </w:r>
      <w:r w:rsidR="00657A3C" w:rsidRPr="00A7521F">
        <w:t xml:space="preserve">rodávající </w:t>
      </w:r>
      <w:r w:rsidRPr="00A7521F">
        <w:t>v plném rozsahu až do okamžiku předání a převzetí kompletního předmětu dodávky.</w:t>
      </w:r>
    </w:p>
    <w:p w14:paraId="2B88E70A" w14:textId="77777777" w:rsidR="00796FA4" w:rsidRPr="00A7521F" w:rsidRDefault="00796FA4" w:rsidP="007F7A83">
      <w:pPr>
        <w:pStyle w:val="Tloslovan"/>
      </w:pPr>
      <w:r w:rsidRPr="00A7521F">
        <w:t>Prodávající odpovídá za škody, které vzniknou z jeho činnosti v souvislosti s poskytováním předmětu dodávky.</w:t>
      </w:r>
    </w:p>
    <w:p w14:paraId="3E1445E5" w14:textId="2EE3CBF1" w:rsidR="00796FA4" w:rsidRPr="00A7521F" w:rsidRDefault="00796FA4" w:rsidP="007F7A83">
      <w:pPr>
        <w:pStyle w:val="Tloslovan"/>
      </w:pPr>
      <w:r w:rsidRPr="00A7521F">
        <w:t xml:space="preserve">Způsobí-li </w:t>
      </w:r>
      <w:r w:rsidR="00657A3C">
        <w:t>p</w:t>
      </w:r>
      <w:r w:rsidR="00657A3C" w:rsidRPr="00A7521F">
        <w:t xml:space="preserve">rodávající </w:t>
      </w:r>
      <w:r w:rsidRPr="00A7521F">
        <w:t xml:space="preserve">při poskytování předmětu dodávky škodu na majetku, zdraví nebo životě </w:t>
      </w:r>
      <w:r w:rsidR="00657A3C">
        <w:t>k</w:t>
      </w:r>
      <w:r w:rsidR="00657A3C" w:rsidRPr="00A7521F">
        <w:t>upujícího</w:t>
      </w:r>
      <w:r w:rsidR="00657A3C">
        <w:t>, pracovnících kupujícího</w:t>
      </w:r>
      <w:r w:rsidR="00657A3C" w:rsidRPr="00A7521F">
        <w:t xml:space="preserve"> </w:t>
      </w:r>
      <w:r w:rsidRPr="00A7521F">
        <w:t>nebo jiné osoby, je povinen bez zbytečného odkladu na vlastní náklady uvést vše v předešlý stav, a není-li to dobře možné, nebo žádá-li to poškozený, nahradit poškozenému vzniklou škodu či jinou újmu.</w:t>
      </w:r>
    </w:p>
    <w:p w14:paraId="2ACA452C" w14:textId="3B3CE379" w:rsidR="00796FA4" w:rsidRPr="00A7521F" w:rsidRDefault="00796FA4" w:rsidP="007F7A83">
      <w:pPr>
        <w:pStyle w:val="Tloslovan"/>
      </w:pPr>
      <w:r w:rsidRPr="00A7521F">
        <w:t xml:space="preserve">Prodávající je za škodu odpovědný i v případě, pokud ji způsobí jakákoli třetí osoba, prostřednictvím které </w:t>
      </w:r>
      <w:r w:rsidR="00657A3C">
        <w:t>p</w:t>
      </w:r>
      <w:r w:rsidR="00657A3C" w:rsidRPr="00A7521F">
        <w:t xml:space="preserve">rodávající </w:t>
      </w:r>
      <w:r w:rsidRPr="00A7521F">
        <w:t xml:space="preserve">plnil závazky vyplývající </w:t>
      </w:r>
      <w:r w:rsidR="004823BB">
        <w:t>z</w:t>
      </w:r>
      <w:r w:rsidR="00657A3C">
        <w:t> </w:t>
      </w:r>
      <w:r w:rsidR="004823BB">
        <w:t>rámcové dohody</w:t>
      </w:r>
      <w:r w:rsidRPr="00A7521F">
        <w:t>.</w:t>
      </w:r>
    </w:p>
    <w:p w14:paraId="54D74AFF" w14:textId="29EF7652" w:rsidR="00796FA4" w:rsidRPr="00A7521F" w:rsidRDefault="00147218" w:rsidP="00F20B4A">
      <w:pPr>
        <w:pStyle w:val="Tloslovan"/>
      </w:pPr>
      <w:r w:rsidRPr="00147218">
        <w:t xml:space="preserve">Smluvní strany si vzájemně odpovídají za škodu, kterou způsobí druhé smluvní straně porušením právní povinnosti. Odpovědnost smluvních stran za škodu způsobenou v souvislosti s touto </w:t>
      </w:r>
      <w:r w:rsidR="000E7EFC">
        <w:t>rámcovou dohodou</w:t>
      </w:r>
      <w:r w:rsidR="000E7EFC" w:rsidRPr="00147218">
        <w:t xml:space="preserve"> </w:t>
      </w:r>
      <w:r w:rsidRPr="00147218">
        <w:t>se řídí příslušnými právními předpisy České republiky</w:t>
      </w:r>
      <w:r w:rsidR="00796FA4" w:rsidRPr="00A7521F">
        <w:t>.</w:t>
      </w:r>
    </w:p>
    <w:p w14:paraId="6264F7DE" w14:textId="609ABB9F" w:rsidR="00796FA4" w:rsidRPr="00A7521F" w:rsidRDefault="00147218" w:rsidP="00F20B4A">
      <w:pPr>
        <w:pStyle w:val="Tloslovan"/>
      </w:pPr>
      <w:r w:rsidRPr="00147218">
        <w:lastRenderedPageBreak/>
        <w:t xml:space="preserve">Každá ze smluvních stran je povinna předcházet vzniku škody, učinit vhodná a přiměřená opatření k odvrácení hrozící škody a v případě vzniku škody učinit veškerá rozumně </w:t>
      </w:r>
      <w:proofErr w:type="spellStart"/>
      <w:r w:rsidRPr="00147218">
        <w:t>požadovatelná</w:t>
      </w:r>
      <w:proofErr w:type="spellEnd"/>
      <w:r w:rsidRPr="00147218">
        <w:t xml:space="preserve"> opatření k tomu, aby rozsah škody byl co nejnižší</w:t>
      </w:r>
      <w:r w:rsidR="00796FA4" w:rsidRPr="00A7521F">
        <w:t>.</w:t>
      </w:r>
    </w:p>
    <w:p w14:paraId="5685FAAE" w14:textId="02B0931E" w:rsidR="00796FA4" w:rsidRPr="00A7521F" w:rsidRDefault="00147218" w:rsidP="00F20B4A">
      <w:pPr>
        <w:pStyle w:val="Tloslovan"/>
      </w:pPr>
      <w:r w:rsidRPr="00147218">
        <w:t xml:space="preserve">Prodávající je povinen zaplatit </w:t>
      </w:r>
      <w:r w:rsidR="00657A3C">
        <w:t>k</w:t>
      </w:r>
      <w:r w:rsidR="00657A3C" w:rsidRPr="00147218">
        <w:t xml:space="preserve">upujícímu </w:t>
      </w:r>
      <w:r w:rsidRPr="00147218">
        <w:t xml:space="preserve">smluvní pokutu ve výši </w:t>
      </w:r>
      <w:r w:rsidRPr="00147218">
        <w:rPr>
          <w:b/>
          <w:bCs/>
        </w:rPr>
        <w:t>0,05 %</w:t>
      </w:r>
      <w:r w:rsidRPr="00147218">
        <w:t xml:space="preserve"> </w:t>
      </w:r>
      <w:r>
        <w:br/>
      </w:r>
      <w:r w:rsidRPr="00147218">
        <w:t xml:space="preserve">ze souhrnné kupní ceny </w:t>
      </w:r>
      <w:r>
        <w:t>předmětu dodávky</w:t>
      </w:r>
      <w:r w:rsidRPr="00147218">
        <w:t xml:space="preserve"> dle příslušné objednávky za každý započatý kalendářní den prodlení se splněním své povinnosti dodat </w:t>
      </w:r>
      <w:r>
        <w:t>předmět dodávky</w:t>
      </w:r>
      <w:r w:rsidRPr="00147218">
        <w:t xml:space="preserve"> v souladu s objednávkou </w:t>
      </w:r>
      <w:r w:rsidR="00657A3C">
        <w:t>k</w:t>
      </w:r>
      <w:r w:rsidR="00657A3C" w:rsidRPr="00147218">
        <w:t xml:space="preserve">upujícího </w:t>
      </w:r>
      <w:r w:rsidRPr="00147218">
        <w:t xml:space="preserve">a touto </w:t>
      </w:r>
      <w:r w:rsidR="000E7EFC">
        <w:t>rámcovou dohodou</w:t>
      </w:r>
      <w:r w:rsidR="00796FA4" w:rsidRPr="00A7521F">
        <w:t>.</w:t>
      </w:r>
    </w:p>
    <w:p w14:paraId="6CEEC8CA" w14:textId="20256FA3" w:rsidR="00796FA4" w:rsidRPr="00A7521F" w:rsidRDefault="00147218" w:rsidP="00F20B4A">
      <w:pPr>
        <w:pStyle w:val="Tloslovan"/>
      </w:pPr>
      <w:r w:rsidRPr="00147218">
        <w:t>Prodávající se zavazuje plnit povinnosti, jejichž splnění je zajištěno smluvní pokutou, i po zaplacení smluvní pokuty</w:t>
      </w:r>
      <w:r w:rsidR="00796FA4" w:rsidRPr="00A7521F">
        <w:t>.</w:t>
      </w:r>
    </w:p>
    <w:p w14:paraId="1F99D696" w14:textId="318A1B06" w:rsidR="00796FA4" w:rsidRPr="00A7521F" w:rsidRDefault="00147218" w:rsidP="0098736D">
      <w:pPr>
        <w:pStyle w:val="Tloslovan"/>
      </w:pPr>
      <w:r w:rsidRPr="00147218">
        <w:t xml:space="preserve">Přesáhne-li výše škody způsobené </w:t>
      </w:r>
      <w:r w:rsidR="00657A3C">
        <w:t>k</w:t>
      </w:r>
      <w:r w:rsidR="00657A3C" w:rsidRPr="00147218">
        <w:t xml:space="preserve">upujícímu </w:t>
      </w:r>
      <w:r w:rsidRPr="00147218">
        <w:t xml:space="preserve">porušením povinnosti zajištěné smluvní pokutou smluvní pokutu, zavazuje se </w:t>
      </w:r>
      <w:r w:rsidR="00657A3C">
        <w:t>p</w:t>
      </w:r>
      <w:r w:rsidR="00657A3C" w:rsidRPr="00147218">
        <w:t xml:space="preserve">rodávající </w:t>
      </w:r>
      <w:r w:rsidRPr="00147218">
        <w:t xml:space="preserve">nahradit </w:t>
      </w:r>
      <w:r w:rsidR="00657A3C">
        <w:t>k</w:t>
      </w:r>
      <w:r w:rsidR="00657A3C" w:rsidRPr="00147218">
        <w:t xml:space="preserve">upujícímu </w:t>
      </w:r>
      <w:r w:rsidRPr="00147218">
        <w:t>způsobenou škodu přesahující smluvní pokutu</w:t>
      </w:r>
      <w:r w:rsidR="00796FA4" w:rsidRPr="00A7521F">
        <w:t>.</w:t>
      </w:r>
    </w:p>
    <w:p w14:paraId="6BC9ECDD" w14:textId="3B2831EE" w:rsidR="00796FA4" w:rsidRPr="00A7521F" w:rsidRDefault="00147218" w:rsidP="00F20B4A">
      <w:pPr>
        <w:pStyle w:val="Tloslovan"/>
      </w:pPr>
      <w:r w:rsidRPr="00147218">
        <w:t xml:space="preserve">Povinností </w:t>
      </w:r>
      <w:r w:rsidR="00657A3C">
        <w:t>p</w:t>
      </w:r>
      <w:r w:rsidR="00657A3C" w:rsidRPr="00147218">
        <w:t xml:space="preserve">rodávajícího </w:t>
      </w:r>
      <w:r w:rsidRPr="00147218">
        <w:t>zaplatit Kupujícímu smluvní pokutu není dotčeno právo</w:t>
      </w:r>
      <w:r w:rsidR="00657A3C">
        <w:t xml:space="preserve"> </w:t>
      </w:r>
      <w:r w:rsidR="00EA459D">
        <w:br/>
      </w:r>
      <w:r w:rsidRPr="00147218">
        <w:t xml:space="preserve">na náhradu újmy (tj. škody i nemajetkové újmy), které </w:t>
      </w:r>
      <w:r w:rsidR="00657A3C">
        <w:t>k</w:t>
      </w:r>
      <w:r w:rsidRPr="00147218">
        <w:t>upujícímu náleží vedle smluvní pokuty v plné výši</w:t>
      </w:r>
      <w:r w:rsidR="00796FA4" w:rsidRPr="00A7521F">
        <w:t>.</w:t>
      </w:r>
    </w:p>
    <w:p w14:paraId="3C90D937" w14:textId="3ADA033E" w:rsidR="00796FA4" w:rsidRPr="00A7521F" w:rsidRDefault="00147218" w:rsidP="00F20B4A">
      <w:pPr>
        <w:pStyle w:val="Tloslovan"/>
      </w:pPr>
      <w:r w:rsidRPr="00147218">
        <w:t xml:space="preserve">Smluvní pokuta je splatná nejpozději do </w:t>
      </w:r>
      <w:r w:rsidRPr="00147218">
        <w:rPr>
          <w:b/>
          <w:bCs/>
        </w:rPr>
        <w:t>7</w:t>
      </w:r>
      <w:r>
        <w:t xml:space="preserve"> </w:t>
      </w:r>
      <w:r w:rsidRPr="00147218">
        <w:rPr>
          <w:b/>
          <w:bCs/>
        </w:rPr>
        <w:t>(sedmi</w:t>
      </w:r>
      <w:r>
        <w:rPr>
          <w:b/>
          <w:bCs/>
        </w:rPr>
        <w:t>)</w:t>
      </w:r>
      <w:r w:rsidRPr="00147218">
        <w:t xml:space="preserve"> dnů poté, co </w:t>
      </w:r>
      <w:r w:rsidR="00657A3C">
        <w:t>p</w:t>
      </w:r>
      <w:r w:rsidRPr="00147218">
        <w:t xml:space="preserve">rodávající poruší smluvní povinnost, jejíž splnění je utvrzeno smluvní pokutou. Bez ohledu na ujednání předchozí věty je smluvní pokuta vždy splatná nejpozději do </w:t>
      </w:r>
      <w:r w:rsidRPr="00147218">
        <w:rPr>
          <w:b/>
          <w:bCs/>
        </w:rPr>
        <w:t>7 (sedmi)</w:t>
      </w:r>
      <w:r w:rsidRPr="00147218">
        <w:t xml:space="preserve"> dnů poté, </w:t>
      </w:r>
      <w:r>
        <w:br/>
      </w:r>
      <w:r w:rsidRPr="00147218">
        <w:t xml:space="preserve">co </w:t>
      </w:r>
      <w:r w:rsidR="00657A3C">
        <w:t>k</w:t>
      </w:r>
      <w:r w:rsidRPr="00147218">
        <w:t xml:space="preserve">upující požádá </w:t>
      </w:r>
      <w:r w:rsidR="00657A3C">
        <w:t>p</w:t>
      </w:r>
      <w:r w:rsidRPr="00147218">
        <w:t>rodávajícího o zaplacení smluvní pokuty</w:t>
      </w:r>
      <w:r w:rsidR="00796FA4" w:rsidRPr="00A7521F">
        <w:t>.</w:t>
      </w:r>
    </w:p>
    <w:p w14:paraId="767A199E" w14:textId="7755623B" w:rsidR="00796FA4" w:rsidRPr="00A7521F" w:rsidRDefault="00147218" w:rsidP="0098736D">
      <w:pPr>
        <w:pStyle w:val="Tloslovan"/>
      </w:pPr>
      <w:r w:rsidRPr="00147218">
        <w:t xml:space="preserve">Smluvní strany se zavazují zaplatit druhé smluvní straně úrok z prodlení ve výši </w:t>
      </w:r>
      <w:r>
        <w:br/>
      </w:r>
      <w:r w:rsidRPr="00147218">
        <w:rPr>
          <w:b/>
          <w:bCs/>
        </w:rPr>
        <w:t>0,05 %</w:t>
      </w:r>
      <w:r w:rsidRPr="00147218">
        <w:t xml:space="preserve"> z dlužné částky za každý den prodlení se splněním svého peněžitého závazku dle této </w:t>
      </w:r>
      <w:r w:rsidR="000E7EFC">
        <w:t>rámcové dohody</w:t>
      </w:r>
      <w:r w:rsidR="00796FA4" w:rsidRPr="00A7521F">
        <w:t>.</w:t>
      </w:r>
    </w:p>
    <w:p w14:paraId="4535A860" w14:textId="67E7C8E8" w:rsidR="00796FA4" w:rsidRDefault="00796FA4" w:rsidP="0098736D">
      <w:pPr>
        <w:pStyle w:val="Tloslovan"/>
      </w:pPr>
      <w:r w:rsidRPr="00A7521F">
        <w:t xml:space="preserve">Splatnost smluvní pokuty činí </w:t>
      </w:r>
      <w:r w:rsidRPr="00255102">
        <w:rPr>
          <w:b/>
          <w:bCs/>
        </w:rPr>
        <w:t>30</w:t>
      </w:r>
      <w:r w:rsidR="00147218">
        <w:rPr>
          <w:b/>
          <w:bCs/>
        </w:rPr>
        <w:t xml:space="preserve"> (třicet)</w:t>
      </w:r>
      <w:r w:rsidRPr="00255102">
        <w:rPr>
          <w:b/>
          <w:bCs/>
        </w:rPr>
        <w:t xml:space="preserve"> dnů</w:t>
      </w:r>
      <w:r w:rsidRPr="00A7521F">
        <w:t xml:space="preserve"> od doručení vyčíslení smluvní pokuty.</w:t>
      </w:r>
    </w:p>
    <w:p w14:paraId="634E6CAE" w14:textId="77777777" w:rsidR="000E7835" w:rsidRPr="00A7521F" w:rsidRDefault="000E7835" w:rsidP="000E7835">
      <w:pPr>
        <w:pStyle w:val="Nadpis1"/>
      </w:pPr>
      <w:r w:rsidRPr="00A7521F">
        <w:t>Pojištění</w:t>
      </w:r>
    </w:p>
    <w:p w14:paraId="52AC3A22" w14:textId="1010441E" w:rsidR="000E7835" w:rsidRPr="00255102" w:rsidRDefault="000E7835" w:rsidP="000E7835">
      <w:pPr>
        <w:pStyle w:val="Tloslovan"/>
      </w:pPr>
      <w:r w:rsidRPr="00255102">
        <w:t xml:space="preserve">Prodávající prohlašuje, že má nebo bude mít nejpozději do </w:t>
      </w:r>
      <w:r w:rsidRPr="000E7835">
        <w:rPr>
          <w:b/>
          <w:bCs/>
        </w:rPr>
        <w:t>10</w:t>
      </w:r>
      <w:r>
        <w:t xml:space="preserve"> </w:t>
      </w:r>
      <w:r w:rsidRPr="000E7835">
        <w:rPr>
          <w:b/>
          <w:bCs/>
        </w:rPr>
        <w:t>(deseti)</w:t>
      </w:r>
      <w:r>
        <w:t xml:space="preserve"> </w:t>
      </w:r>
      <w:r w:rsidRPr="00255102">
        <w:t xml:space="preserve">pracovních dnů od uzavření </w:t>
      </w:r>
      <w:r w:rsidR="000E7EFC">
        <w:t>rámcové dohody</w:t>
      </w:r>
      <w:r w:rsidR="000E7EFC" w:rsidRPr="00255102">
        <w:t xml:space="preserve"> </w:t>
      </w:r>
      <w:r w:rsidRPr="00255102">
        <w:t>uzavřenou pojistnou smlouvu proti škodám způsobeným činností prodávajícího včetně možných škod způsobených pracovníky prodávajícího, a to s limitem pojistného plnění minimálně ve výši 200</w:t>
      </w:r>
      <w:r>
        <w:t>.</w:t>
      </w:r>
      <w:r w:rsidRPr="00255102">
        <w:t>000</w:t>
      </w:r>
      <w:r>
        <w:t>,00</w:t>
      </w:r>
      <w:r w:rsidRPr="00255102">
        <w:t xml:space="preserve"> Kč</w:t>
      </w:r>
      <w:r>
        <w:t xml:space="preserve"> </w:t>
      </w:r>
      <w:r w:rsidR="00EA459D">
        <w:br/>
      </w:r>
      <w:r>
        <w:t>za každou pojistnou událost</w:t>
      </w:r>
      <w:r w:rsidRPr="00255102">
        <w:t xml:space="preserve">, s maximální spoluúčastí </w:t>
      </w:r>
      <w:r w:rsidRPr="000E7835">
        <w:rPr>
          <w:b/>
          <w:bCs/>
        </w:rPr>
        <w:t>10</w:t>
      </w:r>
      <w:r>
        <w:rPr>
          <w:b/>
          <w:bCs/>
        </w:rPr>
        <w:t xml:space="preserve"> (deseti</w:t>
      </w:r>
      <w:r w:rsidRPr="000E7835">
        <w:rPr>
          <w:b/>
          <w:bCs/>
        </w:rPr>
        <w:t>) %</w:t>
      </w:r>
      <w:r w:rsidRPr="00255102">
        <w:t xml:space="preserve">. Prodávající se zavazuje, že bude po celou dobu plnění </w:t>
      </w:r>
      <w:r w:rsidR="000E7EFC">
        <w:t>z rámcové dohody</w:t>
      </w:r>
      <w:r w:rsidR="000E7EFC" w:rsidRPr="00255102">
        <w:t xml:space="preserve"> </w:t>
      </w:r>
      <w:r w:rsidRPr="00255102">
        <w:t xml:space="preserve">takto pojištěn. Prodávající předloží </w:t>
      </w:r>
      <w:r w:rsidR="000A06A0">
        <w:t>K</w:t>
      </w:r>
      <w:r w:rsidRPr="00255102">
        <w:t>upujícímu nejpozději</w:t>
      </w:r>
      <w:r w:rsidR="000E7EFC">
        <w:t xml:space="preserve"> </w:t>
      </w:r>
      <w:r w:rsidRPr="00255102">
        <w:t xml:space="preserve">do </w:t>
      </w:r>
      <w:r w:rsidRPr="000E7835">
        <w:rPr>
          <w:b/>
          <w:bCs/>
        </w:rPr>
        <w:t>10</w:t>
      </w:r>
      <w:r>
        <w:t xml:space="preserve"> </w:t>
      </w:r>
      <w:r w:rsidRPr="000E7835">
        <w:rPr>
          <w:b/>
          <w:bCs/>
        </w:rPr>
        <w:t>(deseti)</w:t>
      </w:r>
      <w:r w:rsidRPr="000E7835">
        <w:t xml:space="preserve"> </w:t>
      </w:r>
      <w:r w:rsidRPr="00255102">
        <w:t xml:space="preserve">pracovních dnů od uzavření </w:t>
      </w:r>
      <w:r w:rsidR="000E7EFC">
        <w:t>rámcové dohody</w:t>
      </w:r>
      <w:r w:rsidR="000E7EFC" w:rsidRPr="00255102">
        <w:t xml:space="preserve"> </w:t>
      </w:r>
      <w:r w:rsidRPr="00255102">
        <w:t>pojistnou smlouvu nebo jiný doklad o pojištění podle tohoto odstavce.</w:t>
      </w:r>
    </w:p>
    <w:p w14:paraId="50B24D5B" w14:textId="4800EEDF" w:rsidR="000E7835" w:rsidRPr="00A7521F" w:rsidRDefault="000E7835" w:rsidP="000E7835">
      <w:pPr>
        <w:pStyle w:val="Tloslovan"/>
      </w:pPr>
      <w:r w:rsidRPr="00470E81">
        <w:t xml:space="preserve">Prodávající se zavazuje v případě vzniku škody v souvislosti s touto </w:t>
      </w:r>
      <w:r w:rsidR="000E7EFC">
        <w:t>rámcovou dohodou</w:t>
      </w:r>
      <w:r w:rsidR="000E7EFC" w:rsidRPr="00470E81">
        <w:t xml:space="preserve"> </w:t>
      </w:r>
      <w:r w:rsidRPr="00470E81">
        <w:t xml:space="preserve">učinit veškerá opatření a vyvinout maximální úsilí k tomu, aby pojistitel vyplatil pojistné plnění z pojištění dle odst. </w:t>
      </w:r>
      <w:r>
        <w:t>9</w:t>
      </w:r>
      <w:r w:rsidRPr="00470E81">
        <w:t xml:space="preserve">.1. této </w:t>
      </w:r>
      <w:r w:rsidR="000E7EFC">
        <w:t>rámcové dohody</w:t>
      </w:r>
      <w:r w:rsidR="000E7EFC" w:rsidRPr="00470E81">
        <w:t xml:space="preserve"> </w:t>
      </w:r>
      <w:r w:rsidRPr="00470E81">
        <w:t xml:space="preserve">přímo </w:t>
      </w:r>
      <w:r w:rsidR="00657A3C">
        <w:t>k</w:t>
      </w:r>
      <w:r w:rsidRPr="00470E81">
        <w:t>upujícímu, a nebude-li</w:t>
      </w:r>
      <w:r w:rsidR="000E7EFC">
        <w:t xml:space="preserve"> </w:t>
      </w:r>
      <w:r w:rsidRPr="00470E81">
        <w:t xml:space="preserve">to možné, zavazuje se </w:t>
      </w:r>
      <w:r w:rsidR="00657A3C">
        <w:t>p</w:t>
      </w:r>
      <w:r w:rsidRPr="00470E81">
        <w:t xml:space="preserve">rodávající vyplatit </w:t>
      </w:r>
      <w:r w:rsidR="00657A3C">
        <w:t>k</w:t>
      </w:r>
      <w:r w:rsidRPr="00470E81">
        <w:t>upujícímu pojistné plnění z</w:t>
      </w:r>
      <w:r w:rsidR="000E7EFC">
        <w:t> </w:t>
      </w:r>
      <w:r w:rsidRPr="00470E81">
        <w:t>pojištění</w:t>
      </w:r>
      <w:r w:rsidR="000E7EFC">
        <w:t xml:space="preserve"> </w:t>
      </w:r>
      <w:r w:rsidRPr="00470E81">
        <w:t xml:space="preserve">dle odst. </w:t>
      </w:r>
      <w:r>
        <w:t>9</w:t>
      </w:r>
      <w:r w:rsidRPr="00470E81">
        <w:t xml:space="preserve">.1. této </w:t>
      </w:r>
      <w:r w:rsidR="000E7EFC">
        <w:t>rámcové dohody</w:t>
      </w:r>
      <w:r w:rsidR="000E7EFC" w:rsidRPr="00470E81">
        <w:t xml:space="preserve"> </w:t>
      </w:r>
      <w:r w:rsidRPr="00470E81">
        <w:t>bezodkladně po obdržení plnění od pojistitele</w:t>
      </w:r>
      <w:r w:rsidRPr="00A7521F">
        <w:t>.</w:t>
      </w:r>
    </w:p>
    <w:p w14:paraId="305C0E91" w14:textId="77777777" w:rsidR="00796FA4" w:rsidRPr="00A7521F" w:rsidRDefault="00796FA4" w:rsidP="00D01020">
      <w:pPr>
        <w:pStyle w:val="Nadpis1"/>
      </w:pPr>
      <w:r w:rsidRPr="00A7521F">
        <w:lastRenderedPageBreak/>
        <w:t>Závěrečná ustanovení</w:t>
      </w:r>
    </w:p>
    <w:p w14:paraId="56A78AAC" w14:textId="77777777" w:rsidR="00796FA4" w:rsidRPr="00A7521F" w:rsidRDefault="00796FA4" w:rsidP="002C7E57">
      <w:pPr>
        <w:pStyle w:val="Tloslovan"/>
      </w:pPr>
      <w:r w:rsidRPr="00A7521F">
        <w:t>Veškerá jednání budou probíhat v českém jazyce. Veškeré písemnosti budou vyhotoveny v českém jazyce.</w:t>
      </w:r>
    </w:p>
    <w:p w14:paraId="747FC997" w14:textId="66D8BBF9" w:rsidR="00796FA4" w:rsidRPr="00A7521F" w:rsidRDefault="004823BB" w:rsidP="002C7E57">
      <w:pPr>
        <w:pStyle w:val="Tloslovan"/>
      </w:pPr>
      <w:r>
        <w:t>Rámcovou dohodu</w:t>
      </w:r>
      <w:r w:rsidR="00796FA4" w:rsidRPr="00A7521F">
        <w:t xml:space="preserve"> lze měnit pouze písemnými číslovanými dodatky podepsanými oběma smluvními stranami.</w:t>
      </w:r>
    </w:p>
    <w:p w14:paraId="65658F47" w14:textId="23B02CEE" w:rsidR="00796FA4" w:rsidRPr="00A7521F" w:rsidRDefault="00796FA4" w:rsidP="00D01020">
      <w:pPr>
        <w:pStyle w:val="Tloslovan"/>
      </w:pPr>
      <w:r w:rsidRPr="00A7521F">
        <w:t xml:space="preserve">Prodávající není oprávněn bez předchozího písemného souhlasu </w:t>
      </w:r>
      <w:r w:rsidR="00657A3C">
        <w:t>k</w:t>
      </w:r>
      <w:r w:rsidRPr="00A7521F">
        <w:t xml:space="preserve">upujícího postoupit práva a povinnosti vyplývající </w:t>
      </w:r>
      <w:r w:rsidR="004823BB">
        <w:t>z rámcové dohody</w:t>
      </w:r>
      <w:r w:rsidR="00FF49A0">
        <w:t xml:space="preserve"> či konkrétní dílčí objednávky</w:t>
      </w:r>
      <w:r w:rsidRPr="00A7521F">
        <w:t xml:space="preserve"> třetí osobě.</w:t>
      </w:r>
    </w:p>
    <w:p w14:paraId="04368684" w14:textId="5B11F668" w:rsidR="00796FA4" w:rsidRPr="00A7521F" w:rsidRDefault="004823BB" w:rsidP="00D01020">
      <w:pPr>
        <w:pStyle w:val="Tloslovan"/>
      </w:pPr>
      <w:r>
        <w:t>Rámcová dohoda</w:t>
      </w:r>
      <w:r w:rsidR="00796FA4" w:rsidRPr="00A7521F">
        <w:t xml:space="preserve"> </w:t>
      </w:r>
      <w:r w:rsidR="00FF49A0">
        <w:t xml:space="preserve">i dílčí objednávky </w:t>
      </w:r>
      <w:r w:rsidR="00796FA4" w:rsidRPr="00A7521F">
        <w:t xml:space="preserve">se řídí českým právním řádem. Obě strany </w:t>
      </w:r>
      <w:r w:rsidR="00EA459D">
        <w:br/>
      </w:r>
      <w:r w:rsidR="00796FA4" w:rsidRPr="00A7521F">
        <w:t>se dohodly, že pro neupravené vztahy plynoucí z</w:t>
      </w:r>
      <w:r>
        <w:t> rámcové dohody</w:t>
      </w:r>
      <w:r w:rsidR="00796FA4" w:rsidRPr="00A7521F">
        <w:t xml:space="preserve"> platí příslušná ustanovení občanského zákoníku.</w:t>
      </w:r>
    </w:p>
    <w:p w14:paraId="3AD322C3" w14:textId="77777777" w:rsidR="00796FA4" w:rsidRPr="00A7521F" w:rsidRDefault="00796FA4" w:rsidP="009B5BC6">
      <w:pPr>
        <w:pStyle w:val="Tloslovan"/>
      </w:pPr>
      <w:r w:rsidRPr="00A7521F">
        <w:t>Smluvní strany se dohodly, že případné spory budou přednostně řešeny dohodou. V případě, že nedojde k dohodě stran, bude spor řešen místně a věcně příslušným soudem.</w:t>
      </w:r>
    </w:p>
    <w:p w14:paraId="50E95E24" w14:textId="661F2F35" w:rsidR="00796FA4" w:rsidRPr="00A7521F" w:rsidRDefault="00796FA4" w:rsidP="00DC49C6">
      <w:pPr>
        <w:pStyle w:val="Tloslovan"/>
      </w:pPr>
      <w:r w:rsidRPr="00A7521F">
        <w:t xml:space="preserve">Prodávající je na základě § 2 písm. e) zákona č. 320/2001 Sb., o finanční kontrole, ve znění pozdějších předpisů, osobou povinnou spolupůsobit při výkonu finanční kontroly. Prodávající je v tomto případě povinen vykonat veškerou součinnost s kontrolou. Tato povinnost platí i pro všechny </w:t>
      </w:r>
      <w:r w:rsidR="00DD55A3">
        <w:t>p</w:t>
      </w:r>
      <w:r w:rsidRPr="00A7521F">
        <w:t xml:space="preserve">oddodavatele </w:t>
      </w:r>
      <w:r w:rsidR="00DD55A3">
        <w:t>p</w:t>
      </w:r>
      <w:r w:rsidRPr="00A7521F">
        <w:t xml:space="preserve">rodávajícího. Součinnost </w:t>
      </w:r>
      <w:r w:rsidR="00DD55A3">
        <w:t>p</w:t>
      </w:r>
      <w:r w:rsidRPr="00A7521F">
        <w:t xml:space="preserve">oddodavatelů je povinen zajistit </w:t>
      </w:r>
      <w:r w:rsidR="00DD55A3">
        <w:t>p</w:t>
      </w:r>
      <w:r w:rsidRPr="00A7521F">
        <w:t>rodávající.</w:t>
      </w:r>
    </w:p>
    <w:p w14:paraId="23CD79F9" w14:textId="5047A9DA" w:rsidR="00796FA4" w:rsidRPr="00A7521F" w:rsidRDefault="004823BB" w:rsidP="00DC49C6">
      <w:pPr>
        <w:pStyle w:val="Tloslovan"/>
      </w:pPr>
      <w:r>
        <w:t>Rámcová dohoda</w:t>
      </w:r>
      <w:r w:rsidR="00796FA4" w:rsidRPr="00A7521F">
        <w:t xml:space="preserve"> nabývá platnosti podpisem obou smluvních stran. </w:t>
      </w:r>
      <w:r>
        <w:t>Rámcová dohoda</w:t>
      </w:r>
      <w:r w:rsidR="00796FA4" w:rsidRPr="00A7521F">
        <w:t xml:space="preserve"> nabývá účinnosti dnem uveřejnění v registru smluv.</w:t>
      </w:r>
    </w:p>
    <w:p w14:paraId="1CCD18B4" w14:textId="5B26E6DF" w:rsidR="00796FA4" w:rsidRPr="00A7521F" w:rsidRDefault="00796FA4" w:rsidP="00D01020">
      <w:pPr>
        <w:pStyle w:val="Tloslovan"/>
      </w:pPr>
      <w:r w:rsidRPr="00A7521F">
        <w:t xml:space="preserve">Smluvní strany berou na vědomí, že </w:t>
      </w:r>
      <w:r w:rsidR="004823BB">
        <w:t>rámcová dohoda</w:t>
      </w:r>
      <w:r w:rsidRPr="00A7521F">
        <w:t xml:space="preserve"> podléhá uveřejnění v registru smluv podle zákona č. 340/2015 Sb., o zvláštních podmínkách účinnosti některých smluv, uveřejňování těchto smluv a o registru smluv (zákon o registru smluv), </w:t>
      </w:r>
      <w:r w:rsidR="00EA459D">
        <w:br/>
      </w:r>
      <w:r w:rsidRPr="00A7521F">
        <w:t xml:space="preserve">ve znění pozdějších předpisů. Za účelem splnění povinnosti uveřejnění </w:t>
      </w:r>
      <w:r w:rsidR="004823BB">
        <w:t>rámcové dohody</w:t>
      </w:r>
      <w:r w:rsidR="004823BB" w:rsidRPr="00A7521F">
        <w:t xml:space="preserve"> </w:t>
      </w:r>
      <w:r w:rsidRPr="00A7521F">
        <w:t xml:space="preserve">se smluvní strany dohodly, že </w:t>
      </w:r>
      <w:r w:rsidR="004823BB">
        <w:t>rámcovou dohodu</w:t>
      </w:r>
      <w:r w:rsidRPr="00A7521F">
        <w:t xml:space="preserve"> v registru smluv uveřejní </w:t>
      </w:r>
      <w:r w:rsidR="00DD55A3">
        <w:t>k</w:t>
      </w:r>
      <w:r w:rsidR="00DD55A3" w:rsidRPr="00A7521F">
        <w:t>upující</w:t>
      </w:r>
      <w:r w:rsidRPr="00A7521F">
        <w:t>.</w:t>
      </w:r>
    </w:p>
    <w:p w14:paraId="033983AA" w14:textId="21D51876" w:rsidR="00796FA4" w:rsidRPr="00A7521F" w:rsidRDefault="00796FA4" w:rsidP="00DC49C6">
      <w:pPr>
        <w:pStyle w:val="Tloslovan"/>
      </w:pPr>
      <w:r w:rsidRPr="00A7521F">
        <w:t xml:space="preserve">Smluvní strany prohlašují, že skutečnosti uvedené </w:t>
      </w:r>
      <w:r w:rsidR="004823BB">
        <w:t>v rámcové dohodě</w:t>
      </w:r>
      <w:r w:rsidRPr="00A7521F">
        <w:t xml:space="preserve"> nebo jejích přílohách nepovažují za obchodní tajemství podle § 504 občanského zákoníku a udělují svolení k jejich užití a zveřejnění bez stanovení jakýchkoliv dalších podmínek.</w:t>
      </w:r>
    </w:p>
    <w:p w14:paraId="600AA63E" w14:textId="07183146" w:rsidR="00796FA4" w:rsidRPr="00A7521F" w:rsidRDefault="004823BB" w:rsidP="00DC49C6">
      <w:pPr>
        <w:pStyle w:val="Tloslovan"/>
      </w:pPr>
      <w:r>
        <w:t>Rámcová dohoda</w:t>
      </w:r>
      <w:r w:rsidR="00796FA4" w:rsidRPr="00A7521F">
        <w:t xml:space="preserve"> je vyhotovena v elektronickém originále a podepsána uznávanými elektronickými podpisy.</w:t>
      </w:r>
    </w:p>
    <w:p w14:paraId="13987E47" w14:textId="46270C11" w:rsidR="00796FA4" w:rsidRPr="00A7521F" w:rsidRDefault="00796FA4" w:rsidP="00A00426">
      <w:pPr>
        <w:pStyle w:val="Tloslovan"/>
      </w:pPr>
      <w:r w:rsidRPr="00A7521F">
        <w:t xml:space="preserve">Přílohy </w:t>
      </w:r>
      <w:r w:rsidR="004823BB">
        <w:t>rámcové dohody</w:t>
      </w:r>
      <w:r w:rsidRPr="00A7521F">
        <w:t>:</w:t>
      </w:r>
    </w:p>
    <w:p w14:paraId="5C3136E5" w14:textId="3FE77D2E" w:rsidR="00796FA4" w:rsidRPr="00A7521F" w:rsidRDefault="00796FA4" w:rsidP="00A00426">
      <w:pPr>
        <w:pStyle w:val="Plohy"/>
        <w:numPr>
          <w:ilvl w:val="0"/>
          <w:numId w:val="34"/>
        </w:numPr>
        <w:ind w:left="1134" w:hanging="283"/>
      </w:pPr>
      <w:r w:rsidRPr="00A7521F">
        <w:t xml:space="preserve">specifikace předmětu </w:t>
      </w:r>
      <w:r w:rsidR="00F833BC">
        <w:t>VZ a položkový rozpočet</w:t>
      </w:r>
    </w:p>
    <w:p w14:paraId="6713C582" w14:textId="40DCA774" w:rsidR="00796FA4" w:rsidRPr="00A7521F" w:rsidRDefault="00F833BC" w:rsidP="00A00426">
      <w:pPr>
        <w:pStyle w:val="Plohy"/>
        <w:numPr>
          <w:ilvl w:val="0"/>
          <w:numId w:val="34"/>
        </w:numPr>
        <w:ind w:left="1134" w:hanging="283"/>
      </w:pPr>
      <w:r>
        <w:t xml:space="preserve">seznam středisek </w:t>
      </w:r>
      <w:r w:rsidR="00DD55A3">
        <w:t xml:space="preserve">kupujícího </w:t>
      </w:r>
      <w:r w:rsidR="00AF5973">
        <w:t xml:space="preserve">a kontaktní údaje </w:t>
      </w:r>
      <w:r w:rsidR="00DD55A3">
        <w:t>kupujícího</w:t>
      </w:r>
    </w:p>
    <w:p w14:paraId="7C8CEFA7" w14:textId="77777777" w:rsidR="00796FA4" w:rsidRPr="00A7521F" w:rsidRDefault="00796FA4" w:rsidP="0098400F">
      <w:pPr>
        <w:pStyle w:val="Plohy"/>
        <w:numPr>
          <w:ilvl w:val="0"/>
          <w:numId w:val="0"/>
        </w:numPr>
        <w:ind w:left="851"/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96FA4" w:rsidRPr="00A7521F" w14:paraId="6ADBDBA0" w14:textId="77777777" w:rsidTr="00B11245">
        <w:trPr>
          <w:trHeight w:val="567"/>
        </w:trPr>
        <w:tc>
          <w:tcPr>
            <w:tcW w:w="4536" w:type="dxa"/>
            <w:vAlign w:val="bottom"/>
            <w:hideMark/>
          </w:tcPr>
          <w:p w14:paraId="45D2DB4B" w14:textId="77777777" w:rsidR="00796FA4" w:rsidRPr="00A7521F" w:rsidRDefault="00796FA4" w:rsidP="00E43C98">
            <w:pPr>
              <w:keepNext/>
              <w:spacing w:before="0" w:after="0"/>
            </w:pPr>
            <w:r w:rsidRPr="00A7521F">
              <w:lastRenderedPageBreak/>
              <w:t>V __________ dne __. __. 20__</w:t>
            </w:r>
          </w:p>
        </w:tc>
        <w:tc>
          <w:tcPr>
            <w:tcW w:w="4536" w:type="dxa"/>
            <w:vAlign w:val="bottom"/>
            <w:hideMark/>
          </w:tcPr>
          <w:p w14:paraId="4533AF60" w14:textId="77777777" w:rsidR="00796FA4" w:rsidRPr="00A7521F" w:rsidRDefault="00796FA4" w:rsidP="00E43C98">
            <w:pPr>
              <w:keepNext/>
              <w:spacing w:before="0" w:after="0"/>
            </w:pPr>
            <w:r w:rsidRPr="00A7521F">
              <w:t>V __________ dne __. __. 20__</w:t>
            </w:r>
          </w:p>
        </w:tc>
      </w:tr>
      <w:tr w:rsidR="00796FA4" w14:paraId="72FAC3FC" w14:textId="77777777" w:rsidTr="00B11245">
        <w:trPr>
          <w:trHeight w:val="2268"/>
        </w:trPr>
        <w:tc>
          <w:tcPr>
            <w:tcW w:w="4536" w:type="dxa"/>
            <w:vAlign w:val="bottom"/>
            <w:hideMark/>
          </w:tcPr>
          <w:p w14:paraId="0F857C98" w14:textId="28F92A83" w:rsidR="00796FA4" w:rsidRPr="00A7521F" w:rsidRDefault="00796FA4" w:rsidP="00E43C98">
            <w:pPr>
              <w:keepNext/>
              <w:spacing w:before="0" w:after="0"/>
            </w:pPr>
            <w:r w:rsidRPr="00A7521F">
              <w:t>______________________</w:t>
            </w:r>
          </w:p>
          <w:p w14:paraId="0F098340" w14:textId="77777777" w:rsidR="00796FA4" w:rsidRPr="00A7521F" w:rsidRDefault="00796FA4" w:rsidP="00E43C98">
            <w:pPr>
              <w:keepNext/>
              <w:spacing w:before="0" w:after="0"/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  <w:p w14:paraId="7AFCF248" w14:textId="77777777" w:rsidR="00796FA4" w:rsidRPr="00A7521F" w:rsidRDefault="00796FA4" w:rsidP="00E43C98">
            <w:pPr>
              <w:keepNext/>
              <w:spacing w:before="0" w:after="0"/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smlouvy]" </w:instrText>
            </w:r>
            <w:r w:rsidRPr="0072578A">
              <w:rPr>
                <w:bCs/>
                <w:highlight w:val="yellow"/>
              </w:rPr>
              <w:fldChar w:fldCharType="end"/>
            </w:r>
            <w:r w:rsidRPr="00A7521F">
              <w:t>kupující</w:t>
            </w:r>
          </w:p>
        </w:tc>
        <w:tc>
          <w:tcPr>
            <w:tcW w:w="4536" w:type="dxa"/>
            <w:vAlign w:val="bottom"/>
            <w:hideMark/>
          </w:tcPr>
          <w:p w14:paraId="54E7B1A9" w14:textId="77777777" w:rsidR="00796FA4" w:rsidRPr="00A7521F" w:rsidRDefault="00796FA4" w:rsidP="00E43C98">
            <w:pPr>
              <w:keepNext/>
              <w:spacing w:before="0" w:after="0"/>
            </w:pPr>
            <w:r w:rsidRPr="00A7521F">
              <w:t>______________________</w:t>
            </w:r>
          </w:p>
          <w:p w14:paraId="579783D3" w14:textId="77777777" w:rsidR="00796FA4" w:rsidRPr="00A7521F" w:rsidRDefault="00796FA4" w:rsidP="00E43C98">
            <w:pPr>
              <w:keepNext/>
              <w:spacing w:before="0" w:after="0"/>
            </w:pP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smlouvy]" </w:instrText>
            </w:r>
            <w:r w:rsidRPr="0072578A">
              <w:rPr>
                <w:bCs/>
                <w:highlight w:val="yellow"/>
              </w:rPr>
              <w:fldChar w:fldCharType="end"/>
            </w:r>
            <w:r w:rsidRPr="0072578A">
              <w:rPr>
                <w:bCs/>
                <w:highlight w:val="yellow"/>
              </w:rPr>
              <w:fldChar w:fldCharType="begin"/>
            </w:r>
            <w:r w:rsidRPr="0072578A">
              <w:rPr>
                <w:bCs/>
                <w:highlight w:val="yellow"/>
              </w:rPr>
              <w:instrText xml:space="preserve"> MACROBUTTON  AcceptConflict "[Doplní zadavatel před uzavřením smlouvy]" </w:instrText>
            </w:r>
            <w:r w:rsidRPr="0072578A">
              <w:rPr>
                <w:bCs/>
                <w:highlight w:val="yellow"/>
              </w:rPr>
              <w:fldChar w:fldCharType="end"/>
            </w:r>
          </w:p>
          <w:p w14:paraId="6AA910EA" w14:textId="77777777" w:rsidR="00796FA4" w:rsidRDefault="00796FA4" w:rsidP="00E43C98">
            <w:pPr>
              <w:keepNext/>
              <w:spacing w:before="0" w:after="0"/>
            </w:pPr>
            <w:r w:rsidRPr="00A7521F">
              <w:t>prodávající</w:t>
            </w:r>
          </w:p>
        </w:tc>
      </w:tr>
      <w:tr w:rsidR="0069241C" w14:paraId="01D102DD" w14:textId="77777777" w:rsidTr="00B11245">
        <w:trPr>
          <w:trHeight w:val="2268"/>
        </w:trPr>
        <w:tc>
          <w:tcPr>
            <w:tcW w:w="4536" w:type="dxa"/>
            <w:vAlign w:val="bottom"/>
          </w:tcPr>
          <w:p w14:paraId="1E053BD3" w14:textId="77777777" w:rsidR="0069241C" w:rsidRPr="00A7521F" w:rsidRDefault="0069241C" w:rsidP="00E43C98">
            <w:pPr>
              <w:keepNext/>
              <w:spacing w:before="0" w:after="0"/>
            </w:pPr>
          </w:p>
        </w:tc>
        <w:tc>
          <w:tcPr>
            <w:tcW w:w="4536" w:type="dxa"/>
            <w:vAlign w:val="bottom"/>
          </w:tcPr>
          <w:p w14:paraId="49D4BFDB" w14:textId="77777777" w:rsidR="0069241C" w:rsidRPr="00A7521F" w:rsidRDefault="0069241C" w:rsidP="00E43C98">
            <w:pPr>
              <w:keepNext/>
              <w:spacing w:before="0" w:after="0"/>
            </w:pPr>
          </w:p>
        </w:tc>
      </w:tr>
    </w:tbl>
    <w:p w14:paraId="6552FD3C" w14:textId="50E6AABE" w:rsidR="00B11245" w:rsidRPr="00B11245" w:rsidRDefault="00B11245">
      <w:pPr>
        <w:rPr>
          <w:b/>
          <w:bCs/>
          <w:u w:val="single"/>
        </w:rPr>
      </w:pPr>
      <w:r>
        <w:tab/>
      </w:r>
      <w:r>
        <w:tab/>
      </w:r>
      <w:r>
        <w:br w:type="page"/>
      </w:r>
      <w:r w:rsidRPr="00B11245">
        <w:rPr>
          <w:b/>
          <w:bCs/>
          <w:u w:val="single"/>
        </w:rPr>
        <w:lastRenderedPageBreak/>
        <w:t>Příloha č. 1 – Specifikace předmětu VZ a položkový rozpočet</w:t>
      </w:r>
    </w:p>
    <w:p w14:paraId="14DD9507" w14:textId="77777777" w:rsidR="00B11245" w:rsidRPr="00A7521F" w:rsidRDefault="00B11245" w:rsidP="00B11245">
      <w:pPr>
        <w:keepNext/>
        <w:spacing w:before="0" w:after="0"/>
      </w:pPr>
      <w:r w:rsidRPr="0072578A">
        <w:rPr>
          <w:bCs/>
          <w:highlight w:val="yellow"/>
        </w:rPr>
        <w:fldChar w:fldCharType="begin"/>
      </w:r>
      <w:r w:rsidRPr="0072578A">
        <w:rPr>
          <w:bCs/>
          <w:highlight w:val="yellow"/>
        </w:rPr>
        <w:instrText xml:space="preserve"> MACROBUTTON  AcceptConflict "[Doplní zadavatel před uzavřením smlouvy]" </w:instrText>
      </w:r>
      <w:r w:rsidRPr="0072578A">
        <w:rPr>
          <w:bCs/>
          <w:highlight w:val="yellow"/>
        </w:rPr>
        <w:fldChar w:fldCharType="end"/>
      </w:r>
    </w:p>
    <w:p w14:paraId="1F350AA9" w14:textId="77777777" w:rsidR="00B11245" w:rsidRDefault="00B11245"/>
    <w:p w14:paraId="16D4B67C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97B45B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02139A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7DBF31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E78C27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E20BAF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CA118E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4D04F8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1575A0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5DA491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FFACB2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AAB710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BAF607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D11495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55611E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E94B64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C36042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F410F6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EFE2C3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3A2BC9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C4E406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F13204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971616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0A7C46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FC0677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8AC5AC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B1A390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50121B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3FFE9F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61BD46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072EAE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F94782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37CE62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9A3F6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7F09E6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25BF64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ED8E0F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081116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43BCE0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555699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7CE2FE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27D33B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C3C033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1B0629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1B6682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218A1C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8215C7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387509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C76CA9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D287F7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BACC21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794FCD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1C046A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C221EC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B48870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A1229D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EF282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0D90FB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E98690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657D90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ED9E3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5FC749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DC8379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1A618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C71EB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FB2C47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F6122A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AD4417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931CCA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89137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C7E36E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D6D4C2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93B590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D5F91B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ACDC0D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B032E7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14868A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F19099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7B0596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6E047C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68B37C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883C63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FC8B0B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FF1DC4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D023EA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3281E5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7FBBC8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A201E5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DF247D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298DDF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FF0C2C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46AE08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662605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09687E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6DEC29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9F5756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4B87BB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B59B71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EED174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7D0BE7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BE006D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E322BB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30E8C3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ED67C5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B31002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403A04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2733AC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417004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99C7DE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14CB90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B80960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F2DAF4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C34E0B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A28FC2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29E1C8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9BC09A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49583C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255B92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AE8234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A0EA61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58B049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329A5F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1929D0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68FDE6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8369B5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1D6BCC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8C5D87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5F6BEE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DEE9D0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100795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37017D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0DB7BF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745B6A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0D79C9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D8CE41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03E1B5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A3171A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70849E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90CB8D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5ED143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B73707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3868EC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5A59BC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29CBDA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484BEB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494955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2007EB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DD0D43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E598A2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98A547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817E93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EB7069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51A2DA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B2BF4A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C76088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3FC103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69FA31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407D04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027475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FFAF9C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9F20DF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1EB4E4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BF5E3D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D4E0A5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4A4E4E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17399F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E29346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0691EF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33E0BA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9F5116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EF522F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57DB59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7EA85C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F1B542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1DDEA2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C39B37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48F53E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A90275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B1FC1A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09A5FB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AB434A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95EA70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A5FBFD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E44536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408F0C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5EA2F4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D73EDE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0DF528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D09F1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888835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495CBF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938676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F2B74C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43F866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0CCB58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A55624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970708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2DC8AC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35C2F8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3BD01D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4758CC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19DCE8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569FE1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92161A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892700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F67ED7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69335E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72C8AB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453D68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3B17BE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AB69C0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258E7F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F0366F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355640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73C008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4F494F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23577D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F747E9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E3729B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A6DC52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D3DB91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831019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1BD9E0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E9C506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2C58AB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1A89F8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3C0656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0C1A20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70919C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AEF0C0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42EE2E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C9B9B8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E8CF64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106032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3BCA24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5A1C28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F0B76A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397B43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D7CB4D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21CE0E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FE7656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846BB8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A8F840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2143B3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77D699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654F4E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ECDA64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1AA594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3F3316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69A426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A2D089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D05847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5579C2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C33592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37BE34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2D2119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3C0961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BA22BE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1687F2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BFB259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BAA8A2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C1E081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C51EEA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4D5A0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BABC00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1909C1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C46486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533868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9C39BC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29B2FA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893328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BF9618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255B41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E04427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F288E2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44727C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71A1AB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294FB1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3EA15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CCCFE1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B0216F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535BE9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E29CDE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2BBC1B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7A9941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F79DBD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F0A8AE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0415E1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989376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C8A89C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CF237C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2146C7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D3C0F6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E8B99E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DC130D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20AD99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8E9D60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F4F7E6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68DAD7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11CF6D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5F5CE2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A0ECEE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32B4BE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2A28CD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22C5CD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C481D5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5F059C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D38CFB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DBE31E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FF1729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B40738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AC547D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A50001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83C747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D075C5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202F15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ED19D1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0DEEBD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C606D5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6A57FB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B53EA1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1B1553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7CD4C1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72A38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9AC60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B2D57B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D87D6C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9F4FCE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203A43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B4866A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A3888B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AA246A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DE519E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6DB199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BE0A96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81C4AD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D1A04C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5A4764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E6946E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18F4A7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05A4A7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4ADB6C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39FAF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4C9F04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7CD0C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8D4B02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74E76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38E660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4827F0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63C632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34E1E9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7678C7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6EC557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C70163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4BDF52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FEFD8D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563C2A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AD7DE7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DD65D0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F47C61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9EBC47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5B8A0F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CAE3FB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833141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586883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5FD810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6F2BA5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1FEFA1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056F64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A69B4E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A4B266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E98CF4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65A0D7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25FE6D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71D159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90929B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D53AA1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2C9DD3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4BE0E6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FD169F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EA274A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AEFFF0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6F2EAD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E35D16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C50EC4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1F4251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035334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DD5AE5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124A9F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A8283A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F9D6C3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142B75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67449C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560C4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BF283B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67BC6C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A41FD3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0A8FB5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27663F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D142F2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F1DFDC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6403EF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7B5234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0E70B4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009A67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D3226E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4D90D5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B5B31A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40EAC0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3911C9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86CB93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32A7E8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E3A06D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0B2B92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E5FEAF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B14B63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1B727A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40B6D7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868E1E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74C9B6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4BD10D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8E9F4D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B285CD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FE5FC3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45F258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29DC5F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811049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4B21D4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A3C0AA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13CA7E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1ED601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90D3B9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FDFCDA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ECE08F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4C33A5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4D85F6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F45A1C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823F25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451F74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37DEF5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B9857C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FA05F1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E31D3D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585C37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A510E1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7CA0C9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F8B50D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5C9D8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E0D066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276B3C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544BEB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4B4C95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0AA180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61D0F1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7C818A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9B2173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0E6A8E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D959ED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F36697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5D45A9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5B8F32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77E24B1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531ED3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FA0A83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B0CB50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E14C8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491404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D2BEAD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B5A43E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75B5D5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5FE51C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24DC8B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DCE71D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827A73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4237C0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1834C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889029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C04048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EE4B34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46076E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F84156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418B26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6AAEC0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FAA43C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2B4873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84EFDD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6FA8F88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C43780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C585B6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C4DB55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BB9A32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8D1473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A3AC8F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99AE30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D0FD98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790316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597B4E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0EE419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A91286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E9E23AC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E7113D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84718A5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554850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A7329E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4EDF0B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EF4A84B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B01702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8606EC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1F4CF17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7F22CAD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832C9B9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8BCA9A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CF21492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F54776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EB4AD9A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7C827B24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5D838FF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B768390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B84BF2E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DBEC46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A65ED67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611CD336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4F3A623" w14:textId="77777777" w:rsidR="0031181D" w:rsidRDefault="0031181D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B77F563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B6A2A56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3B4D037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47880ED3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4F7EA27" w14:textId="55DE8D58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  <w:r>
        <w:rPr>
          <w:sz w:val="2"/>
          <w:szCs w:val="2"/>
        </w:rPr>
        <w:t>.</w:t>
      </w:r>
    </w:p>
    <w:p w14:paraId="3E25ECDD" w14:textId="4FFCA703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  <w:r>
        <w:rPr>
          <w:sz w:val="2"/>
          <w:szCs w:val="2"/>
        </w:rPr>
        <w:t>.</w:t>
      </w:r>
    </w:p>
    <w:p w14:paraId="55F73722" w14:textId="080AECBF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  <w:r>
        <w:rPr>
          <w:sz w:val="2"/>
          <w:szCs w:val="2"/>
        </w:rPr>
        <w:t>.</w:t>
      </w:r>
    </w:p>
    <w:p w14:paraId="0E6E7A01" w14:textId="3F4B445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  <w:r>
        <w:rPr>
          <w:sz w:val="2"/>
          <w:szCs w:val="2"/>
        </w:rPr>
        <w:t>.</w:t>
      </w:r>
    </w:p>
    <w:p w14:paraId="35E7E351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0C1BFDF9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798FE1B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2C084E1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77D9AFC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40264C8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299A52CE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38FF72B8" w14:textId="77777777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p w14:paraId="5ABBF5BC" w14:textId="611ACA1A" w:rsidR="00B11245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b/>
          <w:bCs/>
          <w:u w:val="single"/>
        </w:rPr>
      </w:pPr>
      <w:r w:rsidRPr="00B11245">
        <w:rPr>
          <w:b/>
          <w:bCs/>
          <w:u w:val="single"/>
        </w:rPr>
        <w:lastRenderedPageBreak/>
        <w:t xml:space="preserve">Příloha č. </w:t>
      </w:r>
      <w:r>
        <w:rPr>
          <w:b/>
          <w:bCs/>
          <w:u w:val="single"/>
        </w:rPr>
        <w:t>2</w:t>
      </w:r>
      <w:r w:rsidRPr="00B11245">
        <w:rPr>
          <w:b/>
          <w:bCs/>
          <w:u w:val="single"/>
        </w:rPr>
        <w:t xml:space="preserve"> – S</w:t>
      </w:r>
      <w:r>
        <w:rPr>
          <w:b/>
          <w:bCs/>
          <w:u w:val="single"/>
        </w:rPr>
        <w:t xml:space="preserve">eznam středisek </w:t>
      </w:r>
      <w:r w:rsidR="00DD55A3">
        <w:rPr>
          <w:b/>
          <w:bCs/>
          <w:u w:val="single"/>
        </w:rPr>
        <w:t xml:space="preserve">kupujícího </w:t>
      </w:r>
      <w:r>
        <w:rPr>
          <w:b/>
          <w:bCs/>
          <w:u w:val="single"/>
        </w:rPr>
        <w:t xml:space="preserve">a kontaktní údaje </w:t>
      </w:r>
      <w:r w:rsidR="00DD55A3">
        <w:rPr>
          <w:b/>
          <w:bCs/>
          <w:u w:val="single"/>
        </w:rPr>
        <w:t>kupujícího</w:t>
      </w:r>
    </w:p>
    <w:p w14:paraId="155242B8" w14:textId="77777777" w:rsidR="00A76252" w:rsidRDefault="00A76252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b/>
          <w:bCs/>
          <w:u w:val="single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5960"/>
      </w:tblGrid>
      <w:tr w:rsidR="00A76252" w:rsidRPr="00A76252" w14:paraId="57C5BA28" w14:textId="77777777" w:rsidTr="00A76252">
        <w:trPr>
          <w:trHeight w:val="28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3EF8B74" w14:textId="77777777" w:rsidR="00A76252" w:rsidRPr="00A76252" w:rsidRDefault="00A76252" w:rsidP="00A76252">
            <w:pPr>
              <w:spacing w:before="0"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  <w:t>Koleje</w:t>
            </w:r>
          </w:p>
        </w:tc>
      </w:tr>
      <w:tr w:rsidR="00A76252" w:rsidRPr="00A76252" w14:paraId="43B78846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836247" w14:textId="77777777" w:rsidR="00A76252" w:rsidRPr="00A76252" w:rsidRDefault="00A76252" w:rsidP="00A76252">
            <w:pPr>
              <w:spacing w:before="0"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5E1E26" w14:textId="77777777" w:rsidR="00A76252" w:rsidRPr="00A76252" w:rsidRDefault="00A76252" w:rsidP="00A76252">
            <w:pPr>
              <w:spacing w:before="0"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  <w:t>Adresa</w:t>
            </w:r>
          </w:p>
        </w:tc>
      </w:tr>
      <w:tr w:rsidR="00A76252" w:rsidRPr="00A76252" w14:paraId="4490F922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B18E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Budeč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EF836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Wenzigova 20, 120 00 Praha 2</w:t>
            </w:r>
          </w:p>
        </w:tc>
      </w:tr>
      <w:tr w:rsidR="00A76252" w:rsidRPr="00A76252" w14:paraId="11933036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6AB7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Švehlova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FB4AE65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Slavíkova 22, 130 00 Praha 3</w:t>
            </w:r>
          </w:p>
        </w:tc>
      </w:tr>
      <w:tr w:rsidR="00A76252" w:rsidRPr="00A76252" w14:paraId="4D61C1F8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4116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Vltava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A6CF0B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Chemická 953, 148 28 Praha 4</w:t>
            </w:r>
          </w:p>
        </w:tc>
      </w:tr>
      <w:tr w:rsidR="00A76252" w:rsidRPr="00A76252" w14:paraId="356632BD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334A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Otava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CB82CF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Chemická 954, 148 28 Praha 4</w:t>
            </w:r>
          </w:p>
        </w:tc>
      </w:tr>
      <w:tr w:rsidR="00A76252" w:rsidRPr="00A76252" w14:paraId="2B38FE59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59F3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Na Kotli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48783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Na Kotli 1147/5, 502 96 Hradec Králové</w:t>
            </w:r>
          </w:p>
        </w:tc>
      </w:tr>
      <w:tr w:rsidR="00A76252" w:rsidRPr="00A76252" w14:paraId="3A230F34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556D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Jana Palacha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714202C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Jana Palacha 1137, 500 12 Hradec Králové</w:t>
            </w:r>
          </w:p>
        </w:tc>
      </w:tr>
      <w:tr w:rsidR="00A76252" w:rsidRPr="00A76252" w14:paraId="004375C7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01D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proofErr w:type="spellStart"/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Kajetánka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52D85F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Radimova 12, 160 00 Praha 6</w:t>
            </w:r>
          </w:p>
        </w:tc>
      </w:tr>
      <w:tr w:rsidR="00A76252" w:rsidRPr="00A76252" w14:paraId="711C9F3C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0EC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E61768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Parléřova 6, 160 00 Praha 6</w:t>
            </w:r>
          </w:p>
        </w:tc>
      </w:tr>
      <w:tr w:rsidR="00A76252" w:rsidRPr="00A76252" w14:paraId="097FE341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B24F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Hvězda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668818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Zvoníčkova 5, 162 08 Praha 6</w:t>
            </w:r>
          </w:p>
        </w:tc>
      </w:tr>
      <w:tr w:rsidR="00A76252" w:rsidRPr="00A76252" w14:paraId="3EDD8FEA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E29F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Hostivař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32BB57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Weilova 2, 100 00 Praha 10</w:t>
            </w:r>
          </w:p>
        </w:tc>
      </w:tr>
      <w:tr w:rsidR="00A76252" w:rsidRPr="00A76252" w14:paraId="44081A6D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DD40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Nová kolej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7C2B78B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Kralovická 1425, 250 01 Brandýs nad Labem</w:t>
            </w:r>
          </w:p>
        </w:tc>
      </w:tr>
      <w:tr w:rsidR="00A76252" w:rsidRPr="00A76252" w14:paraId="1430E1EF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93A7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17. listopadu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32F2F2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Pátkova 3, 180 00 Praha 8</w:t>
            </w:r>
          </w:p>
        </w:tc>
      </w:tr>
      <w:tr w:rsidR="00A76252" w:rsidRPr="00A76252" w14:paraId="46C192E8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3D7B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Bolevecká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3B5F3D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Bolevecká 34, 301 66 Plzeň</w:t>
            </w:r>
          </w:p>
        </w:tc>
      </w:tr>
      <w:tr w:rsidR="00A76252" w:rsidRPr="00A76252" w14:paraId="288874D8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AFEB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Heyrovského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C2717B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proofErr w:type="spellStart"/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Heyrovskeho</w:t>
            </w:r>
            <w:proofErr w:type="spellEnd"/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 xml:space="preserve"> 5, 301 00 Plzeň</w:t>
            </w:r>
          </w:p>
        </w:tc>
      </w:tr>
      <w:tr w:rsidR="00A76252" w:rsidRPr="00A76252" w14:paraId="39FAF5DD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515F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Šafránkův pavilon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F96741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Alej Svobody 31, 301 00 Plzeň</w:t>
            </w:r>
          </w:p>
        </w:tc>
      </w:tr>
      <w:tr w:rsidR="00A76252" w:rsidRPr="00A76252" w14:paraId="5D8645E0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038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Jednota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0FA052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Opletalova 38, 110 00 Praha 1</w:t>
            </w:r>
          </w:p>
        </w:tc>
      </w:tr>
      <w:tr w:rsidR="00A76252" w:rsidRPr="00A76252" w14:paraId="3B46BBD5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33854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Na Větrníku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8CEC00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Na Větrníku 1932/18, 162 00 Praha 6</w:t>
            </w:r>
          </w:p>
        </w:tc>
      </w:tr>
      <w:tr w:rsidR="00A76252" w:rsidRPr="00A76252" w14:paraId="7E66F408" w14:textId="77777777" w:rsidTr="00A76252">
        <w:trPr>
          <w:trHeight w:val="199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0A037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F1C8B" w14:textId="77777777" w:rsidR="00A76252" w:rsidRPr="00A76252" w:rsidRDefault="00A76252" w:rsidP="00A762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76252" w:rsidRPr="00A76252" w14:paraId="584958F8" w14:textId="77777777" w:rsidTr="00A76252">
        <w:trPr>
          <w:trHeight w:val="28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4EACDA8E" w14:textId="77777777" w:rsidR="00A76252" w:rsidRPr="00A76252" w:rsidRDefault="00A76252" w:rsidP="00A76252">
            <w:pPr>
              <w:spacing w:before="0"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  <w:t>Menzy</w:t>
            </w:r>
          </w:p>
        </w:tc>
      </w:tr>
      <w:tr w:rsidR="00A76252" w:rsidRPr="00A76252" w14:paraId="2BAF33BC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E704B4" w14:textId="77777777" w:rsidR="00A76252" w:rsidRPr="00A76252" w:rsidRDefault="00A76252" w:rsidP="00A76252">
            <w:pPr>
              <w:spacing w:before="0"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5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AC225E" w14:textId="77777777" w:rsidR="00A76252" w:rsidRPr="00A76252" w:rsidRDefault="00A76252" w:rsidP="00A76252">
            <w:pPr>
              <w:spacing w:before="0"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eastAsia="cs-CZ"/>
              </w:rPr>
              <w:t>Adresa</w:t>
            </w:r>
          </w:p>
        </w:tc>
      </w:tr>
      <w:tr w:rsidR="00A76252" w:rsidRPr="00A76252" w14:paraId="26654952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86FD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Menza Na Kotli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2793FE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Na Kotli 1147/5, 502 96 Hradec Králové</w:t>
            </w:r>
          </w:p>
        </w:tc>
      </w:tr>
      <w:tr w:rsidR="00A76252" w:rsidRPr="00A76252" w14:paraId="1D6CE415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A4A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Bufet UHK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4BA104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Na Kotli 1147/5, 502 96 Hradec Králové</w:t>
            </w:r>
          </w:p>
        </w:tc>
      </w:tr>
      <w:tr w:rsidR="00A76252" w:rsidRPr="00A76252" w14:paraId="7D427429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B3FF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Menza Budeč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E42A95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Wenzigova 20, 120 00 Praha 2</w:t>
            </w:r>
          </w:p>
        </w:tc>
      </w:tr>
      <w:tr w:rsidR="00A76252" w:rsidRPr="00A76252" w14:paraId="5212769D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4785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Menza Albertov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17B89F" w14:textId="407128F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Albertov 7, 120 00 Praha 2</w:t>
            </w:r>
          </w:p>
        </w:tc>
      </w:tr>
      <w:tr w:rsidR="00A76252" w:rsidRPr="00A76252" w14:paraId="2B397F0E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507C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 xml:space="preserve">Kavárna u </w:t>
            </w:r>
            <w:proofErr w:type="spellStart"/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Rotlevů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E56AA7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Kamzíkova 4, 110 00 Praha 2</w:t>
            </w:r>
          </w:p>
        </w:tc>
      </w:tr>
      <w:tr w:rsidR="00A76252" w:rsidRPr="00A76252" w14:paraId="34FB1565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15A0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Bufet Karolinum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B66774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Ovocný trh 3, 116 36 Praha</w:t>
            </w:r>
          </w:p>
        </w:tc>
      </w:tr>
      <w:tr w:rsidR="00A76252" w:rsidRPr="00A76252" w14:paraId="77E341C9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906C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 xml:space="preserve">Menza </w:t>
            </w:r>
            <w:proofErr w:type="spellStart"/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Kajetánka</w:t>
            </w:r>
            <w:proofErr w:type="spellEnd"/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6132B6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Radimova 12, 160 00 Praha 6</w:t>
            </w:r>
          </w:p>
        </w:tc>
      </w:tr>
      <w:tr w:rsidR="00A76252" w:rsidRPr="00A76252" w14:paraId="48D8CF27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BBC5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Výdejna Hvězda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7B3693B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Zvoníčkova 5, 162 08 Praha 6</w:t>
            </w:r>
          </w:p>
        </w:tc>
      </w:tr>
      <w:tr w:rsidR="00A76252" w:rsidRPr="00A76252" w14:paraId="543057B4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F963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Výdejna Komenského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5F2C38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Parléřova 6, 160 00 Praha 6</w:t>
            </w:r>
          </w:p>
        </w:tc>
      </w:tr>
      <w:tr w:rsidR="00A76252" w:rsidRPr="00A76252" w14:paraId="5309F04C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7BDD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Menza Troja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719C792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Pátkova 3, 180 00 Praha 8</w:t>
            </w:r>
          </w:p>
        </w:tc>
      </w:tr>
      <w:tr w:rsidR="00A76252" w:rsidRPr="00A76252" w14:paraId="788FE698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7FA8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Bufet Troja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B22706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Pátkova 3, 180 00 Praha 8</w:t>
            </w:r>
          </w:p>
        </w:tc>
      </w:tr>
      <w:tr w:rsidR="00A76252" w:rsidRPr="00A76252" w14:paraId="4F241E9B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581E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Menza Arnošta z Pardubic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6D75D53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Voršilská 144/1, 116 43 Praha 1</w:t>
            </w:r>
          </w:p>
        </w:tc>
      </w:tr>
      <w:tr w:rsidR="00A76252" w:rsidRPr="00A76252" w14:paraId="1F4699FE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F7E7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Menza Jednota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51195C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Opletalova 38, 110 00 Praha 1</w:t>
            </w:r>
          </w:p>
        </w:tc>
      </w:tr>
      <w:tr w:rsidR="00A76252" w:rsidRPr="00A76252" w14:paraId="0306D742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6842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Menza Právnická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42A027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nám. Curieových 7, 110 00 Praha 1</w:t>
            </w:r>
          </w:p>
        </w:tc>
      </w:tr>
      <w:tr w:rsidR="00A76252" w:rsidRPr="00A76252" w14:paraId="4FE4EAD6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9F5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Bufet Právnická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F9DECC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nám. Curieových 7, 110 00 Praha 1</w:t>
            </w:r>
          </w:p>
        </w:tc>
      </w:tr>
      <w:tr w:rsidR="00A76252" w:rsidRPr="00A76252" w14:paraId="5159E380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EC76" w14:textId="77777777" w:rsidR="00A76252" w:rsidRPr="00A76252" w:rsidRDefault="00A76252" w:rsidP="00A762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7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UK FSV Jinonice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6A920BD" w14:textId="77777777" w:rsidR="00A76252" w:rsidRPr="00A76252" w:rsidRDefault="00A76252" w:rsidP="00A762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7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 Kříže 661/8, Praha</w:t>
            </w:r>
          </w:p>
        </w:tc>
      </w:tr>
      <w:tr w:rsidR="00A76252" w:rsidRPr="00A76252" w14:paraId="73433C21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949F" w14:textId="77777777" w:rsidR="00A76252" w:rsidRPr="00A76252" w:rsidRDefault="00A76252" w:rsidP="00A762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7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Hotel Krystal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47598C" w14:textId="77777777" w:rsidR="00A76252" w:rsidRPr="00A76252" w:rsidRDefault="00A76252" w:rsidP="00A762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A7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José </w:t>
            </w:r>
            <w:proofErr w:type="spellStart"/>
            <w:r w:rsidRPr="00A7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Martího</w:t>
            </w:r>
            <w:proofErr w:type="spellEnd"/>
            <w:r w:rsidRPr="00A762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407/2, Praha 6</w:t>
            </w:r>
          </w:p>
        </w:tc>
      </w:tr>
      <w:tr w:rsidR="00A76252" w:rsidRPr="00A76252" w14:paraId="65071F31" w14:textId="77777777" w:rsidTr="00A76252">
        <w:trPr>
          <w:trHeight w:val="28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66B559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Menza Malostranská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47FED0" w14:textId="77777777" w:rsidR="00A76252" w:rsidRPr="00A76252" w:rsidRDefault="00A76252" w:rsidP="00A76252">
            <w:pPr>
              <w:spacing w:before="0" w:after="0" w:line="240" w:lineRule="auto"/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</w:pPr>
            <w:r w:rsidRPr="00A76252">
              <w:rPr>
                <w:rFonts w:ascii="Aptos Narrow" w:eastAsia="Times New Roman" w:hAnsi="Aptos Narrow" w:cs="Times New Roman"/>
                <w:sz w:val="20"/>
                <w:szCs w:val="20"/>
                <w:lang w:eastAsia="cs-CZ"/>
              </w:rPr>
              <w:t>Malostranské náměstí 2/25, 110 00 Praha 1</w:t>
            </w:r>
          </w:p>
        </w:tc>
      </w:tr>
    </w:tbl>
    <w:p w14:paraId="2BD85FA8" w14:textId="77777777" w:rsidR="00A76252" w:rsidRDefault="00A76252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b/>
          <w:bCs/>
          <w:u w:val="single"/>
        </w:rPr>
      </w:pPr>
    </w:p>
    <w:p w14:paraId="562E2D58" w14:textId="77777777" w:rsidR="00B11245" w:rsidRPr="00D5483C" w:rsidRDefault="00B11245" w:rsidP="00D5483C">
      <w:pPr>
        <w:pStyle w:val="Tloslovan"/>
        <w:numPr>
          <w:ilvl w:val="0"/>
          <w:numId w:val="0"/>
        </w:numPr>
        <w:spacing w:before="0" w:after="0" w:line="240" w:lineRule="auto"/>
        <w:contextualSpacing/>
        <w:rPr>
          <w:sz w:val="2"/>
          <w:szCs w:val="2"/>
        </w:rPr>
      </w:pPr>
    </w:p>
    <w:sectPr w:rsidR="00B11245" w:rsidRPr="00D5483C" w:rsidSect="00796FA4">
      <w:footerReference w:type="default" r:id="rId13"/>
      <w:headerReference w:type="first" r:id="rId14"/>
      <w:footerReference w:type="first" r:id="rId15"/>
      <w:type w:val="continuous"/>
      <w:pgSz w:w="11906" w:h="16838"/>
      <w:pgMar w:top="156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990F9" w14:textId="77777777" w:rsidR="00796FA4" w:rsidRDefault="00796FA4" w:rsidP="005066D2">
      <w:r>
        <w:separator/>
      </w:r>
    </w:p>
  </w:endnote>
  <w:endnote w:type="continuationSeparator" w:id="0">
    <w:p w14:paraId="394FD3E6" w14:textId="77777777" w:rsidR="00796FA4" w:rsidRDefault="00796FA4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FEBF9" w14:textId="77777777" w:rsidR="00B60F34" w:rsidRPr="00933444" w:rsidRDefault="00B60F34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C6E2" w14:textId="77777777" w:rsidR="00B60F34" w:rsidRPr="00515259" w:rsidRDefault="00EA459D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ACC07" w14:textId="77777777" w:rsidR="00796FA4" w:rsidRDefault="00796FA4" w:rsidP="005066D2">
      <w:r>
        <w:separator/>
      </w:r>
    </w:p>
  </w:footnote>
  <w:footnote w:type="continuationSeparator" w:id="0">
    <w:p w14:paraId="214CFE10" w14:textId="77777777" w:rsidR="00796FA4" w:rsidRDefault="00796FA4" w:rsidP="0050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7D0C8" w14:textId="77777777" w:rsidR="00B60F34" w:rsidRPr="00BA50CE" w:rsidRDefault="00B60F34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1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1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4" w15:restartNumberingAfterBreak="1">
    <w:nsid w:val="44F95792"/>
    <w:multiLevelType w:val="hybridMultilevel"/>
    <w:tmpl w:val="A2763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1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C21286D"/>
    <w:multiLevelType w:val="multilevel"/>
    <w:tmpl w:val="103C33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1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1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1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7211590B"/>
    <w:multiLevelType w:val="multilevel"/>
    <w:tmpl w:val="78E672A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3" w15:restartNumberingAfterBreak="1">
    <w:nsid w:val="7D4D4052"/>
    <w:multiLevelType w:val="multilevel"/>
    <w:tmpl w:val="FCE8F04A"/>
    <w:lvl w:ilvl="0">
      <w:start w:val="1"/>
      <w:numFmt w:val="decimal"/>
      <w:pStyle w:val="Nadpis1"/>
      <w:lvlText w:val="%1."/>
      <w:lvlJc w:val="left"/>
      <w:pPr>
        <w:ind w:left="5529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b w:val="0"/>
        <w:bCs w:val="0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4" w15:restartNumberingAfterBreak="1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1">
    <w:nsid w:val="7F536426"/>
    <w:multiLevelType w:val="multilevel"/>
    <w:tmpl w:val="C96848F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ascii="Arial" w:hAnsi="Arial" w:cs="Arial"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876282193">
    <w:abstractNumId w:val="6"/>
  </w:num>
  <w:num w:numId="2" w16cid:durableId="66998527">
    <w:abstractNumId w:val="15"/>
  </w:num>
  <w:num w:numId="3" w16cid:durableId="66850033">
    <w:abstractNumId w:val="2"/>
  </w:num>
  <w:num w:numId="4" w16cid:durableId="1745756495">
    <w:abstractNumId w:val="10"/>
  </w:num>
  <w:num w:numId="5" w16cid:durableId="820737095">
    <w:abstractNumId w:val="5"/>
  </w:num>
  <w:num w:numId="6" w16cid:durableId="1909458784">
    <w:abstractNumId w:val="9"/>
  </w:num>
  <w:num w:numId="7" w16cid:durableId="1283344904">
    <w:abstractNumId w:val="0"/>
  </w:num>
  <w:num w:numId="8" w16cid:durableId="1526676828">
    <w:abstractNumId w:val="3"/>
  </w:num>
  <w:num w:numId="9" w16cid:durableId="288702128">
    <w:abstractNumId w:val="1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7294957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6124567">
    <w:abstractNumId w:val="1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8640994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464541">
    <w:abstractNumId w:val="1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434787810">
    <w:abstractNumId w:val="15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5851862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098127">
    <w:abstractNumId w:val="13"/>
  </w:num>
  <w:num w:numId="17" w16cid:durableId="1447893527">
    <w:abstractNumId w:val="7"/>
  </w:num>
  <w:num w:numId="18" w16cid:durableId="2028407536">
    <w:abstractNumId w:val="13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762682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1238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0530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6992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729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7878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55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681788">
    <w:abstractNumId w:val="1"/>
  </w:num>
  <w:num w:numId="27" w16cid:durableId="1871457958">
    <w:abstractNumId w:val="15"/>
  </w:num>
  <w:num w:numId="28" w16cid:durableId="20096765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8243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4562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4492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200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7065766">
    <w:abstractNumId w:val="12"/>
  </w:num>
  <w:num w:numId="34" w16cid:durableId="139730960">
    <w:abstractNumId w:val="4"/>
  </w:num>
  <w:num w:numId="35" w16cid:durableId="129910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192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17599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31336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34898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D1"/>
    <w:rsid w:val="000035C5"/>
    <w:rsid w:val="00005098"/>
    <w:rsid w:val="00006266"/>
    <w:rsid w:val="00006C1A"/>
    <w:rsid w:val="00010B76"/>
    <w:rsid w:val="00011344"/>
    <w:rsid w:val="0001787D"/>
    <w:rsid w:val="000201B2"/>
    <w:rsid w:val="00020641"/>
    <w:rsid w:val="00023394"/>
    <w:rsid w:val="00023663"/>
    <w:rsid w:val="00024F36"/>
    <w:rsid w:val="00025894"/>
    <w:rsid w:val="00033CA7"/>
    <w:rsid w:val="000364E7"/>
    <w:rsid w:val="0003783E"/>
    <w:rsid w:val="000418D8"/>
    <w:rsid w:val="00044A64"/>
    <w:rsid w:val="00044D69"/>
    <w:rsid w:val="0005755C"/>
    <w:rsid w:val="00066AA1"/>
    <w:rsid w:val="00067828"/>
    <w:rsid w:val="0007295B"/>
    <w:rsid w:val="0007445D"/>
    <w:rsid w:val="00081F6D"/>
    <w:rsid w:val="00084054"/>
    <w:rsid w:val="00084321"/>
    <w:rsid w:val="00084B74"/>
    <w:rsid w:val="00095D67"/>
    <w:rsid w:val="00097351"/>
    <w:rsid w:val="00097BC6"/>
    <w:rsid w:val="000A06A0"/>
    <w:rsid w:val="000A4276"/>
    <w:rsid w:val="000B16C6"/>
    <w:rsid w:val="000B503F"/>
    <w:rsid w:val="000B7A7D"/>
    <w:rsid w:val="000C24FA"/>
    <w:rsid w:val="000C39CD"/>
    <w:rsid w:val="000C51B1"/>
    <w:rsid w:val="000C522C"/>
    <w:rsid w:val="000D14F6"/>
    <w:rsid w:val="000D1F59"/>
    <w:rsid w:val="000D292B"/>
    <w:rsid w:val="000E32D4"/>
    <w:rsid w:val="000E7835"/>
    <w:rsid w:val="000E7EFC"/>
    <w:rsid w:val="000F2182"/>
    <w:rsid w:val="000F3FB1"/>
    <w:rsid w:val="00101B38"/>
    <w:rsid w:val="00104391"/>
    <w:rsid w:val="001079FE"/>
    <w:rsid w:val="001128B6"/>
    <w:rsid w:val="00112908"/>
    <w:rsid w:val="00114DFE"/>
    <w:rsid w:val="00114E36"/>
    <w:rsid w:val="00115142"/>
    <w:rsid w:val="00120BD1"/>
    <w:rsid w:val="00120C54"/>
    <w:rsid w:val="00122F1E"/>
    <w:rsid w:val="00123D4F"/>
    <w:rsid w:val="001300BF"/>
    <w:rsid w:val="001363FD"/>
    <w:rsid w:val="0013795A"/>
    <w:rsid w:val="0014305D"/>
    <w:rsid w:val="00145D25"/>
    <w:rsid w:val="00147218"/>
    <w:rsid w:val="00147C12"/>
    <w:rsid w:val="0015382A"/>
    <w:rsid w:val="00155ED9"/>
    <w:rsid w:val="00160B43"/>
    <w:rsid w:val="001616E8"/>
    <w:rsid w:val="00165C44"/>
    <w:rsid w:val="0016713A"/>
    <w:rsid w:val="00170B8F"/>
    <w:rsid w:val="00173B67"/>
    <w:rsid w:val="00173FF0"/>
    <w:rsid w:val="001741EB"/>
    <w:rsid w:val="00176EC6"/>
    <w:rsid w:val="00180429"/>
    <w:rsid w:val="00186848"/>
    <w:rsid w:val="001A4495"/>
    <w:rsid w:val="001B00EA"/>
    <w:rsid w:val="001B25DF"/>
    <w:rsid w:val="001B2D2A"/>
    <w:rsid w:val="001B7C9F"/>
    <w:rsid w:val="001C1F95"/>
    <w:rsid w:val="001C2FF9"/>
    <w:rsid w:val="001E0D57"/>
    <w:rsid w:val="001E32C1"/>
    <w:rsid w:val="001E45FC"/>
    <w:rsid w:val="001E78AD"/>
    <w:rsid w:val="001F203E"/>
    <w:rsid w:val="002027DB"/>
    <w:rsid w:val="00203ACF"/>
    <w:rsid w:val="00212084"/>
    <w:rsid w:val="00215A1F"/>
    <w:rsid w:val="0021622E"/>
    <w:rsid w:val="002203EE"/>
    <w:rsid w:val="00225CD4"/>
    <w:rsid w:val="002260D6"/>
    <w:rsid w:val="0022762B"/>
    <w:rsid w:val="002335B2"/>
    <w:rsid w:val="002346E4"/>
    <w:rsid w:val="00234800"/>
    <w:rsid w:val="002366FC"/>
    <w:rsid w:val="002417BA"/>
    <w:rsid w:val="0024339C"/>
    <w:rsid w:val="00243D2A"/>
    <w:rsid w:val="00245926"/>
    <w:rsid w:val="00252239"/>
    <w:rsid w:val="0025231E"/>
    <w:rsid w:val="00255102"/>
    <w:rsid w:val="002602D5"/>
    <w:rsid w:val="00264E26"/>
    <w:rsid w:val="00275DA4"/>
    <w:rsid w:val="0027797A"/>
    <w:rsid w:val="00277D69"/>
    <w:rsid w:val="0028019A"/>
    <w:rsid w:val="00280CBC"/>
    <w:rsid w:val="00283355"/>
    <w:rsid w:val="00283E3A"/>
    <w:rsid w:val="002905A3"/>
    <w:rsid w:val="00293793"/>
    <w:rsid w:val="00294092"/>
    <w:rsid w:val="00294E50"/>
    <w:rsid w:val="00296F6E"/>
    <w:rsid w:val="00296F98"/>
    <w:rsid w:val="00297665"/>
    <w:rsid w:val="002A389E"/>
    <w:rsid w:val="002A57D0"/>
    <w:rsid w:val="002A654E"/>
    <w:rsid w:val="002B02DE"/>
    <w:rsid w:val="002B19A7"/>
    <w:rsid w:val="002B3D3F"/>
    <w:rsid w:val="002B408F"/>
    <w:rsid w:val="002B7A43"/>
    <w:rsid w:val="002C27F1"/>
    <w:rsid w:val="002C2BAB"/>
    <w:rsid w:val="002C7213"/>
    <w:rsid w:val="002C791B"/>
    <w:rsid w:val="002C7E57"/>
    <w:rsid w:val="002D1CDC"/>
    <w:rsid w:val="002D3437"/>
    <w:rsid w:val="002D458D"/>
    <w:rsid w:val="002D4A39"/>
    <w:rsid w:val="002D551B"/>
    <w:rsid w:val="002D6626"/>
    <w:rsid w:val="002D6CD9"/>
    <w:rsid w:val="002D7281"/>
    <w:rsid w:val="002E24A7"/>
    <w:rsid w:val="002F5B79"/>
    <w:rsid w:val="002F7908"/>
    <w:rsid w:val="00300A18"/>
    <w:rsid w:val="00301216"/>
    <w:rsid w:val="00302513"/>
    <w:rsid w:val="0030491F"/>
    <w:rsid w:val="003103EB"/>
    <w:rsid w:val="0031181D"/>
    <w:rsid w:val="00311828"/>
    <w:rsid w:val="003131ED"/>
    <w:rsid w:val="00313260"/>
    <w:rsid w:val="00313E39"/>
    <w:rsid w:val="003172BE"/>
    <w:rsid w:val="00317CA2"/>
    <w:rsid w:val="003215C5"/>
    <w:rsid w:val="0032595C"/>
    <w:rsid w:val="00327F08"/>
    <w:rsid w:val="003302ED"/>
    <w:rsid w:val="00334798"/>
    <w:rsid w:val="00334CC2"/>
    <w:rsid w:val="003362A3"/>
    <w:rsid w:val="00340270"/>
    <w:rsid w:val="0034626C"/>
    <w:rsid w:val="003504CC"/>
    <w:rsid w:val="00352E80"/>
    <w:rsid w:val="00355EF7"/>
    <w:rsid w:val="00357F72"/>
    <w:rsid w:val="00365017"/>
    <w:rsid w:val="003662D3"/>
    <w:rsid w:val="0037431E"/>
    <w:rsid w:val="00380823"/>
    <w:rsid w:val="00381F2E"/>
    <w:rsid w:val="00385ABA"/>
    <w:rsid w:val="00393585"/>
    <w:rsid w:val="003959F3"/>
    <w:rsid w:val="003A5695"/>
    <w:rsid w:val="003B17EF"/>
    <w:rsid w:val="003B2326"/>
    <w:rsid w:val="003B253D"/>
    <w:rsid w:val="003B47DF"/>
    <w:rsid w:val="003B4BB6"/>
    <w:rsid w:val="003B766D"/>
    <w:rsid w:val="003B7C79"/>
    <w:rsid w:val="003C0D98"/>
    <w:rsid w:val="003C271F"/>
    <w:rsid w:val="003C7BC3"/>
    <w:rsid w:val="003C7D0E"/>
    <w:rsid w:val="003D03A5"/>
    <w:rsid w:val="003D43B1"/>
    <w:rsid w:val="003F4395"/>
    <w:rsid w:val="00401F89"/>
    <w:rsid w:val="00403604"/>
    <w:rsid w:val="004047EA"/>
    <w:rsid w:val="004118A4"/>
    <w:rsid w:val="00411B21"/>
    <w:rsid w:val="004131B8"/>
    <w:rsid w:val="00413902"/>
    <w:rsid w:val="00414B0C"/>
    <w:rsid w:val="004209EC"/>
    <w:rsid w:val="00421E41"/>
    <w:rsid w:val="0042243F"/>
    <w:rsid w:val="00426345"/>
    <w:rsid w:val="00431DF8"/>
    <w:rsid w:val="00435F47"/>
    <w:rsid w:val="00436F87"/>
    <w:rsid w:val="00437142"/>
    <w:rsid w:val="00443CA1"/>
    <w:rsid w:val="00445F0D"/>
    <w:rsid w:val="0044756B"/>
    <w:rsid w:val="0045260F"/>
    <w:rsid w:val="00455D30"/>
    <w:rsid w:val="00465E4E"/>
    <w:rsid w:val="00467682"/>
    <w:rsid w:val="00470E81"/>
    <w:rsid w:val="00471A5C"/>
    <w:rsid w:val="00472F1D"/>
    <w:rsid w:val="0047316E"/>
    <w:rsid w:val="00480853"/>
    <w:rsid w:val="004823BB"/>
    <w:rsid w:val="00486864"/>
    <w:rsid w:val="004903A2"/>
    <w:rsid w:val="00490D5B"/>
    <w:rsid w:val="00491C0E"/>
    <w:rsid w:val="00493A1A"/>
    <w:rsid w:val="004A2F77"/>
    <w:rsid w:val="004A63F8"/>
    <w:rsid w:val="004A6A9A"/>
    <w:rsid w:val="004B4C06"/>
    <w:rsid w:val="004C2B27"/>
    <w:rsid w:val="004C5AFF"/>
    <w:rsid w:val="004C6411"/>
    <w:rsid w:val="004E0798"/>
    <w:rsid w:val="004E274D"/>
    <w:rsid w:val="004E66A4"/>
    <w:rsid w:val="004F093E"/>
    <w:rsid w:val="004F5450"/>
    <w:rsid w:val="005066D2"/>
    <w:rsid w:val="00506D17"/>
    <w:rsid w:val="00512E15"/>
    <w:rsid w:val="005145B4"/>
    <w:rsid w:val="00514913"/>
    <w:rsid w:val="00515259"/>
    <w:rsid w:val="00515522"/>
    <w:rsid w:val="005164C5"/>
    <w:rsid w:val="005227BD"/>
    <w:rsid w:val="00522B5F"/>
    <w:rsid w:val="00524F00"/>
    <w:rsid w:val="0052532E"/>
    <w:rsid w:val="005356D4"/>
    <w:rsid w:val="00536C1A"/>
    <w:rsid w:val="00537F6A"/>
    <w:rsid w:val="00543009"/>
    <w:rsid w:val="0054573A"/>
    <w:rsid w:val="00547FD1"/>
    <w:rsid w:val="005518B5"/>
    <w:rsid w:val="005545E1"/>
    <w:rsid w:val="00554BC0"/>
    <w:rsid w:val="00556A99"/>
    <w:rsid w:val="005646B1"/>
    <w:rsid w:val="00566DB5"/>
    <w:rsid w:val="005754EE"/>
    <w:rsid w:val="00581BEE"/>
    <w:rsid w:val="00584754"/>
    <w:rsid w:val="005847DA"/>
    <w:rsid w:val="00585763"/>
    <w:rsid w:val="00585CA5"/>
    <w:rsid w:val="00585DB4"/>
    <w:rsid w:val="00587BBB"/>
    <w:rsid w:val="00592F72"/>
    <w:rsid w:val="005A0EC7"/>
    <w:rsid w:val="005A5802"/>
    <w:rsid w:val="005B11B9"/>
    <w:rsid w:val="005B2810"/>
    <w:rsid w:val="005C22C3"/>
    <w:rsid w:val="005C31BE"/>
    <w:rsid w:val="005C6E85"/>
    <w:rsid w:val="005D3F30"/>
    <w:rsid w:val="005D44E7"/>
    <w:rsid w:val="005D4AB7"/>
    <w:rsid w:val="005D4ACF"/>
    <w:rsid w:val="005E19E3"/>
    <w:rsid w:val="005E1A3C"/>
    <w:rsid w:val="005E3263"/>
    <w:rsid w:val="005E6193"/>
    <w:rsid w:val="005F0352"/>
    <w:rsid w:val="005F0A08"/>
    <w:rsid w:val="005F26B5"/>
    <w:rsid w:val="005F4920"/>
    <w:rsid w:val="00602B2E"/>
    <w:rsid w:val="00605F38"/>
    <w:rsid w:val="00610B79"/>
    <w:rsid w:val="00611050"/>
    <w:rsid w:val="0061126A"/>
    <w:rsid w:val="006127CB"/>
    <w:rsid w:val="00621883"/>
    <w:rsid w:val="00624B22"/>
    <w:rsid w:val="006256BA"/>
    <w:rsid w:val="00627218"/>
    <w:rsid w:val="00627EBB"/>
    <w:rsid w:val="00631642"/>
    <w:rsid w:val="006331DC"/>
    <w:rsid w:val="00633B6D"/>
    <w:rsid w:val="00636B3D"/>
    <w:rsid w:val="00641302"/>
    <w:rsid w:val="0064549C"/>
    <w:rsid w:val="006470C1"/>
    <w:rsid w:val="0065261E"/>
    <w:rsid w:val="00652A9D"/>
    <w:rsid w:val="0065555F"/>
    <w:rsid w:val="00657A3C"/>
    <w:rsid w:val="00661160"/>
    <w:rsid w:val="006612C5"/>
    <w:rsid w:val="00661A1B"/>
    <w:rsid w:val="00665073"/>
    <w:rsid w:val="00665C00"/>
    <w:rsid w:val="00667B50"/>
    <w:rsid w:val="00672AAE"/>
    <w:rsid w:val="00673CA0"/>
    <w:rsid w:val="00675C71"/>
    <w:rsid w:val="006769B9"/>
    <w:rsid w:val="00681AF1"/>
    <w:rsid w:val="0068391A"/>
    <w:rsid w:val="0069241C"/>
    <w:rsid w:val="006939C0"/>
    <w:rsid w:val="00697CE9"/>
    <w:rsid w:val="006A083D"/>
    <w:rsid w:val="006B599B"/>
    <w:rsid w:val="006C1329"/>
    <w:rsid w:val="006C18BA"/>
    <w:rsid w:val="006D46E3"/>
    <w:rsid w:val="006D609E"/>
    <w:rsid w:val="006E333D"/>
    <w:rsid w:val="006F4B76"/>
    <w:rsid w:val="00701764"/>
    <w:rsid w:val="00702EAC"/>
    <w:rsid w:val="0071146D"/>
    <w:rsid w:val="00715373"/>
    <w:rsid w:val="007174DC"/>
    <w:rsid w:val="007210CE"/>
    <w:rsid w:val="00721F27"/>
    <w:rsid w:val="007227EA"/>
    <w:rsid w:val="0072578A"/>
    <w:rsid w:val="00730216"/>
    <w:rsid w:val="007324D3"/>
    <w:rsid w:val="00732C74"/>
    <w:rsid w:val="00734DC4"/>
    <w:rsid w:val="00735CD9"/>
    <w:rsid w:val="00740213"/>
    <w:rsid w:val="007405DA"/>
    <w:rsid w:val="00741EA3"/>
    <w:rsid w:val="00742EB8"/>
    <w:rsid w:val="007432A5"/>
    <w:rsid w:val="00743826"/>
    <w:rsid w:val="00745876"/>
    <w:rsid w:val="00745B02"/>
    <w:rsid w:val="007468A3"/>
    <w:rsid w:val="00753289"/>
    <w:rsid w:val="00761177"/>
    <w:rsid w:val="00762919"/>
    <w:rsid w:val="00765A97"/>
    <w:rsid w:val="00766D59"/>
    <w:rsid w:val="007762F0"/>
    <w:rsid w:val="00786058"/>
    <w:rsid w:val="00794F87"/>
    <w:rsid w:val="00796EC0"/>
    <w:rsid w:val="00796FA4"/>
    <w:rsid w:val="007A0CB7"/>
    <w:rsid w:val="007B1A27"/>
    <w:rsid w:val="007B365E"/>
    <w:rsid w:val="007B3B6F"/>
    <w:rsid w:val="007C12C5"/>
    <w:rsid w:val="007C1701"/>
    <w:rsid w:val="007C1B19"/>
    <w:rsid w:val="007C48FA"/>
    <w:rsid w:val="007C6E28"/>
    <w:rsid w:val="007C7700"/>
    <w:rsid w:val="007D49B2"/>
    <w:rsid w:val="007D4A9A"/>
    <w:rsid w:val="007D7422"/>
    <w:rsid w:val="007D7679"/>
    <w:rsid w:val="007E44A0"/>
    <w:rsid w:val="007E49FB"/>
    <w:rsid w:val="007E50DA"/>
    <w:rsid w:val="007E57E2"/>
    <w:rsid w:val="007E5E22"/>
    <w:rsid w:val="007F07C6"/>
    <w:rsid w:val="007F56DB"/>
    <w:rsid w:val="007F7217"/>
    <w:rsid w:val="007F7A83"/>
    <w:rsid w:val="007F7EDA"/>
    <w:rsid w:val="00800C18"/>
    <w:rsid w:val="008030A6"/>
    <w:rsid w:val="0080342A"/>
    <w:rsid w:val="00805B0C"/>
    <w:rsid w:val="00805B26"/>
    <w:rsid w:val="00812A69"/>
    <w:rsid w:val="00812BA3"/>
    <w:rsid w:val="00813D66"/>
    <w:rsid w:val="00817396"/>
    <w:rsid w:val="00820D7C"/>
    <w:rsid w:val="00823A7F"/>
    <w:rsid w:val="0082539A"/>
    <w:rsid w:val="00826DD1"/>
    <w:rsid w:val="00832EDB"/>
    <w:rsid w:val="00833940"/>
    <w:rsid w:val="00834ECE"/>
    <w:rsid w:val="00837DA5"/>
    <w:rsid w:val="00842ABD"/>
    <w:rsid w:val="008433BA"/>
    <w:rsid w:val="0085118A"/>
    <w:rsid w:val="00854594"/>
    <w:rsid w:val="0085548D"/>
    <w:rsid w:val="00860A58"/>
    <w:rsid w:val="00860A65"/>
    <w:rsid w:val="00860EAB"/>
    <w:rsid w:val="00863636"/>
    <w:rsid w:val="00866BA9"/>
    <w:rsid w:val="00866F0F"/>
    <w:rsid w:val="0087039F"/>
    <w:rsid w:val="00871370"/>
    <w:rsid w:val="00872296"/>
    <w:rsid w:val="008772DC"/>
    <w:rsid w:val="00881CAC"/>
    <w:rsid w:val="00887208"/>
    <w:rsid w:val="00891939"/>
    <w:rsid w:val="00891C5A"/>
    <w:rsid w:val="008A2914"/>
    <w:rsid w:val="008A2D02"/>
    <w:rsid w:val="008A3705"/>
    <w:rsid w:val="008A3ACB"/>
    <w:rsid w:val="008A424D"/>
    <w:rsid w:val="008A6959"/>
    <w:rsid w:val="008A7407"/>
    <w:rsid w:val="008B393F"/>
    <w:rsid w:val="008C4423"/>
    <w:rsid w:val="008C58DA"/>
    <w:rsid w:val="008C6A25"/>
    <w:rsid w:val="008C74B5"/>
    <w:rsid w:val="008D08C0"/>
    <w:rsid w:val="008E41DB"/>
    <w:rsid w:val="008E6AEE"/>
    <w:rsid w:val="008F4071"/>
    <w:rsid w:val="008F60AA"/>
    <w:rsid w:val="008F643D"/>
    <w:rsid w:val="00902DE2"/>
    <w:rsid w:val="00904155"/>
    <w:rsid w:val="009052D6"/>
    <w:rsid w:val="00907B1E"/>
    <w:rsid w:val="009203CD"/>
    <w:rsid w:val="00920999"/>
    <w:rsid w:val="009279B0"/>
    <w:rsid w:val="00932509"/>
    <w:rsid w:val="00933444"/>
    <w:rsid w:val="009453D8"/>
    <w:rsid w:val="009465A9"/>
    <w:rsid w:val="00946CA0"/>
    <w:rsid w:val="00950C10"/>
    <w:rsid w:val="00955CCD"/>
    <w:rsid w:val="00956403"/>
    <w:rsid w:val="00956E15"/>
    <w:rsid w:val="00960141"/>
    <w:rsid w:val="00965496"/>
    <w:rsid w:val="00966166"/>
    <w:rsid w:val="009677FE"/>
    <w:rsid w:val="009714BE"/>
    <w:rsid w:val="0097395B"/>
    <w:rsid w:val="00973BE7"/>
    <w:rsid w:val="00974309"/>
    <w:rsid w:val="0097478D"/>
    <w:rsid w:val="009748FA"/>
    <w:rsid w:val="00981B97"/>
    <w:rsid w:val="009822B9"/>
    <w:rsid w:val="00982E0B"/>
    <w:rsid w:val="0098400F"/>
    <w:rsid w:val="00984F70"/>
    <w:rsid w:val="00987113"/>
    <w:rsid w:val="0098736D"/>
    <w:rsid w:val="00987CCB"/>
    <w:rsid w:val="00992C64"/>
    <w:rsid w:val="0099541D"/>
    <w:rsid w:val="0099685D"/>
    <w:rsid w:val="009A02B1"/>
    <w:rsid w:val="009B2D42"/>
    <w:rsid w:val="009B3B15"/>
    <w:rsid w:val="009B5BC6"/>
    <w:rsid w:val="009C0274"/>
    <w:rsid w:val="009C057E"/>
    <w:rsid w:val="009C1E6D"/>
    <w:rsid w:val="009C5AF7"/>
    <w:rsid w:val="009D06FF"/>
    <w:rsid w:val="009D186A"/>
    <w:rsid w:val="009D2355"/>
    <w:rsid w:val="009E20F8"/>
    <w:rsid w:val="009E2450"/>
    <w:rsid w:val="009E24C9"/>
    <w:rsid w:val="009E57BE"/>
    <w:rsid w:val="009F00D1"/>
    <w:rsid w:val="009F06B4"/>
    <w:rsid w:val="00A17324"/>
    <w:rsid w:val="00A173CF"/>
    <w:rsid w:val="00A21D6C"/>
    <w:rsid w:val="00A228E3"/>
    <w:rsid w:val="00A27CB4"/>
    <w:rsid w:val="00A324F7"/>
    <w:rsid w:val="00A33BB2"/>
    <w:rsid w:val="00A37ED5"/>
    <w:rsid w:val="00A44840"/>
    <w:rsid w:val="00A5020F"/>
    <w:rsid w:val="00A51C4E"/>
    <w:rsid w:val="00A5241E"/>
    <w:rsid w:val="00A54496"/>
    <w:rsid w:val="00A57C4D"/>
    <w:rsid w:val="00A6171E"/>
    <w:rsid w:val="00A61E27"/>
    <w:rsid w:val="00A63E2B"/>
    <w:rsid w:val="00A677BA"/>
    <w:rsid w:val="00A70B7B"/>
    <w:rsid w:val="00A73179"/>
    <w:rsid w:val="00A7521F"/>
    <w:rsid w:val="00A76252"/>
    <w:rsid w:val="00A77111"/>
    <w:rsid w:val="00A775FE"/>
    <w:rsid w:val="00A8062C"/>
    <w:rsid w:val="00A85087"/>
    <w:rsid w:val="00A93B6E"/>
    <w:rsid w:val="00A9589E"/>
    <w:rsid w:val="00A96912"/>
    <w:rsid w:val="00AA2372"/>
    <w:rsid w:val="00AA377F"/>
    <w:rsid w:val="00AA68DC"/>
    <w:rsid w:val="00AB186B"/>
    <w:rsid w:val="00AB1E2F"/>
    <w:rsid w:val="00AC650A"/>
    <w:rsid w:val="00AD0DB3"/>
    <w:rsid w:val="00AD10DE"/>
    <w:rsid w:val="00AD1424"/>
    <w:rsid w:val="00AE10C1"/>
    <w:rsid w:val="00AF2F6F"/>
    <w:rsid w:val="00AF4D1C"/>
    <w:rsid w:val="00AF5973"/>
    <w:rsid w:val="00AF5BCB"/>
    <w:rsid w:val="00AF7EBB"/>
    <w:rsid w:val="00B0156A"/>
    <w:rsid w:val="00B11245"/>
    <w:rsid w:val="00B147AD"/>
    <w:rsid w:val="00B31C78"/>
    <w:rsid w:val="00B33305"/>
    <w:rsid w:val="00B37533"/>
    <w:rsid w:val="00B4026A"/>
    <w:rsid w:val="00B40775"/>
    <w:rsid w:val="00B40ABF"/>
    <w:rsid w:val="00B60F34"/>
    <w:rsid w:val="00B6431D"/>
    <w:rsid w:val="00B65337"/>
    <w:rsid w:val="00B67C59"/>
    <w:rsid w:val="00B67F8D"/>
    <w:rsid w:val="00B711B5"/>
    <w:rsid w:val="00B73E89"/>
    <w:rsid w:val="00B73F59"/>
    <w:rsid w:val="00B74A58"/>
    <w:rsid w:val="00B75C78"/>
    <w:rsid w:val="00B77B41"/>
    <w:rsid w:val="00B80170"/>
    <w:rsid w:val="00B80756"/>
    <w:rsid w:val="00B82095"/>
    <w:rsid w:val="00B820D2"/>
    <w:rsid w:val="00B83C99"/>
    <w:rsid w:val="00B90AB0"/>
    <w:rsid w:val="00B91DBE"/>
    <w:rsid w:val="00B9477B"/>
    <w:rsid w:val="00B9678B"/>
    <w:rsid w:val="00BA3E4C"/>
    <w:rsid w:val="00BA4617"/>
    <w:rsid w:val="00BA4D31"/>
    <w:rsid w:val="00BA4EC9"/>
    <w:rsid w:val="00BA50CE"/>
    <w:rsid w:val="00BA5FDE"/>
    <w:rsid w:val="00BA736A"/>
    <w:rsid w:val="00BB2CEB"/>
    <w:rsid w:val="00BB70AB"/>
    <w:rsid w:val="00BB7F56"/>
    <w:rsid w:val="00BC006A"/>
    <w:rsid w:val="00BC3AA6"/>
    <w:rsid w:val="00BD131A"/>
    <w:rsid w:val="00BD1D12"/>
    <w:rsid w:val="00BD1D42"/>
    <w:rsid w:val="00BD565E"/>
    <w:rsid w:val="00BE0B99"/>
    <w:rsid w:val="00BE615B"/>
    <w:rsid w:val="00BF080F"/>
    <w:rsid w:val="00BF0B4A"/>
    <w:rsid w:val="00BF79F3"/>
    <w:rsid w:val="00C01224"/>
    <w:rsid w:val="00C15B0E"/>
    <w:rsid w:val="00C20EE1"/>
    <w:rsid w:val="00C2171F"/>
    <w:rsid w:val="00C327E7"/>
    <w:rsid w:val="00C3285C"/>
    <w:rsid w:val="00C32EA5"/>
    <w:rsid w:val="00C356A3"/>
    <w:rsid w:val="00C356E0"/>
    <w:rsid w:val="00C35DE8"/>
    <w:rsid w:val="00C419C1"/>
    <w:rsid w:val="00C43ABE"/>
    <w:rsid w:val="00C46FED"/>
    <w:rsid w:val="00C5346D"/>
    <w:rsid w:val="00C625EB"/>
    <w:rsid w:val="00C63A93"/>
    <w:rsid w:val="00C74702"/>
    <w:rsid w:val="00C76D5E"/>
    <w:rsid w:val="00C77004"/>
    <w:rsid w:val="00C8309B"/>
    <w:rsid w:val="00C843A1"/>
    <w:rsid w:val="00C92C87"/>
    <w:rsid w:val="00C9445D"/>
    <w:rsid w:val="00C94684"/>
    <w:rsid w:val="00C946B5"/>
    <w:rsid w:val="00C960EA"/>
    <w:rsid w:val="00CA0AEA"/>
    <w:rsid w:val="00CA446D"/>
    <w:rsid w:val="00CA4A7B"/>
    <w:rsid w:val="00CA4C32"/>
    <w:rsid w:val="00CA551C"/>
    <w:rsid w:val="00CB0884"/>
    <w:rsid w:val="00CB2187"/>
    <w:rsid w:val="00CB2402"/>
    <w:rsid w:val="00CB5151"/>
    <w:rsid w:val="00CC0DAE"/>
    <w:rsid w:val="00CC1399"/>
    <w:rsid w:val="00CC2F34"/>
    <w:rsid w:val="00CD0799"/>
    <w:rsid w:val="00CD0F0B"/>
    <w:rsid w:val="00CF0EBD"/>
    <w:rsid w:val="00CF7166"/>
    <w:rsid w:val="00D01020"/>
    <w:rsid w:val="00D04678"/>
    <w:rsid w:val="00D100FD"/>
    <w:rsid w:val="00D15035"/>
    <w:rsid w:val="00D16EE5"/>
    <w:rsid w:val="00D21CBC"/>
    <w:rsid w:val="00D235D8"/>
    <w:rsid w:val="00D34B8E"/>
    <w:rsid w:val="00D410A1"/>
    <w:rsid w:val="00D44314"/>
    <w:rsid w:val="00D45AD8"/>
    <w:rsid w:val="00D46D5B"/>
    <w:rsid w:val="00D541AC"/>
    <w:rsid w:val="00D5483C"/>
    <w:rsid w:val="00D555B5"/>
    <w:rsid w:val="00D61864"/>
    <w:rsid w:val="00D623AD"/>
    <w:rsid w:val="00D675AD"/>
    <w:rsid w:val="00D70867"/>
    <w:rsid w:val="00D7290E"/>
    <w:rsid w:val="00D75551"/>
    <w:rsid w:val="00D7602B"/>
    <w:rsid w:val="00D764A4"/>
    <w:rsid w:val="00D805C4"/>
    <w:rsid w:val="00D810FF"/>
    <w:rsid w:val="00D84C14"/>
    <w:rsid w:val="00D92886"/>
    <w:rsid w:val="00D92C8D"/>
    <w:rsid w:val="00D92C9A"/>
    <w:rsid w:val="00D94A22"/>
    <w:rsid w:val="00D951FF"/>
    <w:rsid w:val="00D96146"/>
    <w:rsid w:val="00D962D6"/>
    <w:rsid w:val="00D979FE"/>
    <w:rsid w:val="00DA1E7D"/>
    <w:rsid w:val="00DA2EDF"/>
    <w:rsid w:val="00DA3083"/>
    <w:rsid w:val="00DA4F37"/>
    <w:rsid w:val="00DA6DD1"/>
    <w:rsid w:val="00DA76FB"/>
    <w:rsid w:val="00DA7C88"/>
    <w:rsid w:val="00DB01C9"/>
    <w:rsid w:val="00DB0A35"/>
    <w:rsid w:val="00DB2C10"/>
    <w:rsid w:val="00DB2D0F"/>
    <w:rsid w:val="00DB3BB0"/>
    <w:rsid w:val="00DB69D9"/>
    <w:rsid w:val="00DB7522"/>
    <w:rsid w:val="00DC49C6"/>
    <w:rsid w:val="00DC655E"/>
    <w:rsid w:val="00DC6AB2"/>
    <w:rsid w:val="00DD26D9"/>
    <w:rsid w:val="00DD55A3"/>
    <w:rsid w:val="00DE7314"/>
    <w:rsid w:val="00DE75F9"/>
    <w:rsid w:val="00DF3B8A"/>
    <w:rsid w:val="00E0041B"/>
    <w:rsid w:val="00E03796"/>
    <w:rsid w:val="00E1006A"/>
    <w:rsid w:val="00E11725"/>
    <w:rsid w:val="00E12D7E"/>
    <w:rsid w:val="00E16FCE"/>
    <w:rsid w:val="00E17012"/>
    <w:rsid w:val="00E17259"/>
    <w:rsid w:val="00E21D9E"/>
    <w:rsid w:val="00E220EB"/>
    <w:rsid w:val="00E23AF0"/>
    <w:rsid w:val="00E3536F"/>
    <w:rsid w:val="00E363FD"/>
    <w:rsid w:val="00E41261"/>
    <w:rsid w:val="00E43564"/>
    <w:rsid w:val="00E43726"/>
    <w:rsid w:val="00E43C98"/>
    <w:rsid w:val="00E46B4B"/>
    <w:rsid w:val="00E47E3A"/>
    <w:rsid w:val="00E506CC"/>
    <w:rsid w:val="00E515A2"/>
    <w:rsid w:val="00E56375"/>
    <w:rsid w:val="00E572EA"/>
    <w:rsid w:val="00E626AD"/>
    <w:rsid w:val="00E7034B"/>
    <w:rsid w:val="00E707F4"/>
    <w:rsid w:val="00E72A8F"/>
    <w:rsid w:val="00E76D12"/>
    <w:rsid w:val="00E80F3B"/>
    <w:rsid w:val="00E847F1"/>
    <w:rsid w:val="00E91A72"/>
    <w:rsid w:val="00E94490"/>
    <w:rsid w:val="00EA1751"/>
    <w:rsid w:val="00EA1D00"/>
    <w:rsid w:val="00EA459D"/>
    <w:rsid w:val="00EB2A15"/>
    <w:rsid w:val="00EB2C09"/>
    <w:rsid w:val="00EB5A93"/>
    <w:rsid w:val="00EB6434"/>
    <w:rsid w:val="00EB7F25"/>
    <w:rsid w:val="00EC1593"/>
    <w:rsid w:val="00EC2648"/>
    <w:rsid w:val="00EC2D40"/>
    <w:rsid w:val="00ED148A"/>
    <w:rsid w:val="00ED2B20"/>
    <w:rsid w:val="00ED6383"/>
    <w:rsid w:val="00ED6D28"/>
    <w:rsid w:val="00ED7C9F"/>
    <w:rsid w:val="00ED7DEB"/>
    <w:rsid w:val="00EE0072"/>
    <w:rsid w:val="00EE01F7"/>
    <w:rsid w:val="00EE2F0E"/>
    <w:rsid w:val="00EE4D14"/>
    <w:rsid w:val="00EF1C4A"/>
    <w:rsid w:val="00EF48DF"/>
    <w:rsid w:val="00EF4D90"/>
    <w:rsid w:val="00F00DD7"/>
    <w:rsid w:val="00F01ED6"/>
    <w:rsid w:val="00F10893"/>
    <w:rsid w:val="00F14013"/>
    <w:rsid w:val="00F14823"/>
    <w:rsid w:val="00F1490D"/>
    <w:rsid w:val="00F153BA"/>
    <w:rsid w:val="00F20B4A"/>
    <w:rsid w:val="00F34414"/>
    <w:rsid w:val="00F34507"/>
    <w:rsid w:val="00F34745"/>
    <w:rsid w:val="00F3570B"/>
    <w:rsid w:val="00F37285"/>
    <w:rsid w:val="00F374B4"/>
    <w:rsid w:val="00F374F3"/>
    <w:rsid w:val="00F37CF6"/>
    <w:rsid w:val="00F400BD"/>
    <w:rsid w:val="00F421B8"/>
    <w:rsid w:val="00F437BA"/>
    <w:rsid w:val="00F43EE9"/>
    <w:rsid w:val="00F46FAE"/>
    <w:rsid w:val="00F52752"/>
    <w:rsid w:val="00F53D29"/>
    <w:rsid w:val="00F57F79"/>
    <w:rsid w:val="00F61806"/>
    <w:rsid w:val="00F6439F"/>
    <w:rsid w:val="00F660BC"/>
    <w:rsid w:val="00F66B41"/>
    <w:rsid w:val="00F73082"/>
    <w:rsid w:val="00F73B1E"/>
    <w:rsid w:val="00F833BC"/>
    <w:rsid w:val="00F87642"/>
    <w:rsid w:val="00F87A73"/>
    <w:rsid w:val="00F92449"/>
    <w:rsid w:val="00F93E34"/>
    <w:rsid w:val="00F974A6"/>
    <w:rsid w:val="00F97A5B"/>
    <w:rsid w:val="00FA2B16"/>
    <w:rsid w:val="00FA5F6B"/>
    <w:rsid w:val="00FA7E91"/>
    <w:rsid w:val="00FB17E7"/>
    <w:rsid w:val="00FB3A4E"/>
    <w:rsid w:val="00FB3AD7"/>
    <w:rsid w:val="00FB3EE7"/>
    <w:rsid w:val="00FB3F36"/>
    <w:rsid w:val="00FB60BA"/>
    <w:rsid w:val="00FC13B9"/>
    <w:rsid w:val="00FC5C8F"/>
    <w:rsid w:val="00FC77C4"/>
    <w:rsid w:val="00FD1280"/>
    <w:rsid w:val="00FD166F"/>
    <w:rsid w:val="00FD30A1"/>
    <w:rsid w:val="00FD3438"/>
    <w:rsid w:val="00FD7390"/>
    <w:rsid w:val="00FE07E9"/>
    <w:rsid w:val="00FE2953"/>
    <w:rsid w:val="00FE4E5B"/>
    <w:rsid w:val="00FE67E4"/>
    <w:rsid w:val="00FE7595"/>
    <w:rsid w:val="00FE7DD5"/>
    <w:rsid w:val="00FF076A"/>
    <w:rsid w:val="00FF143D"/>
    <w:rsid w:val="00FF31CF"/>
    <w:rsid w:val="00FF49A0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3364"/>
  <w15:chartTrackingRefBased/>
  <w15:docId w15:val="{41C5C670-2F10-4C78-B2EC-901DC7B9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ind w:left="851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99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0"/>
        <w:numId w:val="0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semiHidden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035C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kturace@kam.cuni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.svoboda@kam.cuni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fakturace@kam.cu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1_VZ\01_Administrace\06_2024\647_AK_KAM_Interiery_Kajetanka\01_ZD\01_ZD_Pracovni\03_SML_kupni_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3AADCA799D14387482EA351E7E1DE" ma:contentTypeVersion="14" ma:contentTypeDescription="Vytvoří nový dokument" ma:contentTypeScope="" ma:versionID="5085279d6a465325a46b6306eed85b1f">
  <xsd:schema xmlns:xsd="http://www.w3.org/2001/XMLSchema" xmlns:xs="http://www.w3.org/2001/XMLSchema" xmlns:p="http://schemas.microsoft.com/office/2006/metadata/properties" xmlns:ns2="44581704-53ce-4cf0-bc92-473e606c1697" xmlns:ns3="a74a02d3-ba78-40be-bdfa-d7a93c6a8e2e" targetNamespace="http://schemas.microsoft.com/office/2006/metadata/properties" ma:root="true" ma:fieldsID="be11b5e039ce2bfd89b3d331aa54f3ce" ns2:_="" ns3:_="">
    <xsd:import namespace="44581704-53ce-4cf0-bc92-473e606c1697"/>
    <xsd:import namespace="a74a02d3-ba78-40be-bdfa-d7a93c6a8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tai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1704-53ce-4cf0-bc92-473e606c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etail" ma:index="19" nillable="true" ma:displayName="Detailní název" ma:description="Detailní název adresáře" ma:format="Dropdown" ma:internalName="Detail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a02d3-ba78-40be-bdfa-d7a93c6a8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e0cba71-7b46-4f81-94ab-31ba68c2f183}" ma:internalName="TaxCatchAll" ma:showField="CatchAllData" ma:web="a74a02d3-ba78-40be-bdfa-d7a93c6a8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BE59-C811-4827-BE4A-679BFDC5A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30A37-BB66-4ED2-951B-9955C3D50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1704-53ce-4cf0-bc92-473e606c1697"/>
    <ds:schemaRef ds:uri="a74a02d3-ba78-40be-bdfa-d7a93c6a8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03_SML_kupni_VZOR.dotx</Template>
  <TotalTime>8</TotalTime>
  <Pages>15</Pages>
  <Words>4625</Words>
  <Characters>27291</Characters>
  <Application>Microsoft Office Word</Application>
  <DocSecurity>4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Sýkorová</dc:creator>
  <cp:keywords/>
  <dc:description/>
  <cp:lastModifiedBy>Bohumil Hradecký</cp:lastModifiedBy>
  <cp:revision>2</cp:revision>
  <dcterms:created xsi:type="dcterms:W3CDTF">2025-08-27T08:10:00Z</dcterms:created>
  <dcterms:modified xsi:type="dcterms:W3CDTF">2025-08-27T08:10:00Z</dcterms:modified>
</cp:coreProperties>
</file>