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6C00B3" w14:textId="0F490B7B" w:rsidR="00133B09" w:rsidRPr="000E7B00" w:rsidRDefault="00EE57E6">
      <w:pPr>
        <w:rPr>
          <w:b/>
          <w:sz w:val="28"/>
        </w:rPr>
      </w:pPr>
      <w:r w:rsidRPr="000E7B00">
        <w:rPr>
          <w:b/>
          <w:sz w:val="28"/>
        </w:rPr>
        <w:t>Příloha č. 1 – Technická specifikace</w:t>
      </w:r>
      <w:r w:rsidR="00EF0D02">
        <w:rPr>
          <w:b/>
          <w:sz w:val="28"/>
        </w:rPr>
        <w:t>_rev20190325</w:t>
      </w:r>
      <w:bookmarkStart w:id="0" w:name="_GoBack"/>
      <w:bookmarkEnd w:id="0"/>
    </w:p>
    <w:p w14:paraId="2E638F92" w14:textId="77777777" w:rsidR="000E7B00" w:rsidRDefault="000E7B00" w:rsidP="000E7B00">
      <w:pPr>
        <w:jc w:val="both"/>
      </w:pPr>
      <w:r>
        <w:t xml:space="preserve">Zadavatel požaduje dodání </w:t>
      </w:r>
      <w:r w:rsidRPr="000E7B00">
        <w:t>zařízení</w:t>
      </w:r>
      <w:r>
        <w:t xml:space="preserve"> o níže uvedených minimálních technických podmínkách:</w:t>
      </w:r>
    </w:p>
    <w:p w14:paraId="3C87A4E3" w14:textId="77777777" w:rsidR="00EE57E6" w:rsidRPr="00537ED1" w:rsidRDefault="00B76B73" w:rsidP="000E7B00">
      <w:pPr>
        <w:pStyle w:val="Odstavecseseznamem"/>
        <w:numPr>
          <w:ilvl w:val="0"/>
          <w:numId w:val="2"/>
        </w:numPr>
        <w:spacing w:before="360"/>
        <w:ind w:left="284" w:hanging="284"/>
        <w:jc w:val="both"/>
        <w:rPr>
          <w:b/>
        </w:rPr>
      </w:pPr>
      <w:r>
        <w:rPr>
          <w:b/>
        </w:rPr>
        <w:t xml:space="preserve">2 nové </w:t>
      </w:r>
      <w:proofErr w:type="spellStart"/>
      <w:r w:rsidR="000E7B00" w:rsidRPr="00537ED1">
        <w:rPr>
          <w:b/>
        </w:rPr>
        <w:t>WiFi</w:t>
      </w:r>
      <w:proofErr w:type="spellEnd"/>
      <w:r w:rsidR="000E7B00" w:rsidRPr="00537ED1">
        <w:rPr>
          <w:b/>
        </w:rPr>
        <w:t xml:space="preserve"> </w:t>
      </w:r>
      <w:proofErr w:type="spellStart"/>
      <w:r w:rsidR="000E7B00" w:rsidRPr="00537ED1">
        <w:rPr>
          <w:b/>
        </w:rPr>
        <w:t>controller</w:t>
      </w:r>
      <w:r>
        <w:rPr>
          <w:b/>
        </w:rPr>
        <w:t>y</w:t>
      </w:r>
      <w:proofErr w:type="spellEnd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9"/>
        <w:gridCol w:w="2190"/>
        <w:gridCol w:w="1273"/>
      </w:tblGrid>
      <w:tr w:rsidR="000E7B00" w:rsidRPr="00BA5408" w14:paraId="4B49D61C" w14:textId="77777777" w:rsidTr="00133B09">
        <w:trPr>
          <w:cantSplit/>
          <w:tblHeader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ACD71EE" w14:textId="77777777" w:rsidR="000E7B00" w:rsidRPr="00BA5408" w:rsidRDefault="000E7B00" w:rsidP="00133B09">
            <w:pPr>
              <w:pStyle w:val="Bezmezer"/>
              <w:rPr>
                <w:b/>
                <w:sz w:val="20"/>
                <w:szCs w:val="20"/>
              </w:rPr>
            </w:pPr>
            <w:r w:rsidRPr="00BA5408">
              <w:rPr>
                <w:b/>
                <w:sz w:val="20"/>
                <w:szCs w:val="20"/>
              </w:rPr>
              <w:t>Požadovaná funkcionalita/vlastnost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6988CA7" w14:textId="77777777" w:rsidR="000E7B00" w:rsidRPr="00BA5408" w:rsidRDefault="000E7B00" w:rsidP="00133B09">
            <w:pPr>
              <w:pStyle w:val="Bezmezer"/>
              <w:rPr>
                <w:b/>
                <w:sz w:val="20"/>
                <w:szCs w:val="20"/>
              </w:rPr>
            </w:pPr>
            <w:r w:rsidRPr="00BA5408">
              <w:rPr>
                <w:b/>
                <w:sz w:val="20"/>
                <w:szCs w:val="20"/>
              </w:rPr>
              <w:t>Způsob splnění požadované funkcionality/vlastnosti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58D0A9" w14:textId="1CD78548" w:rsidR="000E7B00" w:rsidRPr="00BA5408" w:rsidRDefault="001D6735" w:rsidP="001D6735">
            <w:pPr>
              <w:pStyle w:val="Bezmez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S</w:t>
            </w:r>
            <w:r w:rsidR="00312668">
              <w:rPr>
                <w:b/>
                <w:sz w:val="20"/>
                <w:szCs w:val="20"/>
              </w:rPr>
              <w:t xml:space="preserve">plňuje </w:t>
            </w:r>
            <w:r w:rsidR="000E7B00" w:rsidRPr="00BA5408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(</w:t>
            </w:r>
            <w:r w:rsidR="00312668">
              <w:rPr>
                <w:b/>
                <w:sz w:val="20"/>
                <w:szCs w:val="20"/>
              </w:rPr>
              <w:t>ANO/NE</w:t>
            </w:r>
            <w:proofErr w:type="gramEnd"/>
            <w:r w:rsidR="00312668">
              <w:rPr>
                <w:b/>
                <w:sz w:val="20"/>
                <w:szCs w:val="20"/>
              </w:rPr>
              <w:t>)</w:t>
            </w:r>
          </w:p>
        </w:tc>
      </w:tr>
      <w:tr w:rsidR="000E7B00" w:rsidRPr="00BA5408" w14:paraId="40C23F30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A7CD88" w14:textId="77777777" w:rsidR="000E7B00" w:rsidRPr="000E7B00" w:rsidRDefault="000E7B00" w:rsidP="00133B09">
            <w:pPr>
              <w:pStyle w:val="Bezmezer"/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  <w:lang w:eastAsia="zh-CN"/>
              </w:rPr>
            </w:pPr>
            <w:proofErr w:type="spellStart"/>
            <w:r w:rsidRPr="000E7B00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  <w:lang w:eastAsia="zh-CN"/>
              </w:rPr>
              <w:t>Kontroler</w:t>
            </w:r>
            <w:proofErr w:type="spellEnd"/>
            <w:r w:rsidRPr="000E7B00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  <w:lang w:eastAsia="zh-CN"/>
              </w:rPr>
              <w:t xml:space="preserve"> bezdrátové sítě - primární a redundantní zařízení pro doplnění </w:t>
            </w:r>
            <w:bookmarkStart w:id="1" w:name="_Hlk536523797"/>
            <w:r w:rsidRPr="000E7B00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  <w:lang w:eastAsia="zh-CN"/>
              </w:rPr>
              <w:t>Mobility domény stávajícího kontroléru (AIR-CT5508) provozovaného Zadavatelem</w:t>
            </w:r>
            <w:bookmarkEnd w:id="1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84C0AF" w14:textId="77777777" w:rsidR="000E7B00" w:rsidRPr="000E7B00" w:rsidRDefault="000E7B00" w:rsidP="00133B09">
            <w:pPr>
              <w:pStyle w:val="Bezmez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0E7B00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  <w:lang w:eastAsia="zh-CN"/>
              </w:rPr>
              <w:t>1+1 kus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D116" w14:textId="77777777" w:rsidR="000E7B00" w:rsidRPr="000E7B00" w:rsidRDefault="000E7B00" w:rsidP="00133B09">
            <w:pPr>
              <w:pStyle w:val="Bezmezer"/>
              <w:rPr>
                <w:sz w:val="20"/>
                <w:szCs w:val="20"/>
              </w:rPr>
            </w:pPr>
          </w:p>
        </w:tc>
      </w:tr>
      <w:tr w:rsidR="000E7B00" w:rsidRPr="00BA5408" w14:paraId="28BD7BFC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EFA90" w14:textId="77777777" w:rsidR="000E7B00" w:rsidRPr="000E7B00" w:rsidRDefault="000E7B00" w:rsidP="00133B09">
            <w:pPr>
              <w:pStyle w:val="Bezmez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</w:pPr>
            <w:r w:rsidRPr="000E7B00">
              <w:rPr>
                <w:rFonts w:asciiTheme="minorHAnsi" w:eastAsia="MS Mincho" w:hAnsiTheme="minorHAnsi" w:cstheme="minorHAnsi"/>
                <w:color w:val="000000"/>
                <w:sz w:val="20"/>
                <w:szCs w:val="20"/>
                <w:lang w:eastAsia="ja-JP" w:bidi="mr-IN"/>
              </w:rPr>
              <w:t>Požadovaný formát zařízení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DF5642" w14:textId="77777777" w:rsidR="000E7B00" w:rsidRPr="000E7B00" w:rsidRDefault="000E7B00" w:rsidP="00133B09">
            <w:pPr>
              <w:pStyle w:val="Bezmez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</w:pPr>
            <w:r w:rsidRPr="000E7B00">
              <w:rPr>
                <w:sz w:val="20"/>
                <w:szCs w:val="20"/>
              </w:rPr>
              <w:t>Fyzické zařízení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CE3D7" w14:textId="77777777" w:rsidR="000E7B00" w:rsidRPr="000E7B00" w:rsidRDefault="000E7B00" w:rsidP="00133B09">
            <w:pPr>
              <w:pStyle w:val="Bezmezer"/>
              <w:rPr>
                <w:sz w:val="20"/>
                <w:szCs w:val="20"/>
              </w:rPr>
            </w:pPr>
          </w:p>
        </w:tc>
      </w:tr>
      <w:tr w:rsidR="000E7B00" w:rsidRPr="00BA5408" w14:paraId="71B8EF6E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A33F7" w14:textId="77777777" w:rsidR="000E7B00" w:rsidRPr="000E7B00" w:rsidRDefault="000E7B00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0E7B00">
              <w:rPr>
                <w:rFonts w:asciiTheme="minorHAnsi" w:hAnsiTheme="minorHAnsi" w:cstheme="minorHAnsi"/>
                <w:sz w:val="20"/>
                <w:szCs w:val="20"/>
              </w:rPr>
              <w:t xml:space="preserve">Minimální počet 1/10G SFP/SFP+ portů per </w:t>
            </w:r>
            <w:proofErr w:type="spellStart"/>
            <w:r w:rsidRPr="000E7B00">
              <w:rPr>
                <w:rFonts w:asciiTheme="minorHAnsi" w:hAnsiTheme="minorHAnsi" w:cstheme="minorHAnsi"/>
                <w:sz w:val="20"/>
                <w:szCs w:val="20"/>
              </w:rPr>
              <w:t>kontroler</w:t>
            </w:r>
            <w:proofErr w:type="spellEnd"/>
            <w:r w:rsidRPr="000E7B00">
              <w:rPr>
                <w:rFonts w:asciiTheme="minorHAnsi" w:hAnsiTheme="minorHAnsi" w:cstheme="minorHAnsi"/>
                <w:sz w:val="20"/>
                <w:szCs w:val="20"/>
              </w:rPr>
              <w:t xml:space="preserve">, aktivní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3 </w:t>
            </w:r>
            <w:r w:rsidRPr="000E7B00">
              <w:rPr>
                <w:rFonts w:asciiTheme="minorHAnsi" w:hAnsiTheme="minorHAnsi" w:cstheme="minorHAnsi"/>
                <w:sz w:val="20"/>
                <w:szCs w:val="20"/>
              </w:rPr>
              <w:t xml:space="preserve">m </w:t>
            </w:r>
            <w:proofErr w:type="spellStart"/>
            <w:r w:rsidRPr="000E7B00">
              <w:rPr>
                <w:rFonts w:asciiTheme="minorHAnsi" w:hAnsiTheme="minorHAnsi" w:cstheme="minorHAnsi"/>
                <w:sz w:val="20"/>
                <w:szCs w:val="20"/>
              </w:rPr>
              <w:t>Twinax</w:t>
            </w:r>
            <w:proofErr w:type="spellEnd"/>
            <w:r w:rsidRPr="000E7B00">
              <w:rPr>
                <w:rFonts w:asciiTheme="minorHAnsi" w:hAnsiTheme="minorHAnsi" w:cstheme="minorHAnsi"/>
                <w:sz w:val="20"/>
                <w:szCs w:val="20"/>
              </w:rPr>
              <w:t xml:space="preserve"> kabely pro všechny porty součástí dodávky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B82DCD" w14:textId="77777777" w:rsidR="000E7B00" w:rsidRPr="000E7B00" w:rsidRDefault="000E7B00" w:rsidP="00133B09">
            <w:pPr>
              <w:pStyle w:val="Bezmezer"/>
              <w:rPr>
                <w:sz w:val="20"/>
                <w:szCs w:val="20"/>
              </w:rPr>
            </w:pPr>
            <w:r w:rsidRPr="000E7B00">
              <w:rPr>
                <w:sz w:val="20"/>
                <w:szCs w:val="20"/>
              </w:rPr>
              <w:t>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C540" w14:textId="77777777" w:rsidR="000E7B00" w:rsidRPr="000E7B00" w:rsidRDefault="000E7B00" w:rsidP="00133B09">
            <w:pPr>
              <w:pStyle w:val="Bezmezer"/>
              <w:rPr>
                <w:sz w:val="20"/>
                <w:szCs w:val="20"/>
              </w:rPr>
            </w:pPr>
          </w:p>
        </w:tc>
      </w:tr>
      <w:tr w:rsidR="000E7B00" w:rsidRPr="00BA5408" w14:paraId="5A6B337C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63E3A" w14:textId="77777777" w:rsidR="000E7B00" w:rsidRPr="000E7B00" w:rsidRDefault="000E7B00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0E7B00">
              <w:rPr>
                <w:rFonts w:asciiTheme="minorHAnsi" w:hAnsiTheme="minorHAnsi" w:cstheme="minorHAnsi"/>
                <w:sz w:val="20"/>
                <w:szCs w:val="20"/>
              </w:rPr>
              <w:t>Redundantní napájecí zdroj součástí dodávky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4E2D3B" w14:textId="77777777" w:rsidR="000E7B00" w:rsidRPr="000E7B00" w:rsidRDefault="000E7B00" w:rsidP="00133B09">
            <w:pPr>
              <w:pStyle w:val="Bezmezer"/>
              <w:rPr>
                <w:sz w:val="20"/>
                <w:szCs w:val="20"/>
              </w:rPr>
            </w:pPr>
            <w:r w:rsidRPr="000E7B00">
              <w:rPr>
                <w:sz w:val="20"/>
                <w:szCs w:val="20"/>
              </w:rPr>
              <w:t>ANO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1B6F" w14:textId="77777777" w:rsidR="000E7B00" w:rsidRPr="000E7B00" w:rsidRDefault="000E7B00" w:rsidP="00133B09">
            <w:pPr>
              <w:pStyle w:val="Bezmezer"/>
              <w:rPr>
                <w:sz w:val="20"/>
                <w:szCs w:val="20"/>
              </w:rPr>
            </w:pPr>
          </w:p>
        </w:tc>
      </w:tr>
      <w:tr w:rsidR="000E7B00" w:rsidRPr="00BA5408" w14:paraId="58E0B962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304CC" w14:textId="77777777" w:rsidR="000E7B00" w:rsidRPr="000E7B00" w:rsidRDefault="000E7B00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0E7B00">
              <w:rPr>
                <w:rFonts w:asciiTheme="minorHAnsi" w:hAnsiTheme="minorHAnsi" w:cstheme="minorHAnsi"/>
                <w:sz w:val="20"/>
                <w:szCs w:val="20"/>
              </w:rPr>
              <w:t xml:space="preserve">Minimální propustnost pro data </w:t>
            </w:r>
            <w:proofErr w:type="spellStart"/>
            <w:r w:rsidRPr="000E7B00">
              <w:rPr>
                <w:rFonts w:asciiTheme="minorHAnsi" w:hAnsiTheme="minorHAnsi" w:cstheme="minorHAnsi"/>
                <w:sz w:val="20"/>
                <w:szCs w:val="20"/>
              </w:rPr>
              <w:t>Gb</w:t>
            </w:r>
            <w:proofErr w:type="spellEnd"/>
            <w:r w:rsidRPr="000E7B00">
              <w:rPr>
                <w:rFonts w:asciiTheme="minorHAnsi" w:hAnsiTheme="minorHAnsi" w:cstheme="minorHAnsi"/>
                <w:sz w:val="20"/>
                <w:szCs w:val="20"/>
              </w:rPr>
              <w:t>/s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FBDD66" w14:textId="77777777" w:rsidR="000E7B00" w:rsidRPr="000E7B00" w:rsidRDefault="000E7B00" w:rsidP="00133B09">
            <w:pPr>
              <w:pStyle w:val="Bezmezer"/>
              <w:rPr>
                <w:sz w:val="20"/>
                <w:szCs w:val="20"/>
              </w:rPr>
            </w:pPr>
            <w:r w:rsidRPr="000E7B00">
              <w:rPr>
                <w:sz w:val="20"/>
                <w:szCs w:val="20"/>
              </w:rPr>
              <w:t xml:space="preserve">40 </w:t>
            </w:r>
            <w:proofErr w:type="spellStart"/>
            <w:r w:rsidRPr="000E7B00">
              <w:rPr>
                <w:sz w:val="20"/>
                <w:szCs w:val="20"/>
              </w:rPr>
              <w:t>Gb</w:t>
            </w:r>
            <w:proofErr w:type="spellEnd"/>
            <w:r w:rsidRPr="000E7B00">
              <w:rPr>
                <w:sz w:val="20"/>
                <w:szCs w:val="20"/>
              </w:rPr>
              <w:t>/s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8359" w14:textId="77777777" w:rsidR="000E7B00" w:rsidRPr="000E7B00" w:rsidRDefault="000E7B00" w:rsidP="00133B09">
            <w:pPr>
              <w:pStyle w:val="Bezmezer"/>
              <w:rPr>
                <w:sz w:val="20"/>
                <w:szCs w:val="20"/>
              </w:rPr>
            </w:pPr>
          </w:p>
        </w:tc>
      </w:tr>
      <w:tr w:rsidR="000E7B00" w:rsidRPr="00BA5408" w14:paraId="77DED1B9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4CC74" w14:textId="77777777" w:rsidR="000E7B00" w:rsidRPr="000E7B00" w:rsidRDefault="000E7B00" w:rsidP="00133B09">
            <w:pPr>
              <w:pStyle w:val="Bezmez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</w:pPr>
            <w:r w:rsidRPr="000E7B00">
              <w:rPr>
                <w:rFonts w:asciiTheme="minorHAnsi" w:hAnsiTheme="minorHAnsi" w:cstheme="minorHAnsi"/>
                <w:sz w:val="20"/>
                <w:szCs w:val="20"/>
              </w:rPr>
              <w:t xml:space="preserve">Licence pro min. 500 AP (stávající </w:t>
            </w:r>
            <w:r w:rsidRPr="000E7B00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+ </w:t>
            </w:r>
            <w:r w:rsidRPr="000E7B00">
              <w:rPr>
                <w:rFonts w:asciiTheme="minorHAnsi" w:hAnsiTheme="minorHAnsi" w:cstheme="minorHAnsi"/>
                <w:sz w:val="20"/>
                <w:szCs w:val="20"/>
              </w:rPr>
              <w:t>nově pořizovaná AP</w:t>
            </w:r>
            <w:r w:rsidRPr="000E7B00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)</w:t>
            </w:r>
            <w:r w:rsidRPr="000E7B00">
              <w:rPr>
                <w:rFonts w:asciiTheme="minorHAnsi" w:hAnsiTheme="minorHAnsi" w:cstheme="minorHAnsi"/>
                <w:sz w:val="20"/>
                <w:szCs w:val="20"/>
              </w:rPr>
              <w:t>, všechny licence musí mít platnost minimálně 5 let. Možnost upgradu až na 2000 registrovaných AP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944E8A" w14:textId="77777777" w:rsidR="000E7B00" w:rsidRPr="000E7B00" w:rsidRDefault="000E7B00" w:rsidP="00133B09">
            <w:pPr>
              <w:pStyle w:val="Bezmez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</w:pPr>
            <w:r w:rsidRPr="000E7B00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DA27" w14:textId="77777777" w:rsidR="000E7B00" w:rsidRPr="000E7B00" w:rsidRDefault="000E7B00" w:rsidP="00133B09">
            <w:pPr>
              <w:pStyle w:val="Bezmezer"/>
              <w:rPr>
                <w:sz w:val="20"/>
                <w:szCs w:val="20"/>
              </w:rPr>
            </w:pPr>
          </w:p>
        </w:tc>
      </w:tr>
      <w:tr w:rsidR="000E7B00" w:rsidRPr="00BA5408" w14:paraId="6788D013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091F4" w14:textId="77777777" w:rsidR="000E7B00" w:rsidRPr="000E7B00" w:rsidRDefault="000E7B00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0E7B00">
              <w:rPr>
                <w:rFonts w:asciiTheme="minorHAnsi" w:hAnsiTheme="minorHAnsi" w:cstheme="minorHAnsi"/>
                <w:sz w:val="20"/>
                <w:szCs w:val="20"/>
              </w:rPr>
              <w:t>Podpora stávajících AP řady 2700, 2800, 3700 a 1560, které má Zadavatel nasazeny ve své infrastruktuře, a nově pořizovaných AP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1F47" w14:textId="77777777" w:rsidR="000E7B00" w:rsidRPr="000E7B00" w:rsidRDefault="000E7B00" w:rsidP="00133B09">
            <w:pPr>
              <w:pStyle w:val="Bezmezer"/>
              <w:rPr>
                <w:sz w:val="20"/>
                <w:szCs w:val="20"/>
              </w:rPr>
            </w:pPr>
            <w:r w:rsidRPr="000E7B00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8DE8" w14:textId="77777777" w:rsidR="000E7B00" w:rsidRPr="000E7B00" w:rsidRDefault="000E7B00" w:rsidP="00133B09">
            <w:pPr>
              <w:pStyle w:val="Bezmezer"/>
              <w:rPr>
                <w:sz w:val="20"/>
                <w:szCs w:val="20"/>
              </w:rPr>
            </w:pPr>
          </w:p>
        </w:tc>
      </w:tr>
      <w:tr w:rsidR="000E7B00" w:rsidRPr="00BA5408" w14:paraId="21EA5353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A35E18" w14:textId="77777777" w:rsidR="000E7B00" w:rsidRPr="000E7B00" w:rsidRDefault="000E7B00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0E7B00">
              <w:rPr>
                <w:rFonts w:asciiTheme="minorHAnsi" w:hAnsiTheme="minorHAnsi" w:cstheme="minorHAnsi"/>
                <w:sz w:val="20"/>
                <w:szCs w:val="20"/>
              </w:rPr>
              <w:t xml:space="preserve">Redundance na úrovni </w:t>
            </w:r>
            <w:proofErr w:type="spellStart"/>
            <w:r w:rsidRPr="000E7B00">
              <w:rPr>
                <w:rFonts w:asciiTheme="minorHAnsi" w:hAnsiTheme="minorHAnsi" w:cstheme="minorHAnsi"/>
                <w:sz w:val="20"/>
                <w:szCs w:val="20"/>
              </w:rPr>
              <w:t>kontrolerů</w:t>
            </w:r>
            <w:proofErr w:type="spellEnd"/>
            <w:r w:rsidRPr="000E7B00">
              <w:rPr>
                <w:rFonts w:asciiTheme="minorHAnsi" w:hAnsiTheme="minorHAnsi" w:cstheme="minorHAnsi"/>
                <w:sz w:val="20"/>
                <w:szCs w:val="20"/>
              </w:rPr>
              <w:t xml:space="preserve"> a jejich portů, výpadek aktivního </w:t>
            </w:r>
            <w:proofErr w:type="spellStart"/>
            <w:r w:rsidRPr="000E7B00">
              <w:rPr>
                <w:rFonts w:asciiTheme="minorHAnsi" w:hAnsiTheme="minorHAnsi" w:cstheme="minorHAnsi"/>
                <w:sz w:val="20"/>
                <w:szCs w:val="20"/>
              </w:rPr>
              <w:t>kontroleru</w:t>
            </w:r>
            <w:proofErr w:type="spellEnd"/>
            <w:r w:rsidRPr="000E7B00">
              <w:rPr>
                <w:rFonts w:asciiTheme="minorHAnsi" w:hAnsiTheme="minorHAnsi" w:cstheme="minorHAnsi"/>
                <w:sz w:val="20"/>
                <w:szCs w:val="20"/>
              </w:rPr>
              <w:t xml:space="preserve"> v redundantním páru nemá žádný dopad na provoz již připojených klientů (tj. bez potřeby </w:t>
            </w:r>
            <w:proofErr w:type="spellStart"/>
            <w:r w:rsidRPr="000E7B00">
              <w:rPr>
                <w:rFonts w:asciiTheme="minorHAnsi" w:hAnsiTheme="minorHAnsi" w:cstheme="minorHAnsi"/>
                <w:sz w:val="20"/>
                <w:szCs w:val="20"/>
              </w:rPr>
              <w:t>reautentizace</w:t>
            </w:r>
            <w:proofErr w:type="spellEnd"/>
            <w:r w:rsidRPr="000E7B0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D757E" w14:textId="77777777" w:rsidR="000E7B00" w:rsidRPr="000E7B00" w:rsidRDefault="000E7B00" w:rsidP="00133B09">
            <w:pPr>
              <w:pStyle w:val="Bezmezer"/>
              <w:rPr>
                <w:sz w:val="20"/>
                <w:szCs w:val="20"/>
              </w:rPr>
            </w:pPr>
            <w:r w:rsidRPr="000E7B00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13425" w14:textId="77777777" w:rsidR="000E7B00" w:rsidRPr="000E7B00" w:rsidRDefault="000E7B00" w:rsidP="00133B09">
            <w:pPr>
              <w:pStyle w:val="Bezmezer"/>
              <w:rPr>
                <w:sz w:val="20"/>
                <w:szCs w:val="20"/>
              </w:rPr>
            </w:pPr>
          </w:p>
        </w:tc>
      </w:tr>
      <w:tr w:rsidR="000E7B00" w:rsidRPr="00BA5408" w14:paraId="1946D5ED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8B4F80" w14:textId="77777777" w:rsidR="000E7B00" w:rsidRPr="000E7B00" w:rsidRDefault="000E7B00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0E7B00">
              <w:rPr>
                <w:rFonts w:asciiTheme="minorHAnsi" w:hAnsiTheme="minorHAnsi" w:cstheme="minorHAnsi"/>
                <w:sz w:val="20"/>
                <w:szCs w:val="20"/>
              </w:rPr>
              <w:t xml:space="preserve">Lokální síť - možnost tunelování uživatelských dat z AP až na </w:t>
            </w:r>
            <w:proofErr w:type="spellStart"/>
            <w:r w:rsidRPr="000E7B00">
              <w:rPr>
                <w:rFonts w:asciiTheme="minorHAnsi" w:hAnsiTheme="minorHAnsi" w:cstheme="minorHAnsi"/>
                <w:sz w:val="20"/>
                <w:szCs w:val="20"/>
              </w:rPr>
              <w:t>kontroler</w:t>
            </w:r>
            <w:proofErr w:type="spellEnd"/>
            <w:r w:rsidRPr="000E7B00">
              <w:rPr>
                <w:rFonts w:asciiTheme="minorHAnsi" w:hAnsiTheme="minorHAnsi" w:cstheme="minorHAnsi"/>
                <w:sz w:val="20"/>
                <w:szCs w:val="20"/>
              </w:rPr>
              <w:t>, možnost šifrování těchto uživatelských dat bez výrazného vlivu na propustnost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5ABC1" w14:textId="77777777" w:rsidR="000E7B00" w:rsidRPr="000E7B00" w:rsidRDefault="000E7B00" w:rsidP="00133B09">
            <w:pPr>
              <w:pStyle w:val="Bezmezer"/>
              <w:rPr>
                <w:sz w:val="20"/>
                <w:szCs w:val="20"/>
              </w:rPr>
            </w:pPr>
            <w:r w:rsidRPr="000E7B00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AE52E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</w:p>
        </w:tc>
      </w:tr>
      <w:tr w:rsidR="000E7B00" w:rsidRPr="00BA5408" w14:paraId="62DFE39D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9B220" w14:textId="77777777" w:rsidR="000E7B00" w:rsidRPr="000E7B00" w:rsidRDefault="000E7B00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E7B00">
              <w:rPr>
                <w:rFonts w:asciiTheme="minorHAnsi" w:hAnsiTheme="minorHAnsi" w:cstheme="minorHAnsi"/>
                <w:sz w:val="20"/>
                <w:szCs w:val="20"/>
              </w:rPr>
              <w:t>Mesh</w:t>
            </w:r>
            <w:proofErr w:type="spellEnd"/>
            <w:r w:rsidRPr="000E7B00">
              <w:rPr>
                <w:rFonts w:asciiTheme="minorHAnsi" w:hAnsiTheme="minorHAnsi" w:cstheme="minorHAnsi"/>
                <w:sz w:val="20"/>
                <w:szCs w:val="20"/>
              </w:rPr>
              <w:t xml:space="preserve"> síť - podpora </w:t>
            </w:r>
            <w:proofErr w:type="spellStart"/>
            <w:r w:rsidRPr="000E7B00">
              <w:rPr>
                <w:rFonts w:asciiTheme="minorHAnsi" w:hAnsiTheme="minorHAnsi" w:cstheme="minorHAnsi"/>
                <w:sz w:val="20"/>
                <w:szCs w:val="20"/>
              </w:rPr>
              <w:t>mesh</w:t>
            </w:r>
            <w:proofErr w:type="spellEnd"/>
            <w:r w:rsidRPr="000E7B00">
              <w:rPr>
                <w:rFonts w:asciiTheme="minorHAnsi" w:hAnsiTheme="minorHAnsi" w:cstheme="minorHAnsi"/>
                <w:sz w:val="20"/>
                <w:szCs w:val="20"/>
              </w:rPr>
              <w:t xml:space="preserve"> sítí, současné připojení normálních a </w:t>
            </w:r>
            <w:proofErr w:type="spellStart"/>
            <w:r w:rsidRPr="000E7B00">
              <w:rPr>
                <w:rFonts w:asciiTheme="minorHAnsi" w:hAnsiTheme="minorHAnsi" w:cstheme="minorHAnsi"/>
                <w:sz w:val="20"/>
                <w:szCs w:val="20"/>
              </w:rPr>
              <w:t>mesh</w:t>
            </w:r>
            <w:proofErr w:type="spellEnd"/>
            <w:r w:rsidRPr="000E7B00">
              <w:rPr>
                <w:rFonts w:asciiTheme="minorHAnsi" w:hAnsiTheme="minorHAnsi" w:cstheme="minorHAnsi"/>
                <w:sz w:val="20"/>
                <w:szCs w:val="20"/>
              </w:rPr>
              <w:t xml:space="preserve"> AP k jednomu </w:t>
            </w:r>
            <w:proofErr w:type="spellStart"/>
            <w:r w:rsidRPr="000E7B00">
              <w:rPr>
                <w:rFonts w:asciiTheme="minorHAnsi" w:hAnsiTheme="minorHAnsi" w:cstheme="minorHAnsi"/>
                <w:sz w:val="20"/>
                <w:szCs w:val="20"/>
              </w:rPr>
              <w:t>kontroleru</w:t>
            </w:r>
            <w:proofErr w:type="spell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44FA" w14:textId="77777777" w:rsidR="000E7B00" w:rsidRPr="000E7B00" w:rsidRDefault="000E7B00" w:rsidP="00133B09">
            <w:pPr>
              <w:pStyle w:val="Bezmezer"/>
              <w:rPr>
                <w:sz w:val="20"/>
                <w:szCs w:val="20"/>
              </w:rPr>
            </w:pPr>
            <w:r w:rsidRPr="000E7B00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9EC02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</w:p>
        </w:tc>
      </w:tr>
      <w:tr w:rsidR="000E7B00" w:rsidRPr="00BA5408" w14:paraId="7CB0653D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2BE48A" w14:textId="77777777" w:rsidR="000E7B00" w:rsidRPr="00BA5408" w:rsidRDefault="000E7B00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BA5408">
              <w:rPr>
                <w:rFonts w:asciiTheme="minorHAnsi" w:hAnsiTheme="minorHAnsi" w:cstheme="minorHAnsi"/>
                <w:sz w:val="20"/>
                <w:szCs w:val="20"/>
              </w:rPr>
              <w:t xml:space="preserve">Vzdálené lokality - možnost lokálního </w:t>
            </w:r>
            <w:proofErr w:type="spellStart"/>
            <w:r w:rsidRPr="00BA5408">
              <w:rPr>
                <w:rFonts w:asciiTheme="minorHAnsi" w:hAnsiTheme="minorHAnsi" w:cstheme="minorHAnsi"/>
                <w:sz w:val="20"/>
                <w:szCs w:val="20"/>
              </w:rPr>
              <w:t>bridgování</w:t>
            </w:r>
            <w:proofErr w:type="spellEnd"/>
            <w:r w:rsidRPr="00BA5408">
              <w:rPr>
                <w:rFonts w:asciiTheme="minorHAnsi" w:hAnsiTheme="minorHAnsi" w:cstheme="minorHAnsi"/>
                <w:sz w:val="20"/>
                <w:szCs w:val="20"/>
              </w:rPr>
              <w:t xml:space="preserve"> uživatelských dat per SSID přímo na příslušném AP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B4831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  <w:r w:rsidRPr="00BA5408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D5345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</w:p>
        </w:tc>
      </w:tr>
      <w:tr w:rsidR="000E7B00" w:rsidRPr="00BA5408" w14:paraId="2C802AC9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28D9F0" w14:textId="77777777" w:rsidR="000E7B00" w:rsidRPr="00BA5408" w:rsidRDefault="000E7B00" w:rsidP="00133B09">
            <w:pPr>
              <w:pStyle w:val="Bezmez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A5408">
              <w:rPr>
                <w:rFonts w:asciiTheme="minorHAnsi" w:hAnsiTheme="minorHAnsi" w:cstheme="minorHAnsi"/>
                <w:bCs/>
                <w:sz w:val="20"/>
                <w:szCs w:val="20"/>
              </w:rPr>
              <w:t>Šifrovaná řídící komunikace AP-</w:t>
            </w:r>
            <w:proofErr w:type="spellStart"/>
            <w:r w:rsidRPr="00BA5408">
              <w:rPr>
                <w:rFonts w:asciiTheme="minorHAnsi" w:hAnsiTheme="minorHAnsi" w:cstheme="minorHAnsi"/>
                <w:bCs/>
                <w:sz w:val="20"/>
                <w:szCs w:val="20"/>
              </w:rPr>
              <w:t>kontroler</w:t>
            </w:r>
            <w:proofErr w:type="spell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D7A92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  <w:r w:rsidRPr="00BA5408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3F73A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  <w:highlight w:val="yellow"/>
              </w:rPr>
            </w:pPr>
          </w:p>
        </w:tc>
      </w:tr>
      <w:tr w:rsidR="000E7B00" w:rsidRPr="00BA5408" w14:paraId="3B5D9558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4BF63C22" w14:textId="77777777" w:rsidR="000E7B00" w:rsidRPr="00BA5408" w:rsidRDefault="000E7B00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BA5408">
              <w:rPr>
                <w:rFonts w:asciiTheme="minorHAnsi" w:hAnsiTheme="minorHAnsi" w:cstheme="minorHAnsi"/>
                <w:bCs/>
                <w:sz w:val="20"/>
                <w:szCs w:val="20"/>
              </w:rPr>
              <w:t>Současná funkčnost AP pro přenos dat, analýzu spektra a detekci bezpečnostních incidentů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6DB965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  <w:r w:rsidRPr="00BA5408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E37C0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</w:p>
        </w:tc>
      </w:tr>
      <w:tr w:rsidR="000E7B00" w:rsidRPr="00BA5408" w14:paraId="37576125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372D95" w14:textId="77777777" w:rsidR="000E7B00" w:rsidRPr="00BA5408" w:rsidRDefault="000E7B00" w:rsidP="00133B09">
            <w:pPr>
              <w:pStyle w:val="Bezmez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A540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Bezpečnost a </w:t>
            </w:r>
            <w:proofErr w:type="spellStart"/>
            <w:r w:rsidRPr="00BA5408">
              <w:rPr>
                <w:rFonts w:asciiTheme="minorHAnsi" w:hAnsiTheme="minorHAnsi" w:cstheme="minorHAnsi"/>
                <w:b/>
                <w:sz w:val="20"/>
                <w:szCs w:val="20"/>
              </w:rPr>
              <w:t>Guest</w:t>
            </w:r>
            <w:proofErr w:type="spellEnd"/>
            <w:r w:rsidRPr="00BA540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Access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7416" w14:textId="77777777" w:rsidR="000E7B00" w:rsidRPr="00BA5408" w:rsidRDefault="000E7B00" w:rsidP="00133B09">
            <w:pPr>
              <w:pStyle w:val="Bezmezer"/>
              <w:rPr>
                <w:b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4A5B" w14:textId="77777777" w:rsidR="000E7B00" w:rsidRPr="00BA5408" w:rsidRDefault="000E7B00" w:rsidP="00133B09">
            <w:pPr>
              <w:pStyle w:val="Bezmezer"/>
              <w:rPr>
                <w:b/>
                <w:sz w:val="20"/>
                <w:szCs w:val="20"/>
              </w:rPr>
            </w:pPr>
          </w:p>
        </w:tc>
      </w:tr>
      <w:tr w:rsidR="000E7B00" w:rsidRPr="00BA5408" w14:paraId="1C708F8C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36AB59" w14:textId="77777777" w:rsidR="000E7B00" w:rsidRPr="00BA5408" w:rsidRDefault="000E7B00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BA5408">
              <w:rPr>
                <w:rFonts w:asciiTheme="minorHAnsi" w:hAnsiTheme="minorHAnsi" w:cstheme="minorHAnsi"/>
                <w:sz w:val="20"/>
                <w:szCs w:val="20"/>
              </w:rPr>
              <w:t xml:space="preserve">Podpora 802.11i, respektive jeho implementace WPA2 včetně </w:t>
            </w:r>
            <w:proofErr w:type="spellStart"/>
            <w:r w:rsidRPr="00BA5408">
              <w:rPr>
                <w:rFonts w:asciiTheme="minorHAnsi" w:hAnsiTheme="minorHAnsi" w:cstheme="minorHAnsi"/>
                <w:sz w:val="20"/>
                <w:szCs w:val="20"/>
              </w:rPr>
              <w:t>enterprise</w:t>
            </w:r>
            <w:proofErr w:type="spellEnd"/>
            <w:r w:rsidRPr="00BA5408">
              <w:rPr>
                <w:rFonts w:asciiTheme="minorHAnsi" w:hAnsiTheme="minorHAnsi" w:cstheme="minorHAnsi"/>
                <w:sz w:val="20"/>
                <w:szCs w:val="20"/>
              </w:rPr>
              <w:t xml:space="preserve"> variant autentizace/šifrování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8462F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  <w:r w:rsidRPr="00BA5408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2C2E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</w:p>
        </w:tc>
      </w:tr>
      <w:tr w:rsidR="000E7B00" w:rsidRPr="00BA5408" w14:paraId="1B6C9F42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3FA622" w14:textId="77777777" w:rsidR="000E7B00" w:rsidRPr="00BA5408" w:rsidRDefault="000E7B00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BA5408">
              <w:rPr>
                <w:rFonts w:asciiTheme="minorHAnsi" w:hAnsiTheme="minorHAnsi" w:cstheme="minorHAnsi"/>
                <w:sz w:val="20"/>
                <w:szCs w:val="20"/>
              </w:rPr>
              <w:t xml:space="preserve">PSK autentizace vč. možnosti různých PSK klíčů pro různé klienty v rámci jednoho SSID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29A4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  <w:r w:rsidRPr="00BA5408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3067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</w:p>
        </w:tc>
      </w:tr>
      <w:tr w:rsidR="000E7B00" w:rsidRPr="00BA5408" w14:paraId="3FDD2E8A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267787" w14:textId="77777777" w:rsidR="000E7B00" w:rsidRPr="00BA5408" w:rsidRDefault="000E7B00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BA5408">
              <w:rPr>
                <w:rFonts w:asciiTheme="minorHAnsi" w:hAnsiTheme="minorHAnsi" w:cstheme="minorHAnsi"/>
                <w:sz w:val="20"/>
                <w:szCs w:val="20"/>
              </w:rPr>
              <w:t xml:space="preserve">Podpora standardu „802.11w“ pro ochranu řídících rámců na AP a klientovi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433A3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  <w:r w:rsidRPr="00BA5408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DB388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</w:p>
        </w:tc>
      </w:tr>
      <w:tr w:rsidR="000E7B00" w:rsidRPr="00BA5408" w14:paraId="49C17B16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4F3E93" w14:textId="77777777" w:rsidR="000E7B00" w:rsidRPr="00BA5408" w:rsidRDefault="000E7B00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BA5408">
              <w:rPr>
                <w:rFonts w:asciiTheme="minorHAnsi" w:hAnsiTheme="minorHAnsi" w:cstheme="minorHAnsi"/>
                <w:sz w:val="20"/>
                <w:szCs w:val="20"/>
              </w:rPr>
              <w:t>Integrované řešení návštěvnického přístu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pu s možností webové autentizace</w:t>
            </w:r>
            <w:r w:rsidRPr="00BA540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04A18" w14:textId="77777777" w:rsidR="000E7B00" w:rsidRPr="00BA5408" w:rsidRDefault="000E7B00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BA5408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75981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</w:p>
        </w:tc>
      </w:tr>
      <w:tr w:rsidR="000E7B00" w:rsidRPr="00BA5408" w14:paraId="698D8137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9BD0F0" w14:textId="77777777" w:rsidR="000E7B00" w:rsidRPr="00BA5408" w:rsidRDefault="000E7B00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BA5408">
              <w:rPr>
                <w:rFonts w:asciiTheme="minorHAnsi" w:hAnsiTheme="minorHAnsi" w:cstheme="minorHAnsi"/>
                <w:sz w:val="20"/>
                <w:szCs w:val="20"/>
              </w:rPr>
              <w:t>Možnost omezit počet klientů per SSID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B47C6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  <w:r w:rsidRPr="00BA5408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66CB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</w:p>
        </w:tc>
      </w:tr>
      <w:tr w:rsidR="000E7B00" w:rsidRPr="00BA5408" w14:paraId="3BBCFD9E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30467" w14:textId="77777777" w:rsidR="000E7B00" w:rsidRPr="00BA5408" w:rsidRDefault="000E7B00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BA5408">
              <w:rPr>
                <w:rFonts w:asciiTheme="minorHAnsi" w:hAnsiTheme="minorHAnsi" w:cstheme="minorHAnsi"/>
                <w:sz w:val="20"/>
                <w:szCs w:val="20"/>
              </w:rPr>
              <w:t>Lokální profilování zařízení – per uživatel a per zařízení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CD310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  <w:r w:rsidRPr="00BA5408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D92B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  <w:highlight w:val="yellow"/>
              </w:rPr>
            </w:pPr>
          </w:p>
        </w:tc>
      </w:tr>
      <w:tr w:rsidR="000E7B00" w:rsidRPr="00BA5408" w14:paraId="4D641673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5A7CAD" w14:textId="77777777" w:rsidR="000E7B00" w:rsidRPr="00BA5408" w:rsidRDefault="000E7B00" w:rsidP="00133B09">
            <w:pPr>
              <w:pStyle w:val="Bezmez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 w:bidi="mr-IN"/>
              </w:rPr>
            </w:pPr>
            <w:r w:rsidRPr="00BA5408">
              <w:rPr>
                <w:rFonts w:asciiTheme="minorHAnsi" w:hAnsiTheme="minorHAnsi" w:cstheme="minorHAnsi"/>
                <w:sz w:val="20"/>
                <w:szCs w:val="20"/>
              </w:rPr>
              <w:t>Integrovaný IDS systém pro detekci útoků na bezdrátovou síť (</w:t>
            </w:r>
            <w:proofErr w:type="spellStart"/>
            <w:r w:rsidRPr="00BA5408">
              <w:rPr>
                <w:rFonts w:asciiTheme="minorHAnsi" w:hAnsiTheme="minorHAnsi" w:cstheme="minorHAnsi"/>
                <w:sz w:val="20"/>
                <w:szCs w:val="20"/>
              </w:rPr>
              <w:t>wireless</w:t>
            </w:r>
            <w:proofErr w:type="spellEnd"/>
            <w:r w:rsidRPr="00BA5408">
              <w:rPr>
                <w:rFonts w:asciiTheme="minorHAnsi" w:hAnsiTheme="minorHAnsi" w:cstheme="minorHAnsi"/>
                <w:sz w:val="20"/>
                <w:szCs w:val="20"/>
              </w:rPr>
              <w:t xml:space="preserve"> IDS), detekce cizích AP (</w:t>
            </w:r>
            <w:proofErr w:type="spellStart"/>
            <w:r w:rsidRPr="00BA5408">
              <w:rPr>
                <w:rFonts w:asciiTheme="minorHAnsi" w:hAnsiTheme="minorHAnsi" w:cstheme="minorHAnsi"/>
                <w:sz w:val="20"/>
                <w:szCs w:val="20"/>
              </w:rPr>
              <w:t>Rogue</w:t>
            </w:r>
            <w:proofErr w:type="spellEnd"/>
            <w:r w:rsidRPr="00BA5408">
              <w:rPr>
                <w:rFonts w:asciiTheme="minorHAnsi" w:hAnsiTheme="minorHAnsi" w:cstheme="minorHAnsi"/>
                <w:sz w:val="20"/>
                <w:szCs w:val="20"/>
              </w:rPr>
              <w:t xml:space="preserve"> AP) a klientů v </w:t>
            </w:r>
            <w:proofErr w:type="spellStart"/>
            <w:r w:rsidRPr="00BA5408">
              <w:rPr>
                <w:rFonts w:asciiTheme="minorHAnsi" w:hAnsiTheme="minorHAnsi" w:cstheme="minorHAnsi"/>
                <w:sz w:val="20"/>
                <w:szCs w:val="20"/>
              </w:rPr>
              <w:t>AdHoc</w:t>
            </w:r>
            <w:proofErr w:type="spellEnd"/>
            <w:r w:rsidRPr="00BA5408">
              <w:rPr>
                <w:rFonts w:asciiTheme="minorHAnsi" w:hAnsiTheme="minorHAnsi" w:cstheme="minorHAnsi"/>
                <w:sz w:val="20"/>
                <w:szCs w:val="20"/>
              </w:rPr>
              <w:t xml:space="preserve"> režimu, možnost vynuceného odpojení klientů od cizích AP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DD05E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  <w:r w:rsidRPr="00BA5408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5F9F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</w:p>
        </w:tc>
      </w:tr>
      <w:tr w:rsidR="000E7B00" w:rsidRPr="00BA5408" w14:paraId="65A856A5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BE22C1" w14:textId="77777777" w:rsidR="000E7B00" w:rsidRPr="00BA5408" w:rsidRDefault="000E7B00" w:rsidP="00133B09">
            <w:pPr>
              <w:pStyle w:val="Bezmez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A5408">
              <w:rPr>
                <w:rFonts w:asciiTheme="minorHAnsi" w:hAnsiTheme="minorHAnsi" w:cstheme="minorHAnsi"/>
                <w:sz w:val="20"/>
                <w:szCs w:val="20"/>
              </w:rPr>
              <w:t xml:space="preserve">Podpora plného </w:t>
            </w:r>
            <w:proofErr w:type="spellStart"/>
            <w:r w:rsidRPr="00BA5408">
              <w:rPr>
                <w:rFonts w:asciiTheme="minorHAnsi" w:hAnsiTheme="minorHAnsi" w:cstheme="minorHAnsi"/>
                <w:sz w:val="20"/>
                <w:szCs w:val="20"/>
              </w:rPr>
              <w:t>NetFlow</w:t>
            </w:r>
            <w:proofErr w:type="spellEnd"/>
            <w:r w:rsidRPr="00BA5408">
              <w:rPr>
                <w:rFonts w:asciiTheme="minorHAnsi" w:hAnsiTheme="minorHAnsi" w:cstheme="minorHAnsi"/>
                <w:sz w:val="20"/>
                <w:szCs w:val="20"/>
              </w:rPr>
              <w:t xml:space="preserve"> v9 (RFC 3954) exportu záznamů o datových tocích uživatelů (vč. zdrojové a cílové IP adresy, portů, WLAN ID, počtu paketů a objemu přenesených dat) směrem k externímu kolektoru</w:t>
            </w:r>
            <w:r w:rsidRPr="00BA540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0BF3" w14:textId="77777777" w:rsidR="000E7B00" w:rsidRPr="00BA5408" w:rsidRDefault="000E7B00" w:rsidP="00133B09">
            <w:pPr>
              <w:pStyle w:val="Bezmezer"/>
              <w:rPr>
                <w:b/>
                <w:sz w:val="20"/>
                <w:szCs w:val="20"/>
              </w:rPr>
            </w:pPr>
            <w:r w:rsidRPr="00BA5408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F27D7" w14:textId="77777777" w:rsidR="000E7B00" w:rsidRPr="00BA5408" w:rsidRDefault="000E7B00" w:rsidP="00133B09">
            <w:pPr>
              <w:pStyle w:val="Bezmezer"/>
              <w:rPr>
                <w:b/>
                <w:sz w:val="20"/>
                <w:szCs w:val="20"/>
              </w:rPr>
            </w:pPr>
          </w:p>
        </w:tc>
      </w:tr>
      <w:tr w:rsidR="000E7B00" w:rsidRPr="00BA5408" w14:paraId="713024C3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10E39E" w14:textId="77777777" w:rsidR="000E7B00" w:rsidRPr="00BA5408" w:rsidRDefault="000E7B00" w:rsidP="00133B09">
            <w:pPr>
              <w:pStyle w:val="Bezmez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A540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Rychlý roaming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8D88C" w14:textId="77777777" w:rsidR="000E7B00" w:rsidRPr="00BA5408" w:rsidRDefault="000E7B00" w:rsidP="00133B09">
            <w:pPr>
              <w:pStyle w:val="Bezmezer"/>
              <w:rPr>
                <w:b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5CE1" w14:textId="77777777" w:rsidR="000E7B00" w:rsidRPr="00BA5408" w:rsidRDefault="000E7B00" w:rsidP="00133B09">
            <w:pPr>
              <w:pStyle w:val="Bezmezer"/>
              <w:rPr>
                <w:b/>
                <w:sz w:val="20"/>
                <w:szCs w:val="20"/>
              </w:rPr>
            </w:pPr>
          </w:p>
        </w:tc>
      </w:tr>
      <w:tr w:rsidR="000E7B00" w:rsidRPr="00BA5408" w14:paraId="337FE8CF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F44F3" w14:textId="77777777" w:rsidR="000E7B00" w:rsidRPr="000E7B00" w:rsidRDefault="000E7B00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2" w:name="_Hlk536523811"/>
            <w:r w:rsidRPr="000E7B0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Automatizované řešení roamingu uživatelů v rámci AP připojených na nově pořizovaný i stávající kontrolér </w:t>
            </w:r>
            <w:r w:rsidRPr="000E7B0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>(</w:t>
            </w:r>
            <w:proofErr w:type="gramStart"/>
            <w:r w:rsidRPr="000E7B00">
              <w:rPr>
                <w:sz w:val="20"/>
                <w:szCs w:val="20"/>
              </w:rPr>
              <w:t>AIR-CT5508</w:t>
            </w:r>
            <w:r w:rsidRPr="000E7B0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 xml:space="preserve">) </w:t>
            </w:r>
            <w:r w:rsidRPr="000E7B00">
              <w:rPr>
                <w:rFonts w:asciiTheme="minorHAnsi" w:hAnsiTheme="minorHAnsi" w:cstheme="minorHAnsi"/>
                <w:sz w:val="20"/>
                <w:szCs w:val="20"/>
              </w:rPr>
              <w:t xml:space="preserve"> Zadavatele</w:t>
            </w:r>
            <w:bookmarkEnd w:id="2"/>
            <w:proofErr w:type="gram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FEB7" w14:textId="77777777" w:rsidR="000E7B00" w:rsidRPr="000E7B00" w:rsidRDefault="000E7B00" w:rsidP="00133B09">
            <w:pPr>
              <w:pStyle w:val="Bezmezer"/>
              <w:rPr>
                <w:sz w:val="20"/>
                <w:szCs w:val="20"/>
              </w:rPr>
            </w:pPr>
            <w:r w:rsidRPr="000E7B00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5D31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</w:p>
        </w:tc>
      </w:tr>
      <w:tr w:rsidR="000E7B00" w:rsidRPr="00BA5408" w14:paraId="7B23DF17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132D08" w14:textId="77777777" w:rsidR="000E7B00" w:rsidRPr="00BA5408" w:rsidRDefault="000E7B00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BA5408">
              <w:rPr>
                <w:rFonts w:asciiTheme="minorHAnsi" w:hAnsiTheme="minorHAnsi" w:cstheme="minorHAnsi"/>
                <w:sz w:val="20"/>
                <w:szCs w:val="20"/>
              </w:rPr>
              <w:t xml:space="preserve">Podpora standardu „802.11r“ pro rychlý roaming klientů mezi AP, možnost selektivního využití 802.11r na sdíleném SSID pouze pro zařízení, které tento standard podporují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371F5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  <w:r w:rsidRPr="00BA5408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7ACFA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</w:p>
        </w:tc>
      </w:tr>
      <w:tr w:rsidR="000E7B00" w:rsidRPr="00BA5408" w14:paraId="30155872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326141" w14:textId="77777777" w:rsidR="000E7B00" w:rsidRPr="00BA5408" w:rsidRDefault="000E7B00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BA5408">
              <w:rPr>
                <w:rFonts w:asciiTheme="minorHAnsi" w:hAnsiTheme="minorHAnsi" w:cstheme="minorHAnsi"/>
                <w:sz w:val="20"/>
                <w:szCs w:val="20"/>
              </w:rPr>
              <w:t>Podpora standardu „802.11k“ pro optimalizaci roamingu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9C3AB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  <w:r w:rsidRPr="00BA5408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54C7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</w:p>
        </w:tc>
      </w:tr>
      <w:tr w:rsidR="000E7B00" w:rsidRPr="00BA5408" w14:paraId="1E8F352E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EED485" w14:textId="77777777" w:rsidR="000E7B00" w:rsidRPr="00BA5408" w:rsidRDefault="000E7B00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BA5408">
              <w:rPr>
                <w:rFonts w:asciiTheme="minorHAnsi" w:hAnsiTheme="minorHAnsi" w:cstheme="minorHAnsi"/>
                <w:sz w:val="20"/>
                <w:szCs w:val="20"/>
              </w:rPr>
              <w:t>Podpora standardu „802.11v“ pro optimalizaci připojení klienta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BDA9F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  <w:r w:rsidRPr="00BA5408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EB33E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  <w:highlight w:val="yellow"/>
              </w:rPr>
            </w:pPr>
          </w:p>
        </w:tc>
      </w:tr>
      <w:tr w:rsidR="000E7B00" w:rsidRPr="00BA5408" w14:paraId="6AB5B61B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F7EFAA" w14:textId="77777777" w:rsidR="000E7B00" w:rsidRPr="00BA5408" w:rsidRDefault="000E7B00" w:rsidP="00133B09">
            <w:pPr>
              <w:pStyle w:val="Bezmez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BA5408">
              <w:rPr>
                <w:rFonts w:asciiTheme="minorHAnsi" w:hAnsiTheme="minorHAnsi" w:cstheme="minorHAnsi"/>
                <w:b/>
                <w:sz w:val="20"/>
                <w:szCs w:val="20"/>
              </w:rPr>
              <w:t>QoS</w:t>
            </w:r>
            <w:proofErr w:type="spellEnd"/>
            <w:r w:rsidRPr="00BA540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 řízení provozu v bezdrátové síti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3150" w14:textId="77777777" w:rsidR="000E7B00" w:rsidRPr="00BA5408" w:rsidRDefault="000E7B00" w:rsidP="00133B09">
            <w:pPr>
              <w:pStyle w:val="Bezmezer"/>
              <w:rPr>
                <w:b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9AE8" w14:textId="77777777" w:rsidR="000E7B00" w:rsidRPr="00BA5408" w:rsidRDefault="000E7B00" w:rsidP="00133B09">
            <w:pPr>
              <w:pStyle w:val="Bezmezer"/>
              <w:rPr>
                <w:b/>
                <w:sz w:val="20"/>
                <w:szCs w:val="20"/>
              </w:rPr>
            </w:pPr>
          </w:p>
        </w:tc>
      </w:tr>
      <w:tr w:rsidR="000E7B00" w:rsidRPr="00BA5408" w14:paraId="6E0E997E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182584" w14:textId="77777777" w:rsidR="000E7B00" w:rsidRPr="00BA5408" w:rsidRDefault="000E7B00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BA5408">
              <w:rPr>
                <w:rFonts w:asciiTheme="minorHAnsi" w:hAnsiTheme="minorHAnsi" w:cstheme="minorHAnsi"/>
                <w:sz w:val="20"/>
                <w:szCs w:val="20"/>
              </w:rPr>
              <w:t>Podpora 802.11e/WMM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40E86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  <w:r w:rsidRPr="00BA5408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EECA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</w:p>
        </w:tc>
      </w:tr>
      <w:tr w:rsidR="000E7B00" w:rsidRPr="00BA5408" w14:paraId="5BFC6F28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235602" w14:textId="77777777" w:rsidR="000E7B00" w:rsidRPr="00BA5408" w:rsidRDefault="000E7B00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BA5408">
              <w:rPr>
                <w:rFonts w:asciiTheme="minorHAnsi" w:hAnsiTheme="minorHAnsi" w:cstheme="minorHAnsi"/>
                <w:sz w:val="20"/>
                <w:szCs w:val="20"/>
              </w:rPr>
              <w:t xml:space="preserve">Diferenciace úrovní </w:t>
            </w:r>
            <w:proofErr w:type="spellStart"/>
            <w:r w:rsidRPr="00BA5408">
              <w:rPr>
                <w:rFonts w:asciiTheme="minorHAnsi" w:hAnsiTheme="minorHAnsi" w:cstheme="minorHAnsi"/>
                <w:sz w:val="20"/>
                <w:szCs w:val="20"/>
              </w:rPr>
              <w:t>QoS</w:t>
            </w:r>
            <w:proofErr w:type="spellEnd"/>
            <w:r w:rsidRPr="00BA5408">
              <w:rPr>
                <w:rFonts w:asciiTheme="minorHAnsi" w:hAnsiTheme="minorHAnsi" w:cstheme="minorHAnsi"/>
                <w:sz w:val="20"/>
                <w:szCs w:val="20"/>
              </w:rPr>
              <w:t xml:space="preserve"> pro různé služby a skupiny uživate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lů (zaměstnance a návštěvníky)</w:t>
            </w:r>
            <w:r w:rsidRPr="00BA5408">
              <w:rPr>
                <w:rFonts w:asciiTheme="minorHAnsi" w:hAnsiTheme="minorHAnsi" w:cstheme="minorHAnsi"/>
                <w:sz w:val="20"/>
                <w:szCs w:val="20"/>
              </w:rPr>
              <w:t xml:space="preserve">, možnost nastavit konkrétní </w:t>
            </w:r>
            <w:proofErr w:type="spellStart"/>
            <w:r w:rsidRPr="00BA5408">
              <w:rPr>
                <w:rFonts w:asciiTheme="minorHAnsi" w:hAnsiTheme="minorHAnsi" w:cstheme="minorHAnsi"/>
                <w:sz w:val="20"/>
                <w:szCs w:val="20"/>
              </w:rPr>
              <w:t>QoS</w:t>
            </w:r>
            <w:proofErr w:type="spellEnd"/>
            <w:r w:rsidRPr="00BA5408">
              <w:rPr>
                <w:rFonts w:asciiTheme="minorHAnsi" w:hAnsiTheme="minorHAnsi" w:cstheme="minorHAnsi"/>
                <w:sz w:val="20"/>
                <w:szCs w:val="20"/>
              </w:rPr>
              <w:t xml:space="preserve"> profil na Apple klientech přímo z </w:t>
            </w:r>
            <w:proofErr w:type="spellStart"/>
            <w:r w:rsidRPr="00BA5408">
              <w:rPr>
                <w:rFonts w:asciiTheme="minorHAnsi" w:hAnsiTheme="minorHAnsi" w:cstheme="minorHAnsi"/>
                <w:sz w:val="20"/>
                <w:szCs w:val="20"/>
              </w:rPr>
              <w:t>kontroleru</w:t>
            </w:r>
            <w:proofErr w:type="spell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75F79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  <w:r w:rsidRPr="00BA5408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6924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</w:p>
        </w:tc>
      </w:tr>
      <w:tr w:rsidR="000E7B00" w:rsidRPr="00BA5408" w14:paraId="22B67FC7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412CA4" w14:textId="77777777" w:rsidR="000E7B00" w:rsidRPr="00BA5408" w:rsidRDefault="000E7B00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BA5408">
              <w:rPr>
                <w:rFonts w:asciiTheme="minorHAnsi" w:hAnsiTheme="minorHAnsi" w:cstheme="minorHAnsi"/>
                <w:sz w:val="20"/>
                <w:szCs w:val="20"/>
              </w:rPr>
              <w:t xml:space="preserve">Mechanismy řízení přístupu (Call </w:t>
            </w:r>
            <w:proofErr w:type="spellStart"/>
            <w:r w:rsidRPr="00BA5408">
              <w:rPr>
                <w:rFonts w:asciiTheme="minorHAnsi" w:hAnsiTheme="minorHAnsi" w:cstheme="minorHAnsi"/>
                <w:sz w:val="20"/>
                <w:szCs w:val="20"/>
              </w:rPr>
              <w:t>Admission</w:t>
            </w:r>
            <w:proofErr w:type="spellEnd"/>
            <w:r w:rsidRPr="00BA540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5408">
              <w:rPr>
                <w:rFonts w:asciiTheme="minorHAnsi" w:hAnsiTheme="minorHAnsi" w:cstheme="minorHAnsi"/>
                <w:sz w:val="20"/>
                <w:szCs w:val="20"/>
              </w:rPr>
              <w:t>Control</w:t>
            </w:r>
            <w:proofErr w:type="spellEnd"/>
            <w:r w:rsidRPr="00BA5408">
              <w:rPr>
                <w:rFonts w:asciiTheme="minorHAnsi" w:hAnsiTheme="minorHAnsi" w:cstheme="minorHAnsi"/>
                <w:sz w:val="20"/>
                <w:szCs w:val="20"/>
              </w:rPr>
              <w:t xml:space="preserve">) pro </w:t>
            </w:r>
            <w:proofErr w:type="spellStart"/>
            <w:r w:rsidRPr="00BA5408">
              <w:rPr>
                <w:rFonts w:asciiTheme="minorHAnsi" w:hAnsiTheme="minorHAnsi" w:cstheme="minorHAnsi"/>
                <w:sz w:val="20"/>
                <w:szCs w:val="20"/>
              </w:rPr>
              <w:t>hasový</w:t>
            </w:r>
            <w:proofErr w:type="spellEnd"/>
            <w:r w:rsidRPr="00BA5408">
              <w:rPr>
                <w:rFonts w:asciiTheme="minorHAnsi" w:hAnsiTheme="minorHAnsi" w:cstheme="minorHAnsi"/>
                <w:sz w:val="20"/>
                <w:szCs w:val="20"/>
              </w:rPr>
              <w:t xml:space="preserve"> i video provoz. Konfigurovatelné parametry max. zátěže a šířky pásma.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A8AFD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  <w:r w:rsidRPr="00BA5408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C5AF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</w:p>
        </w:tc>
      </w:tr>
      <w:tr w:rsidR="000E7B00" w:rsidRPr="00BA5408" w14:paraId="7C9BCBCB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0A76B" w14:textId="77777777" w:rsidR="000E7B00" w:rsidRPr="00BA5408" w:rsidRDefault="000E7B00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BA5408">
              <w:rPr>
                <w:rFonts w:asciiTheme="minorHAnsi" w:hAnsiTheme="minorHAnsi" w:cstheme="minorHAnsi"/>
                <w:sz w:val="20"/>
                <w:szCs w:val="20"/>
              </w:rPr>
              <w:t xml:space="preserve">Optimalizace </w:t>
            </w:r>
            <w:proofErr w:type="spellStart"/>
            <w:r w:rsidRPr="00BA5408">
              <w:rPr>
                <w:rFonts w:asciiTheme="minorHAnsi" w:hAnsiTheme="minorHAnsi" w:cstheme="minorHAnsi"/>
                <w:sz w:val="20"/>
                <w:szCs w:val="20"/>
              </w:rPr>
              <w:t>multicast</w:t>
            </w:r>
            <w:proofErr w:type="spellEnd"/>
            <w:r w:rsidRPr="00BA5408">
              <w:rPr>
                <w:rFonts w:asciiTheme="minorHAnsi" w:hAnsiTheme="minorHAnsi" w:cstheme="minorHAnsi"/>
                <w:sz w:val="20"/>
                <w:szCs w:val="20"/>
              </w:rPr>
              <w:t xml:space="preserve"> provozu v bezdrátové síti (IGMP </w:t>
            </w:r>
            <w:proofErr w:type="spellStart"/>
            <w:r w:rsidRPr="00BA5408">
              <w:rPr>
                <w:rFonts w:asciiTheme="minorHAnsi" w:hAnsiTheme="minorHAnsi" w:cstheme="minorHAnsi"/>
                <w:sz w:val="20"/>
                <w:szCs w:val="20"/>
              </w:rPr>
              <w:t>snooping</w:t>
            </w:r>
            <w:proofErr w:type="spellEnd"/>
            <w:r w:rsidRPr="00BA5408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3A192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  <w:r w:rsidRPr="00BA5408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0E84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  <w:highlight w:val="yellow"/>
              </w:rPr>
            </w:pPr>
          </w:p>
        </w:tc>
      </w:tr>
      <w:tr w:rsidR="000E7B00" w:rsidRPr="00BA5408" w14:paraId="4151F1B6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635E2" w14:textId="77777777" w:rsidR="000E7B00" w:rsidRPr="00BA5408" w:rsidRDefault="000E7B00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BA5408">
              <w:rPr>
                <w:rFonts w:asciiTheme="minorHAnsi" w:hAnsiTheme="minorHAnsi" w:cstheme="minorHAnsi"/>
                <w:sz w:val="20"/>
                <w:szCs w:val="20"/>
              </w:rPr>
              <w:t xml:space="preserve">Aplikační inspekce přenášeného provozu (DPI na 7. vrstvě ISO/OSI na základě aplikačních signatur) umožňující rozpoznání jednotlivých aplikací, grafické zobrazení statistik a možnost řízení </w:t>
            </w:r>
            <w:proofErr w:type="spellStart"/>
            <w:r w:rsidRPr="00BA5408">
              <w:rPr>
                <w:rFonts w:asciiTheme="minorHAnsi" w:hAnsiTheme="minorHAnsi" w:cstheme="minorHAnsi"/>
                <w:sz w:val="20"/>
                <w:szCs w:val="20"/>
              </w:rPr>
              <w:t>QoS</w:t>
            </w:r>
            <w:proofErr w:type="spellEnd"/>
            <w:r w:rsidRPr="00BA5408">
              <w:rPr>
                <w:rFonts w:asciiTheme="minorHAnsi" w:hAnsiTheme="minorHAnsi" w:cstheme="minorHAnsi"/>
                <w:sz w:val="20"/>
                <w:szCs w:val="20"/>
              </w:rPr>
              <w:t xml:space="preserve"> per rozpoznaná aplikace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E2B25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  <w:r w:rsidRPr="00BA5408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F0A6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</w:p>
        </w:tc>
      </w:tr>
      <w:tr w:rsidR="000E7B00" w:rsidRPr="00BA5408" w14:paraId="560411EA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B2B20C" w14:textId="77777777" w:rsidR="000E7B00" w:rsidRPr="00BA5408" w:rsidRDefault="000E7B00" w:rsidP="00133B09">
            <w:pPr>
              <w:pStyle w:val="Bezmez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A5408">
              <w:rPr>
                <w:rFonts w:asciiTheme="minorHAnsi" w:hAnsiTheme="minorHAnsi" w:cstheme="minorHAnsi"/>
                <w:b/>
                <w:sz w:val="20"/>
                <w:szCs w:val="20"/>
              </w:rPr>
              <w:t>Správa frekvenčního pásma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57BE3" w14:textId="77777777" w:rsidR="000E7B00" w:rsidRPr="00BA5408" w:rsidRDefault="000E7B00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E5AF4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</w:p>
        </w:tc>
      </w:tr>
      <w:tr w:rsidR="000E7B00" w:rsidRPr="00BA5408" w14:paraId="2F6E6D17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01E96" w14:textId="77777777" w:rsidR="000E7B00" w:rsidRPr="00BA5408" w:rsidRDefault="000E7B00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BA5408">
              <w:rPr>
                <w:rFonts w:asciiTheme="minorHAnsi" w:hAnsiTheme="minorHAnsi" w:cstheme="minorHAnsi"/>
                <w:sz w:val="20"/>
                <w:szCs w:val="20"/>
              </w:rPr>
              <w:t>Automatizovaná centrální správa frekvenčního pásma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265DD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  <w:r w:rsidRPr="00BA5408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B56A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</w:p>
        </w:tc>
      </w:tr>
      <w:tr w:rsidR="000E7B00" w:rsidRPr="00BA5408" w14:paraId="5F40E45C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5BCD11" w14:textId="77777777" w:rsidR="000E7B00" w:rsidRPr="00BA5408" w:rsidRDefault="000E7B00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BA5408">
              <w:rPr>
                <w:rFonts w:asciiTheme="minorHAnsi" w:hAnsiTheme="minorHAnsi" w:cstheme="minorHAnsi"/>
                <w:sz w:val="20"/>
                <w:szCs w:val="20"/>
              </w:rPr>
              <w:t xml:space="preserve">Monitoring rádiového spektra vč. 20/40/80/160 MHz kanálů, možnost okamžité automatické centralizovaně řízené reakce (změna kanálu nebo jeho šířky, změna vysílacího výkonu), </w:t>
            </w:r>
            <w:r w:rsidRPr="00BA5408">
              <w:rPr>
                <w:rFonts w:asciiTheme="minorHAnsi" w:hAnsiTheme="minorHAnsi" w:cstheme="minorHAnsi"/>
                <w:bCs/>
                <w:sz w:val="20"/>
                <w:szCs w:val="20"/>
              </w:rPr>
              <w:t>grafické vyobrazení informací o kvalitě signálu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6EA7A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  <w:r w:rsidRPr="00BA5408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3A57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</w:p>
        </w:tc>
      </w:tr>
      <w:tr w:rsidR="000E7B00" w:rsidRPr="00BA5408" w14:paraId="371DBEA3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858592" w14:textId="77777777" w:rsidR="000E7B00" w:rsidRPr="00BA5408" w:rsidRDefault="000E7B00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BA5408">
              <w:rPr>
                <w:rFonts w:asciiTheme="minorHAnsi" w:hAnsiTheme="minorHAnsi" w:cstheme="minorHAnsi"/>
                <w:sz w:val="20"/>
                <w:szCs w:val="20"/>
              </w:rPr>
              <w:t>Automatické zvýšení vysílacího výkonu okolních AP při výpadku AP („</w:t>
            </w:r>
            <w:proofErr w:type="spellStart"/>
            <w:r w:rsidRPr="00BA5408">
              <w:rPr>
                <w:rFonts w:asciiTheme="minorHAnsi" w:hAnsiTheme="minorHAnsi" w:cstheme="minorHAnsi"/>
                <w:sz w:val="20"/>
                <w:szCs w:val="20"/>
              </w:rPr>
              <w:t>self</w:t>
            </w:r>
            <w:proofErr w:type="spellEnd"/>
            <w:r w:rsidRPr="00BA540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5408">
              <w:rPr>
                <w:rFonts w:asciiTheme="minorHAnsi" w:hAnsiTheme="minorHAnsi" w:cstheme="minorHAnsi"/>
                <w:sz w:val="20"/>
                <w:szCs w:val="20"/>
              </w:rPr>
              <w:t>healing</w:t>
            </w:r>
            <w:proofErr w:type="spellEnd"/>
            <w:r w:rsidRPr="00BA5408">
              <w:rPr>
                <w:rFonts w:asciiTheme="minorHAnsi" w:hAnsiTheme="minorHAnsi" w:cstheme="minorHAnsi"/>
                <w:sz w:val="20"/>
                <w:szCs w:val="20"/>
              </w:rPr>
              <w:t>“)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21E50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  <w:r w:rsidRPr="00BA5408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A899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  <w:highlight w:val="yellow"/>
              </w:rPr>
            </w:pPr>
          </w:p>
        </w:tc>
      </w:tr>
      <w:tr w:rsidR="000E7B00" w:rsidRPr="00BA5408" w14:paraId="14E2A738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2750E1" w14:textId="77777777" w:rsidR="000E7B00" w:rsidRPr="00BA5408" w:rsidRDefault="000E7B00" w:rsidP="00133B09">
            <w:pPr>
              <w:pStyle w:val="Bezmez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</w:pPr>
            <w:r w:rsidRPr="00BA540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Možnost detekce rušivých signálů (interference) a identifikace zdrojů interference na základě signatur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67D29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  <w:r w:rsidRPr="00BA5408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7B4A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</w:p>
        </w:tc>
      </w:tr>
      <w:tr w:rsidR="000E7B00" w:rsidRPr="00BA5408" w14:paraId="1E1044A3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5C0F2" w14:textId="77777777" w:rsidR="000E7B00" w:rsidRPr="00BA5408" w:rsidRDefault="000E7B00" w:rsidP="00133B09">
            <w:pPr>
              <w:pStyle w:val="Bezmez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BA5408">
              <w:rPr>
                <w:rFonts w:asciiTheme="minorHAnsi" w:hAnsiTheme="minorHAnsi" w:cstheme="minorHAnsi"/>
                <w:bCs/>
                <w:sz w:val="20"/>
                <w:szCs w:val="20"/>
              </w:rPr>
              <w:t>Mesh</w:t>
            </w:r>
            <w:proofErr w:type="spellEnd"/>
            <w:r w:rsidRPr="00BA540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síť – automatický výběr vhodného kanálu pro </w:t>
            </w:r>
            <w:proofErr w:type="spellStart"/>
            <w:r w:rsidRPr="00BA5408">
              <w:rPr>
                <w:rFonts w:asciiTheme="minorHAnsi" w:hAnsiTheme="minorHAnsi" w:cstheme="minorHAnsi"/>
                <w:bCs/>
                <w:sz w:val="20"/>
                <w:szCs w:val="20"/>
              </w:rPr>
              <w:t>backhaul</w:t>
            </w:r>
            <w:proofErr w:type="spellEnd"/>
            <w:r w:rsidRPr="00BA540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automatické sestavení optimálního </w:t>
            </w:r>
            <w:proofErr w:type="spellStart"/>
            <w:r w:rsidRPr="00BA5408">
              <w:rPr>
                <w:rFonts w:asciiTheme="minorHAnsi" w:hAnsiTheme="minorHAnsi" w:cstheme="minorHAnsi"/>
                <w:bCs/>
                <w:sz w:val="20"/>
                <w:szCs w:val="20"/>
              </w:rPr>
              <w:t>mesh</w:t>
            </w:r>
            <w:proofErr w:type="spellEnd"/>
            <w:r w:rsidRPr="00BA540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stromu, monitorování všech kanálů na pozadí s rychlou konvergencí v případě výpadku primárního nadřazeného AP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E731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  <w:r w:rsidRPr="00BA5408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367D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</w:p>
        </w:tc>
      </w:tr>
      <w:tr w:rsidR="000E7B00" w:rsidRPr="00BA5408" w14:paraId="39F2F36D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25D1EA" w14:textId="77777777" w:rsidR="000E7B00" w:rsidRPr="00BA5408" w:rsidRDefault="000E7B00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5408">
              <w:rPr>
                <w:rFonts w:asciiTheme="minorHAnsi" w:hAnsiTheme="minorHAnsi" w:cstheme="minorHAnsi"/>
                <w:bCs/>
                <w:sz w:val="20"/>
                <w:szCs w:val="20"/>
              </w:rPr>
              <w:t>Troubleshooting</w:t>
            </w:r>
            <w:proofErr w:type="spellEnd"/>
            <w:r w:rsidRPr="00BA540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radiového signálu a automatické řešení problému rušivého signálu, generování alarmů na základě překročení prahových hodnot kvality signálu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300C2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  <w:r w:rsidRPr="00BA5408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0EAF7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</w:p>
        </w:tc>
      </w:tr>
      <w:tr w:rsidR="000E7B00" w:rsidRPr="00BA5408" w14:paraId="6F4F83C0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17371" w14:textId="77777777" w:rsidR="000E7B00" w:rsidRPr="00BA5408" w:rsidRDefault="000E7B00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BA5408">
              <w:rPr>
                <w:rFonts w:asciiTheme="minorHAnsi" w:hAnsiTheme="minorHAnsi" w:cstheme="minorHAnsi"/>
                <w:sz w:val="20"/>
                <w:szCs w:val="20"/>
              </w:rPr>
              <w:t>Možnost členění AP do skupin, konfigurace AP podle příslušnosti do skupiny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67D88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  <w:r w:rsidRPr="00BA5408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AF2F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  <w:highlight w:val="yellow"/>
              </w:rPr>
            </w:pPr>
          </w:p>
        </w:tc>
      </w:tr>
      <w:tr w:rsidR="000E7B00" w:rsidRPr="00BA5408" w14:paraId="72F9472F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E493F" w14:textId="77777777" w:rsidR="000E7B00" w:rsidRPr="00BA5408" w:rsidRDefault="000E7B00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BA5408">
              <w:rPr>
                <w:rFonts w:asciiTheme="minorHAnsi" w:hAnsiTheme="minorHAnsi" w:cstheme="minorHAnsi"/>
                <w:sz w:val="20"/>
                <w:szCs w:val="20"/>
              </w:rPr>
              <w:t>Možnost vytváření rádiových profilů (nastavení kanálů, rychlostí)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D052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  <w:r w:rsidRPr="00BA5408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E334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  <w:highlight w:val="yellow"/>
              </w:rPr>
            </w:pPr>
          </w:p>
        </w:tc>
      </w:tr>
      <w:tr w:rsidR="000E7B00" w:rsidRPr="00BA5408" w14:paraId="0AB6DB7B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CDBAB" w14:textId="77777777" w:rsidR="000E7B00" w:rsidRPr="00BA5408" w:rsidRDefault="000E7B00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BA5408">
              <w:rPr>
                <w:rFonts w:asciiTheme="minorHAnsi" w:hAnsiTheme="minorHAnsi" w:cstheme="minorHAnsi"/>
                <w:sz w:val="20"/>
                <w:szCs w:val="20"/>
              </w:rPr>
              <w:t>Nastavení různého rádiového profilu pro různé skupiny AP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42A3B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  <w:r w:rsidRPr="00BA5408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4DD9E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  <w:highlight w:val="yellow"/>
              </w:rPr>
            </w:pPr>
          </w:p>
        </w:tc>
      </w:tr>
      <w:tr w:rsidR="000E7B00" w:rsidRPr="00BA5408" w14:paraId="2DBB0CD9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0EB26F" w14:textId="77777777" w:rsidR="000E7B00" w:rsidRPr="00BA5408" w:rsidRDefault="000E7B00" w:rsidP="00133B09">
            <w:pPr>
              <w:pStyle w:val="Bezmez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A540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Dohled a správa </w:t>
            </w:r>
            <w:proofErr w:type="spellStart"/>
            <w:r w:rsidRPr="00BA5408">
              <w:rPr>
                <w:rFonts w:asciiTheme="minorHAnsi" w:hAnsiTheme="minorHAnsi" w:cstheme="minorHAnsi"/>
                <w:b/>
                <w:sz w:val="20"/>
                <w:szCs w:val="20"/>
              </w:rPr>
              <w:t>kontroleru</w:t>
            </w:r>
            <w:proofErr w:type="spellEnd"/>
            <w:r w:rsidRPr="00BA540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215E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F335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</w:p>
        </w:tc>
      </w:tr>
      <w:tr w:rsidR="000E7B00" w:rsidRPr="00BA5408" w14:paraId="795DB854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E8BD71" w14:textId="77777777" w:rsidR="000E7B00" w:rsidRPr="00BA5408" w:rsidRDefault="000E7B00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BA5408">
              <w:rPr>
                <w:rFonts w:asciiTheme="minorHAnsi" w:hAnsiTheme="minorHAnsi" w:cstheme="minorHAnsi"/>
                <w:sz w:val="20"/>
                <w:szCs w:val="20"/>
              </w:rPr>
              <w:t>Centrální administrace správců s </w:t>
            </w:r>
            <w:proofErr w:type="spellStart"/>
            <w:r w:rsidRPr="00BA5408">
              <w:rPr>
                <w:rFonts w:asciiTheme="minorHAnsi" w:hAnsiTheme="minorHAnsi" w:cstheme="minorHAnsi"/>
                <w:sz w:val="20"/>
                <w:szCs w:val="20"/>
              </w:rPr>
              <w:t>granularitou</w:t>
            </w:r>
            <w:proofErr w:type="spellEnd"/>
            <w:r w:rsidRPr="00BA5408">
              <w:rPr>
                <w:rFonts w:asciiTheme="minorHAnsi" w:hAnsiTheme="minorHAnsi" w:cstheme="minorHAnsi"/>
                <w:sz w:val="20"/>
                <w:szCs w:val="20"/>
              </w:rPr>
              <w:t xml:space="preserve"> přístupových práv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8855F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  <w:r w:rsidRPr="00BA5408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167F4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</w:p>
        </w:tc>
      </w:tr>
      <w:tr w:rsidR="000E7B00" w:rsidRPr="00BA5408" w14:paraId="47933C78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573AA" w14:textId="77777777" w:rsidR="000E7B00" w:rsidRPr="00BA5408" w:rsidRDefault="000E7B00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BA5408">
              <w:rPr>
                <w:rFonts w:asciiTheme="minorHAnsi" w:hAnsiTheme="minorHAnsi" w:cstheme="minorHAnsi"/>
                <w:sz w:val="20"/>
                <w:szCs w:val="20"/>
              </w:rPr>
              <w:t xml:space="preserve">Podpora správy přes </w:t>
            </w:r>
            <w:proofErr w:type="spellStart"/>
            <w:r w:rsidRPr="00BA5408">
              <w:rPr>
                <w:rFonts w:asciiTheme="minorHAnsi" w:hAnsiTheme="minorHAnsi" w:cstheme="minorHAnsi"/>
                <w:sz w:val="20"/>
                <w:szCs w:val="20"/>
              </w:rPr>
              <w:t>serial</w:t>
            </w:r>
            <w:proofErr w:type="spellEnd"/>
            <w:r w:rsidRPr="00BA5408">
              <w:rPr>
                <w:rFonts w:asciiTheme="minorHAnsi" w:hAnsiTheme="minorHAnsi" w:cstheme="minorHAnsi"/>
                <w:sz w:val="20"/>
                <w:szCs w:val="20"/>
              </w:rPr>
              <w:t xml:space="preserve"> CLI nebo přes IP pomocí SSH/telnet, http a https web GUI, SNMP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3120F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  <w:r w:rsidRPr="00BA5408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7FFF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</w:p>
        </w:tc>
      </w:tr>
      <w:tr w:rsidR="000E7B00" w:rsidRPr="00BA5408" w14:paraId="00DF3F74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39178" w14:textId="77777777" w:rsidR="000E7B00" w:rsidRPr="00BA5408" w:rsidRDefault="000E7B00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BA5408">
              <w:rPr>
                <w:rFonts w:asciiTheme="minorHAnsi" w:hAnsiTheme="minorHAnsi" w:cstheme="minorHAnsi"/>
                <w:sz w:val="20"/>
                <w:szCs w:val="20"/>
              </w:rPr>
              <w:t>RJ45 konzolový port a/nebo USB konzolový port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0AC8B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  <w:r w:rsidRPr="00BA5408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2563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  <w:highlight w:val="yellow"/>
              </w:rPr>
            </w:pPr>
          </w:p>
        </w:tc>
      </w:tr>
      <w:tr w:rsidR="000E7B00" w:rsidRPr="00BA5408" w14:paraId="06224B10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1FB9E" w14:textId="77777777" w:rsidR="000E7B00" w:rsidRPr="00BA5408" w:rsidRDefault="000E7B00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BA5408">
              <w:rPr>
                <w:rFonts w:asciiTheme="minorHAnsi" w:hAnsiTheme="minorHAnsi" w:cstheme="minorHAnsi"/>
                <w:sz w:val="20"/>
                <w:szCs w:val="20"/>
              </w:rPr>
              <w:t xml:space="preserve">Podpora API rozhraní pro dohled a plnou konfiguraci </w:t>
            </w:r>
            <w:proofErr w:type="spellStart"/>
            <w:r w:rsidRPr="00BA5408">
              <w:rPr>
                <w:rFonts w:asciiTheme="minorHAnsi" w:hAnsiTheme="minorHAnsi" w:cstheme="minorHAnsi"/>
                <w:sz w:val="20"/>
                <w:szCs w:val="20"/>
              </w:rPr>
              <w:t>kontroleru</w:t>
            </w:r>
            <w:proofErr w:type="spellEnd"/>
            <w:r w:rsidRPr="00BA5408">
              <w:rPr>
                <w:rFonts w:asciiTheme="minorHAnsi" w:hAnsiTheme="minorHAnsi" w:cstheme="minorHAnsi"/>
                <w:sz w:val="20"/>
                <w:szCs w:val="20"/>
              </w:rPr>
              <w:t xml:space="preserve"> pomocí NETCONF protokolu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91E5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</w:rPr>
            </w:pPr>
            <w:r w:rsidRPr="00BA5408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FE0F" w14:textId="77777777" w:rsidR="000E7B00" w:rsidRPr="00BA5408" w:rsidRDefault="000E7B00" w:rsidP="00133B09">
            <w:pPr>
              <w:pStyle w:val="Bezmezer"/>
              <w:rPr>
                <w:sz w:val="20"/>
                <w:szCs w:val="20"/>
                <w:highlight w:val="yellow"/>
              </w:rPr>
            </w:pPr>
          </w:p>
        </w:tc>
      </w:tr>
      <w:tr w:rsidR="0083178F" w:rsidRPr="00BA5408" w14:paraId="775A9A5A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4E78" w14:textId="77777777" w:rsidR="0083178F" w:rsidRPr="00133B09" w:rsidRDefault="0083178F" w:rsidP="0083178F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Zařízení bude dodáno s bezplatnou servisní podporou dodavatele po dobu 5 let s</w:t>
            </w:r>
            <w:r w:rsidRPr="00133B0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133B09">
              <w:rPr>
                <w:rFonts w:asciiTheme="minorHAnsi" w:hAnsiTheme="minorHAnsi" w:cstheme="minorHAnsi"/>
                <w:sz w:val="20"/>
                <w:szCs w:val="20"/>
              </w:rPr>
              <w:t>ožnost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í</w:t>
            </w:r>
            <w:r w:rsidRPr="00133B09">
              <w:rPr>
                <w:rFonts w:asciiTheme="minorHAnsi" w:hAnsiTheme="minorHAnsi" w:cstheme="minorHAnsi"/>
                <w:sz w:val="20"/>
                <w:szCs w:val="20"/>
              </w:rPr>
              <w:t xml:space="preserve"> výměny vadného prvku v místě instalace do následujícího pracovního dne od nahlášení závady a nárok na nové verze SW.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Přístup k dokumentaci zařízení a znalostní bázi výrobce.</w:t>
            </w:r>
            <w:r w:rsidRPr="00133B09">
              <w:rPr>
                <w:rFonts w:asciiTheme="minorHAnsi" w:hAnsiTheme="minorHAnsi" w:cstheme="minorHAnsi"/>
                <w:sz w:val="20"/>
                <w:szCs w:val="20"/>
              </w:rPr>
              <w:t xml:space="preserve"> Současně nárok na možnost eskalace problémů k technickým specialistům výrobce.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517F" w14:textId="77777777" w:rsidR="0083178F" w:rsidRPr="00BA5408" w:rsidRDefault="0083178F" w:rsidP="0083178F">
            <w:pPr>
              <w:pStyle w:val="Bezmezer"/>
              <w:rPr>
                <w:sz w:val="20"/>
                <w:szCs w:val="20"/>
              </w:rPr>
            </w:pPr>
            <w:r w:rsidRPr="00060BE8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C515F" w14:textId="77777777" w:rsidR="0083178F" w:rsidRPr="00BA5408" w:rsidRDefault="0083178F" w:rsidP="0083178F">
            <w:pPr>
              <w:pStyle w:val="Bezmezer"/>
              <w:rPr>
                <w:sz w:val="20"/>
                <w:szCs w:val="20"/>
                <w:highlight w:val="yellow"/>
              </w:rPr>
            </w:pPr>
          </w:p>
        </w:tc>
      </w:tr>
    </w:tbl>
    <w:p w14:paraId="69E05DA9" w14:textId="77777777" w:rsidR="000E7B00" w:rsidRDefault="000E7B00" w:rsidP="000E7B00">
      <w:pPr>
        <w:spacing w:before="360"/>
        <w:jc w:val="both"/>
      </w:pPr>
    </w:p>
    <w:p w14:paraId="5F761D0B" w14:textId="77777777" w:rsidR="000E7B00" w:rsidRPr="00537ED1" w:rsidRDefault="00B76B73" w:rsidP="007872AA">
      <w:pPr>
        <w:pStyle w:val="Odstavecseseznamem"/>
        <w:numPr>
          <w:ilvl w:val="0"/>
          <w:numId w:val="2"/>
        </w:numPr>
        <w:ind w:left="284" w:hanging="284"/>
        <w:rPr>
          <w:b/>
        </w:rPr>
      </w:pPr>
      <w:r>
        <w:rPr>
          <w:b/>
        </w:rPr>
        <w:t xml:space="preserve">2 nové </w:t>
      </w:r>
      <w:r w:rsidR="007872AA" w:rsidRPr="00537ED1">
        <w:rPr>
          <w:b/>
        </w:rPr>
        <w:t xml:space="preserve">L3 </w:t>
      </w:r>
      <w:r>
        <w:rPr>
          <w:b/>
        </w:rPr>
        <w:t xml:space="preserve">přepínače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9"/>
        <w:gridCol w:w="2190"/>
        <w:gridCol w:w="1273"/>
      </w:tblGrid>
      <w:tr w:rsidR="007872AA" w:rsidRPr="00133B09" w14:paraId="74A842D2" w14:textId="77777777" w:rsidTr="00133B09">
        <w:trPr>
          <w:cantSplit/>
          <w:tblHeader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452A7A" w14:textId="77777777" w:rsidR="007872AA" w:rsidRPr="00133B09" w:rsidRDefault="007872AA" w:rsidP="00133B09">
            <w:pPr>
              <w:pStyle w:val="Bezmez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33B09">
              <w:rPr>
                <w:rFonts w:asciiTheme="minorHAnsi" w:hAnsiTheme="minorHAnsi" w:cstheme="minorHAnsi"/>
                <w:b/>
                <w:sz w:val="20"/>
                <w:szCs w:val="20"/>
              </w:rPr>
              <w:t>Požadovaná funkcionalita/vlastnost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57B7158" w14:textId="77777777" w:rsidR="007872AA" w:rsidRPr="00133B09" w:rsidRDefault="007872AA" w:rsidP="00133B09">
            <w:pPr>
              <w:pStyle w:val="Bezmez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33B09">
              <w:rPr>
                <w:rFonts w:asciiTheme="minorHAnsi" w:hAnsiTheme="minorHAnsi" w:cstheme="minorHAnsi"/>
                <w:b/>
                <w:sz w:val="20"/>
                <w:szCs w:val="20"/>
              </w:rPr>
              <w:t>Způsob splnění požadované funkcionality/vlastnosti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9641CAF" w14:textId="6E83F8EC" w:rsidR="007872AA" w:rsidRDefault="001D6735" w:rsidP="00133B09">
            <w:pPr>
              <w:pStyle w:val="Bezmez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Splňuje</w:t>
            </w:r>
          </w:p>
          <w:p w14:paraId="4BB833CE" w14:textId="132B49BA" w:rsidR="001D6735" w:rsidRPr="00133B09" w:rsidRDefault="001D6735" w:rsidP="00133B09">
            <w:pPr>
              <w:pStyle w:val="Bezmez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(ANO/NE)</w:t>
            </w:r>
          </w:p>
        </w:tc>
      </w:tr>
      <w:tr w:rsidR="007872AA" w:rsidRPr="00133B09" w14:paraId="29D51B4E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85C16" w14:textId="77777777" w:rsidR="007872AA" w:rsidRPr="00133B09" w:rsidRDefault="007872AA" w:rsidP="00133B09">
            <w:pPr>
              <w:spacing w:after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33B0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Základní vlastnosti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A41E" w14:textId="77777777" w:rsidR="007872AA" w:rsidRPr="00133B09" w:rsidRDefault="007872AA" w:rsidP="00133B09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33B09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1CA92" w14:textId="77777777" w:rsidR="007872AA" w:rsidRPr="00133B09" w:rsidRDefault="007872AA" w:rsidP="007872A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72AA" w:rsidRPr="00133B09" w14:paraId="1F5DBEA5" w14:textId="77777777" w:rsidTr="00133B09">
        <w:trPr>
          <w:cantSplit/>
          <w:trHeight w:val="136"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55820" w14:textId="77777777" w:rsidR="007872AA" w:rsidRPr="00133B09" w:rsidRDefault="007872AA" w:rsidP="00133B09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33B09">
              <w:rPr>
                <w:rFonts w:cstheme="minorHAnsi"/>
                <w:color w:val="000000"/>
                <w:sz w:val="20"/>
                <w:szCs w:val="20"/>
              </w:rPr>
              <w:t>Třída zařízení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2A6D4" w14:textId="77777777" w:rsidR="007872AA" w:rsidRPr="00133B09" w:rsidRDefault="007872AA" w:rsidP="00133B09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33B09">
              <w:rPr>
                <w:rFonts w:cstheme="minorHAnsi"/>
                <w:color w:val="000000"/>
                <w:sz w:val="20"/>
                <w:szCs w:val="20"/>
              </w:rPr>
              <w:t>L3 switch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6FFBD" w14:textId="77777777" w:rsidR="007872AA" w:rsidRPr="00133B09" w:rsidRDefault="007872AA" w:rsidP="007872A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72AA" w:rsidRPr="00133B09" w14:paraId="5709EC2C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77045" w14:textId="77777777" w:rsidR="007872AA" w:rsidRPr="00133B09" w:rsidRDefault="007872AA" w:rsidP="00133B09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33B09">
              <w:rPr>
                <w:rFonts w:cstheme="minorHAnsi"/>
                <w:color w:val="000000"/>
                <w:sz w:val="20"/>
                <w:szCs w:val="20"/>
              </w:rPr>
              <w:t>Formát zařízení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AE6FA" w14:textId="77777777" w:rsidR="007872AA" w:rsidRPr="00133B09" w:rsidRDefault="007872AA" w:rsidP="00133B09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33B09">
              <w:rPr>
                <w:rFonts w:cstheme="minorHAnsi"/>
                <w:color w:val="000000"/>
                <w:sz w:val="20"/>
                <w:szCs w:val="20"/>
              </w:rPr>
              <w:t>fixní konfigurace, stohovatelný, 1RU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BCB7A" w14:textId="77777777" w:rsidR="007872AA" w:rsidRPr="00133B09" w:rsidRDefault="007872AA" w:rsidP="007872A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08F84B6B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6408E" w14:textId="77777777" w:rsidR="00133B09" w:rsidRPr="00133B09" w:rsidRDefault="00133B09" w:rsidP="00133B09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33B09">
              <w:rPr>
                <w:rFonts w:cstheme="minorHAnsi"/>
                <w:color w:val="000000"/>
                <w:sz w:val="20"/>
                <w:szCs w:val="20"/>
              </w:rPr>
              <w:t>Stohovatelný bez snížení počtu ethernet portů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768FF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3B736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3CD4EB7E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1EF36" w14:textId="77777777" w:rsidR="00133B09" w:rsidRPr="00133B09" w:rsidRDefault="00133B09" w:rsidP="00133B09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33B09">
              <w:rPr>
                <w:rFonts w:cstheme="minorHAnsi"/>
                <w:color w:val="000000"/>
                <w:sz w:val="20"/>
                <w:szCs w:val="20"/>
              </w:rPr>
              <w:t>Stohování požadováno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2ABF5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B9877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156ED53E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B0794" w14:textId="77777777" w:rsidR="00133B09" w:rsidRPr="00133B09" w:rsidRDefault="00133B09" w:rsidP="00133B09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33B09">
              <w:rPr>
                <w:rFonts w:cstheme="minorHAnsi"/>
                <w:color w:val="000000"/>
                <w:sz w:val="20"/>
                <w:szCs w:val="20"/>
              </w:rPr>
              <w:t>Počet portů 10/100/1000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EAB8E" w14:textId="77777777" w:rsidR="00133B09" w:rsidRPr="00133B09" w:rsidRDefault="00133B09" w:rsidP="00133B09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33B09">
              <w:rPr>
                <w:rFonts w:cstheme="minorHAns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84AEA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7A33142F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76405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 xml:space="preserve">Počet portů s podporu SFP a SFP+ (s podporou rychlostí 1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Gbit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/s a 10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Gbit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>/s)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4EC02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EDA8C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69330E2F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A3B6C" w14:textId="77777777" w:rsidR="00133B09" w:rsidRPr="00133B09" w:rsidRDefault="00133B09" w:rsidP="00133B09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33B09">
              <w:rPr>
                <w:rFonts w:cstheme="minorHAnsi"/>
                <w:color w:val="000000"/>
                <w:sz w:val="20"/>
                <w:szCs w:val="20"/>
              </w:rPr>
              <w:t>Redundantní interní napájecí zdroj, vyměnitelný za chodu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66AE2" w14:textId="77777777" w:rsidR="00133B09" w:rsidRPr="00133B09" w:rsidRDefault="00133B09" w:rsidP="00133B09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33B09">
              <w:rPr>
                <w:rFonts w:cstheme="minorHAnsi"/>
                <w:color w:val="000000"/>
                <w:sz w:val="20"/>
                <w:szCs w:val="20"/>
              </w:rPr>
              <w:t>ano, stejný model s primárním zdrojem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F5956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7BC0C5A7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40806" w14:textId="77777777" w:rsidR="00133B09" w:rsidRPr="00133B09" w:rsidRDefault="00133B09" w:rsidP="00133B09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33B09">
              <w:rPr>
                <w:rFonts w:cstheme="minorHAnsi"/>
                <w:color w:val="000000"/>
                <w:sz w:val="20"/>
                <w:szCs w:val="20"/>
              </w:rPr>
              <w:t>Možnost kombinace AC a DC zdroje s různým výkonem v jednom zařízení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4BE0D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BB378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3C909478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B8751" w14:textId="77777777" w:rsidR="00133B09" w:rsidRPr="00133B09" w:rsidRDefault="00133B09" w:rsidP="00133B09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33B09">
              <w:rPr>
                <w:rFonts w:cstheme="minorHAnsi"/>
                <w:color w:val="000000"/>
                <w:sz w:val="20"/>
                <w:szCs w:val="20"/>
              </w:rPr>
              <w:t>Redundantní ventilátor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2EB58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B5C4B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36905B44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C96AA" w14:textId="77777777" w:rsidR="00133B09" w:rsidRPr="00133B09" w:rsidRDefault="00133B09" w:rsidP="00133B09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33B09">
              <w:rPr>
                <w:rFonts w:cstheme="minorHAnsi"/>
                <w:color w:val="000000"/>
                <w:sz w:val="20"/>
                <w:szCs w:val="20"/>
              </w:rPr>
              <w:t>Směrovací protokoly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CADC8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3AA11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47AA568F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A1ABD" w14:textId="77777777" w:rsidR="00133B09" w:rsidRPr="00133B09" w:rsidRDefault="00133B09" w:rsidP="00133B09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33B09">
              <w:rPr>
                <w:rFonts w:cstheme="minorHAnsi"/>
                <w:color w:val="000000"/>
                <w:sz w:val="20"/>
                <w:szCs w:val="20"/>
              </w:rPr>
              <w:t xml:space="preserve">Integrovaná funkcionalita </w:t>
            </w:r>
            <w:proofErr w:type="spellStart"/>
            <w:r w:rsidRPr="00133B09">
              <w:rPr>
                <w:rFonts w:cstheme="minorHAnsi"/>
                <w:color w:val="000000"/>
                <w:sz w:val="20"/>
                <w:szCs w:val="20"/>
              </w:rPr>
              <w:t>WiFi</w:t>
            </w:r>
            <w:proofErr w:type="spellEnd"/>
            <w:r w:rsidRPr="00133B0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33B09">
              <w:rPr>
                <w:rFonts w:cstheme="minorHAnsi"/>
                <w:color w:val="000000"/>
                <w:sz w:val="20"/>
                <w:szCs w:val="20"/>
              </w:rPr>
              <w:t>kontroleru</w:t>
            </w:r>
            <w:proofErr w:type="spell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0B91A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9D842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2926B952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78C14" w14:textId="77777777" w:rsidR="00133B09" w:rsidRPr="00133B09" w:rsidRDefault="00133B09" w:rsidP="00133B09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33B09">
              <w:rPr>
                <w:rFonts w:cstheme="minorHAnsi"/>
                <w:color w:val="000000"/>
                <w:sz w:val="20"/>
                <w:szCs w:val="20"/>
              </w:rPr>
              <w:t xml:space="preserve">Podpora distribuovaných bezdrátových vlastností (mobility) v přepínači, řízených centrálním </w:t>
            </w:r>
            <w:proofErr w:type="spellStart"/>
            <w:r w:rsidRPr="00133B09">
              <w:rPr>
                <w:rFonts w:cstheme="minorHAnsi"/>
                <w:color w:val="000000"/>
                <w:sz w:val="20"/>
                <w:szCs w:val="20"/>
              </w:rPr>
              <w:t>kontrolerem</w:t>
            </w:r>
            <w:proofErr w:type="spell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5DD31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37970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502160BC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04D8A" w14:textId="77777777" w:rsidR="00133B09" w:rsidRPr="00133B09" w:rsidRDefault="00133B09" w:rsidP="00133B09">
            <w:pPr>
              <w:spacing w:after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33B0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Výkonnostní parametry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B7D4E" w14:textId="77777777" w:rsidR="00133B09" w:rsidRPr="00133B09" w:rsidRDefault="00133B09" w:rsidP="00133B09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33B09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2C878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67E128FE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EE88" w14:textId="77777777" w:rsidR="00133B09" w:rsidRPr="00133B09" w:rsidRDefault="00133B09" w:rsidP="00133B09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33B09">
              <w:rPr>
                <w:rFonts w:cstheme="minorHAnsi"/>
                <w:color w:val="000000"/>
                <w:sz w:val="20"/>
                <w:szCs w:val="20"/>
              </w:rPr>
              <w:t>Minimální propustnost přepínacího subsystému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38FE7" w14:textId="77777777" w:rsidR="00133B09" w:rsidRPr="00133B09" w:rsidRDefault="00133B09" w:rsidP="00133B09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33B09">
              <w:rPr>
                <w:rFonts w:cstheme="minorHAnsi"/>
                <w:color w:val="000000"/>
                <w:sz w:val="20"/>
                <w:szCs w:val="20"/>
              </w:rPr>
              <w:t xml:space="preserve">170 </w:t>
            </w:r>
            <w:proofErr w:type="spellStart"/>
            <w:r w:rsidRPr="00133B09">
              <w:rPr>
                <w:rFonts w:cstheme="minorHAnsi"/>
                <w:color w:val="000000"/>
                <w:sz w:val="20"/>
                <w:szCs w:val="20"/>
              </w:rPr>
              <w:t>Gbit</w:t>
            </w:r>
            <w:proofErr w:type="spellEnd"/>
            <w:r w:rsidRPr="00133B09">
              <w:rPr>
                <w:rFonts w:cstheme="minorHAnsi"/>
                <w:color w:val="000000"/>
                <w:sz w:val="20"/>
                <w:szCs w:val="20"/>
              </w:rPr>
              <w:t>/s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4691C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2E8B82AA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E7F9A" w14:textId="77777777" w:rsidR="00133B09" w:rsidRPr="00133B09" w:rsidRDefault="00133B09" w:rsidP="00133B09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33B09">
              <w:rPr>
                <w:rFonts w:cstheme="minorHAnsi"/>
                <w:color w:val="000000"/>
                <w:sz w:val="20"/>
                <w:szCs w:val="20"/>
              </w:rPr>
              <w:t>Minimální paketový výkon přepínače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1FCEE" w14:textId="77777777" w:rsidR="00133B09" w:rsidRPr="00133B09" w:rsidRDefault="00133B09" w:rsidP="00133B09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33B09">
              <w:rPr>
                <w:rFonts w:cstheme="minorHAnsi"/>
                <w:color w:val="000000"/>
                <w:sz w:val="20"/>
                <w:szCs w:val="20"/>
              </w:rPr>
              <w:t>130 milionů paketů / sekundu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102F6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7C3C12F1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091CB" w14:textId="77777777" w:rsidR="00133B09" w:rsidRPr="00133B09" w:rsidRDefault="00133B09" w:rsidP="00133B09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33B09">
              <w:rPr>
                <w:rFonts w:cstheme="minorHAnsi"/>
                <w:color w:val="000000"/>
                <w:sz w:val="20"/>
                <w:szCs w:val="20"/>
              </w:rPr>
              <w:t>Rychlost stohovacího propojení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5F103" w14:textId="77777777" w:rsidR="00133B09" w:rsidRPr="00133B09" w:rsidRDefault="00133B09" w:rsidP="00133B09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33B09">
              <w:rPr>
                <w:rFonts w:cstheme="minorHAnsi"/>
                <w:color w:val="000000"/>
                <w:sz w:val="20"/>
                <w:szCs w:val="20"/>
              </w:rPr>
              <w:t xml:space="preserve">160 </w:t>
            </w:r>
            <w:proofErr w:type="spellStart"/>
            <w:r w:rsidRPr="00133B09">
              <w:rPr>
                <w:rFonts w:cstheme="minorHAnsi"/>
                <w:color w:val="000000"/>
                <w:sz w:val="20"/>
                <w:szCs w:val="20"/>
              </w:rPr>
              <w:t>Gbps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BD8E0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3C823F8B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F9446" w14:textId="77777777" w:rsidR="00133B09" w:rsidRPr="00133B09" w:rsidRDefault="00133B09" w:rsidP="00133B09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33B09">
              <w:rPr>
                <w:rFonts w:cstheme="minorHAnsi"/>
                <w:color w:val="000000"/>
                <w:sz w:val="20"/>
                <w:szCs w:val="20"/>
              </w:rPr>
              <w:t>Minimální počet MAC adres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80A7D" w14:textId="77777777" w:rsidR="00133B09" w:rsidRPr="00133B09" w:rsidRDefault="00133B09" w:rsidP="00133B09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33B09">
              <w:rPr>
                <w:rFonts w:cstheme="minorHAnsi"/>
                <w:color w:val="000000"/>
                <w:sz w:val="20"/>
                <w:szCs w:val="20"/>
              </w:rPr>
              <w:t>32000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714B6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58C97F41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C7E87" w14:textId="77777777" w:rsidR="00133B09" w:rsidRPr="00133B09" w:rsidRDefault="00133B09" w:rsidP="00133B09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33B09">
              <w:rPr>
                <w:rFonts w:cstheme="minorHAnsi"/>
                <w:color w:val="000000"/>
                <w:sz w:val="20"/>
                <w:szCs w:val="20"/>
              </w:rPr>
              <w:t>Minimální HW kapacita pro počet záznamů ve směrovací tabulce - IPv4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E261" w14:textId="77777777" w:rsidR="00133B09" w:rsidRPr="00133B09" w:rsidRDefault="00133B09" w:rsidP="00133B09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33B09">
              <w:rPr>
                <w:rFonts w:cstheme="minorHAnsi"/>
                <w:color w:val="000000"/>
                <w:sz w:val="20"/>
                <w:szCs w:val="20"/>
              </w:rPr>
              <w:t>24000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F54EA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7A31FB12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3D055" w14:textId="77777777" w:rsidR="00133B09" w:rsidRPr="00133B09" w:rsidRDefault="00133B09" w:rsidP="00133B09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133B09">
              <w:rPr>
                <w:rFonts w:cstheme="minorHAnsi"/>
                <w:b/>
                <w:sz w:val="20"/>
                <w:szCs w:val="20"/>
              </w:rPr>
              <w:t>Vlastnosti stohování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C200E" w14:textId="77777777" w:rsidR="00133B09" w:rsidRPr="00133B09" w:rsidRDefault="00133B09" w:rsidP="00133B09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65E07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33B09" w:rsidRPr="00133B09" w14:paraId="668FEC5B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9DB25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 xml:space="preserve">vzájemné stohování všech modelů 10/100/1000 s 1Gbit/s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uplinky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s 10Gbit/s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uplinky</w:t>
            </w:r>
            <w:proofErr w:type="spell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91326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08A8C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2D4AA2EA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B548C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minimální počet přepínačů ve stohu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75181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EA91D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35E312E6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8BBA2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automatická kontrola a sjednocení verze software přepínačů ve stohu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2FA6A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D6FB4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41EF34AA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8D878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 xml:space="preserve">možnost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předkonfigurace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neexistujícího přepínače ve stohu před jeho připojením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56868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33E70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5C0AFFB0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43FC4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seskupení portů (IEEE 802.3ad) mezi různými prvky stohu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F0C28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3F16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0A5D94BA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FF4D4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lastRenderedPageBreak/>
              <w:t>kterýkoli prvek ve stohu může být řídícím prvkem stohu (1:N redundance)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04673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B9705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71C485FC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6B6D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synchronizace všech stavů mezi aktivním řídícím prvkem a jedním ze záložních pro minimalizaci vlivu výpadků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915DB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8438F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284D2A5E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507DD" w14:textId="77777777" w:rsidR="00133B09" w:rsidRPr="00133B09" w:rsidRDefault="00133B09" w:rsidP="00133B09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133B09">
              <w:rPr>
                <w:rFonts w:cstheme="minorHAnsi"/>
                <w:b/>
                <w:sz w:val="20"/>
                <w:szCs w:val="20"/>
              </w:rPr>
              <w:t>Protokoly fyzické vrstvy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71BE" w14:textId="77777777" w:rsidR="00133B09" w:rsidRPr="00133B09" w:rsidRDefault="00133B09" w:rsidP="00133B09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7524D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33B09" w:rsidRPr="00133B09" w14:paraId="05DEB28A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F1C2F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IEEE 802.3-2005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90E37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33756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21DAC98A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418DF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IEEE 802.3ad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AFA74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70D02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09E0D4BF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2755E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Podpora "jumbo rámců" (o velikosti 9198 B)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D86DD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BC5D2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404E7CCB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E537E" w14:textId="77777777" w:rsidR="00133B09" w:rsidRPr="00133B09" w:rsidRDefault="00133B09" w:rsidP="00133B09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133B09">
              <w:rPr>
                <w:rFonts w:cstheme="minorHAnsi"/>
                <w:b/>
                <w:sz w:val="20"/>
                <w:szCs w:val="20"/>
              </w:rPr>
              <w:t>Protokoly 2. vrstvy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5D3C8" w14:textId="77777777" w:rsidR="00133B09" w:rsidRPr="00133B09" w:rsidRDefault="00133B09" w:rsidP="00133B09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A4C4F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33B09" w:rsidRPr="00133B09" w14:paraId="17366B33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64899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IEEE 802.1D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C8AF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EB6C5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569919F0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B4FE2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IEEE 802.1Q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4481A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ECD5B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121941F6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4EC05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Minimální počet aktivních VLAN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F61DE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4094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A6AA0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113EFE93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438EE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Tunelování 802.1Q v 802.1Q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8F600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23B6F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2AE2B6F7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8FA96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 xml:space="preserve">IEEE 802.1X - Port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Based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Network Access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Control</w:t>
            </w:r>
            <w:proofErr w:type="spell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21446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9BB8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70BDF152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1E264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 xml:space="preserve">IEEE 802.1s -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multiple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spanning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trees</w:t>
            </w:r>
            <w:proofErr w:type="spell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0D2A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0E13E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153F521D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FC2E9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 xml:space="preserve">IEEE 802.1w - Rapid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Tree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Spanning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Protocol</w:t>
            </w:r>
            <w:proofErr w:type="spell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542AE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BE57A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6850EB01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DF61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IEEE 802.1p - Minimální počet vnitřních front na port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F5299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08091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02A62B7B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46547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 xml:space="preserve">Per VLAN rapid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spanning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tree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(PVRST+) nebo ekvivalentní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0C17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2AA25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6769ED83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EBF96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Detekce protilehlého zařízení (např. CDP, LLDP)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8B648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5E25E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574B9107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9B1B9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Detekce parametrů protilehlého zařízení (např. LLDP-MED)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3FF12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D087D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6238695C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7AFC9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Protokol pro definici šířených VLAN (např. VTP)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F5743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36362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713F844C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EE88F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Detekce jednosměrnosti optické linky (např. UDLD)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6C47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2875C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43043D8A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5A70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 xml:space="preserve">STP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root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guard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a STP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loop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guard</w:t>
            </w:r>
            <w:proofErr w:type="spell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133DB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F4919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3F5DB616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9C1D5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 xml:space="preserve">Možnost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autorecovery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po chybovém stavu (UDLD,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root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guard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loop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guard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DD508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266C8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310F8488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F4303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proofErr w:type="spellStart"/>
            <w:r w:rsidRPr="00133B09">
              <w:rPr>
                <w:rFonts w:cstheme="minorHAnsi"/>
                <w:sz w:val="20"/>
                <w:szCs w:val="20"/>
              </w:rPr>
              <w:t>Multicast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broadcast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unicast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storm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control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- hardwarové omezení poměru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multicast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broadcast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unicast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rámců na portu v procentech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A757A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98351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0D430ABA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C2189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Protokol zajišťující rychlou konvergenci specificky v L2 kruhových sítích (např. REP nebo ekvivalentní)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F4D39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27659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395FE1A6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F459B" w14:textId="77777777" w:rsidR="00133B09" w:rsidRPr="00133B09" w:rsidRDefault="00133B09" w:rsidP="00133B09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133B09">
              <w:rPr>
                <w:rFonts w:cstheme="minorHAnsi"/>
                <w:b/>
                <w:sz w:val="20"/>
                <w:szCs w:val="20"/>
              </w:rPr>
              <w:t>Protokol IPv4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E2273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C7922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33B09" w:rsidRPr="00133B09" w14:paraId="39C68366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05E0B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IP alias (více IP sítí na jednom rozhraní)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4A370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ED88D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329B1534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BA24B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proofErr w:type="spellStart"/>
            <w:r w:rsidRPr="00133B09">
              <w:rPr>
                <w:rFonts w:cstheme="minorHAnsi"/>
                <w:sz w:val="20"/>
                <w:szCs w:val="20"/>
              </w:rPr>
              <w:t>QoS</w:t>
            </w:r>
            <w:proofErr w:type="spell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DE09A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471D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649A686A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9346D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proofErr w:type="spellStart"/>
            <w:r w:rsidRPr="00133B09">
              <w:rPr>
                <w:rFonts w:cstheme="minorHAnsi"/>
                <w:sz w:val="20"/>
                <w:szCs w:val="20"/>
              </w:rPr>
              <w:t>QoS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i na stohovacím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propoji</w:t>
            </w:r>
            <w:proofErr w:type="spell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CE67A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2CEF5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133B09" w:rsidRPr="00133B09" w14:paraId="73F4D7CA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9B6E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 xml:space="preserve">DHCP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relay</w:t>
            </w:r>
            <w:proofErr w:type="spell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B742C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49214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133B09" w:rsidRPr="00133B09" w14:paraId="50E8F5EA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74803" w14:textId="77777777" w:rsidR="00133B09" w:rsidRPr="00133B09" w:rsidRDefault="00133B09" w:rsidP="00133B09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133B09">
              <w:rPr>
                <w:rFonts w:cstheme="minorHAnsi"/>
                <w:b/>
                <w:sz w:val="20"/>
                <w:szCs w:val="20"/>
              </w:rPr>
              <w:t>Protokol IPv6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256A9" w14:textId="77777777" w:rsidR="00133B09" w:rsidRPr="00133B09" w:rsidRDefault="00133B09" w:rsidP="00133B09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35461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</w:p>
        </w:tc>
      </w:tr>
      <w:tr w:rsidR="00133B09" w:rsidRPr="00133B09" w14:paraId="53A4E54A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EE269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 xml:space="preserve">Certifikace IPv6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ready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logo –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Phase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II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085CC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9D108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133B09" w:rsidRPr="00133B09" w14:paraId="385A60E5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D295D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HSRP nebo VRRP pro IPv6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8BAB0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CCFA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133B09" w:rsidRPr="00133B09" w14:paraId="34DAEEBD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155E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IPv6 ACL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4B1BC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3312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133B09" w:rsidRPr="00133B09" w14:paraId="775FC473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5A126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 xml:space="preserve">IPv6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QoS</w:t>
            </w:r>
            <w:proofErr w:type="spell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41C80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3158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133B09" w:rsidRPr="00133B09" w14:paraId="64B8432E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0548F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 xml:space="preserve">IPv6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services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( DNS, Telnet, SSH,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Syslog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>, ICMP)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B144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543D7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133B09" w:rsidRPr="00133B09" w14:paraId="47B3584B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61EC5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 xml:space="preserve">HTTP, SNMP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over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IPv6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23FC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C7222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133B09" w:rsidRPr="00133B09" w14:paraId="31CE8A84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F1C33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 xml:space="preserve">RADIUS, TACACS+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over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IPv6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99A08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70603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133B09" w:rsidRPr="00133B09" w14:paraId="6817B9F4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4B34E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OSPFv3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FB0DE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12651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133B09" w:rsidRPr="00133B09" w14:paraId="1DED06B8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5BF3F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IPv6 Port ACL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6CC86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0F53D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133B09" w:rsidRPr="00133B09" w14:paraId="742024C7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875A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 xml:space="preserve">IPv6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First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Hop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Security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RA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guard</w:t>
            </w:r>
            <w:proofErr w:type="spell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05E9C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A7B7D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133B09" w:rsidRPr="00133B09" w14:paraId="0ECD43C1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2FD33E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 xml:space="preserve">IPv6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First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Hop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Security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DHCPv6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guard</w:t>
            </w:r>
            <w:proofErr w:type="spell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C7A933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B2BB6E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27EF0DC5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ACFFF4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 xml:space="preserve">IPv6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First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Hop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Security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IPv6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SourceGuard</w:t>
            </w:r>
            <w:proofErr w:type="spell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E4205C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BA58D8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20C6B317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EFF3FE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 xml:space="preserve">IPv6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First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Hop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Security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IPv6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Binding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Integrity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Guard</w:t>
            </w:r>
            <w:proofErr w:type="spell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701E4E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4777AC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59681450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D13647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lastRenderedPageBreak/>
              <w:t xml:space="preserve">DHCPv6 Server a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Relay</w:t>
            </w:r>
            <w:proofErr w:type="spell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1BE8C1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BD1F57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7907F878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E01463" w14:textId="77777777" w:rsidR="00133B09" w:rsidRPr="00133B09" w:rsidRDefault="00133B09" w:rsidP="00133B09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133B09">
              <w:rPr>
                <w:rFonts w:cstheme="minorHAnsi"/>
                <w:b/>
                <w:sz w:val="20"/>
                <w:szCs w:val="20"/>
              </w:rPr>
              <w:t>Směrovací protokoly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7ACCD8" w14:textId="77777777" w:rsidR="00133B09" w:rsidRPr="00133B09" w:rsidRDefault="00133B09" w:rsidP="00133B09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113AC1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33B09" w:rsidRPr="00133B09" w14:paraId="2CCBE732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D4052F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BGPv4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D7C3FF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870B5D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24C2B7E0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713F09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OSPFv2, OSPFv3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8BF5E5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64F975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7F292E90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14D2F5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OSPF s MD5 a NSSA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EDDEE5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8C9B27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624007D1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EC43C5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RIPv2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F0C757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1C2839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72E2FB4E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78D975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statické směrování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3B3300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204424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59243AA9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CFE490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proofErr w:type="spellStart"/>
            <w:r w:rsidRPr="00133B09">
              <w:rPr>
                <w:rFonts w:cstheme="minorHAnsi"/>
                <w:sz w:val="20"/>
                <w:szCs w:val="20"/>
              </w:rPr>
              <w:t>Policy-based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routing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podle ACL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801A4B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7D68A5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333CDBE2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B527D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EIGRP (dle RFC 7868 draft-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savage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>-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eigrp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C8713C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ACCCE2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3B7C7AB7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CC4884" w14:textId="77777777" w:rsidR="00133B09" w:rsidRPr="00133B09" w:rsidRDefault="00133B09" w:rsidP="00133B09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133B09">
              <w:rPr>
                <w:rFonts w:cstheme="minorHAnsi"/>
                <w:b/>
                <w:sz w:val="20"/>
                <w:szCs w:val="20"/>
              </w:rPr>
              <w:t xml:space="preserve">Směrování </w:t>
            </w:r>
            <w:proofErr w:type="spellStart"/>
            <w:r w:rsidRPr="00133B09">
              <w:rPr>
                <w:rFonts w:cstheme="minorHAnsi"/>
                <w:b/>
                <w:sz w:val="20"/>
                <w:szCs w:val="20"/>
              </w:rPr>
              <w:t>multicastu</w:t>
            </w:r>
            <w:proofErr w:type="spell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06BA81" w14:textId="77777777" w:rsidR="00133B09" w:rsidRPr="00133B09" w:rsidRDefault="00133B09" w:rsidP="00133B09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2DDCCD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33B09" w:rsidRPr="00133B09" w14:paraId="7BA13C4C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7C9AF1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PIM (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dense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i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sparse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mód)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50EEF0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EB296D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5BE4387B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9319A1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 xml:space="preserve">IGMPv2 a IGMPv3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snooping</w:t>
            </w:r>
            <w:proofErr w:type="spell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4B3696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7A177E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7C0C82DC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579C53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 xml:space="preserve">IPv6 MLDv1 &amp; v2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snooping</w:t>
            </w:r>
            <w:proofErr w:type="spell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150D99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B75A36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488248BF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052970" w14:textId="77777777" w:rsidR="00133B09" w:rsidRPr="00133B09" w:rsidRDefault="00133B09" w:rsidP="00133B09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133B09">
              <w:rPr>
                <w:rFonts w:cstheme="minorHAnsi"/>
                <w:b/>
                <w:sz w:val="20"/>
                <w:szCs w:val="20"/>
              </w:rPr>
              <w:t>Bezpečnost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13565F" w14:textId="77777777" w:rsidR="00133B09" w:rsidRPr="00133B09" w:rsidRDefault="00133B09" w:rsidP="00133B09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E56C8E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33B09" w:rsidRPr="00133B09" w14:paraId="3D113DD8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2D93F7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 xml:space="preserve">Reverse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path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check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uRPF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9236A1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46BEC4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7098BDC6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7E5CBC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 xml:space="preserve">ACL na rozhraní IN/OUT (včetně virtuálních - VLAN,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loopback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>, 802.3ad)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B88D42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Ano, na fyzickém rozhraní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100B92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79A62981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B537B0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ACL pro IP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261DFF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59AF48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4C00131D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933D96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ACL pro ethernetové rámce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AE89EC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EDE1E7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4ADFB267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EA2237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IPv6 ACL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2F7A49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732859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0132AE37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CBEB9E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Možnost definovat povolené MAC adresy na portu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1AC9D6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BE14D9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47656C55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521E51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Možnost definovat maximální počet MAC adres na portu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61D4F5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337D93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301C469D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F9E381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Možnost definovat různé chování při překročení počtu MAC adres na portu (zablokování portu, blokování nové MAC adresy)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99918C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717EDA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002C8D47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CDD192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 xml:space="preserve">DHCP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snooping</w:t>
            </w:r>
            <w:proofErr w:type="spell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EDB464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2E3ED0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21057E2F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349CDB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proofErr w:type="spellStart"/>
            <w:r w:rsidRPr="00133B09">
              <w:rPr>
                <w:rFonts w:cstheme="minorHAnsi"/>
                <w:sz w:val="20"/>
                <w:szCs w:val="20"/>
              </w:rPr>
              <w:t>Dynamic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ARP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inspection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(DAI)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726304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4D5012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3D46B6ED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C69B07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 xml:space="preserve">Verifikace mapování IP-MAC (např. IP source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guard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364018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45CFEF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41CBBAB7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E4774A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Šifrování na L2 dle IEEE 802.1AE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C13FE1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BC6717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352186DD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C6E4C2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IEEE 802.1x autentizace i autorizace více koncových zařízení na jednom portu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42BDFE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7F991C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692B5B5E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3F8EE5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IEEE 802.1x autentizace přepínače vůči nadřazenému přepínači, sdílení ověření koncových stanic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59D363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0F61E6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3E80900B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5D0270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proofErr w:type="spellStart"/>
            <w:r w:rsidRPr="00133B09">
              <w:rPr>
                <w:rFonts w:cstheme="minorHAnsi"/>
                <w:sz w:val="20"/>
                <w:szCs w:val="20"/>
              </w:rPr>
              <w:t>konfiguorvatelná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kombinace pořadí postupného ověřování zařízení na portu (IEEE 802.1x, MAC adresou, Web autentizací)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334944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8EB9F4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46F3B11A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22DDFF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ověřování dle IEEE 802.1x volitelně bez omezování přístupu (pro monitoring a snadné nasazení 802.1x)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AB5DFA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0E73C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7F80EE6C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DE1727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 xml:space="preserve">Klasifikace bezpečnostní role přistupujícího uživatele nebo koncového zařízení a její propagace sítí (např.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Security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Group Exchange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Protocol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dle RFC draft-smith-kandula-sxp-01 nebo funkčně ekvivalentní).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2AEB71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971156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5C52A83E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47B1CE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Hardwarová filtrace (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access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list) podle bezpečnostních rolí uživatelů propagovaných sítí přistupujících k různým skupinám síťových prostředků (např. SGACL, role-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based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ACL nebo funkčně ekvivalentní)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7CD606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2B61C6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54F8C3E8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0D3F04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 xml:space="preserve">Detekce parametrů připojovaného koncového zařízení a jejich sdílení s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policy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serverem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377D42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CD09AC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1B89FF29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806C81" w14:textId="77777777" w:rsidR="00133B09" w:rsidRPr="00133B09" w:rsidRDefault="00133B09" w:rsidP="00133B09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133B09">
              <w:rPr>
                <w:rFonts w:cstheme="minorHAnsi"/>
                <w:b/>
                <w:sz w:val="20"/>
                <w:szCs w:val="20"/>
              </w:rPr>
              <w:t>Podpora koncových zařízení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CF7245" w14:textId="77777777" w:rsidR="00133B09" w:rsidRPr="00133B09" w:rsidRDefault="00133B09" w:rsidP="00133B09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5FA001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33B09" w:rsidRPr="00133B09" w14:paraId="447A836D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0E9599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lastRenderedPageBreak/>
              <w:t>Měření a ovládání spotřeby energie připojených koncových zařízení a infrastruktury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8DCFEC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6E5333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45A53689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10CA69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 xml:space="preserve">Podpora určování polohy klienta, rozšíření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WiFi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systému pro určování polohy klienta i v pevné LAN síti (například Network Mobility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Service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Protocol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- NMSP)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31E181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A4F705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41CEB164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29F6B1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EEE (IEEE 802.3az)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E9C4BB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2D3171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07602A43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780E0A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 xml:space="preserve">Inzerce služeb pomocí Apple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Bonjour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protokolu i mezi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VLANy</w:t>
            </w:r>
            <w:proofErr w:type="spell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BF5EC3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A34377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4B797919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4213E6" w14:textId="77777777" w:rsidR="00133B09" w:rsidRPr="00133B09" w:rsidRDefault="00133B09" w:rsidP="00133B09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133B09">
              <w:rPr>
                <w:rFonts w:cstheme="minorHAnsi"/>
                <w:b/>
                <w:sz w:val="20"/>
                <w:szCs w:val="20"/>
              </w:rPr>
              <w:t>Management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0223EF" w14:textId="77777777" w:rsidR="00133B09" w:rsidRPr="00133B09" w:rsidRDefault="00133B09" w:rsidP="00133B09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298FAB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33B09" w:rsidRPr="00133B09" w14:paraId="7821D783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27962B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CLI rozhraní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B89A2F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FB726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28FD5D34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55AAF6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 xml:space="preserve">SSHv2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over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IPv4 a IPv6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8C6847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891527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0EC179C4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D4AD1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Možnost omezení přístupu k managementu (SSH, SNMP) pomocí ACL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5BECE0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9B02A7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023E1CA9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69176A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SNMPv2 a SNMPv3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B414B9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8BE788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78DBAA32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DE211D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proofErr w:type="spellStart"/>
            <w:r w:rsidRPr="00133B09">
              <w:rPr>
                <w:rFonts w:cstheme="minorHAnsi"/>
                <w:sz w:val="20"/>
                <w:szCs w:val="20"/>
              </w:rPr>
              <w:t>Netconf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a YANG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A92557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0A2FE1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46C2BA17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1D29BE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USB nebo sériová konzolová linka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D70EF3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657191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04CA387F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69EC35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 xml:space="preserve">10/100 management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out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>-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of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>-band port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77DA6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BC45AF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00A42622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E62585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DNS klient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3A40CD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D4B803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01B8E90F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578E11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NTP klient s MD5 autentizací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F1DFFF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2AF2FE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3164E968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D19A19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proofErr w:type="spellStart"/>
            <w:r w:rsidRPr="00133B09">
              <w:rPr>
                <w:rFonts w:cstheme="minorHAnsi"/>
                <w:sz w:val="20"/>
                <w:szCs w:val="20"/>
              </w:rPr>
              <w:t>NetFlow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v9 (nebo IPFIX RFC 3917, RFC 3955)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118D05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5BE4CB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08EC99E6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5B1453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 xml:space="preserve">Sběr dat pro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NetFlow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nebo IPFIX export z každého portu přepínače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2769F3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187927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2A0CFB80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D8C007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Detailní flexibilní definice "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flow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>" dle L2, L3 i L4 parametrů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4BC494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C13B4E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6EC6EBDF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192103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Statistiky určovány z každého paketu daného "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flow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>"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143CD2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6DF7C4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479CAF59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53C9C3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Sběr a export TCP příznaků pro monitoring bezpečnostních hrozeb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703282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4E5196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3F6D6F89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FFCA96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Návaznost skriptů interpretovaných přepínačem po detekci daných parametrů "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flow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>"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0BD3DA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CB3998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6881F39A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5CA339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 xml:space="preserve">Zobrazení sbíraných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infromací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o "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flow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>" přímo v přepínači. I včetně "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TopN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>" pohledu.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EEB459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8990B9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75126C0A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6B5873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Export statistik "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flow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>" selektivně na více kolektorů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2D1722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DD47A5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18F17A2F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C7B970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Podpora flexibilní definice "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flow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>" pro IPv4 i IPv6 současně na jednom portu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21D6A1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33A944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0D68D995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E926CF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 xml:space="preserve">RADIUS klient pro AAA (autentizace, autorizace,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accounting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827C7C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EE7E1C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66BBF06A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6FE1B4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TACACS+ klient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326F31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E05224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3C4055F6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0306D5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 xml:space="preserve">port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mirroring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1 -&gt; 1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2A0653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417C0B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214CB01A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2E9F67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 xml:space="preserve">port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mirroring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N -&gt; 1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A5EE83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BBE4FD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631BDD72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0CA865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 xml:space="preserve">port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mirroring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ACL (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mirroruje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pouze definované toky)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A4E116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5C0441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7590C7D6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0B4238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 xml:space="preserve">Vzdálený port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mirroring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(RSPAN)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F83616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3FB85E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04DCB084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4F46D7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proofErr w:type="spellStart"/>
            <w:r w:rsidRPr="00133B09">
              <w:rPr>
                <w:rFonts w:cstheme="minorHAnsi"/>
                <w:sz w:val="20"/>
                <w:szCs w:val="20"/>
              </w:rPr>
              <w:t>Syslog</w:t>
            </w:r>
            <w:proofErr w:type="spell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5D87BC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2D2B22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001136F2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6C606B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Měření zakončení a délky metalického kabelu (TDR)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BB9FA5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E84E51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4A06CC32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759A43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Uživatelsky modifikovatelná automatická reakce/obsluhy událostí při provozu přepínače (pomocí skriptů)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ABC698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EE9CEB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455DDA96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D4786E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Interpret jazyka Python přímo v zařízení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1CB468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41C637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7929213B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978595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 xml:space="preserve">Přepínač obsahuje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traceroute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utilitu operující na linkové vrstvě (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Layer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2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traceroute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EC7DD9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A4A3B4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5BFC1609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ECC367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Nástroje pro měření odezev v síti (například IP SLA nebo ekvivalentní)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1120B5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2094DF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2ACD5F90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E64E2E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lastRenderedPageBreak/>
              <w:t xml:space="preserve">Nástroje pro pasivní monitorování i aktivní testování odezev provozovaných aplikací (např. IP SLA Video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Operation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>, performance monitor nebo ekvivalentní)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521EAA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6F4596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048874AF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D7E983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 xml:space="preserve">Integrovaný nástroj na odchyt paketů (např.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WireShark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nebo ekvivalentní)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260408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757EA6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58532F73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F110E7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 xml:space="preserve">Rozpoznávání a klasifikace přenášených aplikací hloubkovou inspekcí paketů (DPI), například Amazon Web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Services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, Instant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messagingové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aplikace včetně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GoogleTalk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Yahoo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Messenger,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Bittorent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, CIFS, Dropbox, Exchange,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Facebook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, H323,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Linked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IN, LWAPP, Office 365,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Share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Point,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WebEx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WhatsApp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>, ...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2231A8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D7B54D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6288D31C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503EF3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 xml:space="preserve">Přepínač si může automaticky </w:t>
            </w:r>
            <w:proofErr w:type="spellStart"/>
            <w:r w:rsidRPr="00133B09">
              <w:rPr>
                <w:rFonts w:cstheme="minorHAnsi"/>
                <w:sz w:val="20"/>
                <w:szCs w:val="20"/>
              </w:rPr>
              <w:t>zazálohovat</w:t>
            </w:r>
            <w:proofErr w:type="spellEnd"/>
            <w:r w:rsidRPr="00133B09">
              <w:rPr>
                <w:rFonts w:cstheme="minorHAnsi"/>
                <w:sz w:val="20"/>
                <w:szCs w:val="20"/>
              </w:rPr>
              <w:t xml:space="preserve"> a obnovit firmware včetně konfigurace z nadřazeného směrovače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8BA088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9A5A58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6C4B8F73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17BDA7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Automatická aplikace specifické konfigurace pro dané zařízení po detekci jeho připojení na portu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D37966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E50DB5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27981EA0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CB1F8C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Konfigurační šablony aplikovatelné na rozhraní, spravované samotným zařízením bez dodatečných externích nástrojů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85FF92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AA6957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401216FE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DBA8CF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Služby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E7C805" w14:textId="77777777" w:rsidR="00133B09" w:rsidRPr="00133B09" w:rsidRDefault="00133B09" w:rsidP="00133B0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F131DA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6CE9418C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08DADB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NTP server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C0B490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DBCA35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4AA2DCEB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48016" w14:textId="77777777" w:rsidR="00133B09" w:rsidRPr="00133B09" w:rsidRDefault="00133B09" w:rsidP="00133B0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3B09">
              <w:rPr>
                <w:rFonts w:cstheme="minorHAnsi"/>
                <w:sz w:val="20"/>
                <w:szCs w:val="20"/>
              </w:rPr>
              <w:t>DHCP server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3298F2" w14:textId="77777777" w:rsidR="00133B09" w:rsidRDefault="00133B09" w:rsidP="00133B09">
            <w:pPr>
              <w:spacing w:after="0"/>
            </w:pPr>
            <w:r w:rsidRPr="00916D3F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22444B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B09" w:rsidRPr="00133B09" w14:paraId="39867FAF" w14:textId="77777777" w:rsidTr="00133B09">
        <w:trPr>
          <w:cantSplit/>
        </w:trPr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01FDF5" w14:textId="77777777" w:rsidR="00133B09" w:rsidRPr="00133B09" w:rsidRDefault="0083178F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Zařízení bude dodáno s bezplatnou servisní podporou dodavatele po dobu 5 let s</w:t>
            </w:r>
            <w:r w:rsidR="00133B09" w:rsidRPr="00133B0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133B09" w:rsidRPr="00133B09">
              <w:rPr>
                <w:rFonts w:asciiTheme="minorHAnsi" w:hAnsiTheme="minorHAnsi" w:cstheme="minorHAnsi"/>
                <w:sz w:val="20"/>
                <w:szCs w:val="20"/>
              </w:rPr>
              <w:t>ožnost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í</w:t>
            </w:r>
            <w:r w:rsidR="00133B09" w:rsidRPr="00133B09">
              <w:rPr>
                <w:rFonts w:asciiTheme="minorHAnsi" w:hAnsiTheme="minorHAnsi" w:cstheme="minorHAnsi"/>
                <w:sz w:val="20"/>
                <w:szCs w:val="20"/>
              </w:rPr>
              <w:t xml:space="preserve"> výměny vadného prvku v místě instalace do následujícího pracovního dne od nahlášení závady a nárok na nové verze SW.</w:t>
            </w:r>
            <w:r w:rsidR="00323CF8">
              <w:rPr>
                <w:rFonts w:asciiTheme="minorHAnsi" w:hAnsiTheme="minorHAnsi" w:cstheme="minorHAnsi"/>
                <w:sz w:val="20"/>
                <w:szCs w:val="20"/>
              </w:rPr>
              <w:t xml:space="preserve"> Přístup k dokumentaci zařízení a znalostní bázi výrobce.</w:t>
            </w:r>
            <w:r w:rsidR="00133B09" w:rsidRPr="00133B09">
              <w:rPr>
                <w:rFonts w:asciiTheme="minorHAnsi" w:hAnsiTheme="minorHAnsi" w:cstheme="minorHAnsi"/>
                <w:sz w:val="20"/>
                <w:szCs w:val="20"/>
              </w:rPr>
              <w:t xml:space="preserve"> Současně nárok na možnost eskalace problémů k technickým specialistům výrobce.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789100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133B0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5F5D2D" w14:textId="77777777" w:rsidR="00133B09" w:rsidRPr="00133B09" w:rsidRDefault="00133B09" w:rsidP="00133B09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7DD2B78" w14:textId="77777777" w:rsidR="007872AA" w:rsidRDefault="007872AA" w:rsidP="007872AA"/>
    <w:p w14:paraId="7AD9A50F" w14:textId="77777777" w:rsidR="00537ED1" w:rsidRPr="00B76B73" w:rsidRDefault="00537ED1" w:rsidP="00537ED1">
      <w:pPr>
        <w:pStyle w:val="Odstavecseseznamem"/>
        <w:numPr>
          <w:ilvl w:val="0"/>
          <w:numId w:val="2"/>
        </w:numPr>
        <w:ind w:left="284" w:hanging="284"/>
        <w:rPr>
          <w:rFonts w:cstheme="minorHAnsi"/>
          <w:b/>
          <w:szCs w:val="20"/>
        </w:rPr>
      </w:pPr>
      <w:r w:rsidRPr="00B76B73">
        <w:rPr>
          <w:rFonts w:cstheme="minorHAnsi"/>
          <w:b/>
          <w:szCs w:val="20"/>
        </w:rPr>
        <w:t>Optické moduly a kabely</w:t>
      </w:r>
    </w:p>
    <w:tbl>
      <w:tblPr>
        <w:tblW w:w="7960" w:type="dxa"/>
        <w:jc w:val="center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6880"/>
      </w:tblGrid>
      <w:tr w:rsidR="00537ED1" w:rsidRPr="00B76B73" w14:paraId="275A6D3C" w14:textId="77777777" w:rsidTr="00B76B73">
        <w:trPr>
          <w:trHeight w:val="30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0A9E2411" w14:textId="77777777" w:rsidR="00537ED1" w:rsidRPr="00B76B73" w:rsidRDefault="00537ED1" w:rsidP="00537ED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76B7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Počet kusů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6FDA5E24" w14:textId="77777777" w:rsidR="00537ED1" w:rsidRPr="00B76B73" w:rsidRDefault="00537ED1" w:rsidP="00537ED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76B7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Popis</w:t>
            </w:r>
          </w:p>
        </w:tc>
      </w:tr>
      <w:tr w:rsidR="00537ED1" w:rsidRPr="00B76B73" w14:paraId="361D667B" w14:textId="77777777" w:rsidTr="00B76B73">
        <w:trPr>
          <w:trHeight w:val="30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1D6ED6" w14:textId="77777777" w:rsidR="00537ED1" w:rsidRPr="00B76B73" w:rsidRDefault="00537ED1" w:rsidP="00537ED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B76B73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31F1FE" w14:textId="77777777" w:rsidR="00537ED1" w:rsidRPr="00B76B73" w:rsidRDefault="00B76B73" w:rsidP="00537ED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B76B73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SFP+ transceiver 10GBASE-LR/LW LITE, SM 1,4km, 1310nm, LC dup., DMI diagnostika</w:t>
            </w:r>
          </w:p>
        </w:tc>
      </w:tr>
      <w:tr w:rsidR="00537ED1" w:rsidRPr="00B76B73" w14:paraId="1688AA28" w14:textId="77777777" w:rsidTr="00B76B73">
        <w:trPr>
          <w:trHeight w:val="30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F141EB" w14:textId="77777777" w:rsidR="00537ED1" w:rsidRPr="00B76B73" w:rsidRDefault="00537ED1" w:rsidP="00537ED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B76B73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AA7EA" w14:textId="77777777" w:rsidR="00537ED1" w:rsidRPr="00B76B73" w:rsidRDefault="00B76B73" w:rsidP="00537ED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B76B73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SFP+ transceiver 10GBASE-LRM, MM, 220m OM1, 1310nm, LC Duplex, DMI diagnostika</w:t>
            </w:r>
          </w:p>
        </w:tc>
      </w:tr>
      <w:tr w:rsidR="00537ED1" w:rsidRPr="00B76B73" w14:paraId="278D97CA" w14:textId="77777777" w:rsidTr="00B76B73">
        <w:trPr>
          <w:trHeight w:val="30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F47476" w14:textId="77777777" w:rsidR="00537ED1" w:rsidRPr="00B76B73" w:rsidRDefault="00537ED1" w:rsidP="00537ED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B76B73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2481A0" w14:textId="77777777" w:rsidR="00537ED1" w:rsidRPr="00B76B73" w:rsidRDefault="00B76B73" w:rsidP="00537ED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B76B73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Patchcord</w:t>
            </w:r>
            <w:proofErr w:type="spellEnd"/>
            <w:r w:rsidRPr="00B76B73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B76B73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singlemode</w:t>
            </w:r>
            <w:proofErr w:type="spellEnd"/>
            <w:r w:rsidRPr="00B76B73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OS1 9/125, SC/PC-SC/PC, 2m, LSOH žlutý duplex 2x 2,8mm, </w:t>
            </w:r>
            <w:proofErr w:type="spellStart"/>
            <w:r w:rsidRPr="00B76B73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Insertion</w:t>
            </w:r>
            <w:proofErr w:type="spellEnd"/>
            <w:r w:rsidRPr="00B76B73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B76B73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Loos</w:t>
            </w:r>
            <w:proofErr w:type="spellEnd"/>
            <w:r w:rsidRPr="00B76B73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0,3dB, Return </w:t>
            </w:r>
            <w:proofErr w:type="spellStart"/>
            <w:r w:rsidRPr="00B76B73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Loos</w:t>
            </w:r>
            <w:proofErr w:type="spellEnd"/>
            <w:r w:rsidRPr="00B76B73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-45dB</w:t>
            </w:r>
          </w:p>
        </w:tc>
      </w:tr>
      <w:tr w:rsidR="00537ED1" w:rsidRPr="00B76B73" w14:paraId="699E645E" w14:textId="77777777" w:rsidTr="00B76B73">
        <w:trPr>
          <w:trHeight w:val="30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04F0DA" w14:textId="77777777" w:rsidR="00537ED1" w:rsidRPr="00B76B73" w:rsidRDefault="00537ED1" w:rsidP="00537ED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B76B73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98DE8C" w14:textId="77777777" w:rsidR="00537ED1" w:rsidRPr="00B76B73" w:rsidRDefault="00B76B73" w:rsidP="00537ED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B76B73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Patchcord</w:t>
            </w:r>
            <w:proofErr w:type="spellEnd"/>
            <w:r w:rsidRPr="00B76B73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B76B73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singlemode</w:t>
            </w:r>
            <w:proofErr w:type="spellEnd"/>
            <w:r w:rsidRPr="00B76B73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OS1 9/125, SC/PC-SC/PC, 10m, LSOH žlutý duplex 2x 2,8mm, </w:t>
            </w:r>
            <w:proofErr w:type="spellStart"/>
            <w:r w:rsidRPr="00B76B73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Insertion</w:t>
            </w:r>
            <w:proofErr w:type="spellEnd"/>
            <w:r w:rsidRPr="00B76B73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B76B73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Loos</w:t>
            </w:r>
            <w:proofErr w:type="spellEnd"/>
            <w:r w:rsidRPr="00B76B73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0,3dB, Return </w:t>
            </w:r>
            <w:proofErr w:type="spellStart"/>
            <w:r w:rsidRPr="00B76B73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Loos</w:t>
            </w:r>
            <w:proofErr w:type="spellEnd"/>
            <w:r w:rsidRPr="00B76B73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-45dB</w:t>
            </w:r>
          </w:p>
        </w:tc>
      </w:tr>
    </w:tbl>
    <w:p w14:paraId="7C7D5D3C" w14:textId="77777777" w:rsidR="00537ED1" w:rsidRPr="00B76B73" w:rsidRDefault="00537ED1" w:rsidP="00537ED1">
      <w:pPr>
        <w:rPr>
          <w:rFonts w:cstheme="minorHAnsi"/>
          <w:sz w:val="20"/>
          <w:szCs w:val="20"/>
        </w:rPr>
      </w:pPr>
    </w:p>
    <w:p w14:paraId="706EC6FF" w14:textId="77777777" w:rsidR="00B76B73" w:rsidRPr="00B76B73" w:rsidRDefault="00B76B73" w:rsidP="00B76B73">
      <w:pPr>
        <w:pStyle w:val="Nadpis2"/>
        <w:numPr>
          <w:ilvl w:val="0"/>
          <w:numId w:val="2"/>
        </w:numPr>
        <w:ind w:left="284" w:hanging="284"/>
        <w:rPr>
          <w:szCs w:val="20"/>
        </w:rPr>
      </w:pPr>
      <w:bookmarkStart w:id="3" w:name="_Toc482594519"/>
      <w:r w:rsidRPr="00B76B73">
        <w:rPr>
          <w:szCs w:val="20"/>
        </w:rPr>
        <w:t>Obecné podmínky:</w:t>
      </w:r>
      <w:bookmarkEnd w:id="3"/>
    </w:p>
    <w:p w14:paraId="64D51CBF" w14:textId="77777777" w:rsidR="00B76B73" w:rsidRPr="00B76B73" w:rsidRDefault="00B76B73" w:rsidP="00B76B73">
      <w:pPr>
        <w:rPr>
          <w:rFonts w:cstheme="minorHAnsi"/>
          <w:sz w:val="20"/>
          <w:szCs w:val="20"/>
        </w:rPr>
      </w:pPr>
    </w:p>
    <w:p w14:paraId="0718685E" w14:textId="77777777" w:rsidR="00B76B73" w:rsidRPr="00B76B73" w:rsidRDefault="00B76B73" w:rsidP="00631845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Fonts w:cstheme="minorHAnsi"/>
          <w:sz w:val="20"/>
          <w:szCs w:val="20"/>
        </w:rPr>
      </w:pPr>
      <w:r w:rsidRPr="00B76B73">
        <w:rPr>
          <w:rFonts w:cstheme="minorHAnsi"/>
          <w:sz w:val="20"/>
          <w:szCs w:val="20"/>
        </w:rPr>
        <w:t>Součástí veškerého nabízeného plnění budou i všechny potřebné licence (HW, SW), které budou již zahrnuty v nabídkové ceně.</w:t>
      </w:r>
    </w:p>
    <w:p w14:paraId="31856F28" w14:textId="138AD199" w:rsidR="00F60650" w:rsidRDefault="00F60650" w:rsidP="00631845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="Times New Roman"/>
          <w:sz w:val="20"/>
          <w:szCs w:val="20"/>
        </w:rPr>
      </w:pPr>
      <w:r w:rsidRPr="00F60650">
        <w:rPr>
          <w:rFonts w:eastAsia="Times New Roman"/>
          <w:sz w:val="20"/>
          <w:szCs w:val="20"/>
        </w:rPr>
        <w:t xml:space="preserve">Zadavatel </w:t>
      </w:r>
      <w:r w:rsidRPr="00631845">
        <w:rPr>
          <w:rFonts w:eastAsia="Times New Roman"/>
          <w:sz w:val="20"/>
          <w:szCs w:val="20"/>
        </w:rPr>
        <w:t>připouští</w:t>
      </w:r>
      <w:r w:rsidRPr="00F60650">
        <w:rPr>
          <w:rFonts w:eastAsia="Times New Roman"/>
          <w:sz w:val="20"/>
          <w:szCs w:val="20"/>
        </w:rPr>
        <w:t>,</w:t>
      </w:r>
      <w:r>
        <w:rPr>
          <w:rFonts w:eastAsia="Times New Roman"/>
          <w:sz w:val="20"/>
          <w:szCs w:val="20"/>
        </w:rPr>
        <w:t xml:space="preserve"> aby dodané SFP/SFP+ moduly byly i tzv. OEM optické moduly (tedy i od jiných výrobců než od výrobce nakupovaných síťových prvků), a to s podmínkou plné kompatibility s nově dodávanými prvky a stávajícími síťovými prvky.</w:t>
      </w:r>
    </w:p>
    <w:p w14:paraId="5A5B9185" w14:textId="77777777" w:rsidR="00376648" w:rsidRPr="00F60650" w:rsidRDefault="00376648" w:rsidP="00631845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Fonts w:cstheme="minorHAnsi"/>
          <w:sz w:val="20"/>
          <w:szCs w:val="20"/>
        </w:rPr>
      </w:pPr>
      <w:r w:rsidRPr="00F60650">
        <w:rPr>
          <w:rFonts w:cstheme="minorHAnsi"/>
          <w:sz w:val="20"/>
          <w:szCs w:val="20"/>
        </w:rPr>
        <w:lastRenderedPageBreak/>
        <w:t>Součástí dodání Zboží je doprava, instalační a montážní práce, dodání technické dokumentace a uživatelské příručky v českém nebo anglickém jazyce, a to minimálně v elektronické podobě. Instalační a montážní práce obsahují zprovoznění nových kontrolérů ve funkčně shodné konfiguraci se stávajícími kontroléry a převedení části stávajících AP ze stávajících kontrolérů na nově dodané kontroléry.</w:t>
      </w:r>
    </w:p>
    <w:p w14:paraId="05EA8378" w14:textId="77777777" w:rsidR="00B76B73" w:rsidRDefault="00B76B73" w:rsidP="00631845">
      <w:pPr>
        <w:jc w:val="both"/>
      </w:pPr>
    </w:p>
    <w:sectPr w:rsidR="00B76B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A4839"/>
    <w:multiLevelType w:val="hybridMultilevel"/>
    <w:tmpl w:val="DDF81812"/>
    <w:lvl w:ilvl="0" w:tplc="1E1A1648">
      <w:start w:val="1"/>
      <w:numFmt w:val="decimal"/>
      <w:pStyle w:val="Nadpis2"/>
      <w:lvlText w:val="1.%1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47E20"/>
    <w:multiLevelType w:val="hybridMultilevel"/>
    <w:tmpl w:val="F37A36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4817D1"/>
    <w:multiLevelType w:val="hybridMultilevel"/>
    <w:tmpl w:val="D6EEF7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1733E7"/>
    <w:multiLevelType w:val="hybridMultilevel"/>
    <w:tmpl w:val="F77029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7E6"/>
    <w:rsid w:val="000E7B00"/>
    <w:rsid w:val="000F494D"/>
    <w:rsid w:val="00133B09"/>
    <w:rsid w:val="001D6735"/>
    <w:rsid w:val="00312668"/>
    <w:rsid w:val="00323CF8"/>
    <w:rsid w:val="00376648"/>
    <w:rsid w:val="00537ED1"/>
    <w:rsid w:val="00631845"/>
    <w:rsid w:val="007872AA"/>
    <w:rsid w:val="007E5990"/>
    <w:rsid w:val="0083178F"/>
    <w:rsid w:val="009A0D1C"/>
    <w:rsid w:val="009F08AB"/>
    <w:rsid w:val="009F132C"/>
    <w:rsid w:val="00AD6797"/>
    <w:rsid w:val="00B76B73"/>
    <w:rsid w:val="00BF5E92"/>
    <w:rsid w:val="00DC0E54"/>
    <w:rsid w:val="00DD598B"/>
    <w:rsid w:val="00E8111D"/>
    <w:rsid w:val="00E870B8"/>
    <w:rsid w:val="00EE57E6"/>
    <w:rsid w:val="00EF0D02"/>
    <w:rsid w:val="00F60650"/>
    <w:rsid w:val="00F73431"/>
    <w:rsid w:val="00F95F5C"/>
    <w:rsid w:val="00FD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FE171"/>
  <w15:chartTrackingRefBased/>
  <w15:docId w15:val="{5CBA2E0A-2BDC-4249-A87A-51F2A18C6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adpis3"/>
    <w:next w:val="Normln"/>
    <w:link w:val="Nadpis2Char"/>
    <w:uiPriority w:val="9"/>
    <w:unhideWhenUsed/>
    <w:qFormat/>
    <w:rsid w:val="00B76B73"/>
    <w:pPr>
      <w:numPr>
        <w:numId w:val="4"/>
      </w:numPr>
      <w:spacing w:before="200" w:line="280" w:lineRule="exact"/>
      <w:outlineLvl w:val="1"/>
    </w:pPr>
    <w:rPr>
      <w:rFonts w:asciiTheme="minorHAnsi" w:hAnsiTheme="minorHAnsi" w:cstheme="minorHAnsi"/>
      <w:b/>
      <w:bCs/>
      <w:color w:val="auto"/>
      <w:sz w:val="2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76B7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E7B00"/>
    <w:pPr>
      <w:ind w:left="720"/>
      <w:contextualSpacing/>
    </w:pPr>
  </w:style>
  <w:style w:type="paragraph" w:styleId="Bezmezer">
    <w:name w:val="No Spacing"/>
    <w:uiPriority w:val="1"/>
    <w:qFormat/>
    <w:rsid w:val="000E7B00"/>
    <w:pPr>
      <w:spacing w:after="0" w:line="120" w:lineRule="atLeast"/>
    </w:pPr>
    <w:rPr>
      <w:rFonts w:ascii="Calibri" w:eastAsia="Calibri" w:hAnsi="Calibri" w:cs="Times New Roman"/>
    </w:rPr>
  </w:style>
  <w:style w:type="character" w:customStyle="1" w:styleId="Nadpis2Char">
    <w:name w:val="Nadpis 2 Char"/>
    <w:basedOn w:val="Standardnpsmoodstavce"/>
    <w:link w:val="Nadpis2"/>
    <w:uiPriority w:val="9"/>
    <w:rsid w:val="00B76B73"/>
    <w:rPr>
      <w:rFonts w:eastAsiaTheme="majorEastAsia" w:cstheme="minorHAnsi"/>
      <w:b/>
      <w:bCs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76B7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3126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266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266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26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2668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12668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12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2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1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2330</Words>
  <Characters>13748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rudisar@faf.cuni.cz</dc:creator>
  <cp:keywords/>
  <dc:description/>
  <cp:lastModifiedBy>Jiří Včeliš</cp:lastModifiedBy>
  <cp:revision>3</cp:revision>
  <dcterms:created xsi:type="dcterms:W3CDTF">2019-03-25T11:39:00Z</dcterms:created>
  <dcterms:modified xsi:type="dcterms:W3CDTF">2019-03-25T14:09:00Z</dcterms:modified>
</cp:coreProperties>
</file>