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38E3" w:rsidRPr="00C638E3" w:rsidRDefault="00C638E3" w:rsidP="00C638E3">
      <w:pPr>
        <w:pStyle w:val="Nadpis2"/>
        <w:rPr>
          <w:rFonts w:asciiTheme="minorHAnsi" w:hAnsiTheme="minorHAnsi" w:cstheme="minorHAnsi"/>
          <w:color w:val="auto"/>
        </w:rPr>
      </w:pPr>
      <w:bookmarkStart w:id="0" w:name="_GoBack"/>
      <w:bookmarkEnd w:id="0"/>
      <w:r w:rsidRPr="00C638E3">
        <w:rPr>
          <w:rFonts w:asciiTheme="minorHAnsi" w:hAnsiTheme="minorHAnsi" w:cstheme="minorHAnsi"/>
          <w:color w:val="auto"/>
          <w:szCs w:val="28"/>
        </w:rPr>
        <w:t>Název akce:</w:t>
      </w:r>
      <w:r w:rsidRPr="00C638E3">
        <w:rPr>
          <w:rFonts w:asciiTheme="minorHAnsi" w:hAnsiTheme="minorHAnsi" w:cstheme="minorHAnsi"/>
          <w:color w:val="auto"/>
          <w:szCs w:val="28"/>
        </w:rPr>
        <w:tab/>
      </w:r>
      <w:r w:rsidRPr="00C638E3">
        <w:rPr>
          <w:rFonts w:asciiTheme="minorHAnsi" w:hAnsiTheme="minorHAnsi" w:cstheme="minorHAnsi"/>
          <w:color w:val="auto"/>
        </w:rPr>
        <w:t>Vzorový projekt Reko a oprava soc.zařízení, kolej Kajetánka I</w:t>
      </w:r>
    </w:p>
    <w:p w:rsidR="00C638E3" w:rsidRPr="00C638E3" w:rsidRDefault="00C638E3" w:rsidP="00C638E3">
      <w:pPr>
        <w:ind w:left="708" w:firstLine="708"/>
        <w:rPr>
          <w:rFonts w:asciiTheme="minorHAnsi" w:hAnsiTheme="minorHAnsi" w:cstheme="minorHAnsi"/>
          <w:sz w:val="26"/>
          <w:szCs w:val="26"/>
        </w:rPr>
      </w:pPr>
      <w:r w:rsidRPr="00C638E3">
        <w:rPr>
          <w:rFonts w:asciiTheme="minorHAnsi" w:hAnsiTheme="minorHAnsi" w:cstheme="minorHAnsi"/>
          <w:sz w:val="26"/>
          <w:szCs w:val="26"/>
        </w:rPr>
        <w:t>160 00 P</w:t>
      </w:r>
      <w:r w:rsidRPr="00C638E3">
        <w:rPr>
          <w:rFonts w:asciiTheme="minorHAnsi" w:hAnsiTheme="minorHAnsi" w:cstheme="minorHAnsi"/>
          <w:bCs/>
          <w:sz w:val="26"/>
          <w:szCs w:val="26"/>
        </w:rPr>
        <w:t>raha 6 – Radimova 12</w:t>
      </w:r>
    </w:p>
    <w:p w:rsidR="00C638E3" w:rsidRPr="00C638E3" w:rsidRDefault="00C638E3" w:rsidP="00C638E3">
      <w:pPr>
        <w:rPr>
          <w:rFonts w:asciiTheme="minorHAnsi" w:hAnsiTheme="minorHAnsi" w:cstheme="minorHAnsi"/>
          <w:sz w:val="26"/>
          <w:szCs w:val="26"/>
        </w:rPr>
      </w:pPr>
    </w:p>
    <w:p w:rsidR="00C638E3" w:rsidRDefault="00C638E3" w:rsidP="00C638E3">
      <w:pPr>
        <w:pStyle w:val="Bezmezer"/>
        <w:rPr>
          <w:sz w:val="26"/>
          <w:szCs w:val="26"/>
        </w:rPr>
      </w:pPr>
      <w:r w:rsidRPr="00C638E3">
        <w:rPr>
          <w:sz w:val="26"/>
          <w:szCs w:val="26"/>
        </w:rPr>
        <w:t>Investor:</w:t>
      </w:r>
      <w:r w:rsidRPr="00C638E3">
        <w:rPr>
          <w:sz w:val="26"/>
          <w:szCs w:val="26"/>
        </w:rPr>
        <w:tab/>
        <w:t>UK Praha</w:t>
      </w:r>
      <w:r>
        <w:rPr>
          <w:sz w:val="26"/>
          <w:szCs w:val="26"/>
        </w:rPr>
        <w:t xml:space="preserve"> - </w:t>
      </w:r>
      <w:r w:rsidRPr="00C638E3">
        <w:rPr>
          <w:sz w:val="26"/>
          <w:szCs w:val="26"/>
        </w:rPr>
        <w:t>Koleje a menzy</w:t>
      </w:r>
    </w:p>
    <w:p w:rsidR="00C638E3" w:rsidRDefault="00C638E3" w:rsidP="00C638E3">
      <w:pPr>
        <w:pStyle w:val="Bezmezer"/>
        <w:ind w:left="708" w:firstLine="708"/>
        <w:rPr>
          <w:sz w:val="26"/>
          <w:szCs w:val="26"/>
        </w:rPr>
      </w:pPr>
      <w:r>
        <w:rPr>
          <w:sz w:val="26"/>
          <w:szCs w:val="26"/>
        </w:rPr>
        <w:t xml:space="preserve">116 43 </w:t>
      </w:r>
      <w:r w:rsidRPr="00C638E3">
        <w:rPr>
          <w:sz w:val="26"/>
          <w:szCs w:val="26"/>
        </w:rPr>
        <w:t>Praha 1</w:t>
      </w:r>
      <w:r>
        <w:rPr>
          <w:sz w:val="26"/>
          <w:szCs w:val="26"/>
        </w:rPr>
        <w:t xml:space="preserve"> - V</w:t>
      </w:r>
      <w:r w:rsidRPr="00C638E3">
        <w:rPr>
          <w:sz w:val="26"/>
          <w:szCs w:val="26"/>
        </w:rPr>
        <w:t>oršilská 1</w:t>
      </w:r>
    </w:p>
    <w:p w:rsidR="00C638E3" w:rsidRPr="00C638E3" w:rsidRDefault="00C638E3" w:rsidP="00C638E3">
      <w:pPr>
        <w:pStyle w:val="Bezmezer"/>
        <w:ind w:left="708" w:firstLine="708"/>
        <w:rPr>
          <w:sz w:val="26"/>
          <w:szCs w:val="26"/>
        </w:rPr>
      </w:pPr>
      <w:r w:rsidRPr="00C638E3">
        <w:rPr>
          <w:sz w:val="26"/>
          <w:szCs w:val="26"/>
        </w:rPr>
        <w:t xml:space="preserve"> </w:t>
      </w:r>
    </w:p>
    <w:p w:rsidR="00C638E3" w:rsidRPr="00C638E3" w:rsidRDefault="00C638E3" w:rsidP="00C638E3">
      <w:pPr>
        <w:pStyle w:val="Bezmezer"/>
        <w:rPr>
          <w:sz w:val="26"/>
          <w:szCs w:val="26"/>
        </w:rPr>
      </w:pPr>
    </w:p>
    <w:p w:rsidR="00C638E3" w:rsidRPr="00C638E3" w:rsidRDefault="00C638E3" w:rsidP="00C638E3">
      <w:pPr>
        <w:pStyle w:val="Bezmezer"/>
        <w:ind w:left="1416" w:hanging="1416"/>
        <w:jc w:val="both"/>
        <w:rPr>
          <w:sz w:val="26"/>
          <w:szCs w:val="26"/>
        </w:rPr>
      </w:pPr>
      <w:r w:rsidRPr="00C638E3">
        <w:rPr>
          <w:sz w:val="26"/>
          <w:szCs w:val="26"/>
        </w:rPr>
        <w:t>Část:</w:t>
      </w:r>
      <w:r w:rsidRPr="00C638E3">
        <w:rPr>
          <w:sz w:val="26"/>
          <w:szCs w:val="26"/>
        </w:rPr>
        <w:tab/>
        <w:t>Požadavky na provedení rekonstrukce a opravy sociálních zařízení včetně výměny stoupaček a rozvodů  v objektech A a B z hlediska požární bezpečnosti</w:t>
      </w:r>
    </w:p>
    <w:p w:rsidR="00C638E3" w:rsidRPr="00C638E3" w:rsidRDefault="00C638E3" w:rsidP="00C638E3">
      <w:pPr>
        <w:rPr>
          <w:rFonts w:asciiTheme="minorHAnsi" w:hAnsiTheme="minorHAnsi" w:cstheme="minorHAnsi"/>
          <w:sz w:val="26"/>
          <w:szCs w:val="26"/>
        </w:rPr>
      </w:pPr>
    </w:p>
    <w:p w:rsidR="00C638E3" w:rsidRPr="00C638E3" w:rsidRDefault="00C638E3" w:rsidP="00C638E3">
      <w:pPr>
        <w:rPr>
          <w:rFonts w:asciiTheme="minorHAnsi" w:hAnsiTheme="minorHAnsi" w:cstheme="minorHAnsi"/>
        </w:rPr>
      </w:pPr>
    </w:p>
    <w:p w:rsidR="00C638E3" w:rsidRPr="00C638E3" w:rsidRDefault="00C638E3" w:rsidP="00C638E3">
      <w:pPr>
        <w:rPr>
          <w:rFonts w:asciiTheme="minorHAnsi" w:hAnsiTheme="minorHAnsi" w:cstheme="minorHAnsi"/>
        </w:rPr>
      </w:pPr>
    </w:p>
    <w:p w:rsidR="00C638E3" w:rsidRPr="00C638E3" w:rsidRDefault="00C638E3" w:rsidP="00C638E3">
      <w:pPr>
        <w:rPr>
          <w:rFonts w:asciiTheme="minorHAnsi" w:hAnsiTheme="minorHAnsi" w:cstheme="minorHAnsi"/>
        </w:rPr>
      </w:pPr>
    </w:p>
    <w:p w:rsidR="00C638E3" w:rsidRPr="00C638E3" w:rsidRDefault="00C638E3" w:rsidP="00C638E3">
      <w:pPr>
        <w:jc w:val="center"/>
        <w:rPr>
          <w:rFonts w:asciiTheme="minorHAnsi" w:hAnsiTheme="minorHAnsi" w:cstheme="minorHAnsi"/>
          <w:b/>
          <w:sz w:val="32"/>
        </w:rPr>
      </w:pPr>
      <w:r w:rsidRPr="00C638E3">
        <w:rPr>
          <w:rFonts w:asciiTheme="minorHAnsi" w:hAnsiTheme="minorHAnsi" w:cstheme="minorHAnsi"/>
          <w:b/>
          <w:sz w:val="52"/>
        </w:rPr>
        <w:t>Požárně bezpečnostní řešení stavby</w:t>
      </w:r>
    </w:p>
    <w:p w:rsidR="00C638E3" w:rsidRPr="00C638E3" w:rsidRDefault="00C638E3" w:rsidP="00C638E3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/VÝTAH/</w:t>
      </w:r>
    </w:p>
    <w:p w:rsidR="00C638E3" w:rsidRPr="00C638E3" w:rsidRDefault="00C638E3" w:rsidP="00C638E3">
      <w:pPr>
        <w:jc w:val="center"/>
        <w:rPr>
          <w:rFonts w:asciiTheme="minorHAnsi" w:hAnsiTheme="minorHAnsi" w:cstheme="minorHAnsi"/>
          <w:b/>
        </w:rPr>
      </w:pPr>
    </w:p>
    <w:p w:rsidR="00C638E3" w:rsidRPr="00C638E3" w:rsidRDefault="00C638E3" w:rsidP="00C638E3">
      <w:pPr>
        <w:jc w:val="center"/>
        <w:rPr>
          <w:rFonts w:asciiTheme="minorHAnsi" w:hAnsiTheme="minorHAnsi" w:cstheme="minorHAnsi"/>
          <w:b/>
        </w:rPr>
      </w:pPr>
    </w:p>
    <w:p w:rsidR="00C638E3" w:rsidRPr="00C638E3" w:rsidRDefault="00C638E3" w:rsidP="00C638E3">
      <w:pPr>
        <w:jc w:val="center"/>
        <w:rPr>
          <w:rFonts w:asciiTheme="minorHAnsi" w:hAnsiTheme="minorHAnsi" w:cstheme="minorHAnsi"/>
          <w:b/>
        </w:rPr>
      </w:pPr>
    </w:p>
    <w:p w:rsidR="00C638E3" w:rsidRPr="00C638E3" w:rsidRDefault="00C638E3" w:rsidP="00C638E3">
      <w:pPr>
        <w:rPr>
          <w:rFonts w:asciiTheme="minorHAnsi" w:hAnsiTheme="minorHAnsi" w:cstheme="minorHAnsi"/>
        </w:rPr>
      </w:pPr>
      <w:r w:rsidRPr="00C638E3">
        <w:rPr>
          <w:rFonts w:asciiTheme="minorHAnsi" w:hAnsiTheme="minorHAnsi" w:cstheme="minorHAnsi"/>
        </w:rPr>
        <w:t>leden 2018</w:t>
      </w:r>
      <w:r w:rsidRPr="00C638E3">
        <w:rPr>
          <w:rFonts w:asciiTheme="minorHAnsi" w:hAnsiTheme="minorHAnsi" w:cstheme="minorHAnsi"/>
        </w:rPr>
        <w:tab/>
      </w:r>
      <w:r w:rsidRPr="00C638E3">
        <w:rPr>
          <w:rFonts w:asciiTheme="minorHAnsi" w:hAnsiTheme="minorHAnsi" w:cstheme="minorHAnsi"/>
        </w:rPr>
        <w:tab/>
      </w:r>
      <w:r w:rsidRPr="00C638E3">
        <w:rPr>
          <w:rFonts w:asciiTheme="minorHAnsi" w:hAnsiTheme="minorHAnsi" w:cstheme="minorHAnsi"/>
        </w:rPr>
        <w:tab/>
      </w:r>
      <w:r w:rsidRPr="00C638E3">
        <w:rPr>
          <w:rFonts w:asciiTheme="minorHAnsi" w:hAnsiTheme="minorHAnsi" w:cstheme="minorHAnsi"/>
        </w:rPr>
        <w:tab/>
        <w:t xml:space="preserve">Vypracovala:     </w:t>
      </w:r>
      <w:r w:rsidRPr="00C638E3">
        <w:rPr>
          <w:rFonts w:asciiTheme="minorHAnsi" w:hAnsiTheme="minorHAnsi" w:cstheme="minorHAnsi"/>
          <w:noProof/>
          <w:sz w:val="20"/>
          <w:lang w:eastAsia="cs-CZ"/>
        </w:rPr>
        <w:drawing>
          <wp:inline distT="0" distB="0" distL="0" distR="0">
            <wp:extent cx="1127760" cy="76962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8E3" w:rsidRPr="00C638E3" w:rsidRDefault="00C638E3" w:rsidP="00C638E3">
      <w:pPr>
        <w:rPr>
          <w:rFonts w:asciiTheme="minorHAnsi" w:hAnsiTheme="minorHAnsi" w:cstheme="minorHAnsi"/>
        </w:rPr>
      </w:pPr>
    </w:p>
    <w:p w:rsidR="00C638E3" w:rsidRPr="00C638E3" w:rsidRDefault="00C638E3" w:rsidP="00C638E3">
      <w:pPr>
        <w:rPr>
          <w:rFonts w:asciiTheme="minorHAnsi" w:hAnsiTheme="minorHAnsi" w:cstheme="minorHAnsi"/>
        </w:rPr>
      </w:pPr>
    </w:p>
    <w:p w:rsidR="00C638E3" w:rsidRPr="00C638E3" w:rsidRDefault="00C638E3" w:rsidP="00C638E3">
      <w:pPr>
        <w:ind w:left="6379"/>
        <w:jc w:val="center"/>
        <w:rPr>
          <w:rFonts w:asciiTheme="minorHAnsi" w:hAnsiTheme="minorHAnsi" w:cstheme="minorHAnsi"/>
          <w:b/>
          <w:sz w:val="16"/>
        </w:rPr>
      </w:pPr>
      <w:r w:rsidRPr="00C638E3">
        <w:rPr>
          <w:rFonts w:asciiTheme="minorHAnsi" w:hAnsiTheme="minorHAnsi" w:cstheme="minorHAnsi"/>
          <w:b/>
          <w:sz w:val="16"/>
        </w:rPr>
        <w:t>Doubravka Brouzdová</w:t>
      </w:r>
    </w:p>
    <w:p w:rsidR="00C638E3" w:rsidRPr="00C638E3" w:rsidRDefault="00C638E3" w:rsidP="00C638E3">
      <w:pPr>
        <w:ind w:left="6379"/>
        <w:jc w:val="center"/>
        <w:rPr>
          <w:rFonts w:asciiTheme="minorHAnsi" w:hAnsiTheme="minorHAnsi" w:cstheme="minorHAnsi"/>
          <w:sz w:val="16"/>
        </w:rPr>
      </w:pPr>
      <w:r w:rsidRPr="00C638E3">
        <w:rPr>
          <w:rFonts w:asciiTheme="minorHAnsi" w:hAnsiTheme="minorHAnsi" w:cstheme="minorHAnsi"/>
          <w:sz w:val="16"/>
        </w:rPr>
        <w:t>Štíbrova 1217/10</w:t>
      </w:r>
    </w:p>
    <w:p w:rsidR="00C638E3" w:rsidRPr="00C638E3" w:rsidRDefault="00C638E3" w:rsidP="00C638E3">
      <w:pPr>
        <w:ind w:left="6379"/>
        <w:jc w:val="center"/>
        <w:rPr>
          <w:rFonts w:asciiTheme="minorHAnsi" w:hAnsiTheme="minorHAnsi" w:cstheme="minorHAnsi"/>
          <w:sz w:val="16"/>
        </w:rPr>
      </w:pPr>
      <w:r w:rsidRPr="00C638E3">
        <w:rPr>
          <w:rFonts w:asciiTheme="minorHAnsi" w:hAnsiTheme="minorHAnsi" w:cstheme="minorHAnsi"/>
          <w:sz w:val="16"/>
        </w:rPr>
        <w:t>182 00 Praha 8, Kobylisy</w:t>
      </w:r>
    </w:p>
    <w:p w:rsidR="00C638E3" w:rsidRDefault="00C638E3" w:rsidP="00C638E3">
      <w:pPr>
        <w:ind w:left="6379"/>
        <w:jc w:val="center"/>
        <w:rPr>
          <w:sz w:val="16"/>
        </w:rPr>
      </w:pPr>
    </w:p>
    <w:p w:rsidR="00C638E3" w:rsidRDefault="00C638E3" w:rsidP="0097232C">
      <w:pPr>
        <w:pStyle w:val="Nzev"/>
        <w:ind w:left="284"/>
        <w:contextualSpacing/>
        <w:rPr>
          <w:rFonts w:asciiTheme="minorHAnsi" w:hAnsiTheme="minorHAnsi"/>
          <w:b w:val="0"/>
          <w:sz w:val="44"/>
          <w:szCs w:val="44"/>
        </w:rPr>
      </w:pPr>
    </w:p>
    <w:p w:rsidR="00D630C3" w:rsidRPr="00BB6E31" w:rsidRDefault="00D630C3" w:rsidP="0097232C">
      <w:pPr>
        <w:pStyle w:val="Nzev"/>
        <w:ind w:left="284"/>
        <w:contextualSpacing/>
        <w:rPr>
          <w:rFonts w:asciiTheme="minorHAnsi" w:hAnsiTheme="minorHAnsi"/>
          <w:b w:val="0"/>
          <w:sz w:val="44"/>
          <w:szCs w:val="44"/>
        </w:rPr>
      </w:pPr>
      <w:r w:rsidRPr="00BB6E31">
        <w:rPr>
          <w:rFonts w:asciiTheme="minorHAnsi" w:hAnsiTheme="minorHAnsi"/>
          <w:b w:val="0"/>
          <w:sz w:val="44"/>
          <w:szCs w:val="44"/>
        </w:rPr>
        <w:lastRenderedPageBreak/>
        <w:t>Požadavky ČSN 73 0833</w:t>
      </w:r>
    </w:p>
    <w:p w:rsidR="0097232C" w:rsidRPr="00BB6E31" w:rsidRDefault="0097232C" w:rsidP="0097232C">
      <w:pPr>
        <w:pStyle w:val="Nzev"/>
        <w:ind w:left="284"/>
        <w:contextualSpacing/>
        <w:rPr>
          <w:rFonts w:asciiTheme="minorHAnsi" w:hAnsiTheme="minorHAnsi"/>
          <w:b w:val="0"/>
          <w:sz w:val="16"/>
          <w:szCs w:val="16"/>
        </w:rPr>
      </w:pPr>
    </w:p>
    <w:p w:rsidR="003F3936" w:rsidRPr="00BB6E31" w:rsidRDefault="006E3368" w:rsidP="0097232C">
      <w:pPr>
        <w:spacing w:line="240" w:lineRule="auto"/>
        <w:ind w:left="284"/>
        <w:contextualSpacing/>
        <w:jc w:val="center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 xml:space="preserve">na </w:t>
      </w:r>
      <w:r w:rsidR="00D630C3" w:rsidRPr="00BB6E31">
        <w:rPr>
          <w:rFonts w:asciiTheme="minorHAnsi" w:hAnsiTheme="minorHAnsi"/>
          <w:sz w:val="24"/>
          <w:szCs w:val="24"/>
        </w:rPr>
        <w:t>pro</w:t>
      </w:r>
      <w:r w:rsidRPr="00BB6E31">
        <w:rPr>
          <w:rFonts w:asciiTheme="minorHAnsi" w:hAnsiTheme="minorHAnsi"/>
          <w:sz w:val="24"/>
          <w:szCs w:val="24"/>
        </w:rPr>
        <w:t>vedení</w:t>
      </w:r>
      <w:r w:rsidR="00D630C3" w:rsidRPr="00BB6E31">
        <w:rPr>
          <w:rFonts w:asciiTheme="minorHAnsi" w:hAnsiTheme="minorHAnsi"/>
          <w:sz w:val="24"/>
          <w:szCs w:val="24"/>
        </w:rPr>
        <w:t xml:space="preserve"> </w:t>
      </w:r>
      <w:r w:rsidR="000C1D07" w:rsidRPr="00BB6E31">
        <w:rPr>
          <w:rFonts w:asciiTheme="minorHAnsi" w:hAnsiTheme="minorHAnsi"/>
          <w:sz w:val="24"/>
          <w:szCs w:val="24"/>
        </w:rPr>
        <w:t>požárních úprav pro Rekonstrukci a opravy sociálních zařízení</w:t>
      </w:r>
      <w:r w:rsidR="00D630C3" w:rsidRPr="00BB6E31">
        <w:rPr>
          <w:rFonts w:asciiTheme="minorHAnsi" w:hAnsiTheme="minorHAnsi"/>
          <w:sz w:val="24"/>
          <w:szCs w:val="24"/>
        </w:rPr>
        <w:t xml:space="preserve"> v objektech A, B</w:t>
      </w:r>
      <w:r w:rsidRPr="00BB6E31">
        <w:rPr>
          <w:rFonts w:asciiTheme="minorHAnsi" w:hAnsiTheme="minorHAnsi"/>
          <w:sz w:val="24"/>
          <w:szCs w:val="24"/>
        </w:rPr>
        <w:t xml:space="preserve"> koleje Kajetánka I</w:t>
      </w:r>
      <w:r w:rsidR="0097232C" w:rsidRPr="00BB6E31">
        <w:rPr>
          <w:rFonts w:asciiTheme="minorHAnsi" w:hAnsiTheme="minorHAnsi"/>
          <w:sz w:val="24"/>
          <w:szCs w:val="24"/>
        </w:rPr>
        <w:t xml:space="preserve"> - </w:t>
      </w:r>
      <w:r w:rsidRPr="00BB6E31">
        <w:rPr>
          <w:rFonts w:asciiTheme="minorHAnsi" w:hAnsiTheme="minorHAnsi"/>
          <w:sz w:val="24"/>
          <w:szCs w:val="24"/>
        </w:rPr>
        <w:t>Radimova 12</w:t>
      </w:r>
      <w:r w:rsidR="0097232C" w:rsidRPr="00BB6E31">
        <w:rPr>
          <w:rFonts w:asciiTheme="minorHAnsi" w:hAnsiTheme="minorHAnsi"/>
          <w:sz w:val="24"/>
          <w:szCs w:val="24"/>
        </w:rPr>
        <w:t xml:space="preserve">, </w:t>
      </w:r>
      <w:r w:rsidR="003F3936" w:rsidRPr="00BB6E31">
        <w:rPr>
          <w:rFonts w:asciiTheme="minorHAnsi" w:hAnsiTheme="minorHAnsi"/>
          <w:sz w:val="24"/>
          <w:szCs w:val="24"/>
        </w:rPr>
        <w:t>Praha 6</w:t>
      </w:r>
    </w:p>
    <w:p w:rsidR="003F3936" w:rsidRPr="00BB6E31" w:rsidRDefault="003F3936" w:rsidP="00BB6E31">
      <w:pPr>
        <w:pBdr>
          <w:bottom w:val="double" w:sz="4" w:space="1" w:color="auto"/>
        </w:pBdr>
        <w:spacing w:line="240" w:lineRule="auto"/>
        <w:ind w:left="284"/>
        <w:contextualSpacing/>
        <w:jc w:val="center"/>
        <w:rPr>
          <w:rFonts w:asciiTheme="minorHAnsi" w:hAnsiTheme="minorHAnsi"/>
          <w:sz w:val="36"/>
          <w:szCs w:val="36"/>
          <w:u w:val="single"/>
        </w:rPr>
      </w:pPr>
    </w:p>
    <w:p w:rsidR="0097232C" w:rsidRPr="00BB6E31" w:rsidRDefault="0097232C" w:rsidP="0097232C">
      <w:p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Theme="minorHAnsi" w:hAnsiTheme="minorHAnsi"/>
          <w:sz w:val="28"/>
          <w:szCs w:val="28"/>
          <w:u w:val="single"/>
        </w:rPr>
      </w:pPr>
    </w:p>
    <w:p w:rsidR="00610B77" w:rsidRPr="00BB6E31" w:rsidRDefault="006E3368" w:rsidP="0097232C">
      <w:p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Theme="minorHAnsi" w:hAnsiTheme="minorHAnsi"/>
        </w:rPr>
      </w:pPr>
      <w:r w:rsidRPr="00BB6E31">
        <w:rPr>
          <w:rFonts w:asciiTheme="minorHAnsi" w:hAnsiTheme="minorHAnsi"/>
          <w:sz w:val="28"/>
          <w:szCs w:val="28"/>
          <w:u w:val="single"/>
        </w:rPr>
        <w:t xml:space="preserve">1. </w:t>
      </w:r>
      <w:r w:rsidR="00D630C3" w:rsidRPr="00BB6E31">
        <w:rPr>
          <w:rFonts w:asciiTheme="minorHAnsi" w:hAnsiTheme="minorHAnsi"/>
          <w:sz w:val="28"/>
          <w:szCs w:val="28"/>
          <w:u w:val="single"/>
        </w:rPr>
        <w:t>Popis, účel stavby</w:t>
      </w:r>
    </w:p>
    <w:p w:rsidR="00610B77" w:rsidRPr="00BB6E31" w:rsidRDefault="00610B77" w:rsidP="00BB6E31">
      <w:pPr>
        <w:pStyle w:val="Bezmezer"/>
      </w:pPr>
    </w:p>
    <w:p w:rsidR="00D630C3" w:rsidRPr="00BB6E31" w:rsidRDefault="00D630C3" w:rsidP="0097232C">
      <w:pPr>
        <w:pStyle w:val="Zkladntextodsazen"/>
        <w:spacing w:line="240" w:lineRule="auto"/>
        <w:ind w:left="284"/>
        <w:contextualSpacing/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 xml:space="preserve">Ubytovací část areálu koleje v Praze </w:t>
      </w:r>
      <w:r w:rsidR="006E3368" w:rsidRPr="00BB6E31">
        <w:rPr>
          <w:rFonts w:asciiTheme="minorHAnsi" w:hAnsiTheme="minorHAnsi"/>
          <w:sz w:val="24"/>
          <w:szCs w:val="24"/>
        </w:rPr>
        <w:t>6</w:t>
      </w:r>
      <w:r w:rsidRPr="00BB6E31">
        <w:rPr>
          <w:rFonts w:asciiTheme="minorHAnsi" w:hAnsiTheme="minorHAnsi"/>
          <w:sz w:val="24"/>
          <w:szCs w:val="24"/>
        </w:rPr>
        <w:t xml:space="preserve"> tvoří 2 výškové budovy A a B</w:t>
      </w:r>
      <w:r w:rsidR="006E3368" w:rsidRPr="00BB6E31">
        <w:rPr>
          <w:rFonts w:asciiTheme="minorHAnsi" w:hAnsiTheme="minorHAnsi"/>
          <w:sz w:val="24"/>
          <w:szCs w:val="24"/>
        </w:rPr>
        <w:t>, stavebně i komunikačně spojené s dvoupodlažním podsklepeným objektem menzy</w:t>
      </w:r>
      <w:r w:rsidRPr="00BB6E31">
        <w:rPr>
          <w:rFonts w:asciiTheme="minorHAnsi" w:hAnsiTheme="minorHAnsi"/>
          <w:sz w:val="24"/>
          <w:szCs w:val="24"/>
        </w:rPr>
        <w:t xml:space="preserve">. Projektová dokumentace obou objektů byla zpracována </w:t>
      </w:r>
      <w:r w:rsidR="006E3368" w:rsidRPr="00BB6E31">
        <w:rPr>
          <w:rFonts w:asciiTheme="minorHAnsi" w:hAnsiTheme="minorHAnsi"/>
          <w:sz w:val="24"/>
          <w:szCs w:val="24"/>
        </w:rPr>
        <w:t>pře</w:t>
      </w:r>
      <w:r w:rsidR="00991F59" w:rsidRPr="00BB6E31">
        <w:rPr>
          <w:rFonts w:asciiTheme="minorHAnsi" w:hAnsiTheme="minorHAnsi"/>
          <w:sz w:val="24"/>
          <w:szCs w:val="24"/>
        </w:rPr>
        <w:t>d</w:t>
      </w:r>
      <w:r w:rsidR="006E3368" w:rsidRPr="00BB6E31">
        <w:rPr>
          <w:rFonts w:asciiTheme="minorHAnsi" w:hAnsiTheme="minorHAnsi"/>
          <w:sz w:val="24"/>
          <w:szCs w:val="24"/>
        </w:rPr>
        <w:t xml:space="preserve"> rokem 1977 (objekty byly realizovány v rozmezí </w:t>
      </w:r>
      <w:r w:rsidR="005C08C8" w:rsidRPr="00BB6E31">
        <w:rPr>
          <w:rFonts w:asciiTheme="minorHAnsi" w:hAnsiTheme="minorHAnsi"/>
          <w:sz w:val="24"/>
          <w:szCs w:val="24"/>
        </w:rPr>
        <w:t xml:space="preserve">let </w:t>
      </w:r>
      <w:r w:rsidR="006E3368" w:rsidRPr="00BB6E31">
        <w:rPr>
          <w:rFonts w:asciiTheme="minorHAnsi" w:hAnsiTheme="minorHAnsi"/>
          <w:sz w:val="24"/>
          <w:szCs w:val="24"/>
        </w:rPr>
        <w:t>1968 – 1973)</w:t>
      </w:r>
      <w:r w:rsidRPr="00BB6E31">
        <w:rPr>
          <w:rFonts w:asciiTheme="minorHAnsi" w:hAnsiTheme="minorHAnsi"/>
          <w:sz w:val="24"/>
          <w:szCs w:val="24"/>
        </w:rPr>
        <w:t xml:space="preserve">. </w:t>
      </w:r>
    </w:p>
    <w:p w:rsidR="003F3936" w:rsidRPr="00BB6E31" w:rsidRDefault="003F3936" w:rsidP="0097232C">
      <w:pPr>
        <w:pStyle w:val="Zkladntextodsazen"/>
        <w:spacing w:line="240" w:lineRule="auto"/>
        <w:ind w:left="284"/>
        <w:contextualSpacing/>
        <w:jc w:val="both"/>
        <w:rPr>
          <w:rFonts w:asciiTheme="minorHAnsi" w:hAnsiTheme="minorHAnsi"/>
          <w:sz w:val="24"/>
          <w:szCs w:val="24"/>
        </w:rPr>
      </w:pPr>
    </w:p>
    <w:p w:rsidR="008961A3" w:rsidRPr="00BB6E31" w:rsidRDefault="00D630C3" w:rsidP="0097232C">
      <w:pPr>
        <w:pStyle w:val="Zkladntextodsazen"/>
        <w:spacing w:line="240" w:lineRule="auto"/>
        <w:ind w:left="284"/>
        <w:contextualSpacing/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 xml:space="preserve">Budova A má </w:t>
      </w:r>
      <w:r w:rsidR="008961A3" w:rsidRPr="00BB6E31">
        <w:rPr>
          <w:rFonts w:asciiTheme="minorHAnsi" w:hAnsiTheme="minorHAnsi"/>
          <w:sz w:val="24"/>
          <w:szCs w:val="24"/>
        </w:rPr>
        <w:t>15</w:t>
      </w:r>
      <w:r w:rsidRPr="00BB6E31">
        <w:rPr>
          <w:rFonts w:asciiTheme="minorHAnsi" w:hAnsiTheme="minorHAnsi"/>
          <w:sz w:val="24"/>
          <w:szCs w:val="24"/>
        </w:rPr>
        <w:t xml:space="preserve"> nadzemních podlaží a </w:t>
      </w:r>
      <w:r w:rsidR="008961A3" w:rsidRPr="00BB6E31">
        <w:rPr>
          <w:rFonts w:asciiTheme="minorHAnsi" w:hAnsiTheme="minorHAnsi"/>
          <w:sz w:val="24"/>
          <w:szCs w:val="24"/>
        </w:rPr>
        <w:t xml:space="preserve">1 </w:t>
      </w:r>
      <w:r w:rsidRPr="00BB6E31">
        <w:rPr>
          <w:rFonts w:asciiTheme="minorHAnsi" w:hAnsiTheme="minorHAnsi"/>
          <w:sz w:val="24"/>
          <w:szCs w:val="24"/>
        </w:rPr>
        <w:t xml:space="preserve">podzemní, 2 vnitřní schodiště </w:t>
      </w:r>
      <w:r w:rsidR="008961A3" w:rsidRPr="00BB6E31">
        <w:rPr>
          <w:rFonts w:asciiTheme="minorHAnsi" w:hAnsiTheme="minorHAnsi"/>
          <w:sz w:val="24"/>
          <w:szCs w:val="24"/>
        </w:rPr>
        <w:t xml:space="preserve">při čelech objektu </w:t>
      </w:r>
      <w:r w:rsidRPr="00BB6E31">
        <w:rPr>
          <w:rFonts w:asciiTheme="minorHAnsi" w:hAnsiTheme="minorHAnsi"/>
          <w:sz w:val="24"/>
          <w:szCs w:val="24"/>
        </w:rPr>
        <w:t>spojující všechna podlaží, 2 výtahy</w:t>
      </w:r>
      <w:r w:rsidR="008961A3" w:rsidRPr="00BB6E31">
        <w:rPr>
          <w:rFonts w:asciiTheme="minorHAnsi" w:hAnsiTheme="minorHAnsi"/>
          <w:sz w:val="24"/>
          <w:szCs w:val="24"/>
        </w:rPr>
        <w:t>, které prochází mezi 1.</w:t>
      </w:r>
      <w:r w:rsidR="0097232C" w:rsidRPr="0097232C">
        <w:rPr>
          <w:rFonts w:asciiTheme="minorHAnsi" w:hAnsiTheme="minorHAnsi"/>
          <w:sz w:val="24"/>
          <w:szCs w:val="24"/>
        </w:rPr>
        <w:t xml:space="preserve"> </w:t>
      </w:r>
      <w:r w:rsidR="008961A3" w:rsidRPr="00BB6E31">
        <w:rPr>
          <w:rFonts w:asciiTheme="minorHAnsi" w:hAnsiTheme="minorHAnsi"/>
          <w:sz w:val="24"/>
          <w:szCs w:val="24"/>
        </w:rPr>
        <w:t>PP a 14.</w:t>
      </w:r>
      <w:r w:rsidR="0097232C" w:rsidRPr="0097232C">
        <w:rPr>
          <w:rFonts w:asciiTheme="minorHAnsi" w:hAnsiTheme="minorHAnsi"/>
          <w:sz w:val="24"/>
          <w:szCs w:val="24"/>
        </w:rPr>
        <w:t xml:space="preserve"> </w:t>
      </w:r>
      <w:r w:rsidR="008961A3" w:rsidRPr="00BB6E31">
        <w:rPr>
          <w:rFonts w:asciiTheme="minorHAnsi" w:hAnsiTheme="minorHAnsi"/>
          <w:sz w:val="24"/>
          <w:szCs w:val="24"/>
        </w:rPr>
        <w:t>NP (</w:t>
      </w:r>
      <w:r w:rsidR="000F566F" w:rsidRPr="00BB6E31">
        <w:rPr>
          <w:rFonts w:asciiTheme="minorHAnsi" w:hAnsiTheme="minorHAnsi"/>
          <w:sz w:val="24"/>
          <w:szCs w:val="24"/>
        </w:rPr>
        <w:t xml:space="preserve">v </w:t>
      </w:r>
      <w:r w:rsidR="00F04F37" w:rsidRPr="00BB6E31">
        <w:rPr>
          <w:rFonts w:asciiTheme="minorHAnsi" w:hAnsiTheme="minorHAnsi"/>
          <w:sz w:val="24"/>
          <w:szCs w:val="24"/>
        </w:rPr>
        <w:t xml:space="preserve">posledním </w:t>
      </w:r>
      <w:r w:rsidR="00501AB8" w:rsidRPr="00BB6E31">
        <w:rPr>
          <w:rFonts w:asciiTheme="minorHAnsi" w:hAnsiTheme="minorHAnsi"/>
          <w:sz w:val="24"/>
          <w:szCs w:val="24"/>
        </w:rPr>
        <w:t>15.</w:t>
      </w:r>
      <w:r w:rsidR="0097232C" w:rsidRPr="0097232C">
        <w:rPr>
          <w:rFonts w:asciiTheme="minorHAnsi" w:hAnsiTheme="minorHAnsi"/>
          <w:sz w:val="24"/>
          <w:szCs w:val="24"/>
        </w:rPr>
        <w:t xml:space="preserve"> </w:t>
      </w:r>
      <w:r w:rsidR="00F04F37" w:rsidRPr="00BB6E31">
        <w:rPr>
          <w:rFonts w:asciiTheme="minorHAnsi" w:hAnsiTheme="minorHAnsi"/>
          <w:sz w:val="24"/>
          <w:szCs w:val="24"/>
        </w:rPr>
        <w:t xml:space="preserve">nadzemním ubytovacím podlaží </w:t>
      </w:r>
      <w:r w:rsidR="000F566F" w:rsidRPr="00BB6E31">
        <w:rPr>
          <w:rFonts w:asciiTheme="minorHAnsi" w:hAnsiTheme="minorHAnsi"/>
          <w:sz w:val="24"/>
          <w:szCs w:val="24"/>
        </w:rPr>
        <w:t>není nástup do</w:t>
      </w:r>
      <w:r w:rsidR="00501AB8" w:rsidRPr="00BB6E31">
        <w:rPr>
          <w:rFonts w:asciiTheme="minorHAnsi" w:hAnsiTheme="minorHAnsi"/>
          <w:sz w:val="24"/>
          <w:szCs w:val="24"/>
        </w:rPr>
        <w:t xml:space="preserve"> výtahů)</w:t>
      </w:r>
      <w:r w:rsidRPr="00BB6E31">
        <w:rPr>
          <w:rFonts w:asciiTheme="minorHAnsi" w:hAnsiTheme="minorHAnsi"/>
          <w:sz w:val="24"/>
          <w:szCs w:val="24"/>
        </w:rPr>
        <w:t>. V 1.</w:t>
      </w:r>
      <w:r w:rsidR="0097232C" w:rsidRPr="0097232C">
        <w:rPr>
          <w:rFonts w:asciiTheme="minorHAnsi" w:hAnsiTheme="minorHAnsi"/>
          <w:sz w:val="24"/>
          <w:szCs w:val="24"/>
        </w:rPr>
        <w:t xml:space="preserve"> </w:t>
      </w:r>
      <w:r w:rsidRPr="00BB6E31">
        <w:rPr>
          <w:rFonts w:asciiTheme="minorHAnsi" w:hAnsiTheme="minorHAnsi"/>
          <w:sz w:val="24"/>
          <w:szCs w:val="24"/>
        </w:rPr>
        <w:t>NP j</w:t>
      </w:r>
      <w:r w:rsidR="008961A3" w:rsidRPr="00BB6E31">
        <w:rPr>
          <w:rFonts w:asciiTheme="minorHAnsi" w:hAnsiTheme="minorHAnsi"/>
          <w:sz w:val="24"/>
          <w:szCs w:val="24"/>
        </w:rPr>
        <w:t xml:space="preserve">sou administrativní prostory, v PP sklady, šatny zaměstnanců, dílna údržby. V 2.-15. NP </w:t>
      </w:r>
      <w:r w:rsidRPr="00BB6E31">
        <w:rPr>
          <w:rFonts w:asciiTheme="minorHAnsi" w:hAnsiTheme="minorHAnsi"/>
          <w:sz w:val="24"/>
          <w:szCs w:val="24"/>
        </w:rPr>
        <w:t xml:space="preserve"> </w:t>
      </w:r>
      <w:r w:rsidR="008961A3" w:rsidRPr="00BB6E31">
        <w:rPr>
          <w:rFonts w:asciiTheme="minorHAnsi" w:hAnsiTheme="minorHAnsi"/>
          <w:sz w:val="24"/>
          <w:szCs w:val="24"/>
        </w:rPr>
        <w:t>jsou</w:t>
      </w:r>
      <w:r w:rsidRPr="00BB6E31">
        <w:rPr>
          <w:rFonts w:asciiTheme="minorHAnsi" w:hAnsiTheme="minorHAnsi"/>
          <w:sz w:val="24"/>
          <w:szCs w:val="24"/>
        </w:rPr>
        <w:t xml:space="preserve"> ubytov</w:t>
      </w:r>
      <w:r w:rsidR="008961A3" w:rsidRPr="00BB6E31">
        <w:rPr>
          <w:rFonts w:asciiTheme="minorHAnsi" w:hAnsiTheme="minorHAnsi"/>
          <w:sz w:val="24"/>
          <w:szCs w:val="24"/>
        </w:rPr>
        <w:t>ací prostory (pokoje) s celkovou ubytovací kapacitou 336 osob, ve 2.NP 2 sklady</w:t>
      </w:r>
      <w:r w:rsidR="00991F59" w:rsidRPr="00BB6E31">
        <w:rPr>
          <w:rFonts w:asciiTheme="minorHAnsi" w:hAnsiTheme="minorHAnsi"/>
          <w:sz w:val="24"/>
          <w:szCs w:val="24"/>
        </w:rPr>
        <w:t>.</w:t>
      </w:r>
      <w:r w:rsidR="008961A3" w:rsidRPr="00BB6E31">
        <w:rPr>
          <w:rFonts w:asciiTheme="minorHAnsi" w:hAnsiTheme="minorHAnsi"/>
          <w:sz w:val="24"/>
          <w:szCs w:val="24"/>
        </w:rPr>
        <w:t xml:space="preserve"> </w:t>
      </w:r>
      <w:r w:rsidR="00991F59" w:rsidRPr="00BB6E31">
        <w:rPr>
          <w:rFonts w:asciiTheme="minorHAnsi" w:hAnsiTheme="minorHAnsi"/>
          <w:sz w:val="24"/>
          <w:szCs w:val="24"/>
        </w:rPr>
        <w:t>S</w:t>
      </w:r>
      <w:r w:rsidR="008961A3" w:rsidRPr="00BB6E31">
        <w:rPr>
          <w:rFonts w:asciiTheme="minorHAnsi" w:hAnsiTheme="minorHAnsi"/>
          <w:sz w:val="24"/>
          <w:szCs w:val="24"/>
        </w:rPr>
        <w:t xml:space="preserve">trojovny výtahů a VZT jsou umístěny na střeše objektu. </w:t>
      </w:r>
      <w:r w:rsidR="00501AB8" w:rsidRPr="00BB6E31">
        <w:rPr>
          <w:rFonts w:asciiTheme="minorHAnsi" w:hAnsiTheme="minorHAnsi"/>
          <w:sz w:val="24"/>
          <w:szCs w:val="24"/>
        </w:rPr>
        <w:t>Východy z objektu jsou pouze přes dvoupodlažní halu v objektu menzy (ve 2.NP i 1.NP), z</w:t>
      </w:r>
      <w:r w:rsidR="000F566F" w:rsidRPr="00BB6E31">
        <w:rPr>
          <w:rFonts w:asciiTheme="minorHAnsi" w:hAnsiTheme="minorHAnsi"/>
          <w:sz w:val="24"/>
          <w:szCs w:val="24"/>
        </w:rPr>
        <w:t xml:space="preserve"> dvoupodlažní </w:t>
      </w:r>
      <w:r w:rsidR="00501AB8" w:rsidRPr="00BB6E31">
        <w:rPr>
          <w:rFonts w:asciiTheme="minorHAnsi" w:hAnsiTheme="minorHAnsi"/>
          <w:sz w:val="24"/>
          <w:szCs w:val="24"/>
        </w:rPr>
        <w:t>haly menzy jsou východy na volné prostranství na obou protilehlých stranách.</w:t>
      </w:r>
    </w:p>
    <w:p w:rsidR="003F3936" w:rsidRPr="00BB6E31" w:rsidRDefault="003F3936" w:rsidP="0097232C">
      <w:pPr>
        <w:pStyle w:val="Zkladntextodsazen"/>
        <w:spacing w:line="240" w:lineRule="auto"/>
        <w:ind w:left="284"/>
        <w:contextualSpacing/>
        <w:jc w:val="both"/>
        <w:rPr>
          <w:rFonts w:asciiTheme="minorHAnsi" w:hAnsiTheme="minorHAnsi"/>
          <w:sz w:val="24"/>
          <w:szCs w:val="24"/>
        </w:rPr>
      </w:pPr>
    </w:p>
    <w:p w:rsidR="00D630C3" w:rsidRPr="00BB6E31" w:rsidRDefault="008961A3" w:rsidP="0097232C">
      <w:pPr>
        <w:pStyle w:val="Zkladntextodsazen"/>
        <w:spacing w:line="240" w:lineRule="auto"/>
        <w:ind w:left="284"/>
        <w:contextualSpacing/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>Konstrukční systém stávajícího objektu</w:t>
      </w:r>
      <w:r w:rsidR="00501AB8" w:rsidRPr="00BB6E31">
        <w:rPr>
          <w:rFonts w:asciiTheme="minorHAnsi" w:hAnsiTheme="minorHAnsi"/>
          <w:sz w:val="24"/>
          <w:szCs w:val="24"/>
        </w:rPr>
        <w:t xml:space="preserve"> A</w:t>
      </w:r>
      <w:r w:rsidRPr="00BB6E31">
        <w:rPr>
          <w:rFonts w:asciiTheme="minorHAnsi" w:hAnsiTheme="minorHAnsi"/>
          <w:sz w:val="24"/>
          <w:szCs w:val="24"/>
        </w:rPr>
        <w:t xml:space="preserve"> je druhu DP1</w:t>
      </w:r>
      <w:r w:rsidR="00D630C3" w:rsidRPr="00BB6E31">
        <w:rPr>
          <w:rFonts w:asciiTheme="minorHAnsi" w:hAnsiTheme="minorHAnsi"/>
          <w:sz w:val="24"/>
          <w:szCs w:val="24"/>
        </w:rPr>
        <w:t xml:space="preserve"> </w:t>
      </w:r>
      <w:r w:rsidRPr="00BB6E31">
        <w:rPr>
          <w:rFonts w:asciiTheme="minorHAnsi" w:hAnsiTheme="minorHAnsi"/>
          <w:sz w:val="24"/>
          <w:szCs w:val="24"/>
        </w:rPr>
        <w:t>(žb panelový systém), výška objektu činí 42 m</w:t>
      </w:r>
      <w:r w:rsidR="00182FBE" w:rsidRPr="00BB6E31">
        <w:rPr>
          <w:rFonts w:asciiTheme="minorHAnsi" w:hAnsiTheme="minorHAnsi"/>
          <w:sz w:val="24"/>
          <w:szCs w:val="24"/>
        </w:rPr>
        <w:t xml:space="preserve"> (PP nemá podlahu níže než 1,5 m pod úrovní terénu, je tedy považováno za NP)</w:t>
      </w:r>
      <w:r w:rsidRPr="00BB6E31">
        <w:rPr>
          <w:rFonts w:asciiTheme="minorHAnsi" w:hAnsiTheme="minorHAnsi"/>
          <w:sz w:val="24"/>
          <w:szCs w:val="24"/>
        </w:rPr>
        <w:t>.</w:t>
      </w:r>
    </w:p>
    <w:p w:rsidR="00501AB8" w:rsidRPr="00BB6E31" w:rsidRDefault="005C08C8" w:rsidP="0097232C">
      <w:pPr>
        <w:pStyle w:val="Zkladntextodsazen"/>
        <w:spacing w:line="240" w:lineRule="auto"/>
        <w:ind w:left="284"/>
        <w:contextualSpacing/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 w:cs="Arial"/>
          <w:sz w:val="20"/>
          <w:szCs w:val="20"/>
        </w:rPr>
        <w:br/>
      </w:r>
      <w:r w:rsidR="00501AB8" w:rsidRPr="00BB6E31">
        <w:rPr>
          <w:rFonts w:asciiTheme="minorHAnsi" w:hAnsiTheme="minorHAnsi"/>
          <w:sz w:val="24"/>
          <w:szCs w:val="24"/>
        </w:rPr>
        <w:t xml:space="preserve">Budova B má 15 nadzemních podlaží a 1 podzemní, 2 vnitřní schodiště při čelech objektu </w:t>
      </w:r>
      <w:r w:rsidR="000F566F" w:rsidRPr="00BB6E31">
        <w:rPr>
          <w:rFonts w:asciiTheme="minorHAnsi" w:hAnsiTheme="minorHAnsi"/>
          <w:sz w:val="24"/>
          <w:szCs w:val="24"/>
        </w:rPr>
        <w:t>s</w:t>
      </w:r>
      <w:r w:rsidR="00501AB8" w:rsidRPr="00BB6E31">
        <w:rPr>
          <w:rFonts w:asciiTheme="minorHAnsi" w:hAnsiTheme="minorHAnsi"/>
          <w:sz w:val="24"/>
          <w:szCs w:val="24"/>
        </w:rPr>
        <w:t>pojující všechna podlaží, 2 výtahy (nákladní, osobní), které prochází mezi 1.PP a</w:t>
      </w:r>
      <w:r w:rsidR="000F566F" w:rsidRPr="00BB6E31">
        <w:rPr>
          <w:rFonts w:asciiTheme="minorHAnsi" w:hAnsiTheme="minorHAnsi"/>
          <w:sz w:val="24"/>
          <w:szCs w:val="24"/>
        </w:rPr>
        <w:t>ž</w:t>
      </w:r>
      <w:r w:rsidR="00501AB8" w:rsidRPr="00BB6E31">
        <w:rPr>
          <w:rFonts w:asciiTheme="minorHAnsi" w:hAnsiTheme="minorHAnsi"/>
          <w:sz w:val="24"/>
          <w:szCs w:val="24"/>
        </w:rPr>
        <w:t xml:space="preserve"> 14.NP (</w:t>
      </w:r>
      <w:r w:rsidR="000F566F" w:rsidRPr="00BB6E31">
        <w:rPr>
          <w:rFonts w:asciiTheme="minorHAnsi" w:hAnsiTheme="minorHAnsi"/>
          <w:sz w:val="24"/>
          <w:szCs w:val="24"/>
        </w:rPr>
        <w:t xml:space="preserve">v </w:t>
      </w:r>
      <w:r w:rsidR="00F04F37" w:rsidRPr="00BB6E31">
        <w:rPr>
          <w:rFonts w:asciiTheme="minorHAnsi" w:hAnsiTheme="minorHAnsi"/>
          <w:sz w:val="24"/>
          <w:szCs w:val="24"/>
        </w:rPr>
        <w:t xml:space="preserve">posledním </w:t>
      </w:r>
      <w:r w:rsidR="00501AB8" w:rsidRPr="00BB6E31">
        <w:rPr>
          <w:rFonts w:asciiTheme="minorHAnsi" w:hAnsiTheme="minorHAnsi"/>
          <w:sz w:val="24"/>
          <w:szCs w:val="24"/>
        </w:rPr>
        <w:t>15.</w:t>
      </w:r>
      <w:r w:rsidR="00F04F37" w:rsidRPr="00BB6E31">
        <w:rPr>
          <w:rFonts w:asciiTheme="minorHAnsi" w:hAnsiTheme="minorHAnsi"/>
          <w:sz w:val="24"/>
          <w:szCs w:val="24"/>
        </w:rPr>
        <w:t>nadzemním ubytovacím podlaží</w:t>
      </w:r>
      <w:r w:rsidR="00501AB8" w:rsidRPr="00BB6E31">
        <w:rPr>
          <w:rFonts w:asciiTheme="minorHAnsi" w:hAnsiTheme="minorHAnsi"/>
          <w:sz w:val="24"/>
          <w:szCs w:val="24"/>
        </w:rPr>
        <w:t xml:space="preserve"> </w:t>
      </w:r>
      <w:r w:rsidR="000F566F" w:rsidRPr="00BB6E31">
        <w:rPr>
          <w:rFonts w:asciiTheme="minorHAnsi" w:hAnsiTheme="minorHAnsi"/>
          <w:sz w:val="24"/>
          <w:szCs w:val="24"/>
        </w:rPr>
        <w:t>n</w:t>
      </w:r>
      <w:r w:rsidR="00501AB8" w:rsidRPr="00BB6E31">
        <w:rPr>
          <w:rFonts w:asciiTheme="minorHAnsi" w:hAnsiTheme="minorHAnsi"/>
          <w:sz w:val="24"/>
          <w:szCs w:val="24"/>
        </w:rPr>
        <w:t>e</w:t>
      </w:r>
      <w:r w:rsidR="000F566F" w:rsidRPr="00BB6E31">
        <w:rPr>
          <w:rFonts w:asciiTheme="minorHAnsi" w:hAnsiTheme="minorHAnsi"/>
          <w:sz w:val="24"/>
          <w:szCs w:val="24"/>
        </w:rPr>
        <w:t xml:space="preserve">ní nástup </w:t>
      </w:r>
      <w:r w:rsidR="00991F59" w:rsidRPr="00BB6E31">
        <w:rPr>
          <w:rFonts w:asciiTheme="minorHAnsi" w:hAnsiTheme="minorHAnsi"/>
          <w:sz w:val="24"/>
          <w:szCs w:val="24"/>
        </w:rPr>
        <w:t>d</w:t>
      </w:r>
      <w:r w:rsidR="000F566F" w:rsidRPr="00BB6E31">
        <w:rPr>
          <w:rFonts w:asciiTheme="minorHAnsi" w:hAnsiTheme="minorHAnsi"/>
          <w:sz w:val="24"/>
          <w:szCs w:val="24"/>
        </w:rPr>
        <w:t>o kabin</w:t>
      </w:r>
      <w:r w:rsidR="00501AB8" w:rsidRPr="00BB6E31">
        <w:rPr>
          <w:rFonts w:asciiTheme="minorHAnsi" w:hAnsiTheme="minorHAnsi"/>
          <w:sz w:val="24"/>
          <w:szCs w:val="24"/>
        </w:rPr>
        <w:t xml:space="preserve"> výtahů). V 1. PP j</w:t>
      </w:r>
      <w:r w:rsidRPr="00BB6E31">
        <w:rPr>
          <w:rFonts w:asciiTheme="minorHAnsi" w:hAnsiTheme="minorHAnsi"/>
          <w:sz w:val="24"/>
          <w:szCs w:val="24"/>
        </w:rPr>
        <w:t>e</w:t>
      </w:r>
      <w:r w:rsidR="00501AB8" w:rsidRPr="00BB6E31">
        <w:rPr>
          <w:rFonts w:asciiTheme="minorHAnsi" w:hAnsiTheme="minorHAnsi"/>
          <w:sz w:val="24"/>
          <w:szCs w:val="24"/>
        </w:rPr>
        <w:t xml:space="preserve"> </w:t>
      </w:r>
      <w:r w:rsidRPr="00BB6E31">
        <w:rPr>
          <w:rFonts w:asciiTheme="minorHAnsi" w:hAnsiTheme="minorHAnsi"/>
          <w:sz w:val="24"/>
          <w:szCs w:val="24"/>
        </w:rPr>
        <w:t>prádelna, dílna údržby, šatna zaměstnanců, sklad</w:t>
      </w:r>
      <w:r w:rsidR="00501AB8" w:rsidRPr="00BB6E31">
        <w:rPr>
          <w:rFonts w:asciiTheme="minorHAnsi" w:hAnsiTheme="minorHAnsi"/>
          <w:sz w:val="24"/>
          <w:szCs w:val="24"/>
        </w:rPr>
        <w:t>. V 1.-15. NP  jsou ubytovací prostory (pokoje) s celkovou ubytovací kapacitou 360 osob, strojovny výtahů a VZT jsou umístěny na střeše objektu. Východy z objektu jsou pouze přes dvoupodlažní halu v objektu menzy (ve 2.NP i 1.NP), z haly menzy jsou východy na volné prostranství na obou protilehlých stranách.</w:t>
      </w:r>
    </w:p>
    <w:p w:rsidR="003F3936" w:rsidRPr="00BB6E31" w:rsidRDefault="003F3936" w:rsidP="0097232C">
      <w:pPr>
        <w:pStyle w:val="Zkladntextodsazen"/>
        <w:spacing w:line="240" w:lineRule="auto"/>
        <w:ind w:left="284"/>
        <w:contextualSpacing/>
        <w:jc w:val="both"/>
        <w:rPr>
          <w:rFonts w:asciiTheme="minorHAnsi" w:hAnsiTheme="minorHAnsi"/>
          <w:sz w:val="24"/>
          <w:szCs w:val="24"/>
        </w:rPr>
      </w:pPr>
    </w:p>
    <w:p w:rsidR="00182FBE" w:rsidRPr="00BB6E31" w:rsidRDefault="00501AB8" w:rsidP="0097232C">
      <w:pPr>
        <w:pStyle w:val="Zkladntextodsazen"/>
        <w:spacing w:line="240" w:lineRule="auto"/>
        <w:ind w:left="284"/>
        <w:contextualSpacing/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>Konstrukční systém stávajícího objektu</w:t>
      </w:r>
      <w:r w:rsidR="00991F59" w:rsidRPr="00BB6E31">
        <w:rPr>
          <w:rFonts w:asciiTheme="minorHAnsi" w:hAnsiTheme="minorHAnsi"/>
          <w:sz w:val="24"/>
          <w:szCs w:val="24"/>
        </w:rPr>
        <w:t xml:space="preserve"> B</w:t>
      </w:r>
      <w:r w:rsidRPr="00BB6E31">
        <w:rPr>
          <w:rFonts w:asciiTheme="minorHAnsi" w:hAnsiTheme="minorHAnsi"/>
          <w:sz w:val="24"/>
          <w:szCs w:val="24"/>
        </w:rPr>
        <w:t xml:space="preserve"> je druhu DP1 (žb panelový systém), výška objektu činí 41,94 m</w:t>
      </w:r>
      <w:r w:rsidR="00182FBE" w:rsidRPr="00BB6E31">
        <w:rPr>
          <w:rFonts w:asciiTheme="minorHAnsi" w:hAnsiTheme="minorHAnsi"/>
          <w:sz w:val="24"/>
          <w:szCs w:val="24"/>
        </w:rPr>
        <w:t xml:space="preserve"> (PP nemá podlahu níže než 1,5 m pod úrovní terénu, je tedy považováno za NP).</w:t>
      </w:r>
    </w:p>
    <w:p w:rsidR="00501AB8" w:rsidRPr="00BB6E31" w:rsidRDefault="00501AB8" w:rsidP="0097232C">
      <w:pPr>
        <w:pStyle w:val="Zkladntextodsazen"/>
        <w:spacing w:line="240" w:lineRule="auto"/>
        <w:ind w:left="284"/>
        <w:contextualSpacing/>
        <w:jc w:val="both"/>
        <w:rPr>
          <w:rFonts w:asciiTheme="minorHAnsi" w:hAnsiTheme="minorHAnsi"/>
          <w:u w:val="single"/>
        </w:rPr>
      </w:pPr>
    </w:p>
    <w:p w:rsidR="003F3936" w:rsidRPr="00BB6E31" w:rsidRDefault="003F3936" w:rsidP="0097232C">
      <w:pPr>
        <w:pStyle w:val="Zkladntextodsazen"/>
        <w:spacing w:line="240" w:lineRule="auto"/>
        <w:ind w:left="284"/>
        <w:contextualSpacing/>
        <w:jc w:val="both"/>
        <w:rPr>
          <w:rFonts w:asciiTheme="minorHAnsi" w:hAnsiTheme="minorHAnsi"/>
          <w:u w:val="single"/>
        </w:rPr>
      </w:pPr>
    </w:p>
    <w:p w:rsidR="00501AB8" w:rsidRPr="00BB6E31" w:rsidRDefault="00364AAE" w:rsidP="0097232C">
      <w:pPr>
        <w:pStyle w:val="Zkladntextodsazen"/>
        <w:spacing w:line="240" w:lineRule="auto"/>
        <w:ind w:left="284"/>
        <w:contextualSpacing/>
        <w:jc w:val="both"/>
        <w:rPr>
          <w:rFonts w:asciiTheme="minorHAnsi" w:hAnsiTheme="minorHAnsi"/>
          <w:sz w:val="28"/>
          <w:szCs w:val="28"/>
          <w:u w:val="single"/>
        </w:rPr>
      </w:pPr>
      <w:r w:rsidRPr="00BB6E31">
        <w:rPr>
          <w:rFonts w:asciiTheme="minorHAnsi" w:hAnsiTheme="minorHAnsi"/>
          <w:sz w:val="28"/>
          <w:szCs w:val="28"/>
          <w:u w:val="single"/>
        </w:rPr>
        <w:t xml:space="preserve">2. Zařazení </w:t>
      </w:r>
      <w:r w:rsidR="00E27C34" w:rsidRPr="00BB6E31">
        <w:rPr>
          <w:rFonts w:asciiTheme="minorHAnsi" w:hAnsiTheme="minorHAnsi"/>
          <w:sz w:val="28"/>
          <w:szCs w:val="28"/>
          <w:u w:val="single"/>
        </w:rPr>
        <w:t xml:space="preserve">ubytovacích </w:t>
      </w:r>
      <w:r w:rsidRPr="00BB6E31">
        <w:rPr>
          <w:rFonts w:asciiTheme="minorHAnsi" w:hAnsiTheme="minorHAnsi"/>
          <w:sz w:val="28"/>
          <w:szCs w:val="28"/>
          <w:u w:val="single"/>
        </w:rPr>
        <w:t>objektů dle ČSN 73 0833</w:t>
      </w:r>
    </w:p>
    <w:p w:rsidR="003F3936" w:rsidRPr="00BB6E31" w:rsidRDefault="003F3936" w:rsidP="00BB6E31">
      <w:pPr>
        <w:pStyle w:val="Bezmezer"/>
      </w:pPr>
    </w:p>
    <w:p w:rsidR="00732950" w:rsidRPr="00BB6E31" w:rsidRDefault="000F566F" w:rsidP="0097232C">
      <w:pPr>
        <w:spacing w:line="240" w:lineRule="auto"/>
        <w:ind w:left="284"/>
        <w:contextualSpacing/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>P</w:t>
      </w:r>
      <w:r w:rsidR="00991F59" w:rsidRPr="00BB6E31">
        <w:rPr>
          <w:rFonts w:asciiTheme="minorHAnsi" w:hAnsiTheme="minorHAnsi"/>
          <w:sz w:val="24"/>
          <w:szCs w:val="24"/>
        </w:rPr>
        <w:t>ro vypracování p</w:t>
      </w:r>
      <w:r w:rsidRPr="00BB6E31">
        <w:rPr>
          <w:rFonts w:asciiTheme="minorHAnsi" w:hAnsiTheme="minorHAnsi"/>
          <w:sz w:val="24"/>
          <w:szCs w:val="24"/>
        </w:rPr>
        <w:t>o</w:t>
      </w:r>
      <w:r w:rsidR="00991F59" w:rsidRPr="00BB6E31">
        <w:rPr>
          <w:rFonts w:asciiTheme="minorHAnsi" w:hAnsiTheme="minorHAnsi"/>
          <w:sz w:val="24"/>
          <w:szCs w:val="24"/>
        </w:rPr>
        <w:t>žadavků</w:t>
      </w:r>
      <w:r w:rsidR="00364AAE" w:rsidRPr="00BB6E31">
        <w:rPr>
          <w:rFonts w:asciiTheme="minorHAnsi" w:hAnsiTheme="minorHAnsi"/>
          <w:sz w:val="24"/>
          <w:szCs w:val="24"/>
        </w:rPr>
        <w:t xml:space="preserve"> požární bezpečnosti </w:t>
      </w:r>
      <w:r w:rsidR="00991F59" w:rsidRPr="00BB6E31">
        <w:rPr>
          <w:rFonts w:asciiTheme="minorHAnsi" w:hAnsiTheme="minorHAnsi"/>
          <w:sz w:val="24"/>
          <w:szCs w:val="24"/>
        </w:rPr>
        <w:t xml:space="preserve">na únikové cesty ve </w:t>
      </w:r>
      <w:r w:rsidR="00364AAE" w:rsidRPr="00BB6E31">
        <w:rPr>
          <w:rFonts w:asciiTheme="minorHAnsi" w:hAnsiTheme="minorHAnsi"/>
          <w:sz w:val="24"/>
          <w:szCs w:val="24"/>
        </w:rPr>
        <w:t>stávající</w:t>
      </w:r>
      <w:r w:rsidR="00991F59" w:rsidRPr="00BB6E31">
        <w:rPr>
          <w:rFonts w:asciiTheme="minorHAnsi" w:hAnsiTheme="minorHAnsi"/>
          <w:sz w:val="24"/>
          <w:szCs w:val="24"/>
        </w:rPr>
        <w:t>m</w:t>
      </w:r>
      <w:r w:rsidR="00364AAE" w:rsidRPr="00BB6E31">
        <w:rPr>
          <w:rFonts w:asciiTheme="minorHAnsi" w:hAnsiTheme="minorHAnsi"/>
          <w:sz w:val="24"/>
          <w:szCs w:val="24"/>
        </w:rPr>
        <w:t xml:space="preserve"> ubytovací</w:t>
      </w:r>
      <w:r w:rsidR="00991F59" w:rsidRPr="00BB6E31">
        <w:rPr>
          <w:rFonts w:asciiTheme="minorHAnsi" w:hAnsiTheme="minorHAnsi"/>
          <w:sz w:val="24"/>
          <w:szCs w:val="24"/>
        </w:rPr>
        <w:t>m</w:t>
      </w:r>
      <w:r w:rsidR="00364AAE" w:rsidRPr="00BB6E31">
        <w:rPr>
          <w:rFonts w:asciiTheme="minorHAnsi" w:hAnsiTheme="minorHAnsi"/>
          <w:sz w:val="24"/>
          <w:szCs w:val="24"/>
        </w:rPr>
        <w:t xml:space="preserve"> zařízení </w:t>
      </w:r>
      <w:r w:rsidR="00991F59" w:rsidRPr="00BB6E31">
        <w:rPr>
          <w:rFonts w:asciiTheme="minorHAnsi" w:hAnsiTheme="minorHAnsi"/>
          <w:sz w:val="24"/>
          <w:szCs w:val="24"/>
        </w:rPr>
        <w:t>bylo použito</w:t>
      </w:r>
      <w:r w:rsidR="00364AAE" w:rsidRPr="00BB6E31">
        <w:rPr>
          <w:rFonts w:asciiTheme="minorHAnsi" w:hAnsiTheme="minorHAnsi"/>
          <w:sz w:val="24"/>
          <w:szCs w:val="24"/>
        </w:rPr>
        <w:t xml:space="preserve"> ČSN 73 0833, ČSN 73 0802, </w:t>
      </w:r>
      <w:r w:rsidR="005C08C8" w:rsidRPr="00BB6E31">
        <w:rPr>
          <w:rFonts w:asciiTheme="minorHAnsi" w:hAnsiTheme="minorHAnsi"/>
          <w:sz w:val="24"/>
          <w:szCs w:val="24"/>
        </w:rPr>
        <w:t xml:space="preserve">dále </w:t>
      </w:r>
      <w:r w:rsidR="00364AAE" w:rsidRPr="00BB6E31">
        <w:rPr>
          <w:rFonts w:asciiTheme="minorHAnsi" w:hAnsiTheme="minorHAnsi"/>
          <w:sz w:val="24"/>
          <w:szCs w:val="24"/>
        </w:rPr>
        <w:t xml:space="preserve">ČSN 73 0810, ČSN 73 0818, ČSN 73 0872, ČSN 73 0873, §41 Vyhl.246/2001 Sb., Vyhl.č.23/2008 Sb. </w:t>
      </w:r>
      <w:r w:rsidR="00D9625E" w:rsidRPr="00BB6E31">
        <w:rPr>
          <w:rFonts w:asciiTheme="minorHAnsi" w:hAnsiTheme="minorHAnsi"/>
          <w:sz w:val="24"/>
          <w:szCs w:val="24"/>
        </w:rPr>
        <w:t>Pražských stavebních předpisů</w:t>
      </w:r>
      <w:r w:rsidR="00182FBE" w:rsidRPr="00BB6E31">
        <w:rPr>
          <w:rFonts w:asciiTheme="minorHAnsi" w:hAnsiTheme="minorHAnsi"/>
        </w:rPr>
        <w:t xml:space="preserve">  </w:t>
      </w:r>
      <w:r w:rsidR="00364AAE" w:rsidRPr="00BB6E31">
        <w:rPr>
          <w:rFonts w:asciiTheme="minorHAnsi" w:hAnsiTheme="minorHAnsi"/>
          <w:sz w:val="24"/>
          <w:szCs w:val="24"/>
        </w:rPr>
        <w:t xml:space="preserve">a navazujících předpisů. </w:t>
      </w:r>
    </w:p>
    <w:p w:rsidR="0097232C" w:rsidRPr="0097232C" w:rsidRDefault="0097232C" w:rsidP="0097232C">
      <w:pPr>
        <w:spacing w:line="240" w:lineRule="auto"/>
        <w:ind w:left="284"/>
        <w:contextualSpacing/>
        <w:jc w:val="both"/>
        <w:rPr>
          <w:rFonts w:asciiTheme="minorHAnsi" w:hAnsiTheme="minorHAnsi"/>
          <w:sz w:val="24"/>
          <w:szCs w:val="24"/>
        </w:rPr>
      </w:pPr>
    </w:p>
    <w:p w:rsidR="00364AAE" w:rsidRPr="00BB6E31" w:rsidRDefault="00364AAE" w:rsidP="0097232C">
      <w:pPr>
        <w:spacing w:line="240" w:lineRule="auto"/>
        <w:ind w:left="284"/>
        <w:contextualSpacing/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>Stávající objekt</w:t>
      </w:r>
      <w:r w:rsidR="00182FBE" w:rsidRPr="00BB6E31">
        <w:rPr>
          <w:rFonts w:asciiTheme="minorHAnsi" w:hAnsiTheme="minorHAnsi"/>
          <w:sz w:val="24"/>
          <w:szCs w:val="24"/>
        </w:rPr>
        <w:t>y</w:t>
      </w:r>
      <w:r w:rsidRPr="00BB6E31">
        <w:rPr>
          <w:rFonts w:asciiTheme="minorHAnsi" w:hAnsiTheme="minorHAnsi"/>
          <w:sz w:val="24"/>
          <w:szCs w:val="24"/>
        </w:rPr>
        <w:t xml:space="preserve"> byl</w:t>
      </w:r>
      <w:r w:rsidR="00182FBE" w:rsidRPr="00BB6E31">
        <w:rPr>
          <w:rFonts w:asciiTheme="minorHAnsi" w:hAnsiTheme="minorHAnsi"/>
          <w:sz w:val="24"/>
          <w:szCs w:val="24"/>
        </w:rPr>
        <w:t>y</w:t>
      </w:r>
      <w:r w:rsidRPr="00BB6E31">
        <w:rPr>
          <w:rFonts w:asciiTheme="minorHAnsi" w:hAnsiTheme="minorHAnsi"/>
          <w:sz w:val="24"/>
          <w:szCs w:val="24"/>
        </w:rPr>
        <w:t xml:space="preserve"> </w:t>
      </w:r>
      <w:r w:rsidR="00182FBE" w:rsidRPr="00BB6E31">
        <w:rPr>
          <w:rFonts w:asciiTheme="minorHAnsi" w:hAnsiTheme="minorHAnsi"/>
          <w:sz w:val="24"/>
          <w:szCs w:val="24"/>
        </w:rPr>
        <w:t xml:space="preserve">projektovány před rokem </w:t>
      </w:r>
      <w:r w:rsidRPr="00BB6E31">
        <w:rPr>
          <w:rFonts w:asciiTheme="minorHAnsi" w:hAnsiTheme="minorHAnsi"/>
          <w:sz w:val="24"/>
          <w:szCs w:val="24"/>
        </w:rPr>
        <w:t>19</w:t>
      </w:r>
      <w:r w:rsidR="00182FBE" w:rsidRPr="00BB6E31">
        <w:rPr>
          <w:rFonts w:asciiTheme="minorHAnsi" w:hAnsiTheme="minorHAnsi"/>
          <w:sz w:val="24"/>
          <w:szCs w:val="24"/>
        </w:rPr>
        <w:t>7</w:t>
      </w:r>
      <w:r w:rsidRPr="00BB6E31">
        <w:rPr>
          <w:rFonts w:asciiTheme="minorHAnsi" w:hAnsiTheme="minorHAnsi"/>
          <w:sz w:val="24"/>
          <w:szCs w:val="24"/>
        </w:rPr>
        <w:t>7</w:t>
      </w:r>
      <w:r w:rsidR="00182FBE" w:rsidRPr="00BB6E31">
        <w:rPr>
          <w:rFonts w:asciiTheme="minorHAnsi" w:hAnsiTheme="minorHAnsi"/>
          <w:sz w:val="24"/>
          <w:szCs w:val="24"/>
        </w:rPr>
        <w:t>, pro stavební úpravy lze</w:t>
      </w:r>
      <w:r w:rsidRPr="00BB6E31">
        <w:rPr>
          <w:rFonts w:asciiTheme="minorHAnsi" w:hAnsiTheme="minorHAnsi"/>
          <w:sz w:val="24"/>
          <w:szCs w:val="24"/>
        </w:rPr>
        <w:t xml:space="preserve"> použ</w:t>
      </w:r>
      <w:r w:rsidR="00182FBE" w:rsidRPr="00BB6E31">
        <w:rPr>
          <w:rFonts w:asciiTheme="minorHAnsi" w:hAnsiTheme="minorHAnsi"/>
          <w:sz w:val="24"/>
          <w:szCs w:val="24"/>
        </w:rPr>
        <w:t>ít</w:t>
      </w:r>
      <w:r w:rsidRPr="00BB6E31">
        <w:rPr>
          <w:rFonts w:asciiTheme="minorHAnsi" w:hAnsiTheme="minorHAnsi"/>
          <w:sz w:val="24"/>
          <w:szCs w:val="24"/>
        </w:rPr>
        <w:t xml:space="preserve"> ČSN 73 0834 pro Změny staveb.</w:t>
      </w:r>
    </w:p>
    <w:p w:rsidR="00364AAE" w:rsidRPr="00BB6E31" w:rsidRDefault="00364AAE" w:rsidP="0097232C">
      <w:pPr>
        <w:pStyle w:val="Odstavecseseznamem"/>
        <w:spacing w:line="240" w:lineRule="auto"/>
        <w:ind w:left="284"/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>Dle čl.3.5 d) ČSN 73 0833 jsou objekty</w:t>
      </w:r>
      <w:r w:rsidR="00991F59" w:rsidRPr="00BB6E31">
        <w:rPr>
          <w:rFonts w:asciiTheme="minorHAnsi" w:hAnsiTheme="minorHAnsi"/>
          <w:sz w:val="24"/>
          <w:szCs w:val="24"/>
        </w:rPr>
        <w:t xml:space="preserve"> (věže) </w:t>
      </w:r>
      <w:r w:rsidRPr="00BB6E31">
        <w:rPr>
          <w:rFonts w:asciiTheme="minorHAnsi" w:hAnsiTheme="minorHAnsi"/>
          <w:sz w:val="24"/>
          <w:szCs w:val="24"/>
        </w:rPr>
        <w:t xml:space="preserve"> A a B budovami OB4 s lůžkovou kapacitou více než 55 osob </w:t>
      </w:r>
      <w:r w:rsidR="00182FBE" w:rsidRPr="00BB6E31">
        <w:rPr>
          <w:rFonts w:asciiTheme="minorHAnsi" w:hAnsiTheme="minorHAnsi"/>
          <w:sz w:val="24"/>
          <w:szCs w:val="24"/>
        </w:rPr>
        <w:t>(</w:t>
      </w:r>
      <w:r w:rsidR="000F566F" w:rsidRPr="00BB6E31">
        <w:rPr>
          <w:rFonts w:asciiTheme="minorHAnsi" w:hAnsiTheme="minorHAnsi"/>
          <w:sz w:val="24"/>
          <w:szCs w:val="24"/>
        </w:rPr>
        <w:t xml:space="preserve">v </w:t>
      </w:r>
      <w:r w:rsidR="00182FBE" w:rsidRPr="00BB6E31">
        <w:rPr>
          <w:rFonts w:asciiTheme="minorHAnsi" w:hAnsiTheme="minorHAnsi"/>
          <w:sz w:val="24"/>
          <w:szCs w:val="24"/>
        </w:rPr>
        <w:t>objekt</w:t>
      </w:r>
      <w:r w:rsidR="000F566F" w:rsidRPr="00BB6E31">
        <w:rPr>
          <w:rFonts w:asciiTheme="minorHAnsi" w:hAnsiTheme="minorHAnsi"/>
          <w:sz w:val="24"/>
          <w:szCs w:val="24"/>
        </w:rPr>
        <w:t>u</w:t>
      </w:r>
      <w:r w:rsidR="00182FBE" w:rsidRPr="00BB6E31">
        <w:rPr>
          <w:rFonts w:asciiTheme="minorHAnsi" w:hAnsiTheme="minorHAnsi"/>
          <w:sz w:val="24"/>
          <w:szCs w:val="24"/>
        </w:rPr>
        <w:t xml:space="preserve"> A 336 ubytovaných osob, </w:t>
      </w:r>
      <w:r w:rsidR="000F566F" w:rsidRPr="00BB6E31">
        <w:rPr>
          <w:rFonts w:asciiTheme="minorHAnsi" w:hAnsiTheme="minorHAnsi"/>
          <w:sz w:val="24"/>
          <w:szCs w:val="24"/>
        </w:rPr>
        <w:t xml:space="preserve">v </w:t>
      </w:r>
      <w:r w:rsidR="00182FBE" w:rsidRPr="00BB6E31">
        <w:rPr>
          <w:rFonts w:asciiTheme="minorHAnsi" w:hAnsiTheme="minorHAnsi"/>
          <w:sz w:val="24"/>
          <w:szCs w:val="24"/>
        </w:rPr>
        <w:t>objekt</w:t>
      </w:r>
      <w:r w:rsidR="000F566F" w:rsidRPr="00BB6E31">
        <w:rPr>
          <w:rFonts w:asciiTheme="minorHAnsi" w:hAnsiTheme="minorHAnsi"/>
          <w:sz w:val="24"/>
          <w:szCs w:val="24"/>
        </w:rPr>
        <w:t>u</w:t>
      </w:r>
      <w:r w:rsidR="00182FBE" w:rsidRPr="00BB6E31">
        <w:rPr>
          <w:rFonts w:asciiTheme="minorHAnsi" w:hAnsiTheme="minorHAnsi"/>
          <w:sz w:val="24"/>
          <w:szCs w:val="24"/>
        </w:rPr>
        <w:t xml:space="preserve"> B 360 ubytovaných osob) </w:t>
      </w:r>
      <w:r w:rsidRPr="00BB6E31">
        <w:rPr>
          <w:rFonts w:asciiTheme="minorHAnsi" w:hAnsiTheme="minorHAnsi"/>
          <w:sz w:val="24"/>
          <w:szCs w:val="24"/>
        </w:rPr>
        <w:t>umístěných výše než v 8.</w:t>
      </w:r>
      <w:r w:rsidR="0097232C" w:rsidRPr="00BB6E31">
        <w:rPr>
          <w:rFonts w:asciiTheme="minorHAnsi" w:hAnsiTheme="minorHAnsi"/>
          <w:sz w:val="24"/>
          <w:szCs w:val="24"/>
        </w:rPr>
        <w:t xml:space="preserve"> </w:t>
      </w:r>
      <w:r w:rsidRPr="00BB6E31">
        <w:rPr>
          <w:rFonts w:asciiTheme="minorHAnsi" w:hAnsiTheme="minorHAnsi"/>
          <w:sz w:val="24"/>
          <w:szCs w:val="24"/>
        </w:rPr>
        <w:t>NP</w:t>
      </w:r>
      <w:r w:rsidR="00182FBE" w:rsidRPr="00BB6E31">
        <w:rPr>
          <w:rFonts w:asciiTheme="minorHAnsi" w:hAnsiTheme="minorHAnsi"/>
          <w:sz w:val="24"/>
          <w:szCs w:val="24"/>
        </w:rPr>
        <w:t xml:space="preserve"> (nejvyšší úroveň ubytování v</w:t>
      </w:r>
      <w:r w:rsidR="00991F59" w:rsidRPr="00BB6E31">
        <w:rPr>
          <w:rFonts w:asciiTheme="minorHAnsi" w:hAnsiTheme="minorHAnsi"/>
          <w:sz w:val="24"/>
          <w:szCs w:val="24"/>
        </w:rPr>
        <w:t> 15, resp.</w:t>
      </w:r>
      <w:r w:rsidR="00182FBE" w:rsidRPr="00BB6E31">
        <w:rPr>
          <w:rFonts w:asciiTheme="minorHAnsi" w:hAnsiTheme="minorHAnsi"/>
          <w:sz w:val="24"/>
          <w:szCs w:val="24"/>
        </w:rPr>
        <w:t>16.</w:t>
      </w:r>
      <w:r w:rsidR="0097232C" w:rsidRPr="00BB6E31">
        <w:rPr>
          <w:rFonts w:asciiTheme="minorHAnsi" w:hAnsiTheme="minorHAnsi"/>
          <w:sz w:val="24"/>
          <w:szCs w:val="24"/>
        </w:rPr>
        <w:t xml:space="preserve"> </w:t>
      </w:r>
      <w:r w:rsidR="00182FBE" w:rsidRPr="00BB6E31">
        <w:rPr>
          <w:rFonts w:asciiTheme="minorHAnsi" w:hAnsiTheme="minorHAnsi"/>
          <w:sz w:val="24"/>
          <w:szCs w:val="24"/>
        </w:rPr>
        <w:t>NP).</w:t>
      </w:r>
    </w:p>
    <w:p w:rsidR="00364AAE" w:rsidRPr="00BB6E31" w:rsidRDefault="00364AAE" w:rsidP="0097232C">
      <w:pPr>
        <w:spacing w:line="240" w:lineRule="auto"/>
        <w:ind w:left="284"/>
        <w:contextualSpacing/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 xml:space="preserve">Dle </w:t>
      </w:r>
      <w:r w:rsidR="00182FBE" w:rsidRPr="00BB6E31">
        <w:rPr>
          <w:rFonts w:asciiTheme="minorHAnsi" w:hAnsiTheme="minorHAnsi"/>
          <w:sz w:val="24"/>
          <w:szCs w:val="24"/>
        </w:rPr>
        <w:t>3.6.</w:t>
      </w:r>
      <w:r w:rsidR="0097232C" w:rsidRPr="00BB6E31">
        <w:rPr>
          <w:rFonts w:asciiTheme="minorHAnsi" w:hAnsiTheme="minorHAnsi"/>
          <w:sz w:val="24"/>
          <w:szCs w:val="24"/>
        </w:rPr>
        <w:t xml:space="preserve"> </w:t>
      </w:r>
      <w:r w:rsidR="00182FBE" w:rsidRPr="00BB6E31">
        <w:rPr>
          <w:rFonts w:asciiTheme="minorHAnsi" w:hAnsiTheme="minorHAnsi"/>
          <w:sz w:val="24"/>
          <w:szCs w:val="24"/>
        </w:rPr>
        <w:t xml:space="preserve">a)1) </w:t>
      </w:r>
      <w:r w:rsidRPr="00BB6E31">
        <w:rPr>
          <w:rFonts w:asciiTheme="minorHAnsi" w:hAnsiTheme="minorHAnsi"/>
          <w:sz w:val="24"/>
          <w:szCs w:val="24"/>
        </w:rPr>
        <w:t xml:space="preserve">ČSN 73 0833 každá </w:t>
      </w:r>
      <w:r w:rsidRPr="00BB6E31">
        <w:rPr>
          <w:rFonts w:asciiTheme="minorHAnsi" w:hAnsiTheme="minorHAnsi"/>
          <w:sz w:val="24"/>
          <w:szCs w:val="24"/>
          <w:u w:val="single"/>
        </w:rPr>
        <w:t>obytná buňka</w:t>
      </w:r>
      <w:r w:rsidRPr="00BB6E31">
        <w:rPr>
          <w:rFonts w:asciiTheme="minorHAnsi" w:hAnsiTheme="minorHAnsi"/>
          <w:sz w:val="24"/>
          <w:szCs w:val="24"/>
        </w:rPr>
        <w:t xml:space="preserve"> (</w:t>
      </w:r>
      <w:r w:rsidR="000F566F" w:rsidRPr="00BB6E31">
        <w:rPr>
          <w:rFonts w:asciiTheme="minorHAnsi" w:hAnsiTheme="minorHAnsi"/>
          <w:sz w:val="24"/>
          <w:szCs w:val="24"/>
        </w:rPr>
        <w:t xml:space="preserve">dle čl.3.1 c ČSN 73 0833 </w:t>
      </w:r>
      <w:r w:rsidRPr="00BB6E31">
        <w:rPr>
          <w:rFonts w:asciiTheme="minorHAnsi" w:hAnsiTheme="minorHAnsi"/>
          <w:sz w:val="24"/>
          <w:szCs w:val="24"/>
        </w:rPr>
        <w:t>stavebně souvislá skupina pokojů</w:t>
      </w:r>
      <w:r w:rsidR="006B7D42" w:rsidRPr="00BB6E31">
        <w:rPr>
          <w:rFonts w:asciiTheme="minorHAnsi" w:hAnsiTheme="minorHAnsi"/>
          <w:sz w:val="24"/>
          <w:szCs w:val="24"/>
        </w:rPr>
        <w:t xml:space="preserve"> (2 buňky)</w:t>
      </w:r>
      <w:r w:rsidRPr="00BB6E31">
        <w:rPr>
          <w:rFonts w:asciiTheme="minorHAnsi" w:hAnsiTheme="minorHAnsi"/>
          <w:sz w:val="24"/>
          <w:szCs w:val="24"/>
        </w:rPr>
        <w:t xml:space="preserve"> se společným hyg. přísl.</w:t>
      </w:r>
      <w:r w:rsidR="000F566F" w:rsidRPr="00BB6E31">
        <w:rPr>
          <w:rFonts w:asciiTheme="minorHAnsi" w:hAnsiTheme="minorHAnsi"/>
          <w:sz w:val="24"/>
          <w:szCs w:val="24"/>
        </w:rPr>
        <w:t xml:space="preserve"> s ubytovací kapacitou nejvýše 20 osob</w:t>
      </w:r>
      <w:r w:rsidRPr="00BB6E31">
        <w:rPr>
          <w:rFonts w:asciiTheme="minorHAnsi" w:hAnsiTheme="minorHAnsi"/>
          <w:sz w:val="24"/>
          <w:szCs w:val="24"/>
        </w:rPr>
        <w:t xml:space="preserve">) v budově OB 4 musí tvořit samostatný požární úsek, zařazený dle ČSN 73 0802 do IV.SPB, </w:t>
      </w:r>
      <w:r w:rsidR="00182FBE" w:rsidRPr="00BB6E31">
        <w:rPr>
          <w:rFonts w:asciiTheme="minorHAnsi" w:hAnsiTheme="minorHAnsi"/>
          <w:sz w:val="24"/>
          <w:szCs w:val="24"/>
        </w:rPr>
        <w:t xml:space="preserve">který lze </w:t>
      </w:r>
      <w:r w:rsidR="00D24CBD" w:rsidRPr="00BB6E31">
        <w:rPr>
          <w:rFonts w:asciiTheme="minorHAnsi" w:hAnsiTheme="minorHAnsi"/>
          <w:sz w:val="24"/>
          <w:szCs w:val="24"/>
        </w:rPr>
        <w:t xml:space="preserve">dle čl.5.3.1 a) ČSN 73 0834 </w:t>
      </w:r>
      <w:r w:rsidR="00182FBE" w:rsidRPr="00BB6E31">
        <w:rPr>
          <w:rFonts w:asciiTheme="minorHAnsi" w:hAnsiTheme="minorHAnsi"/>
          <w:sz w:val="24"/>
          <w:szCs w:val="24"/>
        </w:rPr>
        <w:t>u změn stav</w:t>
      </w:r>
      <w:r w:rsidR="00D24CBD" w:rsidRPr="00BB6E31">
        <w:rPr>
          <w:rFonts w:asciiTheme="minorHAnsi" w:hAnsiTheme="minorHAnsi"/>
          <w:sz w:val="24"/>
          <w:szCs w:val="24"/>
        </w:rPr>
        <w:t>e</w:t>
      </w:r>
      <w:r w:rsidR="00182FBE" w:rsidRPr="00BB6E31">
        <w:rPr>
          <w:rFonts w:asciiTheme="minorHAnsi" w:hAnsiTheme="minorHAnsi"/>
          <w:sz w:val="24"/>
          <w:szCs w:val="24"/>
        </w:rPr>
        <w:t xml:space="preserve">b snížit na III.SPB, </w:t>
      </w:r>
      <w:r w:rsidRPr="00BB6E31">
        <w:rPr>
          <w:rFonts w:asciiTheme="minorHAnsi" w:hAnsiTheme="minorHAnsi"/>
          <w:sz w:val="24"/>
          <w:szCs w:val="24"/>
        </w:rPr>
        <w:t xml:space="preserve">kde požadavek </w:t>
      </w:r>
      <w:r w:rsidR="00182FBE" w:rsidRPr="00BB6E31">
        <w:rPr>
          <w:rFonts w:asciiTheme="minorHAnsi" w:hAnsiTheme="minorHAnsi"/>
          <w:sz w:val="24"/>
          <w:szCs w:val="24"/>
        </w:rPr>
        <w:t xml:space="preserve">na požárně </w:t>
      </w:r>
      <w:r w:rsidR="00732950" w:rsidRPr="00BB6E31">
        <w:rPr>
          <w:rFonts w:asciiTheme="minorHAnsi" w:hAnsiTheme="minorHAnsi"/>
          <w:sz w:val="24"/>
          <w:szCs w:val="24"/>
        </w:rPr>
        <w:t>d</w:t>
      </w:r>
      <w:r w:rsidR="00182FBE" w:rsidRPr="00BB6E31">
        <w:rPr>
          <w:rFonts w:asciiTheme="minorHAnsi" w:hAnsiTheme="minorHAnsi"/>
          <w:sz w:val="24"/>
          <w:szCs w:val="24"/>
        </w:rPr>
        <w:t xml:space="preserve">ělící konstrukce činí </w:t>
      </w:r>
      <w:r w:rsidR="00732950" w:rsidRPr="00BB6E31">
        <w:rPr>
          <w:rFonts w:asciiTheme="minorHAnsi" w:hAnsiTheme="minorHAnsi"/>
          <w:sz w:val="24"/>
          <w:szCs w:val="24"/>
        </w:rPr>
        <w:t xml:space="preserve">nejméně 45 minut, požární uzávěry musí splňovat 30DP3, dle </w:t>
      </w:r>
      <w:r w:rsidR="00182FBE" w:rsidRPr="00BB6E31">
        <w:rPr>
          <w:rFonts w:asciiTheme="minorHAnsi" w:hAnsiTheme="minorHAnsi"/>
          <w:sz w:val="24"/>
          <w:szCs w:val="24"/>
        </w:rPr>
        <w:t>čl.8.7.1 e) ČSN 73 0802 nosné konstrukce zajišťující stabilitu</w:t>
      </w:r>
      <w:r w:rsidR="00732950" w:rsidRPr="00BB6E31">
        <w:rPr>
          <w:rFonts w:asciiTheme="minorHAnsi" w:hAnsiTheme="minorHAnsi"/>
          <w:sz w:val="24"/>
          <w:szCs w:val="24"/>
        </w:rPr>
        <w:t xml:space="preserve"> musí vykazovat nejméně</w:t>
      </w:r>
      <w:r w:rsidRPr="00BB6E31">
        <w:rPr>
          <w:rFonts w:asciiTheme="minorHAnsi" w:hAnsiTheme="minorHAnsi"/>
          <w:sz w:val="24"/>
          <w:szCs w:val="24"/>
        </w:rPr>
        <w:t xml:space="preserve"> 60 minut požární </w:t>
      </w:r>
      <w:r w:rsidR="00732950" w:rsidRPr="00BB6E31">
        <w:rPr>
          <w:rFonts w:asciiTheme="minorHAnsi" w:hAnsiTheme="minorHAnsi"/>
          <w:sz w:val="24"/>
          <w:szCs w:val="24"/>
        </w:rPr>
        <w:t>odolnosti</w:t>
      </w:r>
      <w:r w:rsidRPr="00BB6E31">
        <w:rPr>
          <w:rFonts w:asciiTheme="minorHAnsi" w:hAnsiTheme="minorHAnsi"/>
          <w:sz w:val="24"/>
          <w:szCs w:val="24"/>
        </w:rPr>
        <w:t xml:space="preserve">. </w:t>
      </w:r>
      <w:r w:rsidR="003D3081" w:rsidRPr="00BB6E31">
        <w:rPr>
          <w:rFonts w:asciiTheme="minorHAnsi" w:hAnsiTheme="minorHAnsi"/>
          <w:sz w:val="24"/>
          <w:szCs w:val="24"/>
        </w:rPr>
        <w:t>Za obytnou buňku v jednotlivých ubytovacích podlažích</w:t>
      </w:r>
      <w:r w:rsidR="00EC7AA3" w:rsidRPr="00BB6E31">
        <w:rPr>
          <w:rFonts w:asciiTheme="minorHAnsi" w:hAnsiTheme="minorHAnsi"/>
          <w:sz w:val="24"/>
          <w:szCs w:val="24"/>
        </w:rPr>
        <w:t xml:space="preserve"> obou věží</w:t>
      </w:r>
      <w:r w:rsidR="003D3081" w:rsidRPr="00BB6E31">
        <w:rPr>
          <w:rFonts w:asciiTheme="minorHAnsi" w:hAnsiTheme="minorHAnsi"/>
          <w:sz w:val="24"/>
          <w:szCs w:val="24"/>
        </w:rPr>
        <w:t xml:space="preserve"> </w:t>
      </w:r>
      <w:r w:rsidR="005C08C8" w:rsidRPr="00BB6E31">
        <w:rPr>
          <w:rFonts w:asciiTheme="minorHAnsi" w:hAnsiTheme="minorHAnsi"/>
          <w:sz w:val="24"/>
          <w:szCs w:val="24"/>
        </w:rPr>
        <w:t>lz</w:t>
      </w:r>
      <w:r w:rsidR="003D3081" w:rsidRPr="00BB6E31">
        <w:rPr>
          <w:rFonts w:asciiTheme="minorHAnsi" w:hAnsiTheme="minorHAnsi"/>
          <w:sz w:val="24"/>
          <w:szCs w:val="24"/>
        </w:rPr>
        <w:t>e považov</w:t>
      </w:r>
      <w:r w:rsidR="005C08C8" w:rsidRPr="00BB6E31">
        <w:rPr>
          <w:rFonts w:asciiTheme="minorHAnsi" w:hAnsiTheme="minorHAnsi"/>
          <w:sz w:val="24"/>
          <w:szCs w:val="24"/>
        </w:rPr>
        <w:t>at</w:t>
      </w:r>
      <w:r w:rsidR="003D3081" w:rsidRPr="00BB6E31">
        <w:rPr>
          <w:rFonts w:asciiTheme="minorHAnsi" w:hAnsiTheme="minorHAnsi"/>
          <w:sz w:val="24"/>
          <w:szCs w:val="24"/>
        </w:rPr>
        <w:t xml:space="preserve"> vždy stavebně souvisl</w:t>
      </w:r>
      <w:r w:rsidR="005C08C8" w:rsidRPr="00BB6E31">
        <w:rPr>
          <w:rFonts w:asciiTheme="minorHAnsi" w:hAnsiTheme="minorHAnsi"/>
          <w:sz w:val="24"/>
          <w:szCs w:val="24"/>
        </w:rPr>
        <w:t>ou</w:t>
      </w:r>
      <w:r w:rsidR="003D3081" w:rsidRPr="00BB6E31">
        <w:rPr>
          <w:rFonts w:asciiTheme="minorHAnsi" w:hAnsiTheme="minorHAnsi"/>
          <w:sz w:val="24"/>
          <w:szCs w:val="24"/>
        </w:rPr>
        <w:t xml:space="preserve"> skupin</w:t>
      </w:r>
      <w:r w:rsidR="005C08C8" w:rsidRPr="00BB6E31">
        <w:rPr>
          <w:rFonts w:asciiTheme="minorHAnsi" w:hAnsiTheme="minorHAnsi"/>
          <w:sz w:val="24"/>
          <w:szCs w:val="24"/>
        </w:rPr>
        <w:t>u</w:t>
      </w:r>
      <w:r w:rsidR="006B4B6D" w:rsidRPr="00BB6E31">
        <w:rPr>
          <w:rFonts w:asciiTheme="minorHAnsi" w:hAnsiTheme="minorHAnsi"/>
          <w:sz w:val="24"/>
          <w:szCs w:val="24"/>
        </w:rPr>
        <w:t xml:space="preserve"> </w:t>
      </w:r>
      <w:r w:rsidR="009C76A9" w:rsidRPr="00BB6E31">
        <w:rPr>
          <w:rFonts w:asciiTheme="minorHAnsi" w:hAnsiTheme="minorHAnsi"/>
          <w:sz w:val="24"/>
          <w:szCs w:val="24"/>
        </w:rPr>
        <w:t xml:space="preserve">4 </w:t>
      </w:r>
      <w:r w:rsidR="003D3081" w:rsidRPr="00BB6E31">
        <w:rPr>
          <w:rFonts w:asciiTheme="minorHAnsi" w:hAnsiTheme="minorHAnsi"/>
          <w:sz w:val="24"/>
          <w:szCs w:val="24"/>
        </w:rPr>
        <w:t xml:space="preserve">pokojů s přísl., dále </w:t>
      </w:r>
      <w:r w:rsidR="00EC7AA3" w:rsidRPr="00BB6E31">
        <w:rPr>
          <w:rFonts w:asciiTheme="minorHAnsi" w:hAnsiTheme="minorHAnsi"/>
          <w:sz w:val="24"/>
          <w:szCs w:val="24"/>
        </w:rPr>
        <w:t xml:space="preserve">budou samostatnými požárními úseky </w:t>
      </w:r>
      <w:r w:rsidR="003D3081" w:rsidRPr="00BB6E31">
        <w:rPr>
          <w:rFonts w:asciiTheme="minorHAnsi" w:hAnsiTheme="minorHAnsi"/>
          <w:sz w:val="24"/>
          <w:szCs w:val="24"/>
        </w:rPr>
        <w:t>kuchyňk</w:t>
      </w:r>
      <w:r w:rsidR="00EC7AA3" w:rsidRPr="00BB6E31">
        <w:rPr>
          <w:rFonts w:asciiTheme="minorHAnsi" w:hAnsiTheme="minorHAnsi"/>
          <w:sz w:val="24"/>
          <w:szCs w:val="24"/>
        </w:rPr>
        <w:t>y v jednotlivých podlažích</w:t>
      </w:r>
      <w:r w:rsidR="003D3081" w:rsidRPr="00BB6E31">
        <w:rPr>
          <w:rFonts w:asciiTheme="minorHAnsi" w:hAnsiTheme="minorHAnsi"/>
          <w:sz w:val="24"/>
          <w:szCs w:val="24"/>
        </w:rPr>
        <w:t>, strojovna</w:t>
      </w:r>
      <w:r w:rsidR="00EC7AA3" w:rsidRPr="00BB6E31">
        <w:rPr>
          <w:rFonts w:asciiTheme="minorHAnsi" w:hAnsiTheme="minorHAnsi"/>
          <w:sz w:val="24"/>
          <w:szCs w:val="24"/>
        </w:rPr>
        <w:t>, sklady, administrativa</w:t>
      </w:r>
      <w:r w:rsidR="00F04F37" w:rsidRPr="00BB6E31">
        <w:rPr>
          <w:rFonts w:asciiTheme="minorHAnsi" w:hAnsiTheme="minorHAnsi"/>
          <w:sz w:val="24"/>
          <w:szCs w:val="24"/>
        </w:rPr>
        <w:t>, tyto prostory budou zcela požárně odděleny od obytných buněk a od únikových cest z obytných buně</w:t>
      </w:r>
      <w:r w:rsidR="005C08C8" w:rsidRPr="00BB6E31">
        <w:rPr>
          <w:rFonts w:asciiTheme="minorHAnsi" w:hAnsiTheme="minorHAnsi"/>
          <w:sz w:val="24"/>
          <w:szCs w:val="24"/>
        </w:rPr>
        <w:t>k, od kterých budou odděleny i suterény jednotlivých objektů</w:t>
      </w:r>
      <w:r w:rsidR="00EC7AA3" w:rsidRPr="00BB6E31">
        <w:rPr>
          <w:rFonts w:asciiTheme="minorHAnsi" w:hAnsiTheme="minorHAnsi"/>
          <w:sz w:val="24"/>
          <w:szCs w:val="24"/>
        </w:rPr>
        <w:t>.</w:t>
      </w:r>
    </w:p>
    <w:p w:rsidR="00F04F37" w:rsidRPr="00BB6E31" w:rsidRDefault="00F04F37" w:rsidP="0097232C">
      <w:pPr>
        <w:pStyle w:val="Zkladntext2"/>
        <w:ind w:left="284"/>
        <w:contextualSpacing/>
        <w:rPr>
          <w:rFonts w:asciiTheme="minorHAnsi" w:hAnsiTheme="minorHAnsi"/>
          <w:szCs w:val="24"/>
        </w:rPr>
      </w:pPr>
      <w:r w:rsidRPr="00BB6E31">
        <w:rPr>
          <w:rFonts w:asciiTheme="minorHAnsi" w:hAnsiTheme="minorHAnsi"/>
          <w:szCs w:val="24"/>
        </w:rPr>
        <w:t>Únikové cesty z obytných buněk na volné prostranství, prostory jiného účelu (administrativa, sklady, menza) musí být zcela požárně odděleny, musí tvořit samostatné požární úseky.</w:t>
      </w:r>
    </w:p>
    <w:p w:rsidR="009C76A9" w:rsidRPr="00BB6E31" w:rsidRDefault="009C76A9" w:rsidP="0097232C">
      <w:pPr>
        <w:pStyle w:val="Odstavecseseznamem"/>
        <w:spacing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4A6B68" w:rsidRPr="00BB6E31" w:rsidRDefault="004A6B68" w:rsidP="00BB6E31">
      <w:pPr>
        <w:pStyle w:val="Odstavecseseznamem"/>
        <w:spacing w:line="240" w:lineRule="auto"/>
        <w:ind w:left="240"/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>Dle čl.</w:t>
      </w:r>
      <w:r w:rsidR="0097232C" w:rsidRPr="00BB6E31">
        <w:rPr>
          <w:rFonts w:asciiTheme="minorHAnsi" w:hAnsiTheme="minorHAnsi"/>
          <w:sz w:val="24"/>
          <w:szCs w:val="24"/>
        </w:rPr>
        <w:t xml:space="preserve"> 7</w:t>
      </w:r>
      <w:r w:rsidRPr="00BB6E31">
        <w:rPr>
          <w:rFonts w:asciiTheme="minorHAnsi" w:hAnsiTheme="minorHAnsi"/>
          <w:sz w:val="24"/>
          <w:szCs w:val="24"/>
        </w:rPr>
        <w:t>.2.6 ČSN 73 0833 budovy OB4, mající buňky ve více než 4</w:t>
      </w:r>
      <w:r w:rsidR="0097232C" w:rsidRPr="00BB6E31">
        <w:rPr>
          <w:rFonts w:asciiTheme="minorHAnsi" w:hAnsiTheme="minorHAnsi"/>
          <w:sz w:val="24"/>
          <w:szCs w:val="24"/>
        </w:rPr>
        <w:t xml:space="preserve"> </w:t>
      </w:r>
      <w:r w:rsidRPr="00BB6E31">
        <w:rPr>
          <w:rFonts w:asciiTheme="minorHAnsi" w:hAnsiTheme="minorHAnsi"/>
          <w:sz w:val="24"/>
          <w:szCs w:val="24"/>
        </w:rPr>
        <w:t xml:space="preserve">NP, musí mít </w:t>
      </w:r>
      <w:r w:rsidR="009C76A9" w:rsidRPr="00BB6E31">
        <w:rPr>
          <w:rFonts w:asciiTheme="minorHAnsi" w:hAnsiTheme="minorHAnsi"/>
          <w:sz w:val="24"/>
          <w:szCs w:val="24"/>
        </w:rPr>
        <w:t xml:space="preserve">     </w:t>
      </w:r>
      <w:r w:rsidRPr="00BB6E31">
        <w:rPr>
          <w:rFonts w:asciiTheme="minorHAnsi" w:hAnsiTheme="minorHAnsi"/>
          <w:sz w:val="24"/>
          <w:szCs w:val="24"/>
        </w:rPr>
        <w:t xml:space="preserve">povrchové úpravy obytných buněk a únikových cest, vedoucích do CHÚC nebo na volné </w:t>
      </w:r>
      <w:r w:rsidR="009C76A9" w:rsidRPr="00BB6E31">
        <w:rPr>
          <w:rFonts w:asciiTheme="minorHAnsi" w:hAnsiTheme="minorHAnsi"/>
          <w:sz w:val="24"/>
          <w:szCs w:val="24"/>
        </w:rPr>
        <w:t xml:space="preserve">    </w:t>
      </w:r>
      <w:r w:rsidRPr="00BB6E31">
        <w:rPr>
          <w:rFonts w:asciiTheme="minorHAnsi" w:hAnsiTheme="minorHAnsi"/>
          <w:sz w:val="24"/>
          <w:szCs w:val="24"/>
        </w:rPr>
        <w:t xml:space="preserve">prostranství s nejvyšším indexem šíření plamene  u stěn do 75 mm/min, u podhledů do 50 </w:t>
      </w:r>
      <w:r w:rsidR="009C76A9" w:rsidRPr="00BB6E31">
        <w:rPr>
          <w:rFonts w:asciiTheme="minorHAnsi" w:hAnsiTheme="minorHAnsi"/>
          <w:sz w:val="24"/>
          <w:szCs w:val="24"/>
        </w:rPr>
        <w:t xml:space="preserve">    </w:t>
      </w:r>
      <w:r w:rsidRPr="00BB6E31">
        <w:rPr>
          <w:rFonts w:asciiTheme="minorHAnsi" w:hAnsiTheme="minorHAnsi"/>
          <w:sz w:val="24"/>
          <w:szCs w:val="24"/>
        </w:rPr>
        <w:t>mm/min</w:t>
      </w:r>
      <w:r w:rsidR="0097232C" w:rsidRPr="00BB6E31">
        <w:rPr>
          <w:rFonts w:asciiTheme="minorHAnsi" w:hAnsiTheme="minorHAnsi"/>
          <w:sz w:val="24"/>
          <w:szCs w:val="24"/>
        </w:rPr>
        <w:t>.</w:t>
      </w:r>
    </w:p>
    <w:p w:rsidR="004A6B68" w:rsidRPr="00BB6E31" w:rsidRDefault="004A6B68" w:rsidP="0097232C">
      <w:pPr>
        <w:pStyle w:val="Odstavecseseznamem"/>
        <w:spacing w:line="240" w:lineRule="auto"/>
        <w:ind w:left="284"/>
        <w:jc w:val="both"/>
        <w:rPr>
          <w:rFonts w:asciiTheme="minorHAnsi" w:hAnsiTheme="minorHAnsi"/>
          <w:sz w:val="24"/>
          <w:szCs w:val="24"/>
        </w:rPr>
      </w:pPr>
    </w:p>
    <w:p w:rsidR="004A6B68" w:rsidRPr="00BB6E31" w:rsidRDefault="004A6B68" w:rsidP="0097232C">
      <w:pPr>
        <w:pStyle w:val="Odstavecseseznamem"/>
        <w:spacing w:line="240" w:lineRule="auto"/>
        <w:ind w:left="284"/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 xml:space="preserve">Dle čl.7.2.7 ČSN 73 0833 pokud  </w:t>
      </w:r>
      <w:r w:rsidR="009B73B8" w:rsidRPr="00BB6E31">
        <w:rPr>
          <w:rFonts w:asciiTheme="minorHAnsi" w:hAnsiTheme="minorHAnsi"/>
          <w:sz w:val="24"/>
          <w:szCs w:val="24"/>
        </w:rPr>
        <w:t xml:space="preserve">je </w:t>
      </w:r>
      <w:r w:rsidRPr="00BB6E31">
        <w:rPr>
          <w:rFonts w:asciiTheme="minorHAnsi" w:hAnsiTheme="minorHAnsi"/>
          <w:sz w:val="24"/>
          <w:szCs w:val="24"/>
        </w:rPr>
        <w:t>v objektu více než 50 obytných buněk nebo více než 100 ubytovaných, musí být v obytných buňkách prokázáno zkouškou, že zápalnost záclon a závěsů je delší než 20 sekund a čalounické materiály jsou vyhovující z hlediska zápalnosti (textilie zkoušky podle ČSN EN 1101, čalouněné materiály se zkouškou po</w:t>
      </w:r>
      <w:r w:rsidR="009B73B8" w:rsidRPr="00BB6E31">
        <w:rPr>
          <w:rFonts w:asciiTheme="minorHAnsi" w:hAnsiTheme="minorHAnsi"/>
          <w:sz w:val="24"/>
          <w:szCs w:val="24"/>
        </w:rPr>
        <w:t>d</w:t>
      </w:r>
      <w:r w:rsidRPr="00BB6E31">
        <w:rPr>
          <w:rFonts w:asciiTheme="minorHAnsi" w:hAnsiTheme="minorHAnsi"/>
          <w:sz w:val="24"/>
          <w:szCs w:val="24"/>
        </w:rPr>
        <w:t>le ČSN EN 1021-2)</w:t>
      </w:r>
    </w:p>
    <w:p w:rsidR="00DA57C2" w:rsidRPr="00BB6E31" w:rsidRDefault="00EC7AA3" w:rsidP="0097232C">
      <w:pPr>
        <w:tabs>
          <w:tab w:val="left" w:pos="567"/>
        </w:tabs>
        <w:spacing w:line="240" w:lineRule="auto"/>
        <w:ind w:left="284"/>
        <w:contextualSpacing/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>Vstupní dveře z chodby NÚC do jednotlivých pokojů budou splňovat EW30DP3/C, pokud ústí do CHÚC A musí splňovat EI 30DP3/C, do CHÚC B</w:t>
      </w:r>
      <w:r w:rsidR="00F36C01" w:rsidRPr="00BB6E31">
        <w:rPr>
          <w:rFonts w:asciiTheme="minorHAnsi" w:hAnsiTheme="minorHAnsi"/>
          <w:sz w:val="24"/>
          <w:szCs w:val="24"/>
        </w:rPr>
        <w:t xml:space="preserve"> být</w:t>
      </w:r>
      <w:r w:rsidRPr="00BB6E31">
        <w:rPr>
          <w:rFonts w:asciiTheme="minorHAnsi" w:hAnsiTheme="minorHAnsi"/>
          <w:sz w:val="24"/>
          <w:szCs w:val="24"/>
        </w:rPr>
        <w:t xml:space="preserve"> v provedení EI 30DP3/C-S.</w:t>
      </w:r>
      <w:r w:rsidR="002123BA" w:rsidRPr="00BB6E31">
        <w:rPr>
          <w:rFonts w:asciiTheme="minorHAnsi" w:hAnsiTheme="minorHAnsi"/>
          <w:sz w:val="24"/>
          <w:szCs w:val="24"/>
        </w:rPr>
        <w:t xml:space="preserve"> </w:t>
      </w:r>
      <w:r w:rsidR="00DA57C2" w:rsidRPr="00BB6E31">
        <w:rPr>
          <w:rFonts w:asciiTheme="minorHAnsi" w:hAnsiTheme="minorHAnsi"/>
          <w:sz w:val="24"/>
          <w:szCs w:val="24"/>
        </w:rPr>
        <w:t xml:space="preserve">Východ z NÚC do CHÚC (dveře z chodby do jednotlivých schodišť) budou splňovat do CHÚC A EI 30DP3/C, do CHÚC B musí být v provedení EI 30DP3/C-S. </w:t>
      </w:r>
    </w:p>
    <w:p w:rsidR="003F3936" w:rsidRPr="00BB6E31" w:rsidRDefault="003F3936" w:rsidP="0097232C">
      <w:pPr>
        <w:tabs>
          <w:tab w:val="left" w:pos="567"/>
        </w:tabs>
        <w:spacing w:line="240" w:lineRule="auto"/>
        <w:ind w:left="284"/>
        <w:contextualSpacing/>
        <w:jc w:val="both"/>
        <w:rPr>
          <w:rFonts w:asciiTheme="minorHAnsi" w:hAnsiTheme="minorHAnsi"/>
          <w:sz w:val="24"/>
          <w:szCs w:val="24"/>
        </w:rPr>
      </w:pPr>
    </w:p>
    <w:p w:rsidR="003F3936" w:rsidRPr="00BB6E31" w:rsidRDefault="003F3936" w:rsidP="0097232C">
      <w:pPr>
        <w:spacing w:line="240" w:lineRule="auto"/>
        <w:ind w:left="284" w:right="102"/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>Dveře na únikových cestách, které při běžném provozu jsou zajištěny proti vstupu nepovolaných osob, musejí být při evakuaci otevíratelné a průchodné. Dveře na únikových cestách se musí otevírat ve směru úniku, nesmějí být opatřeny prahy</w:t>
      </w:r>
      <w:r w:rsidR="00160EE3" w:rsidRPr="00BB6E31">
        <w:rPr>
          <w:rFonts w:asciiTheme="minorHAnsi" w:hAnsiTheme="minorHAnsi"/>
          <w:sz w:val="24"/>
          <w:szCs w:val="24"/>
        </w:rPr>
        <w:t>, jsou-li opatřeny bezpečnostními zámky (např.</w:t>
      </w:r>
      <w:r w:rsidR="00534D9E" w:rsidRPr="00BB6E31">
        <w:rPr>
          <w:rFonts w:asciiTheme="minorHAnsi" w:hAnsiTheme="minorHAnsi"/>
          <w:sz w:val="24"/>
          <w:szCs w:val="24"/>
        </w:rPr>
        <w:t xml:space="preserve"> </w:t>
      </w:r>
      <w:r w:rsidR="00160EE3" w:rsidRPr="00BB6E31">
        <w:rPr>
          <w:rFonts w:asciiTheme="minorHAnsi" w:hAnsiTheme="minorHAnsi"/>
          <w:sz w:val="24"/>
          <w:szCs w:val="24"/>
        </w:rPr>
        <w:t>kódovými kartami), musí být, v případě požáru, samočinně o</w:t>
      </w:r>
      <w:r w:rsidR="0097232C" w:rsidRPr="00BB6E31">
        <w:rPr>
          <w:rFonts w:asciiTheme="minorHAnsi" w:hAnsiTheme="minorHAnsi"/>
          <w:sz w:val="24"/>
          <w:szCs w:val="24"/>
        </w:rPr>
        <w:t>d</w:t>
      </w:r>
      <w:r w:rsidR="00160EE3" w:rsidRPr="00BB6E31">
        <w:rPr>
          <w:rFonts w:asciiTheme="minorHAnsi" w:hAnsiTheme="minorHAnsi"/>
          <w:sz w:val="24"/>
          <w:szCs w:val="24"/>
        </w:rPr>
        <w:t>blokovány a otevíratelné bez dalších opatření, kódové karty apod.</w:t>
      </w:r>
      <w:r w:rsidR="0097232C" w:rsidRPr="00BB6E31">
        <w:rPr>
          <w:rFonts w:asciiTheme="minorHAnsi" w:hAnsiTheme="minorHAnsi"/>
          <w:sz w:val="24"/>
          <w:szCs w:val="24"/>
        </w:rPr>
        <w:t xml:space="preserve"> </w:t>
      </w:r>
      <w:r w:rsidR="00160EE3" w:rsidRPr="00BB6E31">
        <w:rPr>
          <w:rFonts w:asciiTheme="minorHAnsi" w:hAnsiTheme="minorHAnsi"/>
          <w:sz w:val="24"/>
          <w:szCs w:val="24"/>
        </w:rPr>
        <w:t>nelze užít u dveří chráněných únikových cest.</w:t>
      </w:r>
      <w:r w:rsidRPr="00BB6E31">
        <w:rPr>
          <w:rFonts w:asciiTheme="minorHAnsi" w:hAnsiTheme="minorHAnsi"/>
          <w:sz w:val="24"/>
          <w:szCs w:val="24"/>
        </w:rPr>
        <w:t xml:space="preserve"> Dveře jednotlivých místností uvnitř ubytovacích buněk musí být opatřeny kováním, které umožňuje v případě nouze otevřít z druhé strany dveře zevnitř zajištěné bez speciálního nářadí.</w:t>
      </w:r>
    </w:p>
    <w:p w:rsidR="00D24CBD" w:rsidRPr="00BB6E31" w:rsidRDefault="00CD2EF1" w:rsidP="0097232C">
      <w:pPr>
        <w:tabs>
          <w:tab w:val="left" w:pos="567"/>
        </w:tabs>
        <w:spacing w:line="240" w:lineRule="auto"/>
        <w:ind w:left="284"/>
        <w:contextualSpacing/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lastRenderedPageBreak/>
        <w:t>Povrchové úpravy CHÚC musí být třídy reakce na oheň A1 nebo A2, podlahové krytiny třídy reakce na oheň nejméně  C</w:t>
      </w:r>
      <w:r w:rsidRPr="00BB6E31">
        <w:rPr>
          <w:rFonts w:asciiTheme="minorHAnsi" w:hAnsiTheme="minorHAnsi"/>
          <w:sz w:val="24"/>
          <w:szCs w:val="24"/>
          <w:vertAlign w:val="subscript"/>
        </w:rPr>
        <w:t>fl</w:t>
      </w:r>
      <w:r w:rsidRPr="00BB6E31">
        <w:rPr>
          <w:rFonts w:asciiTheme="minorHAnsi" w:hAnsiTheme="minorHAnsi"/>
          <w:sz w:val="24"/>
          <w:szCs w:val="24"/>
        </w:rPr>
        <w:t xml:space="preserve">-s1. </w:t>
      </w:r>
    </w:p>
    <w:p w:rsidR="00CD2EF1" w:rsidRPr="00BB6E31" w:rsidRDefault="00CD2EF1" w:rsidP="0097232C">
      <w:pPr>
        <w:pStyle w:val="Odstavecseseznamem"/>
        <w:spacing w:line="240" w:lineRule="auto"/>
        <w:ind w:left="284"/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>Provedení CHÚC A musí respektovat požadavky Vyhl.č.23/2008 Sb. na provedení chráněných únikových cest.</w:t>
      </w:r>
    </w:p>
    <w:p w:rsidR="0096159B" w:rsidRPr="00BB6E31" w:rsidRDefault="0096159B" w:rsidP="0097232C">
      <w:pPr>
        <w:spacing w:line="240" w:lineRule="auto"/>
        <w:ind w:left="284"/>
        <w:contextualSpacing/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>Dle čl.</w:t>
      </w:r>
      <w:r w:rsidR="00E27C34" w:rsidRPr="00BB6E31">
        <w:rPr>
          <w:rFonts w:asciiTheme="minorHAnsi" w:hAnsiTheme="minorHAnsi"/>
          <w:sz w:val="24"/>
          <w:szCs w:val="24"/>
        </w:rPr>
        <w:t>7.3.8</w:t>
      </w:r>
      <w:r w:rsidRPr="00BB6E31">
        <w:rPr>
          <w:rFonts w:asciiTheme="minorHAnsi" w:hAnsiTheme="minorHAnsi"/>
          <w:sz w:val="24"/>
          <w:szCs w:val="24"/>
        </w:rPr>
        <w:t xml:space="preserve"> ČSN 73 0833 musí být v únikových cestách</w:t>
      </w:r>
      <w:r w:rsidR="0098138D" w:rsidRPr="00BB6E31">
        <w:rPr>
          <w:rFonts w:asciiTheme="minorHAnsi" w:hAnsiTheme="minorHAnsi"/>
          <w:sz w:val="24"/>
          <w:szCs w:val="24"/>
        </w:rPr>
        <w:t xml:space="preserve"> (CHÚC i NÚC) </w:t>
      </w:r>
      <w:r w:rsidRPr="00BB6E31">
        <w:rPr>
          <w:rFonts w:asciiTheme="minorHAnsi" w:hAnsiTheme="minorHAnsi"/>
          <w:sz w:val="24"/>
          <w:szCs w:val="24"/>
        </w:rPr>
        <w:t xml:space="preserve">instalováno </w:t>
      </w:r>
      <w:r w:rsidRPr="00BB6E31">
        <w:rPr>
          <w:rFonts w:asciiTheme="minorHAnsi" w:hAnsiTheme="minorHAnsi"/>
          <w:sz w:val="24"/>
          <w:szCs w:val="24"/>
          <w:u w:val="single"/>
        </w:rPr>
        <w:t>nouzové osvětlení</w:t>
      </w:r>
      <w:r w:rsidRPr="00BB6E31">
        <w:rPr>
          <w:rFonts w:asciiTheme="minorHAnsi" w:hAnsiTheme="minorHAnsi"/>
          <w:sz w:val="24"/>
          <w:szCs w:val="24"/>
        </w:rPr>
        <w:t xml:space="preserve"> po dobu požadované funkce evakuačního výtahu, t.j.</w:t>
      </w:r>
      <w:r w:rsidR="0097232C" w:rsidRPr="00BB6E31">
        <w:rPr>
          <w:rFonts w:asciiTheme="minorHAnsi" w:hAnsiTheme="minorHAnsi"/>
          <w:sz w:val="24"/>
          <w:szCs w:val="24"/>
        </w:rPr>
        <w:t xml:space="preserve"> </w:t>
      </w:r>
      <w:r w:rsidRPr="00BB6E31">
        <w:rPr>
          <w:rFonts w:asciiTheme="minorHAnsi" w:hAnsiTheme="minorHAnsi"/>
          <w:sz w:val="24"/>
          <w:szCs w:val="24"/>
        </w:rPr>
        <w:t xml:space="preserve">nejméně 45 minut. </w:t>
      </w:r>
    </w:p>
    <w:p w:rsidR="0096159B" w:rsidRPr="00BB6E31" w:rsidRDefault="0096159B" w:rsidP="0097232C">
      <w:pPr>
        <w:spacing w:line="240" w:lineRule="auto"/>
        <w:ind w:left="284"/>
        <w:contextualSpacing/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>Dle čl.</w:t>
      </w:r>
      <w:r w:rsidR="007200BD" w:rsidRPr="00BB6E31">
        <w:rPr>
          <w:rFonts w:asciiTheme="minorHAnsi" w:hAnsiTheme="minorHAnsi"/>
          <w:sz w:val="24"/>
          <w:szCs w:val="24"/>
        </w:rPr>
        <w:t>3</w:t>
      </w:r>
      <w:r w:rsidRPr="00BB6E31">
        <w:rPr>
          <w:rFonts w:asciiTheme="minorHAnsi" w:hAnsiTheme="minorHAnsi"/>
          <w:sz w:val="24"/>
          <w:szCs w:val="24"/>
        </w:rPr>
        <w:t xml:space="preserve">.8 ČSN 73 0833 musí být ve všech obytných buňkách a na chodbách budov skupiny OB 4 </w:t>
      </w:r>
      <w:r w:rsidR="007200BD" w:rsidRPr="00BB6E31">
        <w:rPr>
          <w:rFonts w:asciiTheme="minorHAnsi" w:hAnsiTheme="minorHAnsi"/>
          <w:sz w:val="24"/>
          <w:szCs w:val="24"/>
        </w:rPr>
        <w:t>z hlediska orientace na vhodném viditelném místě</w:t>
      </w:r>
      <w:r w:rsidRPr="00BB6E31">
        <w:rPr>
          <w:rFonts w:asciiTheme="minorHAnsi" w:hAnsiTheme="minorHAnsi"/>
          <w:sz w:val="24"/>
          <w:szCs w:val="24"/>
        </w:rPr>
        <w:t xml:space="preserve"> vyvěšeny</w:t>
      </w:r>
      <w:r w:rsidRPr="00BB6E31">
        <w:rPr>
          <w:rFonts w:asciiTheme="minorHAnsi" w:hAnsiTheme="minorHAnsi"/>
          <w:sz w:val="24"/>
          <w:szCs w:val="24"/>
          <w:u w:val="single"/>
        </w:rPr>
        <w:t xml:space="preserve"> evakuační plány</w:t>
      </w:r>
      <w:r w:rsidRPr="00BB6E31">
        <w:rPr>
          <w:rFonts w:asciiTheme="minorHAnsi" w:hAnsiTheme="minorHAnsi"/>
          <w:sz w:val="24"/>
          <w:szCs w:val="24"/>
        </w:rPr>
        <w:t xml:space="preserve">. </w:t>
      </w:r>
    </w:p>
    <w:p w:rsidR="007200BD" w:rsidRPr="00BB6E31" w:rsidRDefault="007200BD" w:rsidP="0097232C">
      <w:pPr>
        <w:pStyle w:val="Odstavecseseznamem"/>
        <w:spacing w:line="240" w:lineRule="auto"/>
        <w:ind w:left="284"/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 xml:space="preserve">V budovách OB4 musí být zřetelně vyznačeny </w:t>
      </w:r>
      <w:r w:rsidRPr="00BB6E31">
        <w:rPr>
          <w:rFonts w:asciiTheme="minorHAnsi" w:hAnsiTheme="minorHAnsi"/>
          <w:sz w:val="24"/>
          <w:szCs w:val="24"/>
          <w:u w:val="single"/>
        </w:rPr>
        <w:t>směry úniku</w:t>
      </w:r>
      <w:r w:rsidRPr="00BB6E31">
        <w:rPr>
          <w:rFonts w:asciiTheme="minorHAnsi" w:hAnsiTheme="minorHAnsi"/>
          <w:sz w:val="24"/>
          <w:szCs w:val="24"/>
        </w:rPr>
        <w:t xml:space="preserve"> podle ČSN ISO 3864, bezpečnostní značení v CH</w:t>
      </w:r>
      <w:r w:rsidR="00160EE3" w:rsidRPr="00BB6E31">
        <w:rPr>
          <w:rFonts w:asciiTheme="minorHAnsi" w:hAnsiTheme="minorHAnsi"/>
          <w:sz w:val="24"/>
          <w:szCs w:val="24"/>
        </w:rPr>
        <w:t>Ú</w:t>
      </w:r>
      <w:r w:rsidRPr="00BB6E31">
        <w:rPr>
          <w:rFonts w:asciiTheme="minorHAnsi" w:hAnsiTheme="minorHAnsi"/>
          <w:sz w:val="24"/>
          <w:szCs w:val="24"/>
        </w:rPr>
        <w:t>C musí být viditelné ve dne i v noci a to zejména dveře, schodiště, chodby vedoucí k</w:t>
      </w:r>
      <w:r w:rsidR="00160EE3" w:rsidRPr="00BB6E31">
        <w:rPr>
          <w:rFonts w:asciiTheme="minorHAnsi" w:hAnsiTheme="minorHAnsi"/>
          <w:sz w:val="24"/>
          <w:szCs w:val="24"/>
        </w:rPr>
        <w:t> </w:t>
      </w:r>
      <w:r w:rsidRPr="00BB6E31">
        <w:rPr>
          <w:rFonts w:asciiTheme="minorHAnsi" w:hAnsiTheme="minorHAnsi"/>
          <w:sz w:val="24"/>
          <w:szCs w:val="24"/>
        </w:rPr>
        <w:t>CHÚC</w:t>
      </w:r>
      <w:r w:rsidR="00160EE3" w:rsidRPr="00BB6E31">
        <w:rPr>
          <w:rFonts w:asciiTheme="minorHAnsi" w:hAnsiTheme="minorHAnsi"/>
          <w:sz w:val="24"/>
          <w:szCs w:val="24"/>
        </w:rPr>
        <w:t>,</w:t>
      </w:r>
      <w:r w:rsidRPr="00BB6E31">
        <w:rPr>
          <w:rFonts w:asciiTheme="minorHAnsi" w:hAnsiTheme="minorHAnsi"/>
          <w:sz w:val="24"/>
          <w:szCs w:val="24"/>
        </w:rPr>
        <w:t xml:space="preserve"> </w:t>
      </w:r>
      <w:r w:rsidR="00160EE3" w:rsidRPr="00BB6E31">
        <w:rPr>
          <w:rFonts w:asciiTheme="minorHAnsi" w:hAnsiTheme="minorHAnsi"/>
          <w:sz w:val="24"/>
          <w:szCs w:val="24"/>
        </w:rPr>
        <w:t>o</w:t>
      </w:r>
      <w:r w:rsidRPr="00BB6E31">
        <w:rPr>
          <w:rFonts w:asciiTheme="minorHAnsi" w:hAnsiTheme="minorHAnsi"/>
          <w:sz w:val="24"/>
          <w:szCs w:val="24"/>
        </w:rPr>
        <w:t xml:space="preserve">značen </w:t>
      </w:r>
      <w:r w:rsidR="00160EE3" w:rsidRPr="00BB6E31">
        <w:rPr>
          <w:rFonts w:asciiTheme="minorHAnsi" w:hAnsiTheme="minorHAnsi"/>
          <w:sz w:val="24"/>
          <w:szCs w:val="24"/>
        </w:rPr>
        <w:t xml:space="preserve">musí být </w:t>
      </w:r>
      <w:r w:rsidRPr="00BB6E31">
        <w:rPr>
          <w:rFonts w:asciiTheme="minorHAnsi" w:hAnsiTheme="minorHAnsi"/>
          <w:sz w:val="24"/>
          <w:szCs w:val="24"/>
        </w:rPr>
        <w:t>vstup do schodiště v každém podlaží pořadovým číslem NP nebo PP.</w:t>
      </w:r>
    </w:p>
    <w:p w:rsidR="007200BD" w:rsidRPr="00BB6E31" w:rsidRDefault="007200BD" w:rsidP="0097232C">
      <w:pPr>
        <w:pStyle w:val="Odstavecseseznamem"/>
        <w:spacing w:line="240" w:lineRule="auto"/>
        <w:ind w:left="284"/>
        <w:jc w:val="both"/>
        <w:rPr>
          <w:rFonts w:asciiTheme="minorHAnsi" w:hAnsiTheme="minorHAnsi"/>
          <w:sz w:val="24"/>
          <w:szCs w:val="24"/>
        </w:rPr>
      </w:pPr>
    </w:p>
    <w:p w:rsidR="003F3936" w:rsidRPr="00BB6E31" w:rsidRDefault="0096159B" w:rsidP="0097232C">
      <w:pPr>
        <w:pStyle w:val="Odstavecseseznamem"/>
        <w:spacing w:line="240" w:lineRule="auto"/>
        <w:ind w:left="284"/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 xml:space="preserve">Dle 7.3.6 ČSN 73 0833 v budovách s více než 3NP musí být zřízeny </w:t>
      </w:r>
      <w:r w:rsidRPr="00BB6E31">
        <w:rPr>
          <w:rFonts w:asciiTheme="minorHAnsi" w:hAnsiTheme="minorHAnsi"/>
          <w:sz w:val="24"/>
          <w:szCs w:val="24"/>
          <w:u w:val="single"/>
        </w:rPr>
        <w:t>evakuační výtahy</w:t>
      </w:r>
      <w:r w:rsidRPr="00BB6E31">
        <w:rPr>
          <w:rFonts w:asciiTheme="minorHAnsi" w:hAnsiTheme="minorHAnsi"/>
          <w:sz w:val="24"/>
          <w:szCs w:val="24"/>
        </w:rPr>
        <w:t>, výtah musí ústit do CHÚC nebo do samostatného manipulačního prostoru bez požárního rizika odvětraného alespoň jako CHÚC A a být proveden v souladu s čl.9.6.5 ČSN 73 0802</w:t>
      </w:r>
      <w:r w:rsidR="00255D00" w:rsidRPr="00BB6E31">
        <w:rPr>
          <w:rFonts w:asciiTheme="minorHAnsi" w:hAnsiTheme="minorHAnsi"/>
          <w:sz w:val="24"/>
          <w:szCs w:val="24"/>
        </w:rPr>
        <w:t>.</w:t>
      </w:r>
    </w:p>
    <w:p w:rsidR="00D630C3" w:rsidRPr="00BB6E31" w:rsidRDefault="00D630C3" w:rsidP="0097232C">
      <w:pPr>
        <w:spacing w:line="240" w:lineRule="auto"/>
        <w:ind w:left="284"/>
        <w:contextualSpacing/>
        <w:jc w:val="both"/>
        <w:rPr>
          <w:rFonts w:asciiTheme="minorHAnsi" w:hAnsiTheme="minorHAnsi"/>
        </w:rPr>
      </w:pPr>
      <w:r w:rsidRPr="00BB6E31">
        <w:rPr>
          <w:rFonts w:asciiTheme="minorHAnsi" w:hAnsiTheme="minorHAnsi"/>
          <w:sz w:val="24"/>
          <w:szCs w:val="24"/>
        </w:rPr>
        <w:t>Dle čl.</w:t>
      </w:r>
      <w:r w:rsidR="008A3FA2" w:rsidRPr="00BB6E31">
        <w:rPr>
          <w:rFonts w:asciiTheme="minorHAnsi" w:hAnsiTheme="minorHAnsi"/>
          <w:sz w:val="24"/>
          <w:szCs w:val="24"/>
        </w:rPr>
        <w:t>7</w:t>
      </w:r>
      <w:r w:rsidRPr="00BB6E31">
        <w:rPr>
          <w:rFonts w:asciiTheme="minorHAnsi" w:hAnsiTheme="minorHAnsi"/>
          <w:sz w:val="24"/>
          <w:szCs w:val="24"/>
        </w:rPr>
        <w:t>.</w:t>
      </w:r>
      <w:r w:rsidR="008A3FA2" w:rsidRPr="00BB6E31">
        <w:rPr>
          <w:rFonts w:asciiTheme="minorHAnsi" w:hAnsiTheme="minorHAnsi"/>
          <w:sz w:val="24"/>
          <w:szCs w:val="24"/>
        </w:rPr>
        <w:t>5</w:t>
      </w:r>
      <w:r w:rsidRPr="00BB6E31">
        <w:rPr>
          <w:rFonts w:asciiTheme="minorHAnsi" w:hAnsiTheme="minorHAnsi"/>
          <w:sz w:val="24"/>
          <w:szCs w:val="24"/>
        </w:rPr>
        <w:t xml:space="preserve">.l </w:t>
      </w:r>
      <w:r w:rsidR="00E27C34" w:rsidRPr="00BB6E31">
        <w:rPr>
          <w:rFonts w:asciiTheme="minorHAnsi" w:hAnsiTheme="minorHAnsi"/>
          <w:sz w:val="24"/>
          <w:szCs w:val="24"/>
        </w:rPr>
        <w:t xml:space="preserve">1 </w:t>
      </w:r>
      <w:r w:rsidRPr="00BB6E31">
        <w:rPr>
          <w:rFonts w:asciiTheme="minorHAnsi" w:hAnsiTheme="minorHAnsi"/>
          <w:sz w:val="24"/>
          <w:szCs w:val="24"/>
        </w:rPr>
        <w:t xml:space="preserve">ČSN 73 0833 musí být </w:t>
      </w:r>
      <w:r w:rsidR="0098138D" w:rsidRPr="00BB6E31">
        <w:rPr>
          <w:rFonts w:asciiTheme="minorHAnsi" w:hAnsiTheme="minorHAnsi"/>
          <w:sz w:val="24"/>
          <w:szCs w:val="24"/>
        </w:rPr>
        <w:t xml:space="preserve">v celé </w:t>
      </w:r>
      <w:r w:rsidRPr="00BB6E31">
        <w:rPr>
          <w:rFonts w:asciiTheme="minorHAnsi" w:hAnsiTheme="minorHAnsi"/>
          <w:sz w:val="24"/>
          <w:szCs w:val="24"/>
        </w:rPr>
        <w:t>budov</w:t>
      </w:r>
      <w:r w:rsidR="0098138D" w:rsidRPr="00BB6E31">
        <w:rPr>
          <w:rFonts w:asciiTheme="minorHAnsi" w:hAnsiTheme="minorHAnsi"/>
          <w:sz w:val="24"/>
          <w:szCs w:val="24"/>
        </w:rPr>
        <w:t>ě</w:t>
      </w:r>
      <w:r w:rsidRPr="00BB6E31">
        <w:rPr>
          <w:rFonts w:asciiTheme="minorHAnsi" w:hAnsiTheme="minorHAnsi"/>
          <w:sz w:val="24"/>
          <w:szCs w:val="24"/>
        </w:rPr>
        <w:t xml:space="preserve"> OB 4</w:t>
      </w:r>
      <w:r w:rsidR="0098138D" w:rsidRPr="00BB6E31">
        <w:rPr>
          <w:rFonts w:asciiTheme="minorHAnsi" w:hAnsiTheme="minorHAnsi"/>
          <w:sz w:val="24"/>
          <w:szCs w:val="24"/>
        </w:rPr>
        <w:t xml:space="preserve"> s více než 75 ubytovanými</w:t>
      </w:r>
      <w:r w:rsidRPr="00BB6E31">
        <w:rPr>
          <w:rFonts w:asciiTheme="minorHAnsi" w:hAnsiTheme="minorHAnsi"/>
          <w:sz w:val="24"/>
          <w:szCs w:val="24"/>
        </w:rPr>
        <w:t xml:space="preserve"> </w:t>
      </w:r>
      <w:r w:rsidR="0098138D" w:rsidRPr="00BB6E31">
        <w:rPr>
          <w:rFonts w:asciiTheme="minorHAnsi" w:hAnsiTheme="minorHAnsi"/>
          <w:sz w:val="24"/>
          <w:szCs w:val="24"/>
        </w:rPr>
        <w:t xml:space="preserve">nebo </w:t>
      </w:r>
      <w:r w:rsidRPr="00BB6E31">
        <w:rPr>
          <w:rFonts w:asciiTheme="minorHAnsi" w:hAnsiTheme="minorHAnsi"/>
          <w:sz w:val="24"/>
          <w:szCs w:val="24"/>
        </w:rPr>
        <w:t>vy</w:t>
      </w:r>
      <w:r w:rsidR="0098138D" w:rsidRPr="00BB6E31">
        <w:rPr>
          <w:rFonts w:asciiTheme="minorHAnsi" w:hAnsiTheme="minorHAnsi"/>
          <w:sz w:val="24"/>
          <w:szCs w:val="24"/>
        </w:rPr>
        <w:t>šší než 22,5 m</w:t>
      </w:r>
      <w:r w:rsidRPr="00BB6E31">
        <w:rPr>
          <w:rFonts w:asciiTheme="minorHAnsi" w:hAnsiTheme="minorHAnsi"/>
          <w:sz w:val="24"/>
          <w:szCs w:val="24"/>
        </w:rPr>
        <w:t xml:space="preserve"> instalována </w:t>
      </w:r>
      <w:r w:rsidR="0098138D" w:rsidRPr="00BB6E31">
        <w:rPr>
          <w:rFonts w:asciiTheme="minorHAnsi" w:hAnsiTheme="minorHAnsi"/>
          <w:sz w:val="24"/>
          <w:szCs w:val="24"/>
          <w:u w:val="single"/>
        </w:rPr>
        <w:t>elektrická požární signalizace</w:t>
      </w:r>
      <w:r w:rsidR="0098138D" w:rsidRPr="00BB6E31">
        <w:rPr>
          <w:rFonts w:asciiTheme="minorHAnsi" w:hAnsiTheme="minorHAnsi"/>
          <w:sz w:val="24"/>
          <w:szCs w:val="24"/>
        </w:rPr>
        <w:t>, vybavena nouzovým, zvukovým a vizuálním systémem podle ČSN EN 60849 a samočinné vyhlášení poplachu</w:t>
      </w:r>
      <w:r w:rsidRPr="00BB6E31">
        <w:rPr>
          <w:rFonts w:asciiTheme="minorHAnsi" w:hAnsiTheme="minorHAnsi"/>
          <w:sz w:val="24"/>
          <w:szCs w:val="24"/>
        </w:rPr>
        <w:t xml:space="preserve">. </w:t>
      </w:r>
    </w:p>
    <w:p w:rsidR="00E27C34" w:rsidRPr="00BB6E31" w:rsidRDefault="00E27C34" w:rsidP="0097232C">
      <w:pPr>
        <w:pStyle w:val="Zkladntext2"/>
        <w:tabs>
          <w:tab w:val="left" w:pos="5245"/>
        </w:tabs>
        <w:spacing w:after="120"/>
        <w:ind w:left="284"/>
        <w:contextualSpacing/>
        <w:rPr>
          <w:rFonts w:asciiTheme="minorHAnsi" w:hAnsiTheme="minorHAnsi"/>
        </w:rPr>
      </w:pPr>
      <w:r w:rsidRPr="00BB6E31">
        <w:rPr>
          <w:rFonts w:asciiTheme="minorHAnsi" w:hAnsiTheme="minorHAnsi"/>
        </w:rPr>
        <w:t xml:space="preserve">Dle čl.12.9.1 ČSN 73 0802 </w:t>
      </w:r>
      <w:r w:rsidRPr="00BB6E31">
        <w:rPr>
          <w:rFonts w:asciiTheme="minorHAnsi" w:hAnsiTheme="minorHAnsi"/>
          <w:u w:val="single"/>
        </w:rPr>
        <w:t>elektrické rozvody</w:t>
      </w:r>
      <w:r w:rsidRPr="00BB6E31">
        <w:rPr>
          <w:rFonts w:asciiTheme="minorHAnsi" w:hAnsiTheme="minorHAnsi"/>
        </w:rPr>
        <w:t xml:space="preserve"> zajišťující funkci nebo ovládání zařízení sloužících k protipožárnímu zabezpečení objektu (nouzové osvětlení, přetlakové větrání CHÚC B, evakuační výtah) musí mít zajištěnu dodávku elektrické energie ze dvou na sobě nezávislých napájecích zdrojů, z nichž každý musí mít takový výkon, aby při přerušení dodávky z jednoho zdroje byly dodávky plně zajištěny po dobu funkce z druhého zdroje po dobu 45 minut. Přepnutí na druhý zdroj musí být samočinné. </w:t>
      </w:r>
    </w:p>
    <w:p w:rsidR="00B2594A" w:rsidRPr="00BB6E31" w:rsidRDefault="002760D4" w:rsidP="0097232C">
      <w:pPr>
        <w:tabs>
          <w:tab w:val="left" w:pos="5245"/>
        </w:tabs>
        <w:spacing w:line="240" w:lineRule="auto"/>
        <w:ind w:left="284"/>
        <w:contextualSpacing/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>Dle čl.7.5.2</w:t>
      </w:r>
      <w:r w:rsidR="00506855" w:rsidRPr="00BB6E31">
        <w:rPr>
          <w:rFonts w:asciiTheme="minorHAnsi" w:hAnsiTheme="minorHAnsi"/>
          <w:sz w:val="24"/>
          <w:szCs w:val="24"/>
        </w:rPr>
        <w:t xml:space="preserve"> </w:t>
      </w:r>
      <w:r w:rsidR="00E27C34" w:rsidRPr="00BB6E31">
        <w:rPr>
          <w:rFonts w:asciiTheme="minorHAnsi" w:hAnsiTheme="minorHAnsi"/>
          <w:sz w:val="24"/>
          <w:szCs w:val="24"/>
        </w:rPr>
        <w:t xml:space="preserve">ČSN 73 0833 v budově OB4 s více než 3 nadzemními podlažími musí být </w:t>
      </w:r>
      <w:r w:rsidR="00506855" w:rsidRPr="00BB6E31">
        <w:rPr>
          <w:rFonts w:asciiTheme="minorHAnsi" w:hAnsiTheme="minorHAnsi"/>
          <w:sz w:val="24"/>
          <w:szCs w:val="24"/>
          <w:u w:val="single"/>
        </w:rPr>
        <w:t>hadicové systémy</w:t>
      </w:r>
      <w:r w:rsidR="00506855" w:rsidRPr="00BB6E31">
        <w:rPr>
          <w:rFonts w:asciiTheme="minorHAnsi" w:hAnsiTheme="minorHAnsi"/>
          <w:sz w:val="24"/>
          <w:szCs w:val="24"/>
        </w:rPr>
        <w:t xml:space="preserve"> </w:t>
      </w:r>
      <w:r w:rsidR="00E27C34" w:rsidRPr="00BB6E31">
        <w:rPr>
          <w:rFonts w:asciiTheme="minorHAnsi" w:hAnsiTheme="minorHAnsi"/>
          <w:sz w:val="24"/>
          <w:szCs w:val="24"/>
        </w:rPr>
        <w:t xml:space="preserve">pro prvotní zásah </w:t>
      </w:r>
      <w:r w:rsidR="00506855" w:rsidRPr="00BB6E31">
        <w:rPr>
          <w:rFonts w:asciiTheme="minorHAnsi" w:hAnsiTheme="minorHAnsi"/>
          <w:sz w:val="24"/>
          <w:szCs w:val="24"/>
        </w:rPr>
        <w:t xml:space="preserve">v každém podlaží </w:t>
      </w:r>
      <w:r w:rsidR="007F715E" w:rsidRPr="00BB6E31">
        <w:rPr>
          <w:rFonts w:asciiTheme="minorHAnsi" w:hAnsiTheme="minorHAnsi"/>
          <w:sz w:val="24"/>
          <w:szCs w:val="24"/>
        </w:rPr>
        <w:t xml:space="preserve">v blízkosti schodišť, ve vzájemné vzdálenosti nejvýše 25 m od sebe. </w:t>
      </w:r>
    </w:p>
    <w:p w:rsidR="00255D00" w:rsidRPr="00BB6E31" w:rsidRDefault="00255D00" w:rsidP="0097232C">
      <w:pPr>
        <w:tabs>
          <w:tab w:val="left" w:pos="5245"/>
        </w:tabs>
        <w:spacing w:line="240" w:lineRule="auto"/>
        <w:ind w:left="284"/>
        <w:contextualSpacing/>
        <w:jc w:val="both"/>
        <w:rPr>
          <w:rFonts w:asciiTheme="minorHAnsi" w:hAnsiTheme="minorHAnsi"/>
          <w:sz w:val="24"/>
          <w:szCs w:val="24"/>
        </w:rPr>
      </w:pPr>
    </w:p>
    <w:p w:rsidR="00E12736" w:rsidRPr="00BB6E31" w:rsidRDefault="00E12736" w:rsidP="0097232C">
      <w:pPr>
        <w:pStyle w:val="Odstavecseseznamem"/>
        <w:ind w:left="0"/>
        <w:rPr>
          <w:rFonts w:asciiTheme="minorHAnsi" w:hAnsiTheme="minorHAnsi"/>
          <w:bCs/>
          <w:iCs/>
          <w:sz w:val="28"/>
          <w:szCs w:val="28"/>
          <w:u w:val="single"/>
        </w:rPr>
      </w:pPr>
      <w:r w:rsidRPr="00BB6E31">
        <w:rPr>
          <w:rFonts w:asciiTheme="minorHAnsi" w:hAnsiTheme="minorHAnsi"/>
          <w:bCs/>
          <w:iCs/>
          <w:sz w:val="28"/>
          <w:szCs w:val="28"/>
          <w:u w:val="single"/>
        </w:rPr>
        <w:t>4.Rozdělení stavby do</w:t>
      </w:r>
      <w:r w:rsidR="00D9625E" w:rsidRPr="00BB6E31">
        <w:rPr>
          <w:rFonts w:asciiTheme="minorHAnsi" w:hAnsiTheme="minorHAnsi"/>
          <w:bCs/>
          <w:iCs/>
          <w:sz w:val="28"/>
          <w:szCs w:val="28"/>
          <w:u w:val="single"/>
        </w:rPr>
        <w:t xml:space="preserve"> požárních úseků </w:t>
      </w:r>
    </w:p>
    <w:p w:rsidR="00E12736" w:rsidRPr="00BB6E31" w:rsidRDefault="00E12736" w:rsidP="00BB6E31">
      <w:pPr>
        <w:ind w:right="-1"/>
        <w:contextualSpacing/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>Navrhované stavební úpravy stávajících částí  budovy (rekonstrukce a oprava sociálních zařízení), kterými se nemění využití objektu, dle projektanta, resp.</w:t>
      </w:r>
      <w:r w:rsidR="00534D9E" w:rsidRPr="00BB6E31">
        <w:rPr>
          <w:rFonts w:asciiTheme="minorHAnsi" w:hAnsiTheme="minorHAnsi"/>
          <w:sz w:val="24"/>
          <w:szCs w:val="24"/>
        </w:rPr>
        <w:t xml:space="preserve"> </w:t>
      </w:r>
      <w:r w:rsidRPr="00BB6E31">
        <w:rPr>
          <w:rFonts w:asciiTheme="minorHAnsi" w:hAnsiTheme="minorHAnsi"/>
          <w:sz w:val="24"/>
          <w:szCs w:val="24"/>
        </w:rPr>
        <w:t>uživatele, nedochází ke zvýšení počtu ubytovaných osob a předmětem stavebních úprav je pouze:</w:t>
      </w:r>
    </w:p>
    <w:p w:rsidR="00E12736" w:rsidRPr="00BB6E31" w:rsidRDefault="00E12736" w:rsidP="0097232C">
      <w:pPr>
        <w:ind w:right="-1"/>
        <w:contextualSpacing/>
        <w:rPr>
          <w:rFonts w:asciiTheme="minorHAnsi" w:hAnsiTheme="minorHAnsi"/>
          <w:sz w:val="24"/>
          <w:szCs w:val="24"/>
        </w:rPr>
      </w:pPr>
    </w:p>
    <w:p w:rsidR="00E12736" w:rsidRPr="00BB6E31" w:rsidRDefault="00E12736" w:rsidP="0097232C">
      <w:pPr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>- výměna vnitřních dveří a vstupních dveří</w:t>
      </w:r>
    </w:p>
    <w:p w:rsidR="00E12736" w:rsidRPr="00BB6E31" w:rsidRDefault="00E12736" w:rsidP="0097232C">
      <w:pPr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>- výmalba, nové keramické obklady</w:t>
      </w:r>
    </w:p>
    <w:p w:rsidR="00E12736" w:rsidRPr="00BB6E31" w:rsidRDefault="00E12736" w:rsidP="0097232C">
      <w:pPr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>- výměna podlahových krytin v  sociálním zařízení</w:t>
      </w:r>
    </w:p>
    <w:p w:rsidR="00E12736" w:rsidRPr="00BB6E31" w:rsidRDefault="00E12736" w:rsidP="0097232C">
      <w:pPr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>- výměna zařizovacích předmětů</w:t>
      </w:r>
    </w:p>
    <w:p w:rsidR="00E12736" w:rsidRPr="00BB6E31" w:rsidRDefault="00E12736" w:rsidP="0097232C">
      <w:pPr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lastRenderedPageBreak/>
        <w:t>- výměna vestavěného nábytku</w:t>
      </w:r>
    </w:p>
    <w:p w:rsidR="00E12736" w:rsidRPr="00BB6E31" w:rsidRDefault="00E12736" w:rsidP="0097232C">
      <w:pPr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>- výměna vnitřních rozvodů (vody, kanalizace, VZT, elektro)</w:t>
      </w:r>
    </w:p>
    <w:p w:rsidR="00E12736" w:rsidRPr="00BB6E31" w:rsidRDefault="00E12736" w:rsidP="00BB6E31">
      <w:pPr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 xml:space="preserve">lze ČSN 73 0834 posuzovat jako </w:t>
      </w:r>
      <w:r w:rsidRPr="00BB6E31">
        <w:rPr>
          <w:rFonts w:asciiTheme="minorHAnsi" w:hAnsiTheme="minorHAnsi"/>
          <w:bCs/>
          <w:sz w:val="24"/>
          <w:szCs w:val="24"/>
        </w:rPr>
        <w:t>změnu stavby skupiny I</w:t>
      </w:r>
      <w:r w:rsidRPr="00BB6E31">
        <w:rPr>
          <w:rFonts w:asciiTheme="minorHAnsi" w:hAnsiTheme="minorHAnsi"/>
          <w:sz w:val="24"/>
          <w:szCs w:val="24"/>
        </w:rPr>
        <w:t xml:space="preserve"> s uplatněním omezených požadavků požární bezpečnosti.</w:t>
      </w:r>
    </w:p>
    <w:p w:rsidR="00E12736" w:rsidRPr="00BB6E31" w:rsidRDefault="00E12736" w:rsidP="00BB6E31">
      <w:pPr>
        <w:jc w:val="both"/>
        <w:rPr>
          <w:rFonts w:asciiTheme="minorHAnsi" w:hAnsiTheme="minorHAnsi"/>
          <w:sz w:val="24"/>
          <w:szCs w:val="24"/>
          <w:vertAlign w:val="superscript"/>
        </w:rPr>
      </w:pPr>
      <w:r w:rsidRPr="00BB6E31">
        <w:rPr>
          <w:rFonts w:asciiTheme="minorHAnsi" w:hAnsiTheme="minorHAnsi"/>
          <w:sz w:val="24"/>
          <w:szCs w:val="24"/>
        </w:rPr>
        <w:t>Navrhovaná výměna výše uvedeného technického zařízení budovy, které svojí funkcí podmiňuje provoz objektu, je v souladu s čl.3.3b) ČSN 73 0834 pro změny staveb skupiny I, v objektu nedochází k rozsáhlým stavebním úpravám, nedochází k zásahům do nosných konstrukcí, nedochází ke změně vnitřní dispozice, kterou by vznikaly místnosti o podlahové ploše větší než 100 m</w:t>
      </w:r>
    </w:p>
    <w:p w:rsidR="00E12736" w:rsidRPr="00BB6E31" w:rsidRDefault="00E12736" w:rsidP="0097232C">
      <w:pPr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 xml:space="preserve">U měněných technických a jiných zařízení budou respektovány </w:t>
      </w:r>
      <w:r w:rsidRPr="00BB6E31">
        <w:rPr>
          <w:rFonts w:asciiTheme="minorHAnsi" w:hAnsiTheme="minorHAnsi"/>
          <w:sz w:val="24"/>
          <w:szCs w:val="24"/>
          <w:u w:val="single"/>
        </w:rPr>
        <w:t>požadavky ČSN 73 0833 pro budovy skupiny OB4.</w:t>
      </w:r>
    </w:p>
    <w:p w:rsidR="00E12736" w:rsidRPr="00BB6E31" w:rsidRDefault="00E12736" w:rsidP="00BB6E31">
      <w:pPr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>Instalační šachty budou dle čl.8.12.1 ČSN 73 0802 tvořit samostatné požární úseky, dle čl.8.12.2 b)c) ČSN 73 0802 zařazené do II</w:t>
      </w:r>
      <w:r w:rsidR="006B7D42" w:rsidRPr="00BB6E31">
        <w:rPr>
          <w:rFonts w:asciiTheme="minorHAnsi" w:hAnsiTheme="minorHAnsi"/>
          <w:sz w:val="24"/>
          <w:szCs w:val="24"/>
        </w:rPr>
        <w:t>I</w:t>
      </w:r>
      <w:r w:rsidRPr="00BB6E31">
        <w:rPr>
          <w:rFonts w:asciiTheme="minorHAnsi" w:hAnsiTheme="minorHAnsi"/>
          <w:sz w:val="24"/>
          <w:szCs w:val="24"/>
        </w:rPr>
        <w:t xml:space="preserve">.SPB. Stěny ohraničující instalační šachty jsou zděné, splňují EI 30DP1. Revizní otvory budou požárními uzávěry EW </w:t>
      </w:r>
      <w:r w:rsidR="004E660A" w:rsidRPr="00BB6E31">
        <w:rPr>
          <w:rFonts w:asciiTheme="minorHAnsi" w:hAnsiTheme="minorHAnsi"/>
          <w:sz w:val="24"/>
          <w:szCs w:val="24"/>
        </w:rPr>
        <w:t>15</w:t>
      </w:r>
      <w:r w:rsidRPr="00BB6E31">
        <w:rPr>
          <w:rFonts w:asciiTheme="minorHAnsi" w:hAnsiTheme="minorHAnsi"/>
          <w:sz w:val="24"/>
          <w:szCs w:val="24"/>
        </w:rPr>
        <w:t>DP1.</w:t>
      </w:r>
    </w:p>
    <w:p w:rsidR="00E12736" w:rsidRPr="00BB6E31" w:rsidRDefault="00E12736" w:rsidP="0097232C">
      <w:pPr>
        <w:pStyle w:val="Odstavecseseznamem"/>
        <w:ind w:left="0"/>
        <w:rPr>
          <w:rFonts w:asciiTheme="minorHAnsi" w:hAnsiTheme="minorHAnsi"/>
          <w:bCs/>
          <w:iCs/>
          <w:sz w:val="28"/>
          <w:szCs w:val="28"/>
          <w:u w:val="single"/>
        </w:rPr>
      </w:pPr>
      <w:r w:rsidRPr="00BB6E31">
        <w:rPr>
          <w:rFonts w:asciiTheme="minorHAnsi" w:hAnsiTheme="minorHAnsi"/>
          <w:bCs/>
          <w:iCs/>
          <w:sz w:val="28"/>
          <w:szCs w:val="28"/>
          <w:u w:val="single"/>
        </w:rPr>
        <w:t>5.</w:t>
      </w:r>
      <w:r w:rsidR="0097232C" w:rsidRPr="00BB6E31">
        <w:rPr>
          <w:rFonts w:asciiTheme="minorHAnsi" w:hAnsiTheme="minorHAnsi"/>
          <w:bCs/>
          <w:iCs/>
          <w:sz w:val="28"/>
          <w:szCs w:val="28"/>
          <w:u w:val="single"/>
        </w:rPr>
        <w:t xml:space="preserve"> </w:t>
      </w:r>
      <w:r w:rsidRPr="00BB6E31">
        <w:rPr>
          <w:rFonts w:asciiTheme="minorHAnsi" w:hAnsiTheme="minorHAnsi"/>
          <w:bCs/>
          <w:iCs/>
          <w:sz w:val="28"/>
          <w:szCs w:val="28"/>
          <w:u w:val="single"/>
        </w:rPr>
        <w:t>Zhodnocení stavebních konstrukcí a st</w:t>
      </w:r>
      <w:r w:rsidR="00D9625E" w:rsidRPr="00BB6E31">
        <w:rPr>
          <w:rFonts w:asciiTheme="minorHAnsi" w:hAnsiTheme="minorHAnsi"/>
          <w:bCs/>
          <w:iCs/>
          <w:sz w:val="28"/>
          <w:szCs w:val="28"/>
          <w:u w:val="single"/>
        </w:rPr>
        <w:t xml:space="preserve">avebních hmot </w:t>
      </w:r>
    </w:p>
    <w:p w:rsidR="00E12736" w:rsidRPr="00BB6E31" w:rsidRDefault="00E12736" w:rsidP="0097232C">
      <w:pPr>
        <w:tabs>
          <w:tab w:val="left" w:pos="426"/>
        </w:tabs>
        <w:ind w:right="-1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>Dle čl.3.3 ČSN 73 0834 změny staveb skupiny I nevyžadují další opatření z hlediska požární bezpečnosti, jsou-li splněny následující požadavky čl.4 ČSN 73 0834 :</w:t>
      </w:r>
    </w:p>
    <w:p w:rsidR="00E12736" w:rsidRPr="00BB6E31" w:rsidRDefault="00902518" w:rsidP="00BB6E31">
      <w:pPr>
        <w:tabs>
          <w:tab w:val="left" w:pos="0"/>
          <w:tab w:val="left" w:pos="284"/>
        </w:tabs>
        <w:spacing w:after="0" w:line="240" w:lineRule="auto"/>
        <w:ind w:right="-1"/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 xml:space="preserve">a) </w:t>
      </w:r>
      <w:r w:rsidR="00E12736" w:rsidRPr="00BB6E31">
        <w:rPr>
          <w:rFonts w:asciiTheme="minorHAnsi" w:hAnsiTheme="minorHAnsi"/>
          <w:sz w:val="24"/>
          <w:szCs w:val="24"/>
        </w:rPr>
        <w:t xml:space="preserve">požární odolnost měněných prvků použitých v měněných stavebních konstrukcích, které zajišťují stabilitu objektu nebo jeho části, nebo jsou použity v konstrukcích ohraničujících únikové cesty, v konstrukcích oddělujících prostory dotčené změnou stavby od prostorů neměněných, není snížena pod původní hodnotu, nepožaduje se však požární odolnost vyšší než </w:t>
      </w:r>
      <w:r w:rsidR="00D9625E" w:rsidRPr="00BB6E31">
        <w:rPr>
          <w:rFonts w:asciiTheme="minorHAnsi" w:hAnsiTheme="minorHAnsi"/>
          <w:sz w:val="24"/>
          <w:szCs w:val="24"/>
        </w:rPr>
        <w:t xml:space="preserve">60 </w:t>
      </w:r>
      <w:r w:rsidR="00E12736" w:rsidRPr="00BB6E31">
        <w:rPr>
          <w:rFonts w:asciiTheme="minorHAnsi" w:hAnsiTheme="minorHAnsi"/>
          <w:sz w:val="24"/>
          <w:szCs w:val="24"/>
        </w:rPr>
        <w:t>minut stávající konstrukční systém je železobetonový panelový.</w:t>
      </w:r>
      <w:r w:rsidR="00534D9E" w:rsidRPr="00BB6E31">
        <w:rPr>
          <w:rFonts w:asciiTheme="minorHAnsi" w:hAnsiTheme="minorHAnsi"/>
          <w:sz w:val="24"/>
          <w:szCs w:val="24"/>
        </w:rPr>
        <w:t xml:space="preserve"> </w:t>
      </w:r>
      <w:r w:rsidR="00E12736" w:rsidRPr="00BB6E31">
        <w:rPr>
          <w:rFonts w:asciiTheme="minorHAnsi" w:hAnsiTheme="minorHAnsi"/>
          <w:sz w:val="24"/>
          <w:szCs w:val="24"/>
        </w:rPr>
        <w:t>Nosné konstrukce zajišťující stabilitu objektu, obvodové stěny, konstrukce ohraničující únikové cesty se nemění.</w:t>
      </w:r>
    </w:p>
    <w:p w:rsidR="00E12736" w:rsidRPr="00BB6E31" w:rsidRDefault="00E12736" w:rsidP="0097232C">
      <w:pPr>
        <w:pStyle w:val="Zkladntextodsazen2"/>
        <w:ind w:left="0" w:firstLine="0"/>
        <w:rPr>
          <w:rFonts w:asciiTheme="minorHAnsi" w:hAnsiTheme="minorHAnsi"/>
          <w:szCs w:val="24"/>
        </w:rPr>
      </w:pPr>
      <w:r w:rsidRPr="00BB6E31">
        <w:rPr>
          <w:rFonts w:asciiTheme="minorHAnsi" w:hAnsiTheme="minorHAnsi"/>
          <w:szCs w:val="24"/>
        </w:rPr>
        <w:t>Stávající i nové stěny instalačních šachet zděné, splňují požadovanou 30 minutovou požární odolnost.</w:t>
      </w:r>
    </w:p>
    <w:p w:rsidR="00E12736" w:rsidRPr="00BB6E31" w:rsidRDefault="00E12736" w:rsidP="0097232C">
      <w:pPr>
        <w:rPr>
          <w:rFonts w:asciiTheme="minorHAnsi" w:hAnsiTheme="minorHAnsi"/>
          <w:sz w:val="24"/>
          <w:szCs w:val="24"/>
        </w:rPr>
      </w:pPr>
    </w:p>
    <w:p w:rsidR="00E12736" w:rsidRPr="00BB6E31" w:rsidRDefault="00E12736" w:rsidP="0097232C">
      <w:pPr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>Měněné vnitřní dveře budou požárními uzávěry:</w:t>
      </w:r>
    </w:p>
    <w:p w:rsidR="00E12736" w:rsidRPr="00BB6E31" w:rsidRDefault="00E12736" w:rsidP="00BB6E31">
      <w:pPr>
        <w:ind w:left="3540" w:hanging="3540"/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>EI 30DP3/C</w:t>
      </w:r>
      <w:r w:rsidR="00066334">
        <w:rPr>
          <w:rFonts w:asciiTheme="minorHAnsi" w:hAnsiTheme="minorHAnsi"/>
          <w:sz w:val="24"/>
          <w:szCs w:val="24"/>
        </w:rPr>
        <w:tab/>
      </w:r>
      <w:r w:rsidRPr="00BB6E31">
        <w:rPr>
          <w:rFonts w:asciiTheme="minorHAnsi" w:hAnsiTheme="minorHAnsi"/>
          <w:sz w:val="24"/>
          <w:szCs w:val="24"/>
        </w:rPr>
        <w:t>dveře oddělující schodišťový prostor CHÚC A od přilehlých prostorů s požárním rizikem ve všech podlažích, včetně obytných buněk se vstupy ze schodišťového prostoru</w:t>
      </w:r>
    </w:p>
    <w:p w:rsidR="00E12736" w:rsidRPr="00BB6E31" w:rsidRDefault="00E12736" w:rsidP="00BB6E31">
      <w:pPr>
        <w:ind w:left="3540" w:hanging="3540"/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>EW 30DP3/C</w:t>
      </w:r>
      <w:r w:rsidRPr="00BB6E31">
        <w:rPr>
          <w:rFonts w:asciiTheme="minorHAnsi" w:hAnsiTheme="minorHAnsi"/>
          <w:sz w:val="24"/>
          <w:szCs w:val="24"/>
        </w:rPr>
        <w:tab/>
        <w:t>vstupní dveře do jednotlivých obytných buněk z podélných chodeb NÚC v každém nadzemním podlaží</w:t>
      </w:r>
    </w:p>
    <w:p w:rsidR="00E12736" w:rsidRPr="00BB6E31" w:rsidRDefault="00E12736" w:rsidP="0097232C">
      <w:pPr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 xml:space="preserve">EW </w:t>
      </w:r>
      <w:r w:rsidR="004E660A" w:rsidRPr="00BB6E31">
        <w:rPr>
          <w:rFonts w:asciiTheme="minorHAnsi" w:hAnsiTheme="minorHAnsi"/>
          <w:sz w:val="24"/>
          <w:szCs w:val="24"/>
        </w:rPr>
        <w:t>15</w:t>
      </w:r>
      <w:r w:rsidRPr="00BB6E31">
        <w:rPr>
          <w:rFonts w:asciiTheme="minorHAnsi" w:hAnsiTheme="minorHAnsi"/>
          <w:sz w:val="24"/>
          <w:szCs w:val="24"/>
        </w:rPr>
        <w:t>DP1</w:t>
      </w:r>
      <w:r w:rsidRPr="00BB6E31">
        <w:rPr>
          <w:rFonts w:asciiTheme="minorHAnsi" w:hAnsiTheme="minorHAnsi"/>
          <w:sz w:val="24"/>
          <w:szCs w:val="24"/>
        </w:rPr>
        <w:tab/>
      </w:r>
      <w:r w:rsidRPr="00BB6E31">
        <w:rPr>
          <w:rFonts w:asciiTheme="minorHAnsi" w:hAnsiTheme="minorHAnsi"/>
          <w:sz w:val="24"/>
          <w:szCs w:val="24"/>
        </w:rPr>
        <w:tab/>
      </w:r>
      <w:r w:rsidR="00066334">
        <w:rPr>
          <w:rFonts w:asciiTheme="minorHAnsi" w:hAnsiTheme="minorHAnsi"/>
          <w:sz w:val="24"/>
          <w:szCs w:val="24"/>
        </w:rPr>
        <w:tab/>
      </w:r>
      <w:r w:rsidR="00066334">
        <w:rPr>
          <w:rFonts w:asciiTheme="minorHAnsi" w:hAnsiTheme="minorHAnsi"/>
          <w:sz w:val="24"/>
          <w:szCs w:val="24"/>
        </w:rPr>
        <w:tab/>
      </w:r>
      <w:r w:rsidRPr="00BB6E31">
        <w:rPr>
          <w:rFonts w:asciiTheme="minorHAnsi" w:hAnsiTheme="minorHAnsi"/>
          <w:sz w:val="24"/>
          <w:szCs w:val="24"/>
        </w:rPr>
        <w:t>veškeré revizní otvory instalačních šachet</w:t>
      </w:r>
    </w:p>
    <w:p w:rsidR="00E12736" w:rsidRPr="00BB6E31" w:rsidRDefault="00E12736" w:rsidP="0097232C">
      <w:pPr>
        <w:rPr>
          <w:rFonts w:asciiTheme="minorHAnsi" w:hAnsiTheme="minorHAnsi"/>
          <w:sz w:val="24"/>
          <w:szCs w:val="24"/>
        </w:rPr>
      </w:pPr>
    </w:p>
    <w:p w:rsidR="00E12736" w:rsidRPr="00BB6E31" w:rsidRDefault="00E12736" w:rsidP="00BB6E31">
      <w:pPr>
        <w:tabs>
          <w:tab w:val="left" w:pos="0"/>
        </w:tabs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 xml:space="preserve">Požární odolnost a provedení nových stavebních konstrukcí, požárních uzávěrů, </w:t>
      </w:r>
      <w:r w:rsidR="00AE3872" w:rsidRPr="00BB6E31">
        <w:rPr>
          <w:rFonts w:asciiTheme="minorHAnsi" w:hAnsiTheme="minorHAnsi"/>
          <w:sz w:val="24"/>
          <w:szCs w:val="24"/>
        </w:rPr>
        <w:t>s</w:t>
      </w:r>
      <w:r w:rsidRPr="00BB6E31">
        <w:rPr>
          <w:rFonts w:asciiTheme="minorHAnsi" w:hAnsiTheme="minorHAnsi"/>
          <w:sz w:val="24"/>
          <w:szCs w:val="24"/>
        </w:rPr>
        <w:t>amozavíračů, nutno doložit platným certifikátem výrobce - aplikace výsledků zkoušek je záležitostí zhotovitele stavby (ČSN EN 1363-1).</w:t>
      </w:r>
    </w:p>
    <w:p w:rsidR="00E12736" w:rsidRPr="00BB6E31" w:rsidRDefault="00902518" w:rsidP="0097232C">
      <w:pPr>
        <w:tabs>
          <w:tab w:val="left" w:pos="284"/>
        </w:tabs>
        <w:spacing w:after="0" w:line="240" w:lineRule="auto"/>
        <w:ind w:right="-1"/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 xml:space="preserve">b) </w:t>
      </w:r>
      <w:r w:rsidR="00E12736" w:rsidRPr="00BB6E31">
        <w:rPr>
          <w:rFonts w:asciiTheme="minorHAnsi" w:hAnsiTheme="minorHAnsi"/>
          <w:sz w:val="24"/>
          <w:szCs w:val="24"/>
        </w:rPr>
        <w:t xml:space="preserve">třída reakce stavebních výrobků na oheň nebo druh konstrukcí použitých v měněných stavebních konstrukcích není, oproti původnímu stavu zhoršen, na nově provedenou povrchovou úpravu stěn a stropů není použito výrobků třídy reakce na oheň E nebo F, u stropů (podhledů) navíc hmot, které při požáru (při zkoušce podle ČSN 73 0865) jako hořící odkapávají nebo odpadávají, v případě chráněných únikových cest nebo částečně chráněných, musí být použity výrobky třídy reakce na oheň A1 nebo A2 </w:t>
      </w:r>
    </w:p>
    <w:p w:rsidR="00E12736" w:rsidRPr="00BB6E31" w:rsidRDefault="00E12736" w:rsidP="0097232C">
      <w:pPr>
        <w:ind w:right="-1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 xml:space="preserve">stávající stavební konstrukce se nemění, třída reakce výrobků na oheň se nezhoršuje, nově nebude použito hmot třídy reakce na oheň E nebo F, ani hmot, které při požáru odpadávají nebo odkapávají. </w:t>
      </w:r>
    </w:p>
    <w:p w:rsidR="00E12736" w:rsidRPr="00BB6E31" w:rsidRDefault="00E12736" w:rsidP="00BB6E31">
      <w:pPr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>Povrchové úpravy obytných buněk a únikových cest NÚC vedoucích do CHÚC musí dle čl.7.2.6 ČSN 73 0833 splňovat čl.8.14.2 ČSN 73 0802 pro U1 - s indexem šíření plamene nejvýše 75 mm.min</w:t>
      </w:r>
      <w:r w:rsidRPr="00BB6E31">
        <w:rPr>
          <w:rFonts w:asciiTheme="minorHAnsi" w:hAnsiTheme="minorHAnsi"/>
          <w:sz w:val="24"/>
          <w:szCs w:val="24"/>
          <w:vertAlign w:val="superscript"/>
        </w:rPr>
        <w:t>-1</w:t>
      </w:r>
      <w:r w:rsidRPr="00BB6E31">
        <w:rPr>
          <w:rFonts w:asciiTheme="minorHAnsi" w:hAnsiTheme="minorHAnsi"/>
          <w:sz w:val="24"/>
          <w:szCs w:val="24"/>
        </w:rPr>
        <w:t xml:space="preserve"> u stěn, nejvýše 50 mm.min</w:t>
      </w:r>
      <w:r w:rsidRPr="00BB6E31">
        <w:rPr>
          <w:rFonts w:asciiTheme="minorHAnsi" w:hAnsiTheme="minorHAnsi"/>
          <w:sz w:val="24"/>
          <w:szCs w:val="24"/>
          <w:vertAlign w:val="superscript"/>
        </w:rPr>
        <w:t>-1</w:t>
      </w:r>
      <w:r w:rsidRPr="00BB6E31">
        <w:rPr>
          <w:rFonts w:asciiTheme="minorHAnsi" w:hAnsiTheme="minorHAnsi"/>
          <w:sz w:val="24"/>
          <w:szCs w:val="24"/>
        </w:rPr>
        <w:t xml:space="preserve"> u podhledů, aniž by bylo použito výrobků třídy reakce na oheň C až F (navrženy jsou omítané povrchy, keramické obklady). Podlahové krytiny musí mít třídu reakce na oheň nejméně C</w:t>
      </w:r>
      <w:r w:rsidRPr="00BB6E31">
        <w:rPr>
          <w:rFonts w:asciiTheme="minorHAnsi" w:hAnsiTheme="minorHAnsi"/>
          <w:sz w:val="24"/>
          <w:szCs w:val="24"/>
          <w:vertAlign w:val="subscript"/>
        </w:rPr>
        <w:t>fl</w:t>
      </w:r>
      <w:r w:rsidRPr="00BB6E31">
        <w:rPr>
          <w:rFonts w:asciiTheme="minorHAnsi" w:hAnsiTheme="minorHAnsi"/>
          <w:sz w:val="24"/>
          <w:szCs w:val="24"/>
        </w:rPr>
        <w:t>. Dle čl.8,.14.5a) ČSN 73 0802 povrchové úpravy CHÚC musí být z výrobků třídy reakce na oheň A1 nebo A2, podlahové krytiny musí mít třídu reakce na oheň nejméně C</w:t>
      </w:r>
      <w:r w:rsidRPr="00BB6E31">
        <w:rPr>
          <w:rFonts w:asciiTheme="minorHAnsi" w:hAnsiTheme="minorHAnsi"/>
          <w:sz w:val="24"/>
          <w:szCs w:val="24"/>
          <w:vertAlign w:val="subscript"/>
        </w:rPr>
        <w:t>fl</w:t>
      </w:r>
      <w:r w:rsidRPr="00BB6E31">
        <w:rPr>
          <w:rFonts w:asciiTheme="minorHAnsi" w:hAnsiTheme="minorHAnsi"/>
          <w:sz w:val="24"/>
          <w:szCs w:val="24"/>
        </w:rPr>
        <w:t>-s1 podle ČSN EN 13501-1.</w:t>
      </w:r>
    </w:p>
    <w:p w:rsidR="00E12736" w:rsidRPr="00BB6E31" w:rsidRDefault="00E12736" w:rsidP="00BB6E31">
      <w:pPr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>Dle čl.7.2.7  ČSN 73 0833 musí být v prostorách obytných buněk v budově OB4 zkouškou prokázána zápalnost textilních záclon a závěsů delší než 20 sekund (zkoušky podle ČSN EN 1101) a prokázáno, že čalounické materiály jsou vyhovující z hlediska zápalnosti (zkoušky ČSN EN 1021-2).</w:t>
      </w:r>
    </w:p>
    <w:p w:rsidR="00E12736" w:rsidRDefault="002D0FD6" w:rsidP="00BB6E31">
      <w:pPr>
        <w:autoSpaceDE w:val="0"/>
        <w:autoSpaceDN w:val="0"/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c) </w:t>
      </w:r>
      <w:r w:rsidR="00E12736" w:rsidRPr="00BB6E31">
        <w:rPr>
          <w:rFonts w:asciiTheme="minorHAnsi" w:hAnsiTheme="minorHAnsi"/>
          <w:bCs/>
          <w:iCs/>
          <w:sz w:val="24"/>
          <w:szCs w:val="24"/>
        </w:rPr>
        <w:t>nově zřizované prostupy všemi stěnami zajišťujícími stabilitu objektu, ohraničujícími únikové cesty, ohraničující posuzované prostory, musí být utěsněny dle  čl.6.2 ČSN 73 0810</w:t>
      </w:r>
      <w:r>
        <w:rPr>
          <w:rFonts w:asciiTheme="minorHAnsi" w:hAnsiTheme="minorHAnsi"/>
          <w:bCs/>
          <w:iCs/>
          <w:sz w:val="24"/>
          <w:szCs w:val="24"/>
        </w:rPr>
        <w:t>.</w:t>
      </w:r>
    </w:p>
    <w:p w:rsidR="002D0FD6" w:rsidRPr="00BB6E31" w:rsidRDefault="002D0FD6" w:rsidP="00BB6E31">
      <w:pPr>
        <w:autoSpaceDE w:val="0"/>
        <w:autoSpaceDN w:val="0"/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</w:rPr>
      </w:pPr>
    </w:p>
    <w:p w:rsidR="00E12736" w:rsidRPr="00BB6E31" w:rsidRDefault="00E12736" w:rsidP="0097232C">
      <w:pPr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bCs/>
          <w:sz w:val="24"/>
          <w:szCs w:val="24"/>
        </w:rPr>
        <w:t xml:space="preserve">Prostupy rozvodů a instalací </w:t>
      </w:r>
      <w:r w:rsidRPr="00BB6E31">
        <w:rPr>
          <w:rFonts w:asciiTheme="minorHAnsi" w:hAnsiTheme="minorHAnsi"/>
          <w:sz w:val="24"/>
          <w:szCs w:val="24"/>
        </w:rPr>
        <w:t>požárně dělícími konstrukcemi musí být utěsněny.</w:t>
      </w:r>
    </w:p>
    <w:p w:rsidR="00E12736" w:rsidRDefault="00E12736" w:rsidP="00BB6E31">
      <w:pPr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>Utěsnění bude provedeno podle ČSN 73 0810 čl. 6.2, dozděním těsně k obvodu prostupujícího zařízení na celou tloušťku zdiva, nebo dobetonováním stropní konstrukce až těsně k obvodu, nebo použitím certifikovaných ucpávek. Prostupy, kdy je v době výstavby ponechán v požárně dělící konstrukci montážní otvor, jakož i prostupy ostatní, budou po instalaci potrubí dozděny, dobetonovány či jinak doplněny výrobky třídy reakce na oheň A1nebo A2 a to tak, že bude zajištěna celistvost konstrukce a její požární odolnost až k vnějšímu povrchu prostupujícího zařízení.</w:t>
      </w:r>
    </w:p>
    <w:p w:rsidR="002D0FD6" w:rsidRDefault="002D0FD6" w:rsidP="00BB6E31">
      <w:pPr>
        <w:jc w:val="both"/>
        <w:rPr>
          <w:rFonts w:asciiTheme="minorHAnsi" w:hAnsiTheme="minorHAnsi"/>
          <w:sz w:val="24"/>
          <w:szCs w:val="24"/>
        </w:rPr>
      </w:pPr>
    </w:p>
    <w:p w:rsidR="002D0FD6" w:rsidRDefault="002D0FD6" w:rsidP="00BB6E31">
      <w:pPr>
        <w:jc w:val="both"/>
        <w:rPr>
          <w:rFonts w:asciiTheme="minorHAnsi" w:hAnsiTheme="minorHAnsi"/>
          <w:sz w:val="24"/>
          <w:szCs w:val="24"/>
        </w:rPr>
      </w:pPr>
    </w:p>
    <w:p w:rsidR="002D0FD6" w:rsidRPr="00BB6E31" w:rsidRDefault="002D0FD6" w:rsidP="00BB6E31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Další požadavky:</w:t>
      </w:r>
    </w:p>
    <w:p w:rsidR="00E12736" w:rsidRPr="00BB6E31" w:rsidRDefault="00E12736" w:rsidP="00BB6E31">
      <w:p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>Každý prostup rozvodů a instalací požárně dělícími konstrukcemi takto realizovaný, musí</w:t>
      </w:r>
      <w:r w:rsidR="00AE3872" w:rsidRPr="00BB6E31">
        <w:rPr>
          <w:rFonts w:asciiTheme="minorHAnsi" w:hAnsiTheme="minorHAnsi"/>
          <w:sz w:val="24"/>
          <w:szCs w:val="24"/>
        </w:rPr>
        <w:t xml:space="preserve"> </w:t>
      </w:r>
      <w:r w:rsidRPr="00BB6E31">
        <w:rPr>
          <w:rFonts w:asciiTheme="minorHAnsi" w:hAnsiTheme="minorHAnsi"/>
          <w:sz w:val="24"/>
          <w:szCs w:val="24"/>
        </w:rPr>
        <w:t>být zřetelně označen štítkem vyhl.č.23/2008Sb) obsahujícím informace o:</w:t>
      </w:r>
    </w:p>
    <w:p w:rsidR="00E12736" w:rsidRPr="00BB6E31" w:rsidRDefault="00E12736" w:rsidP="0097232C">
      <w:pPr>
        <w:ind w:left="568"/>
        <w:rPr>
          <w:rFonts w:asciiTheme="minorHAnsi" w:hAnsiTheme="minorHAnsi"/>
          <w:bCs/>
          <w:sz w:val="24"/>
          <w:szCs w:val="24"/>
        </w:rPr>
      </w:pPr>
      <w:r w:rsidRPr="00BB6E31">
        <w:rPr>
          <w:rFonts w:asciiTheme="minorHAnsi" w:hAnsiTheme="minorHAnsi"/>
          <w:bCs/>
          <w:sz w:val="24"/>
          <w:szCs w:val="24"/>
        </w:rPr>
        <w:t>- požární odolnosti</w:t>
      </w:r>
    </w:p>
    <w:p w:rsidR="00E12736" w:rsidRPr="00BB6E31" w:rsidRDefault="00E12736" w:rsidP="0097232C">
      <w:pPr>
        <w:ind w:left="568"/>
        <w:rPr>
          <w:rFonts w:asciiTheme="minorHAnsi" w:hAnsiTheme="minorHAnsi"/>
          <w:bCs/>
          <w:sz w:val="24"/>
          <w:szCs w:val="24"/>
        </w:rPr>
      </w:pPr>
      <w:r w:rsidRPr="00BB6E31">
        <w:rPr>
          <w:rFonts w:asciiTheme="minorHAnsi" w:hAnsiTheme="minorHAnsi"/>
          <w:bCs/>
          <w:sz w:val="24"/>
          <w:szCs w:val="24"/>
        </w:rPr>
        <w:t>- druhu nebo typu ucpávky</w:t>
      </w:r>
    </w:p>
    <w:p w:rsidR="00E12736" w:rsidRPr="00BB6E31" w:rsidRDefault="00E12736" w:rsidP="0097232C">
      <w:pPr>
        <w:ind w:left="568"/>
        <w:rPr>
          <w:rFonts w:asciiTheme="minorHAnsi" w:hAnsiTheme="minorHAnsi"/>
          <w:bCs/>
          <w:sz w:val="24"/>
          <w:szCs w:val="24"/>
        </w:rPr>
      </w:pPr>
      <w:r w:rsidRPr="00BB6E31">
        <w:rPr>
          <w:rFonts w:asciiTheme="minorHAnsi" w:hAnsiTheme="minorHAnsi"/>
          <w:bCs/>
          <w:sz w:val="24"/>
          <w:szCs w:val="24"/>
        </w:rPr>
        <w:t>- datu provedení</w:t>
      </w:r>
    </w:p>
    <w:p w:rsidR="00E12736" w:rsidRPr="00BB6E31" w:rsidRDefault="00E12736" w:rsidP="0097232C">
      <w:pPr>
        <w:ind w:left="568"/>
        <w:rPr>
          <w:rFonts w:asciiTheme="minorHAnsi" w:hAnsiTheme="minorHAnsi"/>
          <w:bCs/>
          <w:sz w:val="24"/>
          <w:szCs w:val="24"/>
        </w:rPr>
      </w:pPr>
      <w:r w:rsidRPr="00BB6E31">
        <w:rPr>
          <w:rFonts w:asciiTheme="minorHAnsi" w:hAnsiTheme="minorHAnsi"/>
          <w:bCs/>
          <w:sz w:val="24"/>
          <w:szCs w:val="24"/>
        </w:rPr>
        <w:t>- firmě, adrese a jméně zhotovitele</w:t>
      </w:r>
    </w:p>
    <w:p w:rsidR="00E12736" w:rsidRPr="00BB6E31" w:rsidRDefault="00E12736" w:rsidP="0097232C">
      <w:pPr>
        <w:ind w:left="568"/>
        <w:rPr>
          <w:rFonts w:asciiTheme="minorHAnsi" w:hAnsiTheme="minorHAnsi"/>
          <w:bCs/>
          <w:iCs/>
          <w:sz w:val="24"/>
          <w:szCs w:val="24"/>
        </w:rPr>
      </w:pPr>
      <w:r w:rsidRPr="00BB6E31">
        <w:rPr>
          <w:rFonts w:asciiTheme="minorHAnsi" w:hAnsiTheme="minorHAnsi"/>
          <w:bCs/>
          <w:sz w:val="24"/>
          <w:szCs w:val="24"/>
        </w:rPr>
        <w:t>- označení výrobce systému.</w:t>
      </w:r>
    </w:p>
    <w:p w:rsidR="00E12736" w:rsidRPr="00BB6E31" w:rsidRDefault="00E12736" w:rsidP="00BB6E31">
      <w:pPr>
        <w:jc w:val="both"/>
        <w:rPr>
          <w:rFonts w:asciiTheme="minorHAnsi" w:hAnsiTheme="minorHAnsi"/>
          <w:sz w:val="24"/>
          <w:szCs w:val="24"/>
        </w:rPr>
      </w:pPr>
      <w:r w:rsidRPr="00BB6E31">
        <w:rPr>
          <w:rFonts w:asciiTheme="minorHAnsi" w:hAnsiTheme="minorHAnsi"/>
          <w:sz w:val="24"/>
          <w:szCs w:val="24"/>
        </w:rPr>
        <w:t xml:space="preserve">Veškeré prostupy vnitřních rozvodů a instalací, elektrických rozvodů požárně dělícími konstrukcemi musí být utěsněny dle ČSN 73 0802 čl. 8.6.1 a dle čl.6.2.1, 6.2.2 ČSN 73 0810. </w:t>
      </w:r>
    </w:p>
    <w:p w:rsidR="00E12736" w:rsidRPr="00BB6E31" w:rsidRDefault="00E12736" w:rsidP="0097232C">
      <w:pPr>
        <w:rPr>
          <w:rFonts w:asciiTheme="minorHAnsi" w:hAnsiTheme="minorHAnsi"/>
          <w:sz w:val="24"/>
          <w:szCs w:val="24"/>
        </w:rPr>
      </w:pPr>
    </w:p>
    <w:p w:rsidR="00E12736" w:rsidRPr="00BB6E31" w:rsidRDefault="00E12736" w:rsidP="0097232C">
      <w:pPr>
        <w:rPr>
          <w:rFonts w:asciiTheme="minorHAnsi" w:hAnsiTheme="minorHAnsi"/>
        </w:rPr>
      </w:pPr>
    </w:p>
    <w:p w:rsidR="00E12736" w:rsidRPr="00BB6E31" w:rsidRDefault="00E12736" w:rsidP="0097232C">
      <w:pPr>
        <w:tabs>
          <w:tab w:val="left" w:pos="567"/>
        </w:tabs>
        <w:rPr>
          <w:rFonts w:asciiTheme="minorHAnsi" w:hAnsiTheme="minorHAnsi"/>
        </w:rPr>
      </w:pPr>
    </w:p>
    <w:p w:rsidR="00E12736" w:rsidRPr="00BB6E31" w:rsidRDefault="000C149C" w:rsidP="0097232C">
      <w:pPr>
        <w:framePr w:w="1770" w:h="1215" w:hSpace="141" w:wrap="auto" w:vAnchor="text" w:hAnchor="page" w:x="7825" w:y="5"/>
        <w:rPr>
          <w:rFonts w:asciiTheme="minorHAnsi" w:hAnsiTheme="minorHAnsi"/>
        </w:rPr>
      </w:pPr>
      <w:r w:rsidRPr="00BB6E31">
        <w:rPr>
          <w:rFonts w:asciiTheme="minorHAnsi" w:hAnsiTheme="minorHAnsi"/>
          <w:noProof/>
          <w:sz w:val="20"/>
          <w:lang w:eastAsia="cs-CZ"/>
        </w:rPr>
        <w:drawing>
          <wp:inline distT="0" distB="0" distL="0" distR="0">
            <wp:extent cx="1123950" cy="7810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736" w:rsidRPr="00BB6E31" w:rsidRDefault="000C149C" w:rsidP="0097232C">
      <w:pPr>
        <w:framePr w:w="1770" w:h="1215" w:hSpace="141" w:wrap="auto" w:vAnchor="text" w:hAnchor="page" w:x="7795" w:y="26"/>
        <w:ind w:left="5664"/>
        <w:rPr>
          <w:rFonts w:asciiTheme="minorHAnsi" w:hAnsiTheme="minorHAnsi"/>
        </w:rPr>
      </w:pPr>
      <w:r w:rsidRPr="00BB6E31">
        <w:rPr>
          <w:rFonts w:asciiTheme="minorHAnsi" w:hAnsiTheme="minorHAnsi"/>
          <w:noProof/>
          <w:sz w:val="20"/>
          <w:lang w:eastAsia="cs-CZ"/>
        </w:rPr>
        <w:drawing>
          <wp:inline distT="0" distB="0" distL="0" distR="0">
            <wp:extent cx="1162050" cy="790575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736" w:rsidRPr="00BB6E31" w:rsidRDefault="00E12736" w:rsidP="0097232C">
      <w:pPr>
        <w:rPr>
          <w:rFonts w:asciiTheme="minorHAnsi" w:hAnsiTheme="minorHAnsi"/>
        </w:rPr>
      </w:pPr>
    </w:p>
    <w:p w:rsidR="00E12736" w:rsidRPr="00BB6E31" w:rsidRDefault="00E12736" w:rsidP="0097232C">
      <w:pPr>
        <w:rPr>
          <w:rFonts w:asciiTheme="minorHAnsi" w:hAnsiTheme="minorHAnsi"/>
        </w:rPr>
      </w:pPr>
    </w:p>
    <w:p w:rsidR="00E12736" w:rsidRPr="00BB6E31" w:rsidRDefault="00E12736" w:rsidP="0097232C">
      <w:pPr>
        <w:rPr>
          <w:rFonts w:asciiTheme="minorHAnsi" w:hAnsiTheme="minorHAnsi"/>
        </w:rPr>
      </w:pPr>
      <w:r w:rsidRPr="00BB6E31">
        <w:rPr>
          <w:rFonts w:asciiTheme="minorHAnsi" w:hAnsiTheme="minorHAnsi"/>
        </w:rPr>
        <w:tab/>
      </w:r>
      <w:r w:rsidRPr="00BB6E31">
        <w:rPr>
          <w:rFonts w:asciiTheme="minorHAnsi" w:hAnsiTheme="minorHAnsi"/>
        </w:rPr>
        <w:tab/>
      </w:r>
      <w:r w:rsidRPr="00BB6E31">
        <w:rPr>
          <w:rFonts w:asciiTheme="minorHAnsi" w:hAnsiTheme="minorHAnsi"/>
        </w:rPr>
        <w:tab/>
      </w:r>
    </w:p>
    <w:p w:rsidR="00E12736" w:rsidRPr="00BB6E31" w:rsidRDefault="00E12736" w:rsidP="0097232C">
      <w:pPr>
        <w:tabs>
          <w:tab w:val="left" w:pos="5245"/>
        </w:tabs>
        <w:spacing w:line="240" w:lineRule="auto"/>
        <w:ind w:left="284"/>
        <w:contextualSpacing/>
        <w:jc w:val="both"/>
        <w:rPr>
          <w:rFonts w:asciiTheme="minorHAnsi" w:hAnsiTheme="minorHAnsi"/>
          <w:sz w:val="24"/>
          <w:szCs w:val="24"/>
        </w:rPr>
      </w:pPr>
    </w:p>
    <w:p w:rsidR="00255D00" w:rsidRPr="00BB6E31" w:rsidRDefault="00255D00" w:rsidP="0097232C">
      <w:pPr>
        <w:tabs>
          <w:tab w:val="left" w:pos="5245"/>
        </w:tabs>
        <w:spacing w:line="240" w:lineRule="auto"/>
        <w:ind w:left="284"/>
        <w:contextualSpacing/>
        <w:jc w:val="both"/>
        <w:rPr>
          <w:rFonts w:asciiTheme="minorHAnsi" w:hAnsiTheme="minorHAnsi"/>
          <w:sz w:val="24"/>
          <w:szCs w:val="24"/>
        </w:rPr>
      </w:pPr>
    </w:p>
    <w:p w:rsidR="00255D00" w:rsidRPr="00BB6E31" w:rsidRDefault="00255D00" w:rsidP="0097232C">
      <w:pPr>
        <w:tabs>
          <w:tab w:val="left" w:pos="5245"/>
        </w:tabs>
        <w:spacing w:line="240" w:lineRule="auto"/>
        <w:ind w:left="284"/>
        <w:contextualSpacing/>
        <w:jc w:val="both"/>
        <w:rPr>
          <w:rFonts w:asciiTheme="minorHAnsi" w:hAnsiTheme="minorHAnsi"/>
          <w:sz w:val="24"/>
          <w:szCs w:val="24"/>
        </w:rPr>
      </w:pPr>
    </w:p>
    <w:p w:rsidR="00255D00" w:rsidRPr="00BB6E31" w:rsidRDefault="00255D00" w:rsidP="0097232C">
      <w:pPr>
        <w:tabs>
          <w:tab w:val="left" w:pos="5245"/>
        </w:tabs>
        <w:spacing w:line="240" w:lineRule="auto"/>
        <w:ind w:left="284"/>
        <w:contextualSpacing/>
        <w:jc w:val="both"/>
        <w:rPr>
          <w:rFonts w:asciiTheme="minorHAnsi" w:hAnsiTheme="minorHAnsi"/>
          <w:sz w:val="24"/>
          <w:szCs w:val="24"/>
        </w:rPr>
      </w:pPr>
    </w:p>
    <w:p w:rsidR="00255D00" w:rsidRPr="00BB6E31" w:rsidRDefault="00255D00" w:rsidP="0097232C">
      <w:pPr>
        <w:tabs>
          <w:tab w:val="left" w:pos="5245"/>
        </w:tabs>
        <w:spacing w:line="240" w:lineRule="auto"/>
        <w:ind w:left="284"/>
        <w:contextualSpacing/>
        <w:jc w:val="both"/>
        <w:rPr>
          <w:rFonts w:asciiTheme="minorHAnsi" w:hAnsiTheme="minorHAnsi"/>
          <w:sz w:val="24"/>
          <w:szCs w:val="24"/>
        </w:rPr>
      </w:pPr>
    </w:p>
    <w:p w:rsidR="00255D00" w:rsidRPr="00BB6E31" w:rsidRDefault="002D0FD6" w:rsidP="0097232C">
      <w:pPr>
        <w:tabs>
          <w:tab w:val="left" w:pos="5245"/>
        </w:tabs>
        <w:spacing w:line="240" w:lineRule="auto"/>
        <w:ind w:left="284"/>
        <w:contextualSpacing/>
        <w:jc w:val="both"/>
        <w:rPr>
          <w:rFonts w:asciiTheme="minorHAnsi" w:hAnsiTheme="minorHAnsi"/>
          <w:sz w:val="18"/>
          <w:szCs w:val="18"/>
        </w:rPr>
      </w:pPr>
      <w:r w:rsidRPr="00BB6E31">
        <w:rPr>
          <w:rFonts w:asciiTheme="minorHAnsi" w:hAnsiTheme="minorHAnsi"/>
          <w:sz w:val="18"/>
          <w:szCs w:val="18"/>
        </w:rPr>
        <w:t>TÚ KaM UK</w:t>
      </w:r>
    </w:p>
    <w:p w:rsidR="002D0FD6" w:rsidRPr="00BB6E31" w:rsidRDefault="002D0FD6" w:rsidP="0097232C">
      <w:pPr>
        <w:tabs>
          <w:tab w:val="left" w:pos="5245"/>
        </w:tabs>
        <w:spacing w:line="240" w:lineRule="auto"/>
        <w:ind w:left="284"/>
        <w:contextualSpacing/>
        <w:jc w:val="both"/>
        <w:rPr>
          <w:rFonts w:asciiTheme="minorHAnsi" w:hAnsiTheme="minorHAnsi"/>
          <w:sz w:val="18"/>
          <w:szCs w:val="18"/>
        </w:rPr>
      </w:pPr>
      <w:r w:rsidRPr="00BB6E31">
        <w:rPr>
          <w:rFonts w:asciiTheme="minorHAnsi" w:hAnsiTheme="minorHAnsi"/>
          <w:sz w:val="18"/>
          <w:szCs w:val="18"/>
        </w:rPr>
        <w:t>01/2020</w:t>
      </w:r>
    </w:p>
    <w:p w:rsidR="00255D00" w:rsidRPr="00BB6E31" w:rsidRDefault="00255D00" w:rsidP="0097232C">
      <w:pPr>
        <w:tabs>
          <w:tab w:val="left" w:pos="5245"/>
        </w:tabs>
        <w:spacing w:line="240" w:lineRule="auto"/>
        <w:ind w:left="284"/>
        <w:contextualSpacing/>
        <w:jc w:val="both"/>
        <w:rPr>
          <w:rFonts w:asciiTheme="minorHAnsi" w:hAnsiTheme="minorHAnsi"/>
          <w:sz w:val="24"/>
          <w:szCs w:val="24"/>
        </w:rPr>
      </w:pPr>
    </w:p>
    <w:p w:rsidR="00794688" w:rsidRPr="00BB6E31" w:rsidRDefault="00794688" w:rsidP="0097232C">
      <w:pPr>
        <w:tabs>
          <w:tab w:val="left" w:pos="5245"/>
        </w:tabs>
        <w:spacing w:line="240" w:lineRule="auto"/>
        <w:ind w:left="284"/>
        <w:jc w:val="both"/>
        <w:rPr>
          <w:rFonts w:asciiTheme="minorHAnsi" w:hAnsiTheme="minorHAnsi"/>
          <w:sz w:val="24"/>
          <w:szCs w:val="24"/>
        </w:rPr>
      </w:pPr>
    </w:p>
    <w:p w:rsidR="00255D00" w:rsidRPr="00BB6E31" w:rsidRDefault="00255D00" w:rsidP="0097232C">
      <w:pPr>
        <w:tabs>
          <w:tab w:val="left" w:pos="5245"/>
        </w:tabs>
        <w:spacing w:line="240" w:lineRule="auto"/>
        <w:ind w:left="284"/>
        <w:jc w:val="both"/>
        <w:rPr>
          <w:rFonts w:asciiTheme="minorHAnsi" w:hAnsiTheme="minorHAnsi"/>
          <w:sz w:val="24"/>
          <w:szCs w:val="24"/>
        </w:rPr>
      </w:pPr>
    </w:p>
    <w:p w:rsidR="00255D00" w:rsidRPr="00BB6E31" w:rsidRDefault="00255D00" w:rsidP="0097232C">
      <w:pPr>
        <w:tabs>
          <w:tab w:val="left" w:pos="5245"/>
        </w:tabs>
        <w:spacing w:line="240" w:lineRule="auto"/>
        <w:ind w:left="284"/>
        <w:jc w:val="both"/>
        <w:rPr>
          <w:rFonts w:asciiTheme="minorHAnsi" w:hAnsiTheme="minorHAnsi"/>
          <w:sz w:val="24"/>
          <w:szCs w:val="24"/>
        </w:rPr>
      </w:pPr>
    </w:p>
    <w:p w:rsidR="00255D00" w:rsidRPr="00BB6E31" w:rsidRDefault="00255D00" w:rsidP="0097232C">
      <w:pPr>
        <w:tabs>
          <w:tab w:val="left" w:pos="5245"/>
        </w:tabs>
        <w:spacing w:line="240" w:lineRule="auto"/>
        <w:ind w:left="284"/>
        <w:jc w:val="both"/>
        <w:rPr>
          <w:rFonts w:asciiTheme="minorHAnsi" w:hAnsiTheme="minorHAnsi"/>
          <w:sz w:val="24"/>
          <w:szCs w:val="24"/>
        </w:rPr>
      </w:pPr>
    </w:p>
    <w:p w:rsidR="00794688" w:rsidRPr="00BB6E31" w:rsidRDefault="00794688" w:rsidP="0097232C">
      <w:pPr>
        <w:tabs>
          <w:tab w:val="left" w:pos="5245"/>
        </w:tabs>
        <w:spacing w:line="240" w:lineRule="auto"/>
        <w:ind w:left="284"/>
        <w:jc w:val="both"/>
        <w:rPr>
          <w:rFonts w:asciiTheme="minorHAnsi" w:hAnsiTheme="minorHAnsi"/>
          <w:sz w:val="24"/>
          <w:szCs w:val="24"/>
        </w:rPr>
      </w:pPr>
    </w:p>
    <w:p w:rsidR="00B24A32" w:rsidRPr="00BB6E31" w:rsidRDefault="00B2594A" w:rsidP="0097232C">
      <w:pPr>
        <w:rPr>
          <w:rFonts w:asciiTheme="minorHAnsi" w:hAnsiTheme="minorHAnsi"/>
        </w:rPr>
      </w:pPr>
      <w:r w:rsidRPr="00BB6E31">
        <w:rPr>
          <w:rFonts w:asciiTheme="minorHAnsi" w:hAnsiTheme="minorHAnsi"/>
          <w:sz w:val="24"/>
          <w:szCs w:val="24"/>
        </w:rPr>
        <w:tab/>
      </w:r>
      <w:r w:rsidRPr="00BB6E31">
        <w:rPr>
          <w:rFonts w:asciiTheme="minorHAnsi" w:hAnsiTheme="minorHAnsi"/>
          <w:sz w:val="24"/>
          <w:szCs w:val="24"/>
        </w:rPr>
        <w:tab/>
      </w:r>
    </w:p>
    <w:p w:rsidR="00B24A32" w:rsidRPr="00BB6E31" w:rsidRDefault="00B24A32" w:rsidP="0097232C">
      <w:pPr>
        <w:rPr>
          <w:rFonts w:asciiTheme="minorHAnsi" w:hAnsiTheme="minorHAnsi"/>
        </w:rPr>
      </w:pPr>
    </w:p>
    <w:p w:rsidR="00B2594A" w:rsidRPr="00BB6E31" w:rsidRDefault="00B2594A" w:rsidP="0097232C">
      <w:pPr>
        <w:rPr>
          <w:rFonts w:asciiTheme="minorHAnsi" w:hAnsiTheme="minorHAnsi"/>
          <w:sz w:val="16"/>
        </w:rPr>
      </w:pPr>
    </w:p>
    <w:p w:rsidR="00B2594A" w:rsidRPr="00BB6E31" w:rsidRDefault="00B2594A" w:rsidP="0097232C">
      <w:pPr>
        <w:tabs>
          <w:tab w:val="left" w:pos="5245"/>
        </w:tabs>
        <w:spacing w:line="240" w:lineRule="auto"/>
        <w:ind w:left="284"/>
        <w:jc w:val="both"/>
        <w:rPr>
          <w:rFonts w:asciiTheme="minorHAnsi" w:hAnsiTheme="minorHAnsi"/>
          <w:sz w:val="24"/>
          <w:szCs w:val="24"/>
        </w:rPr>
      </w:pPr>
    </w:p>
    <w:sectPr w:rsidR="00B2594A" w:rsidRPr="00BB6E31" w:rsidSect="000F4D1C">
      <w:footerReference w:type="default" r:id="rId10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692" w:rsidRDefault="00771692" w:rsidP="00794688">
      <w:pPr>
        <w:spacing w:after="0" w:line="240" w:lineRule="auto"/>
      </w:pPr>
      <w:r>
        <w:separator/>
      </w:r>
    </w:p>
  </w:endnote>
  <w:endnote w:type="continuationSeparator" w:id="0">
    <w:p w:rsidR="00771692" w:rsidRDefault="00771692" w:rsidP="00794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688" w:rsidRDefault="00794688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638E3">
      <w:rPr>
        <w:noProof/>
      </w:rPr>
      <w:t>7</w:t>
    </w:r>
    <w:r>
      <w:fldChar w:fldCharType="end"/>
    </w:r>
  </w:p>
  <w:p w:rsidR="00794688" w:rsidRDefault="007946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692" w:rsidRDefault="00771692" w:rsidP="00794688">
      <w:pPr>
        <w:spacing w:after="0" w:line="240" w:lineRule="auto"/>
      </w:pPr>
      <w:r>
        <w:separator/>
      </w:r>
    </w:p>
  </w:footnote>
  <w:footnote w:type="continuationSeparator" w:id="0">
    <w:p w:rsidR="00771692" w:rsidRDefault="00771692" w:rsidP="007946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10D76"/>
    <w:multiLevelType w:val="hybridMultilevel"/>
    <w:tmpl w:val="F0D23A4A"/>
    <w:lvl w:ilvl="0" w:tplc="A4B643C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31A87"/>
    <w:multiLevelType w:val="singleLevel"/>
    <w:tmpl w:val="25F20316"/>
    <w:lvl w:ilvl="0">
      <w:start w:val="6"/>
      <w:numFmt w:val="lowerLetter"/>
      <w:lvlText w:val="%1) "/>
      <w:legacy w:legacy="1" w:legacySpace="0" w:legacyIndent="283"/>
      <w:lvlJc w:val="left"/>
      <w:pPr>
        <w:ind w:left="709" w:hanging="283"/>
      </w:pPr>
      <w:rPr>
        <w:rFonts w:cs="Times New Roman"/>
        <w:b/>
        <w:bCs/>
        <w:i/>
        <w:iCs w:val="0"/>
        <w:sz w:val="24"/>
        <w:szCs w:val="24"/>
      </w:rPr>
    </w:lvl>
  </w:abstractNum>
  <w:abstractNum w:abstractNumId="2" w15:restartNumberingAfterBreak="0">
    <w:nsid w:val="0CDC7D6F"/>
    <w:multiLevelType w:val="hybridMultilevel"/>
    <w:tmpl w:val="C9AAF9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C1503F"/>
    <w:multiLevelType w:val="hybridMultilevel"/>
    <w:tmpl w:val="1EC82F16"/>
    <w:lvl w:ilvl="0" w:tplc="FFFFFFFF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205F1218"/>
    <w:multiLevelType w:val="hybridMultilevel"/>
    <w:tmpl w:val="622835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434774C"/>
    <w:multiLevelType w:val="hybridMultilevel"/>
    <w:tmpl w:val="D4929EA0"/>
    <w:lvl w:ilvl="0" w:tplc="73D2AC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365D5"/>
    <w:multiLevelType w:val="hybridMultilevel"/>
    <w:tmpl w:val="CA047902"/>
    <w:lvl w:ilvl="0" w:tplc="B862FD9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75C0BD8"/>
    <w:multiLevelType w:val="singleLevel"/>
    <w:tmpl w:val="0F7EC242"/>
    <w:lvl w:ilvl="0">
      <w:start w:val="1"/>
      <w:numFmt w:val="lowerLetter"/>
      <w:lvlText w:val="%1) "/>
      <w:legacy w:legacy="1" w:legacySpace="0" w:legacyIndent="283"/>
      <w:lvlJc w:val="left"/>
      <w:pPr>
        <w:ind w:left="850" w:hanging="283"/>
      </w:pPr>
      <w:rPr>
        <w:rFonts w:cs="Times New Roman"/>
        <w:b w:val="0"/>
        <w:i w:val="0"/>
        <w:sz w:val="24"/>
      </w:rPr>
    </w:lvl>
  </w:abstractNum>
  <w:abstractNum w:abstractNumId="8" w15:restartNumberingAfterBreak="0">
    <w:nsid w:val="3820620E"/>
    <w:multiLevelType w:val="hybridMultilevel"/>
    <w:tmpl w:val="BB961C52"/>
    <w:lvl w:ilvl="0" w:tplc="FFFFFFFF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3F8C1D3B"/>
    <w:multiLevelType w:val="singleLevel"/>
    <w:tmpl w:val="33F2527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cs="Times New Roman" w:hint="default"/>
      </w:rPr>
    </w:lvl>
  </w:abstractNum>
  <w:abstractNum w:abstractNumId="10" w15:restartNumberingAfterBreak="0">
    <w:nsid w:val="4CC85FB1"/>
    <w:multiLevelType w:val="singleLevel"/>
    <w:tmpl w:val="CBE25C2A"/>
    <w:lvl w:ilvl="0">
      <w:start w:val="2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1" w15:restartNumberingAfterBreak="0">
    <w:nsid w:val="4FFA6435"/>
    <w:multiLevelType w:val="hybridMultilevel"/>
    <w:tmpl w:val="0EBEF1B8"/>
    <w:lvl w:ilvl="0" w:tplc="C924DCC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51186D"/>
    <w:multiLevelType w:val="singleLevel"/>
    <w:tmpl w:val="6F06CFC8"/>
    <w:lvl w:ilvl="0">
      <w:start w:val="4"/>
      <w:numFmt w:val="lowerLetter"/>
      <w:lvlText w:val="%1) "/>
      <w:legacy w:legacy="1" w:legacySpace="0" w:legacyIndent="283"/>
      <w:lvlJc w:val="left"/>
      <w:pPr>
        <w:ind w:left="851" w:hanging="283"/>
      </w:pPr>
      <w:rPr>
        <w:rFonts w:cs="Times New Roman"/>
        <w:b w:val="0"/>
        <w:bCs/>
        <w:i w:val="0"/>
        <w:iCs w:val="0"/>
        <w:sz w:val="24"/>
        <w:szCs w:val="24"/>
      </w:rPr>
    </w:lvl>
  </w:abstractNum>
  <w:abstractNum w:abstractNumId="13" w15:restartNumberingAfterBreak="0">
    <w:nsid w:val="55D23009"/>
    <w:multiLevelType w:val="hybridMultilevel"/>
    <w:tmpl w:val="B7E8C242"/>
    <w:lvl w:ilvl="0" w:tplc="06F667DA">
      <w:start w:val="2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 w15:restartNumberingAfterBreak="0">
    <w:nsid w:val="57837D9B"/>
    <w:multiLevelType w:val="hybridMultilevel"/>
    <w:tmpl w:val="4CC237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B062C09"/>
    <w:multiLevelType w:val="singleLevel"/>
    <w:tmpl w:val="081A30D8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6" w15:restartNumberingAfterBreak="0">
    <w:nsid w:val="5DE72B92"/>
    <w:multiLevelType w:val="singleLevel"/>
    <w:tmpl w:val="C602C7E6"/>
    <w:lvl w:ilvl="0">
      <w:start w:val="6"/>
      <w:numFmt w:val="lowerLetter"/>
      <w:lvlText w:val="%1)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/>
        <w:bCs/>
        <w:i/>
        <w:iCs w:val="0"/>
        <w:sz w:val="24"/>
        <w:szCs w:val="24"/>
      </w:rPr>
    </w:lvl>
  </w:abstractNum>
  <w:abstractNum w:abstractNumId="17" w15:restartNumberingAfterBreak="0">
    <w:nsid w:val="63AC78DC"/>
    <w:multiLevelType w:val="singleLevel"/>
    <w:tmpl w:val="A64E9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u w:val="single"/>
      </w:rPr>
    </w:lvl>
  </w:abstractNum>
  <w:abstractNum w:abstractNumId="18" w15:restartNumberingAfterBreak="0">
    <w:nsid w:val="7FBC24A1"/>
    <w:multiLevelType w:val="hybridMultilevel"/>
    <w:tmpl w:val="BB4E5254"/>
    <w:lvl w:ilvl="0" w:tplc="A4B643CA">
      <w:numFmt w:val="bullet"/>
      <w:lvlText w:val="-"/>
      <w:lvlJc w:val="left"/>
      <w:pPr>
        <w:ind w:left="1004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5"/>
  </w:num>
  <w:num w:numId="4">
    <w:abstractNumId w:val="3"/>
  </w:num>
  <w:num w:numId="5">
    <w:abstractNumId w:val="8"/>
  </w:num>
  <w:num w:numId="6">
    <w:abstractNumId w:val="7"/>
  </w:num>
  <w:num w:numId="7">
    <w:abstractNumId w:val="17"/>
  </w:num>
  <w:num w:numId="8">
    <w:abstractNumId w:val="10"/>
  </w:num>
  <w:num w:numId="9">
    <w:abstractNumId w:val="11"/>
  </w:num>
  <w:num w:numId="10">
    <w:abstractNumId w:val="9"/>
  </w:num>
  <w:num w:numId="11">
    <w:abstractNumId w:val="14"/>
  </w:num>
  <w:num w:numId="12">
    <w:abstractNumId w:val="5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4"/>
    </w:lvlOverride>
  </w:num>
  <w:num w:numId="15">
    <w:abstractNumId w:val="16"/>
    <w:lvlOverride w:ilvl="0">
      <w:startOverride w:val="6"/>
    </w:lvlOverride>
  </w:num>
  <w:num w:numId="16">
    <w:abstractNumId w:val="1"/>
    <w:lvlOverride w:ilvl="0">
      <w:startOverride w:val="6"/>
    </w:lvlOverride>
  </w:num>
  <w:num w:numId="17">
    <w:abstractNumId w:val="13"/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D8E"/>
    <w:rsid w:val="000315DC"/>
    <w:rsid w:val="00066334"/>
    <w:rsid w:val="000C149C"/>
    <w:rsid w:val="000C1D07"/>
    <w:rsid w:val="000E2594"/>
    <w:rsid w:val="000F4D1C"/>
    <w:rsid w:val="000F566F"/>
    <w:rsid w:val="00105B5A"/>
    <w:rsid w:val="0011155E"/>
    <w:rsid w:val="001417B3"/>
    <w:rsid w:val="00160EE3"/>
    <w:rsid w:val="00182FBE"/>
    <w:rsid w:val="001A32B2"/>
    <w:rsid w:val="001C41EE"/>
    <w:rsid w:val="00201158"/>
    <w:rsid w:val="002123BA"/>
    <w:rsid w:val="0022280C"/>
    <w:rsid w:val="00237CD8"/>
    <w:rsid w:val="002443FE"/>
    <w:rsid w:val="00244587"/>
    <w:rsid w:val="00255D00"/>
    <w:rsid w:val="002760D4"/>
    <w:rsid w:val="002A03A0"/>
    <w:rsid w:val="002D0FD6"/>
    <w:rsid w:val="002F3AFE"/>
    <w:rsid w:val="00313746"/>
    <w:rsid w:val="00314EDB"/>
    <w:rsid w:val="003560AA"/>
    <w:rsid w:val="00364AAE"/>
    <w:rsid w:val="00390BE7"/>
    <w:rsid w:val="003D3081"/>
    <w:rsid w:val="003F3936"/>
    <w:rsid w:val="00451FAF"/>
    <w:rsid w:val="00461D8E"/>
    <w:rsid w:val="00487078"/>
    <w:rsid w:val="004A63A5"/>
    <w:rsid w:val="004A6B68"/>
    <w:rsid w:val="004E5974"/>
    <w:rsid w:val="004E660A"/>
    <w:rsid w:val="004F6B06"/>
    <w:rsid w:val="00501AB8"/>
    <w:rsid w:val="00502BEA"/>
    <w:rsid w:val="00506855"/>
    <w:rsid w:val="00512CBD"/>
    <w:rsid w:val="00534D9E"/>
    <w:rsid w:val="005811C6"/>
    <w:rsid w:val="005C08C8"/>
    <w:rsid w:val="005F4A98"/>
    <w:rsid w:val="00610B77"/>
    <w:rsid w:val="00694D59"/>
    <w:rsid w:val="006B3112"/>
    <w:rsid w:val="006B4B6D"/>
    <w:rsid w:val="006B7D42"/>
    <w:rsid w:val="006C59A8"/>
    <w:rsid w:val="006E3368"/>
    <w:rsid w:val="006F27BA"/>
    <w:rsid w:val="0070107F"/>
    <w:rsid w:val="007200BD"/>
    <w:rsid w:val="007270E7"/>
    <w:rsid w:val="00732950"/>
    <w:rsid w:val="00755763"/>
    <w:rsid w:val="00771692"/>
    <w:rsid w:val="00781986"/>
    <w:rsid w:val="00794688"/>
    <w:rsid w:val="007A65A1"/>
    <w:rsid w:val="007F715E"/>
    <w:rsid w:val="008215EB"/>
    <w:rsid w:val="0085556C"/>
    <w:rsid w:val="008961A3"/>
    <w:rsid w:val="008A3FA2"/>
    <w:rsid w:val="008C4953"/>
    <w:rsid w:val="00902518"/>
    <w:rsid w:val="00907698"/>
    <w:rsid w:val="00940442"/>
    <w:rsid w:val="0096159B"/>
    <w:rsid w:val="0097232C"/>
    <w:rsid w:val="0098138D"/>
    <w:rsid w:val="00991F59"/>
    <w:rsid w:val="009B73B8"/>
    <w:rsid w:val="009C76A9"/>
    <w:rsid w:val="00A43830"/>
    <w:rsid w:val="00AD5963"/>
    <w:rsid w:val="00AE3872"/>
    <w:rsid w:val="00AF06EE"/>
    <w:rsid w:val="00B11C00"/>
    <w:rsid w:val="00B24A32"/>
    <w:rsid w:val="00B2594A"/>
    <w:rsid w:val="00B421BE"/>
    <w:rsid w:val="00B6509B"/>
    <w:rsid w:val="00BB6E31"/>
    <w:rsid w:val="00BC3068"/>
    <w:rsid w:val="00BF2E44"/>
    <w:rsid w:val="00BF319E"/>
    <w:rsid w:val="00C134EF"/>
    <w:rsid w:val="00C1468E"/>
    <w:rsid w:val="00C638E3"/>
    <w:rsid w:val="00C67C84"/>
    <w:rsid w:val="00CD2EF1"/>
    <w:rsid w:val="00D24CBD"/>
    <w:rsid w:val="00D3653F"/>
    <w:rsid w:val="00D630C3"/>
    <w:rsid w:val="00D956C6"/>
    <w:rsid w:val="00D9625E"/>
    <w:rsid w:val="00DA57C2"/>
    <w:rsid w:val="00DA5F05"/>
    <w:rsid w:val="00DA6033"/>
    <w:rsid w:val="00DB6B35"/>
    <w:rsid w:val="00E12736"/>
    <w:rsid w:val="00E27C34"/>
    <w:rsid w:val="00E668DF"/>
    <w:rsid w:val="00E66949"/>
    <w:rsid w:val="00EC7AA3"/>
    <w:rsid w:val="00EF4E82"/>
    <w:rsid w:val="00EF6010"/>
    <w:rsid w:val="00F0327D"/>
    <w:rsid w:val="00F04F37"/>
    <w:rsid w:val="00F23EEB"/>
    <w:rsid w:val="00F36C01"/>
    <w:rsid w:val="00F53321"/>
    <w:rsid w:val="00F61EAF"/>
    <w:rsid w:val="00F77011"/>
    <w:rsid w:val="00FA1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C37415A-5017-4330-9B51-329B7D37D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4D1C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C4953"/>
    <w:pPr>
      <w:keepNext/>
      <w:spacing w:after="0" w:line="240" w:lineRule="auto"/>
      <w:ind w:left="-180" w:right="-288"/>
      <w:outlineLvl w:val="0"/>
    </w:pPr>
    <w:rPr>
      <w:rFonts w:ascii="Times New Roman" w:hAnsi="Times New Roman"/>
      <w:color w:val="FFFFFF"/>
      <w:sz w:val="36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638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C4953"/>
    <w:pPr>
      <w:keepNext/>
      <w:spacing w:before="240" w:after="60" w:line="240" w:lineRule="auto"/>
      <w:jc w:val="both"/>
      <w:outlineLvl w:val="2"/>
    </w:pPr>
    <w:rPr>
      <w:rFonts w:ascii="Cambria" w:hAnsi="Cambria"/>
      <w:b/>
      <w:bCs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8C4953"/>
    <w:rPr>
      <w:rFonts w:ascii="Times New Roman" w:hAnsi="Times New Roman" w:cs="Times New Roman"/>
      <w:color w:val="FFFFFF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sid w:val="008C4953"/>
    <w:rPr>
      <w:rFonts w:ascii="Cambria" w:hAnsi="Cambria" w:cs="Times New Roman"/>
      <w:b/>
      <w:bCs/>
      <w:sz w:val="26"/>
      <w:szCs w:val="26"/>
      <w:lang w:val="x-none" w:eastAsia="cs-CZ"/>
    </w:rPr>
  </w:style>
  <w:style w:type="paragraph" w:styleId="Odstavecseseznamem">
    <w:name w:val="List Paragraph"/>
    <w:basedOn w:val="Normln"/>
    <w:uiPriority w:val="34"/>
    <w:qFormat/>
    <w:rsid w:val="00461D8E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rsid w:val="00D630C3"/>
    <w:pPr>
      <w:spacing w:after="0" w:line="240" w:lineRule="auto"/>
      <w:ind w:left="567"/>
      <w:jc w:val="both"/>
    </w:pPr>
    <w:rPr>
      <w:rFonts w:ascii="Times New Roman" w:hAnsi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BC3068"/>
    <w:rPr>
      <w:rFonts w:ascii="Times New Roman" w:hAnsi="Times New Roman" w:cs="Times New Roman"/>
      <w:sz w:val="20"/>
      <w:szCs w:val="20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C49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8C4953"/>
    <w:rPr>
      <w:rFonts w:cs="Times New Roman"/>
    </w:rPr>
  </w:style>
  <w:style w:type="paragraph" w:customStyle="1" w:styleId="ZKLADNTEXT-ARIAL11">
    <w:name w:val="ZÁKLADNÍ TEXT-ARIAL 11"/>
    <w:basedOn w:val="Normln"/>
    <w:rsid w:val="008C4953"/>
    <w:pPr>
      <w:spacing w:after="0" w:line="240" w:lineRule="auto"/>
      <w:jc w:val="both"/>
    </w:pPr>
    <w:rPr>
      <w:rFonts w:ascii="Arial" w:hAnsi="Arial"/>
      <w:szCs w:val="20"/>
      <w:lang w:eastAsia="cs-CZ"/>
    </w:rPr>
  </w:style>
  <w:style w:type="paragraph" w:customStyle="1" w:styleId="Odstavec2">
    <w:name w:val="Odstavec 2"/>
    <w:basedOn w:val="Normln"/>
    <w:rsid w:val="008C4953"/>
    <w:pPr>
      <w:widowControl w:val="0"/>
      <w:overflowPunct w:val="0"/>
      <w:autoSpaceDE w:val="0"/>
      <w:autoSpaceDN w:val="0"/>
      <w:adjustRightInd w:val="0"/>
      <w:spacing w:after="0" w:line="240" w:lineRule="auto"/>
      <w:ind w:left="709"/>
      <w:jc w:val="both"/>
      <w:textAlignment w:val="baseline"/>
    </w:pPr>
    <w:rPr>
      <w:rFonts w:ascii="Times New Roman" w:hAnsi="Times New Roman"/>
      <w:sz w:val="24"/>
      <w:szCs w:val="20"/>
      <w:lang w:eastAsia="cs-CZ"/>
    </w:rPr>
  </w:style>
  <w:style w:type="paragraph" w:customStyle="1" w:styleId="Hankenormln">
    <w:name w:val="Hanke normální"/>
    <w:basedOn w:val="Normln"/>
    <w:rsid w:val="008C4953"/>
    <w:pPr>
      <w:suppressAutoHyphens/>
      <w:overflowPunct w:val="0"/>
      <w:autoSpaceDE w:val="0"/>
      <w:autoSpaceDN w:val="0"/>
      <w:adjustRightInd w:val="0"/>
      <w:spacing w:after="0" w:line="207" w:lineRule="auto"/>
      <w:ind w:firstLine="567"/>
      <w:jc w:val="both"/>
      <w:textAlignment w:val="baseline"/>
    </w:pPr>
    <w:rPr>
      <w:rFonts w:ascii="Times New Roman" w:hAnsi="Times New Roman"/>
      <w:color w:val="000000"/>
      <w:spacing w:val="-4"/>
      <w:sz w:val="24"/>
      <w:szCs w:val="20"/>
      <w:lang w:eastAsia="cs-CZ"/>
    </w:rPr>
  </w:style>
  <w:style w:type="paragraph" w:customStyle="1" w:styleId="Hankezatek">
    <w:name w:val="Hanke začátek"/>
    <w:basedOn w:val="Normln"/>
    <w:rsid w:val="008C4953"/>
    <w:pPr>
      <w:suppressAutoHyphens/>
      <w:overflowPunct w:val="0"/>
      <w:autoSpaceDE w:val="0"/>
      <w:autoSpaceDN w:val="0"/>
      <w:adjustRightInd w:val="0"/>
      <w:spacing w:after="0" w:line="207" w:lineRule="auto"/>
      <w:textAlignment w:val="baseline"/>
    </w:pPr>
    <w:rPr>
      <w:rFonts w:ascii="Times New Roman" w:hAnsi="Times New Roman"/>
      <w:color w:val="000000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630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D630C3"/>
    <w:rPr>
      <w:rFonts w:cs="Times New Roman"/>
    </w:rPr>
  </w:style>
  <w:style w:type="paragraph" w:styleId="Nzev">
    <w:name w:val="Title"/>
    <w:basedOn w:val="Normln"/>
    <w:link w:val="NzevChar"/>
    <w:uiPriority w:val="10"/>
    <w:qFormat/>
    <w:rsid w:val="00D630C3"/>
    <w:pPr>
      <w:spacing w:after="0" w:line="240" w:lineRule="auto"/>
      <w:jc w:val="center"/>
    </w:pPr>
    <w:rPr>
      <w:rFonts w:ascii="Times New Roman" w:hAnsi="Times New Roman"/>
      <w:b/>
      <w:sz w:val="24"/>
      <w:szCs w:val="20"/>
      <w:u w:val="single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locked/>
    <w:rsid w:val="00D630C3"/>
    <w:rPr>
      <w:rFonts w:ascii="Times New Roman" w:hAnsi="Times New Roman" w:cs="Times New Roman"/>
      <w:b/>
      <w:sz w:val="20"/>
      <w:szCs w:val="20"/>
      <w:u w:val="single"/>
      <w:lang w:val="x-none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794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794688"/>
    <w:rPr>
      <w:rFonts w:cs="Times New Roman"/>
      <w:sz w:val="22"/>
      <w:szCs w:val="22"/>
      <w:lang w:val="x-none" w:eastAsia="en-US"/>
    </w:rPr>
  </w:style>
  <w:style w:type="paragraph" w:styleId="Zpat">
    <w:name w:val="footer"/>
    <w:basedOn w:val="Normln"/>
    <w:link w:val="ZpatChar"/>
    <w:uiPriority w:val="99"/>
    <w:unhideWhenUsed/>
    <w:rsid w:val="00794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794688"/>
    <w:rPr>
      <w:rFonts w:cs="Times New Roman"/>
      <w:sz w:val="22"/>
      <w:szCs w:val="22"/>
      <w:lang w:val="x-none" w:eastAsia="en-US"/>
    </w:rPr>
  </w:style>
  <w:style w:type="paragraph" w:styleId="Zkladntextodsazen2">
    <w:name w:val="Body Text Indent 2"/>
    <w:basedOn w:val="Normln"/>
    <w:link w:val="Zkladntextodsazen2Char"/>
    <w:uiPriority w:val="99"/>
    <w:rsid w:val="00E12736"/>
    <w:pPr>
      <w:overflowPunct w:val="0"/>
      <w:autoSpaceDE w:val="0"/>
      <w:autoSpaceDN w:val="0"/>
      <w:adjustRightInd w:val="0"/>
      <w:spacing w:after="0" w:line="240" w:lineRule="auto"/>
      <w:ind w:left="567" w:firstLine="708"/>
      <w:jc w:val="both"/>
      <w:textAlignment w:val="baseline"/>
    </w:pPr>
    <w:rPr>
      <w:rFonts w:ascii="Times New Roman" w:hAnsi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Pr>
      <w:rFonts w:cs="Times New Roman"/>
      <w:sz w:val="22"/>
      <w:szCs w:val="22"/>
      <w:lang w:val="x-none" w:eastAsia="en-US"/>
    </w:rPr>
  </w:style>
  <w:style w:type="paragraph" w:styleId="Normlnweb">
    <w:name w:val="Normal (Web)"/>
    <w:basedOn w:val="Normln"/>
    <w:uiPriority w:val="99"/>
    <w:unhideWhenUsed/>
    <w:rsid w:val="00E1273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97232C"/>
    <w:rPr>
      <w:rFonts w:cs="Times New Roman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1C6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1C6"/>
    <w:rPr>
      <w:rFonts w:ascii="Times New Roman" w:hAnsi="Times New Roman" w:cs="Times New Roman"/>
      <w:sz w:val="18"/>
      <w:szCs w:val="1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C638E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918FF-8DDF-964D-BDD7-9F4709C47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1989</Words>
  <Characters>11741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Doubravka</dc:creator>
  <cp:lastModifiedBy>Kateřina Koláčková</cp:lastModifiedBy>
  <cp:revision>2</cp:revision>
  <cp:lastPrinted>2020-01-21T06:26:00Z</cp:lastPrinted>
  <dcterms:created xsi:type="dcterms:W3CDTF">2020-01-21T14:34:00Z</dcterms:created>
  <dcterms:modified xsi:type="dcterms:W3CDTF">2020-01-21T14:34:00Z</dcterms:modified>
</cp:coreProperties>
</file>