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E896" w14:textId="77777777" w:rsidR="00C95A39" w:rsidRPr="00136F63" w:rsidRDefault="00C95A39" w:rsidP="0013243B">
      <w:pPr>
        <w:spacing w:line="360" w:lineRule="auto"/>
        <w:jc w:val="both"/>
        <w:rPr>
          <w:rFonts w:cs="Linux Libertine"/>
        </w:rPr>
      </w:pPr>
      <w:r w:rsidRPr="00136F63">
        <w:rPr>
          <w:rFonts w:cs="Linux Libertine"/>
        </w:rPr>
        <w:t xml:space="preserve">In this </w:t>
      </w:r>
      <w:proofErr w:type="gramStart"/>
      <w:r w:rsidRPr="00136F63">
        <w:rPr>
          <w:rFonts w:cs="Linux Libertine"/>
        </w:rPr>
        <w:t>postscript</w:t>
      </w:r>
      <w:proofErr w:type="gramEnd"/>
      <w:r w:rsidRPr="00136F63">
        <w:rPr>
          <w:rFonts w:cs="Linux Libertine"/>
        </w:rPr>
        <w:t xml:space="preserve"> I move from the interpretation of the </w:t>
      </w:r>
      <w:r w:rsidRPr="00136F63">
        <w:rPr>
          <w:rFonts w:cs="Linux Libertine"/>
          <w:i/>
        </w:rPr>
        <w:t>ergon</w:t>
      </w:r>
      <w:r w:rsidRPr="00136F63">
        <w:rPr>
          <w:rFonts w:cs="Linux Libertine"/>
        </w:rPr>
        <w:t xml:space="preserve"> argument itself to the consequences of it for the final chapter of the </w:t>
      </w:r>
      <w:proofErr w:type="spellStart"/>
      <w:r w:rsidRPr="00136F63">
        <w:rPr>
          <w:rFonts w:cs="Linux Libertine"/>
          <w:i/>
        </w:rPr>
        <w:t>Eudemian</w:t>
      </w:r>
      <w:proofErr w:type="spellEnd"/>
      <w:r w:rsidRPr="00136F63">
        <w:rPr>
          <w:rFonts w:cs="Linux Libertine"/>
          <w:i/>
        </w:rPr>
        <w:t xml:space="preserve"> Ethics</w:t>
      </w:r>
      <w:r w:rsidRPr="00136F63">
        <w:rPr>
          <w:rFonts w:cs="Linux Libertine"/>
        </w:rPr>
        <w:t xml:space="preserve">. The interpretation of the </w:t>
      </w:r>
      <w:proofErr w:type="spellStart"/>
      <w:r w:rsidRPr="00136F63">
        <w:rPr>
          <w:rFonts w:cs="Linux Libertine"/>
          <w:i/>
        </w:rPr>
        <w:t>Eudemian</w:t>
      </w:r>
      <w:proofErr w:type="spellEnd"/>
      <w:r w:rsidRPr="00136F63">
        <w:rPr>
          <w:rFonts w:cs="Linux Libertine"/>
          <w:i/>
        </w:rPr>
        <w:t xml:space="preserve"> Ethics</w:t>
      </w:r>
      <w:r w:rsidRPr="00136F63">
        <w:rPr>
          <w:rFonts w:cs="Linux Libertine"/>
        </w:rPr>
        <w:t xml:space="preserve"> VIII.3 will provide me a basis for a preliminary comparison with the </w:t>
      </w:r>
      <w:r w:rsidRPr="00136F63">
        <w:rPr>
          <w:rFonts w:cs="Linux Libertine"/>
          <w:i/>
        </w:rPr>
        <w:t>Nicomachean Ethics</w:t>
      </w:r>
      <w:r w:rsidRPr="00136F63">
        <w:rPr>
          <w:rFonts w:cs="Linux Libertine"/>
        </w:rPr>
        <w:t xml:space="preserve">. My subsequent interpretation of the </w:t>
      </w:r>
      <w:r w:rsidRPr="00136F63">
        <w:rPr>
          <w:rFonts w:cs="Linux Libertine"/>
          <w:i/>
        </w:rPr>
        <w:t xml:space="preserve">Nicomachean </w:t>
      </w:r>
      <w:r w:rsidRPr="00136F63">
        <w:rPr>
          <w:rFonts w:cs="Linux Libertine"/>
        </w:rPr>
        <w:t xml:space="preserve">version of the </w:t>
      </w:r>
      <w:r w:rsidRPr="00136F63">
        <w:rPr>
          <w:rFonts w:cs="Linux Libertine"/>
          <w:i/>
        </w:rPr>
        <w:t>ergon</w:t>
      </w:r>
      <w:r w:rsidRPr="00136F63">
        <w:rPr>
          <w:rFonts w:cs="Linux Libertine"/>
        </w:rPr>
        <w:t xml:space="preserve"> argument will focus on different issues and most of my claims in this postscript </w:t>
      </w:r>
      <w:proofErr w:type="gramStart"/>
      <w:r w:rsidRPr="00136F63">
        <w:rPr>
          <w:rFonts w:cs="Linux Libertine"/>
        </w:rPr>
        <w:t>are based</w:t>
      </w:r>
      <w:proofErr w:type="gramEnd"/>
      <w:r w:rsidRPr="00136F63">
        <w:rPr>
          <w:rFonts w:cs="Linux Libertine"/>
        </w:rPr>
        <w:t xml:space="preserve"> on my interpretation of the </w:t>
      </w:r>
      <w:proofErr w:type="spellStart"/>
      <w:r w:rsidRPr="00136F63">
        <w:rPr>
          <w:rFonts w:cs="Linux Libertine"/>
          <w:i/>
        </w:rPr>
        <w:t>Protrepticus</w:t>
      </w:r>
      <w:proofErr w:type="spellEnd"/>
      <w:r w:rsidRPr="00136F63">
        <w:rPr>
          <w:rFonts w:cs="Linux Libertine"/>
        </w:rPr>
        <w:t xml:space="preserve"> and the </w:t>
      </w:r>
      <w:proofErr w:type="spellStart"/>
      <w:r w:rsidRPr="00136F63">
        <w:rPr>
          <w:rFonts w:cs="Linux Libertine"/>
          <w:i/>
        </w:rPr>
        <w:t>Eudemian</w:t>
      </w:r>
      <w:proofErr w:type="spellEnd"/>
      <w:r w:rsidRPr="00136F63">
        <w:rPr>
          <w:rFonts w:cs="Linux Libertine"/>
          <w:i/>
        </w:rPr>
        <w:t xml:space="preserve"> Ethics</w:t>
      </w:r>
      <w:r w:rsidRPr="00136F63">
        <w:rPr>
          <w:rFonts w:cs="Linux Libertine"/>
        </w:rPr>
        <w:t xml:space="preserve"> anyway, the comparison with the </w:t>
      </w:r>
      <w:r w:rsidRPr="00136F63">
        <w:rPr>
          <w:rFonts w:cs="Linux Libertine"/>
          <w:i/>
        </w:rPr>
        <w:t>Nicomachean Ethics</w:t>
      </w:r>
      <w:r w:rsidRPr="00136F63">
        <w:rPr>
          <w:rFonts w:cs="Linux Libertine"/>
        </w:rPr>
        <w:t xml:space="preserve"> merely suggests how to understand some differences as well as similarities between the ethical treatises. Therefore, I think it is justified to discuss some aspects of the </w:t>
      </w:r>
      <w:r w:rsidRPr="00136F63">
        <w:rPr>
          <w:rFonts w:cs="Linux Libertine"/>
          <w:i/>
        </w:rPr>
        <w:t>Nicomachean Ethics</w:t>
      </w:r>
      <w:r w:rsidRPr="00136F63">
        <w:rPr>
          <w:rFonts w:cs="Linux Libertine"/>
        </w:rPr>
        <w:t xml:space="preserve"> before the detailed analyses of the </w:t>
      </w:r>
      <w:r w:rsidRPr="00136F63">
        <w:rPr>
          <w:rFonts w:cs="Linux Libertine"/>
          <w:i/>
        </w:rPr>
        <w:t>ergon</w:t>
      </w:r>
      <w:r w:rsidRPr="00136F63">
        <w:rPr>
          <w:rFonts w:cs="Linux Libertine"/>
        </w:rPr>
        <w:t xml:space="preserve"> argument, which </w:t>
      </w:r>
      <w:proofErr w:type="gramStart"/>
      <w:r w:rsidRPr="00136F63">
        <w:rPr>
          <w:rFonts w:cs="Linux Libertine"/>
        </w:rPr>
        <w:t>will not be directly needed</w:t>
      </w:r>
      <w:proofErr w:type="gramEnd"/>
      <w:r w:rsidRPr="00136F63">
        <w:rPr>
          <w:rFonts w:cs="Linux Libertine"/>
        </w:rPr>
        <w:t xml:space="preserve"> for my argument in this postscript.</w:t>
      </w:r>
    </w:p>
    <w:p w14:paraId="00428841" w14:textId="77777777" w:rsidR="00C95A39" w:rsidRPr="00136F63" w:rsidRDefault="00C95A39" w:rsidP="0013243B">
      <w:pPr>
        <w:spacing w:line="360" w:lineRule="auto"/>
        <w:jc w:val="both"/>
        <w:rPr>
          <w:rFonts w:cs="Linux Libertine"/>
        </w:rPr>
      </w:pPr>
      <w:r w:rsidRPr="00136F63">
        <w:rPr>
          <w:rFonts w:cs="Linux Libertine"/>
        </w:rPr>
        <w:t xml:space="preserve">Despite jumping over more than six books (including the common books), the concluding chapter of the </w:t>
      </w:r>
      <w:proofErr w:type="spellStart"/>
      <w:r w:rsidRPr="00136F63">
        <w:rPr>
          <w:rFonts w:cs="Linux Libertine"/>
          <w:i/>
        </w:rPr>
        <w:t>Eudemian</w:t>
      </w:r>
      <w:proofErr w:type="spellEnd"/>
      <w:r w:rsidRPr="00136F63">
        <w:rPr>
          <w:rFonts w:cs="Linux Libertine"/>
          <w:i/>
        </w:rPr>
        <w:t xml:space="preserve"> Ethics</w:t>
      </w:r>
      <w:r w:rsidRPr="00136F63">
        <w:rPr>
          <w:rFonts w:cs="Linux Libertine"/>
        </w:rPr>
        <w:t xml:space="preserve"> is a sort of natural continuation for the interpretation of the </w:t>
      </w:r>
      <w:r w:rsidRPr="00136F63">
        <w:rPr>
          <w:rFonts w:cs="Linux Libertine"/>
          <w:i/>
        </w:rPr>
        <w:t>ergon</w:t>
      </w:r>
      <w:r w:rsidRPr="00136F63">
        <w:rPr>
          <w:rFonts w:cs="Linux Libertine"/>
        </w:rPr>
        <w:t xml:space="preserve"> argument in </w:t>
      </w:r>
      <w:r w:rsidRPr="00136F63">
        <w:rPr>
          <w:rFonts w:cs="Linux Libertine"/>
          <w:i/>
        </w:rPr>
        <w:t>EE</w:t>
      </w:r>
      <w:r w:rsidRPr="00136F63">
        <w:rPr>
          <w:rFonts w:cs="Linux Libertine"/>
        </w:rPr>
        <w:t xml:space="preserve"> II.1.</w:t>
      </w:r>
      <w:r>
        <w:rPr>
          <w:rStyle w:val="Znakapoznpodarou"/>
          <w:rFonts w:cs="Linux Libertine"/>
        </w:rPr>
        <w:footnoteReference w:id="1"/>
      </w:r>
      <w:r w:rsidRPr="00136F63">
        <w:rPr>
          <w:rFonts w:cs="Linux Libertine"/>
        </w:rPr>
        <w:t xml:space="preserve"> We saw above that the final definition of </w:t>
      </w:r>
      <w:proofErr w:type="spellStart"/>
      <w:r w:rsidRPr="00136F63">
        <w:rPr>
          <w:rFonts w:cs="Linux Libertine"/>
          <w:i/>
        </w:rPr>
        <w:t>eudaimonia</w:t>
      </w:r>
      <w:proofErr w:type="spellEnd"/>
      <w:r w:rsidRPr="00136F63">
        <w:rPr>
          <w:rFonts w:cs="Linux Libertine"/>
        </w:rPr>
        <w:t xml:space="preserve"> was that it is ‘the activity of a perfect living in accordance with perfect virtue’ (1219a38-39). The final passages of the </w:t>
      </w:r>
      <w:proofErr w:type="spellStart"/>
      <w:r w:rsidRPr="00136F63">
        <w:rPr>
          <w:rFonts w:cs="Linux Libertine"/>
          <w:i/>
        </w:rPr>
        <w:t>Eudemian</w:t>
      </w:r>
      <w:proofErr w:type="spellEnd"/>
      <w:r w:rsidRPr="00136F63">
        <w:rPr>
          <w:rFonts w:cs="Linux Libertine"/>
          <w:i/>
        </w:rPr>
        <w:t xml:space="preserve"> Ethics</w:t>
      </w:r>
      <w:r w:rsidRPr="00136F63">
        <w:rPr>
          <w:rFonts w:cs="Linux Libertine"/>
        </w:rPr>
        <w:t xml:space="preserve"> provide us with a clear definition and structure of the perfect virtue. The perfect virtue is </w:t>
      </w:r>
      <w:proofErr w:type="spellStart"/>
      <w:r w:rsidRPr="00136F63">
        <w:rPr>
          <w:rFonts w:cs="Linux Libertine"/>
          <w:i/>
        </w:rPr>
        <w:t>kalokagathia</w:t>
      </w:r>
      <w:proofErr w:type="spellEnd"/>
      <w:r w:rsidRPr="00136F63">
        <w:rPr>
          <w:rFonts w:cs="Linux Libertine"/>
        </w:rPr>
        <w:t xml:space="preserve"> (1249a16)</w:t>
      </w:r>
      <w:proofErr w:type="gramStart"/>
      <w:r w:rsidRPr="00136F63">
        <w:rPr>
          <w:rFonts w:cs="Linux Libertine"/>
        </w:rPr>
        <w:t>,</w:t>
      </w:r>
      <w:proofErr w:type="gramEnd"/>
      <w:r w:rsidRPr="00136F63">
        <w:rPr>
          <w:rFonts w:cs="Linux Libertine"/>
        </w:rPr>
        <w:t xml:space="preserve"> it is a virtue tha</w:t>
      </w:r>
      <w:bookmarkStart w:id="0" w:name="_GoBack"/>
      <w:bookmarkEnd w:id="0"/>
      <w:r w:rsidRPr="00136F63">
        <w:rPr>
          <w:rFonts w:cs="Linux Libertine"/>
        </w:rPr>
        <w:t>t is composed by all the partial virtues discussed so far (1248b8-10).</w:t>
      </w:r>
      <w:r w:rsidRPr="000510A1">
        <w:rPr>
          <w:rStyle w:val="Znakapoznpodarou"/>
        </w:rPr>
        <w:footnoteReference w:id="2"/>
      </w:r>
      <w:r w:rsidRPr="00136F63">
        <w:rPr>
          <w:rFonts w:cs="Linux Libertine"/>
        </w:rPr>
        <w:t xml:space="preserve"> The </w:t>
      </w:r>
      <w:proofErr w:type="spellStart"/>
      <w:r w:rsidRPr="00136F63">
        <w:rPr>
          <w:rFonts w:cs="Linux Libertine"/>
          <w:i/>
        </w:rPr>
        <w:t>kalokagathia</w:t>
      </w:r>
      <w:proofErr w:type="spellEnd"/>
      <w:r w:rsidRPr="00136F63">
        <w:rPr>
          <w:rFonts w:cs="Linux Libertine"/>
        </w:rPr>
        <w:t xml:space="preserve"> is perfect in the sense of being complete and not missing any part; further, it is perfect, because, as we will see, it even adds something valuable to the natural goods like health, wealth or honour. </w:t>
      </w:r>
    </w:p>
    <w:p w14:paraId="1371DD37" w14:textId="77777777" w:rsidR="00F43D67" w:rsidRDefault="0013243B" w:rsidP="006E4A6B">
      <w:pPr>
        <w:jc w:val="both"/>
      </w:pPr>
    </w:p>
    <w:sectPr w:rsidR="00F43D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7D7D" w14:textId="77777777" w:rsidR="00C95A39" w:rsidRDefault="00C95A39" w:rsidP="00C95A39">
      <w:pPr>
        <w:spacing w:after="0" w:line="240" w:lineRule="auto"/>
      </w:pPr>
      <w:r>
        <w:separator/>
      </w:r>
    </w:p>
  </w:endnote>
  <w:endnote w:type="continuationSeparator" w:id="0">
    <w:p w14:paraId="4A940929" w14:textId="77777777" w:rsidR="00C95A39" w:rsidRDefault="00C95A39" w:rsidP="00C9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75CF" w14:textId="77777777" w:rsidR="00C95A39" w:rsidRDefault="00C95A39" w:rsidP="00C95A39">
      <w:pPr>
        <w:spacing w:after="0" w:line="240" w:lineRule="auto"/>
      </w:pPr>
      <w:r>
        <w:separator/>
      </w:r>
    </w:p>
  </w:footnote>
  <w:footnote w:type="continuationSeparator" w:id="0">
    <w:p w14:paraId="150F77A9" w14:textId="77777777" w:rsidR="00C95A39" w:rsidRDefault="00C95A39" w:rsidP="00C95A39">
      <w:pPr>
        <w:spacing w:after="0" w:line="240" w:lineRule="auto"/>
      </w:pPr>
      <w:r>
        <w:continuationSeparator/>
      </w:r>
    </w:p>
  </w:footnote>
  <w:footnote w:id="1">
    <w:p w14:paraId="4DA348B2" w14:textId="77777777" w:rsidR="00C95A39" w:rsidRPr="00C95680" w:rsidRDefault="00C95A39" w:rsidP="00C95A39">
      <w:pPr>
        <w:pStyle w:val="Textpoznpodarou"/>
        <w:spacing w:line="360" w:lineRule="auto"/>
      </w:pPr>
      <w:r w:rsidRPr="00C95680">
        <w:rPr>
          <w:rStyle w:val="Znakapoznpodarou"/>
        </w:rPr>
        <w:footnoteRef/>
      </w:r>
      <w:r w:rsidRPr="00C95680">
        <w:t xml:space="preserve"> Cf. similarly </w:t>
      </w:r>
      <w:r>
        <w:fldChar w:fldCharType="begin"/>
      </w:r>
      <w:r>
        <w:instrText xml:space="preserve"> ADDIN ZOTERO_ITEM CSL_CITATION {"citationID":"C4Gg7hf6","properties":{"formattedCitation":"Kenny (1992, 93\\uc0\\u8211{}4)","plainCitation":"Kenny (1992, 93–4)","noteIndex":84},"citationItems":[{"id":9058,"uris":["http://zotero.org/users/5823531/items/883MFX3G"],"uri":["http://zotero.org/users/5823531/items/883MFX3G"],"itemData":{"id":9058,"type":"book","event-place":"Oxford","ISBN":"978-0-19-824017-4","publisher":"Oxford Univ. Press","publisher-place":"Oxford","title":"Aristotle on the perfect life","author":[{"family":"Kenny","given":"A."}],"issued":{"date-parts":[["1992"]]}},"locator":"93-94"}],"schema":"https://github.com/citation-style-language/schema/raw/master/csl-citation.json"} </w:instrText>
      </w:r>
      <w:r>
        <w:fldChar w:fldCharType="separate"/>
      </w:r>
      <w:r w:rsidRPr="00C95680">
        <w:rPr>
          <w:rFonts w:cs="Linux Libertine"/>
          <w:szCs w:val="24"/>
        </w:rPr>
        <w:t>Kenny (1992, 93–4)</w:t>
      </w:r>
      <w:r>
        <w:fldChar w:fldCharType="end"/>
      </w:r>
      <w:r>
        <w:t>.</w:t>
      </w:r>
    </w:p>
  </w:footnote>
  <w:footnote w:id="2">
    <w:p w14:paraId="0C28A6F0" w14:textId="77777777" w:rsidR="00C95A39" w:rsidRPr="00C95680" w:rsidRDefault="00C95A39" w:rsidP="00C95A39">
      <w:pPr>
        <w:pStyle w:val="Textpoznpodarou"/>
        <w:spacing w:line="360" w:lineRule="auto"/>
        <w:rPr>
          <w:rFonts w:cs="Linux Libertine"/>
        </w:rPr>
      </w:pPr>
      <w:r w:rsidRPr="00C95680">
        <w:rPr>
          <w:rStyle w:val="Znakapoznpodarou"/>
        </w:rPr>
        <w:footnoteRef/>
      </w:r>
      <w:r w:rsidRPr="00C95680">
        <w:rPr>
          <w:rFonts w:cs="Linux Libertine"/>
        </w:rPr>
        <w:t xml:space="preserve"> </w:t>
      </w:r>
      <w:proofErr w:type="gramStart"/>
      <w:r w:rsidRPr="00C95680">
        <w:rPr>
          <w:rFonts w:cs="Linux Libertine"/>
        </w:rPr>
        <w:t xml:space="preserve">The text allows the reading that </w:t>
      </w:r>
      <w:proofErr w:type="spellStart"/>
      <w:r w:rsidRPr="00C95680">
        <w:rPr>
          <w:rFonts w:cs="Linux Libertine"/>
          <w:i/>
        </w:rPr>
        <w:t>kalokagathia</w:t>
      </w:r>
      <w:proofErr w:type="spellEnd"/>
      <w:r w:rsidRPr="00C95680">
        <w:rPr>
          <w:rFonts w:cs="Linux Libertine"/>
        </w:rPr>
        <w:t xml:space="preserve"> is composed from the virtues which were discussed or at least mentioned in the </w:t>
      </w:r>
      <w:proofErr w:type="spellStart"/>
      <w:r w:rsidRPr="00C95680">
        <w:rPr>
          <w:rFonts w:cs="Linux Libertine"/>
          <w:i/>
        </w:rPr>
        <w:t>Eudemian</w:t>
      </w:r>
      <w:proofErr w:type="spellEnd"/>
      <w:r w:rsidRPr="00C95680">
        <w:rPr>
          <w:rFonts w:cs="Linux Libertine"/>
          <w:i/>
        </w:rPr>
        <w:t xml:space="preserve"> Ethics</w:t>
      </w:r>
      <w:r w:rsidRPr="00C95680">
        <w:rPr>
          <w:rFonts w:cs="Linux Libertine"/>
        </w:rPr>
        <w:t>; depending on the strength we give to the claim ‘we have already spoken about each particular virtue’ (κα</w:t>
      </w:r>
      <w:proofErr w:type="spellStart"/>
      <w:r w:rsidRPr="00C95680">
        <w:rPr>
          <w:rFonts w:cs="Linux Libertine"/>
        </w:rPr>
        <w:t>τὰ</w:t>
      </w:r>
      <w:proofErr w:type="spellEnd"/>
      <w:r w:rsidRPr="00C95680">
        <w:rPr>
          <w:rFonts w:cs="Linux Libertine"/>
        </w:rPr>
        <w:t xml:space="preserve"> </w:t>
      </w:r>
      <w:proofErr w:type="spellStart"/>
      <w:r w:rsidRPr="00C95680">
        <w:rPr>
          <w:rFonts w:cs="Linux Libertine"/>
        </w:rPr>
        <w:t>μέρος</w:t>
      </w:r>
      <w:proofErr w:type="spellEnd"/>
      <w:r w:rsidRPr="00C95680">
        <w:rPr>
          <w:rFonts w:cs="Linux Libertine"/>
        </w:rPr>
        <w:t xml:space="preserve"> </w:t>
      </w:r>
      <w:proofErr w:type="spellStart"/>
      <w:r w:rsidRPr="00C95680">
        <w:rPr>
          <w:rFonts w:cs="Linux Libertine"/>
        </w:rPr>
        <w:t>μὲν</w:t>
      </w:r>
      <w:proofErr w:type="spellEnd"/>
      <w:r w:rsidRPr="00C95680">
        <w:rPr>
          <w:rFonts w:cs="Linux Libertine"/>
        </w:rPr>
        <w:t xml:space="preserve"> </w:t>
      </w:r>
      <w:proofErr w:type="spellStart"/>
      <w:r w:rsidRPr="00C95680">
        <w:rPr>
          <w:rFonts w:cs="Linux Libertine"/>
        </w:rPr>
        <w:t>οὖν</w:t>
      </w:r>
      <w:proofErr w:type="spellEnd"/>
      <w:r w:rsidRPr="00C95680">
        <w:rPr>
          <w:rFonts w:cs="Linux Libertine"/>
        </w:rPr>
        <w:t xml:space="preserve"> π</w:t>
      </w:r>
      <w:proofErr w:type="spellStart"/>
      <w:r w:rsidRPr="00C95680">
        <w:rPr>
          <w:rFonts w:cs="Linux Libertine"/>
        </w:rPr>
        <w:t>ερὶ</w:t>
      </w:r>
      <w:proofErr w:type="spellEnd"/>
      <w:r w:rsidRPr="00C95680">
        <w:rPr>
          <w:rFonts w:cs="Linux Libertine"/>
        </w:rPr>
        <w:t xml:space="preserve"> </w:t>
      </w:r>
      <w:proofErr w:type="spellStart"/>
      <w:r w:rsidRPr="00C95680">
        <w:rPr>
          <w:rFonts w:cs="Linux Libertine"/>
        </w:rPr>
        <w:t>ἑκάστης</w:t>
      </w:r>
      <w:proofErr w:type="spellEnd"/>
      <w:r w:rsidRPr="00C95680">
        <w:rPr>
          <w:rFonts w:cs="Linux Libertine"/>
        </w:rPr>
        <w:t xml:space="preserve"> </w:t>
      </w:r>
      <w:proofErr w:type="spellStart"/>
      <w:r w:rsidRPr="00C95680">
        <w:rPr>
          <w:rFonts w:cs="Linux Libertine"/>
        </w:rPr>
        <w:t>ἀρετῆς</w:t>
      </w:r>
      <w:proofErr w:type="spellEnd"/>
      <w:r w:rsidRPr="00C95680">
        <w:rPr>
          <w:rFonts w:cs="Linux Libertine"/>
        </w:rPr>
        <w:t xml:space="preserve"> </w:t>
      </w:r>
      <w:proofErr w:type="spellStart"/>
      <w:r w:rsidRPr="00C95680">
        <w:rPr>
          <w:rFonts w:cs="Linux Libertine"/>
        </w:rPr>
        <w:t>εἴρητ</w:t>
      </w:r>
      <w:proofErr w:type="spellEnd"/>
      <w:r w:rsidRPr="00C95680">
        <w:rPr>
          <w:rFonts w:cs="Linux Libertine"/>
        </w:rPr>
        <w:t>αι π</w:t>
      </w:r>
      <w:proofErr w:type="spellStart"/>
      <w:r w:rsidRPr="00C95680">
        <w:rPr>
          <w:rFonts w:cs="Linux Libertine"/>
        </w:rPr>
        <w:t>ρότερον</w:t>
      </w:r>
      <w:proofErr w:type="spellEnd"/>
      <w:r w:rsidRPr="00C95680">
        <w:rPr>
          <w:rFonts w:cs="Linux Libertine"/>
        </w:rPr>
        <w:t xml:space="preserve">) and the following expression that </w:t>
      </w:r>
      <w:proofErr w:type="spellStart"/>
      <w:r w:rsidRPr="00C95680">
        <w:rPr>
          <w:rFonts w:cs="Linux Libertine"/>
          <w:i/>
        </w:rPr>
        <w:t>kalokagathia</w:t>
      </w:r>
      <w:proofErr w:type="spellEnd"/>
      <w:r w:rsidRPr="00C95680">
        <w:rPr>
          <w:rFonts w:cs="Linux Libertine"/>
          <w:i/>
        </w:rPr>
        <w:t xml:space="preserve"> </w:t>
      </w:r>
      <w:r w:rsidRPr="00C95680">
        <w:rPr>
          <w:rFonts w:cs="Linux Libertine"/>
        </w:rPr>
        <w:t>composed of these (</w:t>
      </w:r>
      <w:proofErr w:type="spellStart"/>
      <w:r w:rsidRPr="00C95680">
        <w:rPr>
          <w:rFonts w:cs="Linux Libertine"/>
        </w:rPr>
        <w:t>δι</w:t>
      </w:r>
      <w:proofErr w:type="spellEnd"/>
      <w:r w:rsidRPr="00C95680">
        <w:rPr>
          <w:rFonts w:cs="Linux Libertine"/>
        </w:rPr>
        <w:t xml:space="preserve">αρθρωτέον </w:t>
      </w:r>
      <w:proofErr w:type="spellStart"/>
      <w:r w:rsidRPr="00C95680">
        <w:rPr>
          <w:rFonts w:cs="Linux Libertine"/>
        </w:rPr>
        <w:t>τῆς</w:t>
      </w:r>
      <w:proofErr w:type="spellEnd"/>
      <w:r w:rsidRPr="00C95680">
        <w:rPr>
          <w:rFonts w:cs="Linux Libertine"/>
        </w:rPr>
        <w:t xml:space="preserve"> </w:t>
      </w:r>
      <w:proofErr w:type="spellStart"/>
      <w:r w:rsidRPr="00C95680">
        <w:rPr>
          <w:rFonts w:cs="Linux Libertine"/>
        </w:rPr>
        <w:t>ἐκ</w:t>
      </w:r>
      <w:proofErr w:type="spellEnd"/>
      <w:r w:rsidRPr="00C95680">
        <w:rPr>
          <w:rFonts w:cs="Linux Libertine"/>
        </w:rPr>
        <w:t xml:space="preserve"> </w:t>
      </w:r>
      <w:proofErr w:type="spellStart"/>
      <w:r w:rsidRPr="00C95680">
        <w:rPr>
          <w:rFonts w:cs="Linux Libertine"/>
        </w:rPr>
        <w:t>τούτων</w:t>
      </w:r>
      <w:proofErr w:type="spellEnd"/>
      <w:r w:rsidRPr="00C95680">
        <w:rPr>
          <w:rFonts w:cs="Linux Libertine"/>
        </w:rPr>
        <w:t>), namely the virtues we have already spoken about (1248b8-10).</w:t>
      </w:r>
      <w:proofErr w:type="gramEnd"/>
      <w:r w:rsidRPr="00C95680">
        <w:rPr>
          <w:rFonts w:cs="Linux Libertine"/>
        </w:rPr>
        <w:t xml:space="preserve"> One could argue that </w:t>
      </w:r>
      <w:proofErr w:type="spellStart"/>
      <w:r w:rsidRPr="00C95680">
        <w:rPr>
          <w:rFonts w:cs="Linux Libertine"/>
          <w:i/>
        </w:rPr>
        <w:t>kalokagathia</w:t>
      </w:r>
      <w:proofErr w:type="spellEnd"/>
      <w:r w:rsidRPr="00C95680">
        <w:rPr>
          <w:rFonts w:cs="Linux Libertine"/>
        </w:rPr>
        <w:t xml:space="preserve"> is a closed concept, a complete virtue composed exactly from these parts that </w:t>
      </w:r>
      <w:proofErr w:type="gramStart"/>
      <w:r w:rsidRPr="00C95680">
        <w:rPr>
          <w:rFonts w:cs="Linux Libertine"/>
        </w:rPr>
        <w:t>were mentioned</w:t>
      </w:r>
      <w:proofErr w:type="gramEnd"/>
      <w:r w:rsidRPr="00C95680">
        <w:rPr>
          <w:rFonts w:cs="Linux Libertine"/>
        </w:rPr>
        <w:t xml:space="preserve"> in </w:t>
      </w:r>
      <w:r w:rsidRPr="00C95680">
        <w:rPr>
          <w:rFonts w:cs="Linux Libertine"/>
          <w:i/>
        </w:rPr>
        <w:t>EE</w:t>
      </w:r>
      <w:r w:rsidRPr="00C95680">
        <w:rPr>
          <w:rFonts w:cs="Linux Libertine"/>
        </w:rPr>
        <w:t xml:space="preserve">. The other option would be to opt for a looser understanding, namely that </w:t>
      </w:r>
      <w:proofErr w:type="spellStart"/>
      <w:r w:rsidRPr="00C95680">
        <w:rPr>
          <w:rFonts w:cs="Linux Libertine"/>
          <w:i/>
        </w:rPr>
        <w:t>kalokagathia</w:t>
      </w:r>
      <w:proofErr w:type="spellEnd"/>
      <w:r w:rsidRPr="00C95680">
        <w:rPr>
          <w:rFonts w:cs="Linux Libertine"/>
        </w:rPr>
        <w:t xml:space="preserve"> is composed of all particular virtues regardless whether they </w:t>
      </w:r>
      <w:proofErr w:type="gramStart"/>
      <w:r w:rsidRPr="00C95680">
        <w:rPr>
          <w:rFonts w:cs="Linux Libertine"/>
        </w:rPr>
        <w:t>were mentioned</w:t>
      </w:r>
      <w:proofErr w:type="gramEnd"/>
      <w:r w:rsidRPr="00C95680">
        <w:rPr>
          <w:rFonts w:cs="Linux Libertine"/>
        </w:rPr>
        <w:t xml:space="preserve"> or not. Cf. discussion in </w:t>
      </w:r>
      <w:r w:rsidRPr="00C95680">
        <w:rPr>
          <w:rFonts w:cs="Linux Libertine"/>
        </w:rPr>
        <w:fldChar w:fldCharType="begin"/>
      </w:r>
      <w:r>
        <w:rPr>
          <w:rFonts w:cs="Linux Libertine"/>
        </w:rPr>
        <w:instrText xml:space="preserve"> ADDIN ZOTERO_ITEM CSL_CITATION {"citationID":"F9Rhdx8R","properties":{"formattedCitation":"Cooper (1975, 118)","plainCitation":"Cooper (1975, 118)","noteIndex":85},"citationItems":[{"id":10092,"uris":["http://zotero.org/users/5823531/items/2KI5DD9L"],"uri":["http://zotero.org/users/5823531/items/2KI5DD9L"],"itemData":{"id":10092,"type":"book","event-place":"Cambridge, MA","ISBN":"978-0-674-74952-8","publisher":"Harvard Univ. Press","publisher-place":"Cambridge, MA","title":"Reason and human good in Aristotle","author":[{"family":"Cooper","given":"J."}],"issued":{"date-parts":[["1975"]]}},"locator":"118"}],"schema":"https://github.com/citation-style-language/schema/raw/master/csl-citation.json"} </w:instrText>
      </w:r>
      <w:r w:rsidRPr="00C95680">
        <w:rPr>
          <w:rFonts w:cs="Linux Libertine"/>
        </w:rPr>
        <w:fldChar w:fldCharType="separate"/>
      </w:r>
      <w:r w:rsidRPr="00C95680">
        <w:rPr>
          <w:rFonts w:cs="Linux Libertine"/>
        </w:rPr>
        <w:t>Cooper (1975, 118)</w:t>
      </w:r>
      <w:r w:rsidRPr="00C95680">
        <w:rPr>
          <w:rFonts w:cs="Linux Libertine"/>
        </w:rPr>
        <w:fldChar w:fldCharType="end"/>
      </w:r>
      <w:r w:rsidRPr="00C95680">
        <w:rPr>
          <w:rFonts w:cs="Linux Libertine"/>
        </w:rPr>
        <w:t xml:space="preserve"> who argues that the complete virtue is made up of all the moral as well as intellectual virtues.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3021" w14:textId="2C6B774A" w:rsidR="006E4A6B" w:rsidRPr="006E4A6B" w:rsidRDefault="006E4A6B">
    <w:pPr>
      <w:pStyle w:val="Zhlav"/>
      <w:rPr>
        <w:lang w:val="cs-CZ"/>
      </w:rPr>
    </w:pPr>
    <w:r>
      <w:rPr>
        <w:lang w:val="cs-CZ"/>
      </w:rPr>
      <w:t>Příloha č. 3: Vzorek textu ke korektuře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39"/>
    <w:rsid w:val="00107C20"/>
    <w:rsid w:val="0013243B"/>
    <w:rsid w:val="006E4A6B"/>
    <w:rsid w:val="00C95A39"/>
    <w:rsid w:val="00D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69C1"/>
  <w15:chartTrackingRefBased/>
  <w15:docId w15:val="{97C9E74D-891A-442F-9587-749B4E5C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A39"/>
    <w:pPr>
      <w:spacing w:line="276" w:lineRule="auto"/>
    </w:pPr>
    <w:rPr>
      <w:rFonts w:ascii="Linux Libertine" w:hAnsi="Linux Libertine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5A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5A39"/>
    <w:rPr>
      <w:rFonts w:ascii="Linux Libertine" w:hAnsi="Linux Libertine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95A3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A6B"/>
    <w:rPr>
      <w:rFonts w:ascii="Linux Libertine" w:hAnsi="Linux Libertine"/>
      <w:sz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6E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A6B"/>
    <w:rPr>
      <w:rFonts w:ascii="Linux Libertine" w:hAnsi="Linux Libertin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7C7605A7.dotm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Jirsa, Jakub</dc:creator>
  <cp:keywords/>
  <dc:description/>
  <cp:lastModifiedBy>Horáčková, Eliška</cp:lastModifiedBy>
  <cp:revision>3</cp:revision>
  <dcterms:created xsi:type="dcterms:W3CDTF">2020-02-20T14:50:00Z</dcterms:created>
  <dcterms:modified xsi:type="dcterms:W3CDTF">2020-02-25T08:34:00Z</dcterms:modified>
</cp:coreProperties>
</file>