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20A6C49" w14:textId="77777777" w:rsidR="00583E1C" w:rsidRPr="00BC417F" w:rsidRDefault="00583E1C" w:rsidP="00653DD6">
      <w:pPr>
        <w:ind w:firstLine="0"/>
        <w:rPr>
          <w:rFonts w:cs="Arial"/>
          <w:b/>
        </w:rPr>
      </w:pPr>
    </w:p>
    <w:p w14:paraId="04E8F1D5" w14:textId="77777777" w:rsidR="002B5912" w:rsidRDefault="002B5912" w:rsidP="00653DD6">
      <w:pPr>
        <w:ind w:firstLine="0"/>
      </w:pPr>
      <w:r>
        <w:rPr>
          <w:rFonts w:cs="Arial"/>
          <w:b/>
        </w:rPr>
        <w:t>AKCE:</w:t>
      </w:r>
      <w:r>
        <w:rPr>
          <w:rFonts w:cs="Arial"/>
          <w:b/>
        </w:rPr>
        <w:tab/>
      </w:r>
      <w:r>
        <w:rPr>
          <w:rFonts w:cs="Arial"/>
          <w:b/>
        </w:rPr>
        <w:tab/>
      </w:r>
      <w:r>
        <w:rPr>
          <w:rFonts w:cs="Arial"/>
          <w:b/>
        </w:rPr>
        <w:tab/>
      </w:r>
      <w:r>
        <w:t>Rekonstrukce a dostavba budov Filozofické fakulty UK</w:t>
      </w:r>
    </w:p>
    <w:p w14:paraId="77922C87" w14:textId="77777777" w:rsidR="002B5912" w:rsidRPr="009D7870" w:rsidRDefault="002B5912" w:rsidP="00653DD6">
      <w:pPr>
        <w:rPr>
          <w:rFonts w:cs="Arial"/>
        </w:rPr>
      </w:pPr>
      <w:r>
        <w:t xml:space="preserve"> </w:t>
      </w:r>
      <w:r>
        <w:tab/>
      </w:r>
      <w:r>
        <w:tab/>
        <w:t>Opletalova</w:t>
      </w:r>
      <w:r w:rsidR="00A2542F">
        <w:t xml:space="preserve"> č. p. 985/47 a č. p. 986/49, k</w:t>
      </w:r>
      <w:r>
        <w:t>.</w:t>
      </w:r>
      <w:r w:rsidR="00A2542F">
        <w:t xml:space="preserve"> </w:t>
      </w:r>
      <w:r>
        <w:t>ú. Nové Město, Praha</w:t>
      </w:r>
      <w:r w:rsidRPr="009D7870">
        <w:rPr>
          <w:rFonts w:cs="Arial"/>
        </w:rPr>
        <w:tab/>
      </w:r>
    </w:p>
    <w:p w14:paraId="3DC32111" w14:textId="77777777" w:rsidR="002B5912" w:rsidRPr="009D7870" w:rsidRDefault="002B5912" w:rsidP="00653DD6">
      <w:pPr>
        <w:rPr>
          <w:rFonts w:cs="Arial"/>
          <w:b/>
        </w:rPr>
      </w:pPr>
    </w:p>
    <w:p w14:paraId="01D863EB" w14:textId="77777777" w:rsidR="002B5912" w:rsidRPr="009D7870" w:rsidRDefault="002B5912" w:rsidP="00653DD6">
      <w:pPr>
        <w:rPr>
          <w:rFonts w:cs="Arial"/>
          <w:caps/>
        </w:rPr>
      </w:pPr>
    </w:p>
    <w:p w14:paraId="657DE092" w14:textId="77777777" w:rsidR="002B5912" w:rsidRPr="009D7870" w:rsidRDefault="002B5912" w:rsidP="00653DD6">
      <w:pPr>
        <w:ind w:left="2127" w:hanging="2127"/>
        <w:rPr>
          <w:rFonts w:cs="Arial"/>
          <w:caps/>
          <w:sz w:val="24"/>
          <w:szCs w:val="24"/>
        </w:rPr>
      </w:pPr>
      <w:r w:rsidRPr="009D7870">
        <w:rPr>
          <w:rFonts w:cs="Arial"/>
          <w:b/>
        </w:rPr>
        <w:t>STUPEŇ:</w:t>
      </w:r>
      <w:r w:rsidRPr="009D7870">
        <w:rPr>
          <w:rFonts w:cs="Arial"/>
          <w:b/>
        </w:rPr>
        <w:tab/>
      </w:r>
      <w:r>
        <w:rPr>
          <w:rFonts w:cs="Arial"/>
        </w:rPr>
        <w:t xml:space="preserve">Dokumentace </w:t>
      </w:r>
      <w:r w:rsidRPr="009D7870">
        <w:rPr>
          <w:rFonts w:cs="Arial"/>
        </w:rPr>
        <w:t xml:space="preserve">pro vydání </w:t>
      </w:r>
      <w:r w:rsidR="00E00BB4">
        <w:rPr>
          <w:rFonts w:cs="Arial"/>
        </w:rPr>
        <w:t>stavebního povolení</w:t>
      </w:r>
      <w:r w:rsidRPr="009D7870">
        <w:rPr>
          <w:rFonts w:cs="Arial"/>
        </w:rPr>
        <w:t xml:space="preserve"> </w:t>
      </w:r>
    </w:p>
    <w:p w14:paraId="291D35B5" w14:textId="77777777" w:rsidR="002B5912" w:rsidRPr="000D3CE7" w:rsidRDefault="002B5912" w:rsidP="00653DD6">
      <w:pPr>
        <w:ind w:firstLine="0"/>
        <w:rPr>
          <w:rFonts w:cs="Arial"/>
        </w:rPr>
      </w:pPr>
    </w:p>
    <w:p w14:paraId="60A2241D" w14:textId="77777777" w:rsidR="002B5912" w:rsidRPr="009D7870" w:rsidRDefault="002B5912" w:rsidP="00653DD6">
      <w:pPr>
        <w:rPr>
          <w:rFonts w:cs="Arial"/>
          <w:b/>
        </w:rPr>
      </w:pPr>
    </w:p>
    <w:p w14:paraId="475051B0" w14:textId="77777777" w:rsidR="002B5912" w:rsidRPr="00775A0A" w:rsidRDefault="002B5912" w:rsidP="00653DD6">
      <w:pPr>
        <w:ind w:firstLine="0"/>
        <w:rPr>
          <w:rFonts w:cs="Arial"/>
        </w:rPr>
      </w:pPr>
      <w:r w:rsidRPr="009D7870">
        <w:rPr>
          <w:rFonts w:cs="Arial"/>
          <w:b/>
        </w:rPr>
        <w:t>DATUM:</w:t>
      </w:r>
      <w:r w:rsidRPr="009D7870">
        <w:rPr>
          <w:rFonts w:cs="Arial"/>
          <w:b/>
        </w:rPr>
        <w:tab/>
      </w:r>
      <w:r w:rsidRPr="009D7870">
        <w:rPr>
          <w:rFonts w:cs="Arial"/>
          <w:b/>
        </w:rPr>
        <w:tab/>
      </w:r>
      <w:r>
        <w:rPr>
          <w:rFonts w:cs="Arial"/>
          <w:b/>
        </w:rPr>
        <w:tab/>
      </w:r>
      <w:r w:rsidR="00E00BB4">
        <w:rPr>
          <w:rFonts w:cs="Arial"/>
        </w:rPr>
        <w:t>09</w:t>
      </w:r>
      <w:r w:rsidR="006451A3" w:rsidRPr="000D3CE7">
        <w:rPr>
          <w:rFonts w:cs="Arial"/>
        </w:rPr>
        <w:t>/</w:t>
      </w:r>
      <w:r>
        <w:rPr>
          <w:rFonts w:cs="Arial"/>
        </w:rPr>
        <w:t>201</w:t>
      </w:r>
      <w:r w:rsidR="00E00BB4">
        <w:rPr>
          <w:rFonts w:cs="Arial"/>
        </w:rPr>
        <w:t>8</w:t>
      </w:r>
    </w:p>
    <w:p w14:paraId="6F5AAF04" w14:textId="77777777" w:rsidR="00583E1C" w:rsidRPr="00BC417F" w:rsidRDefault="00583E1C" w:rsidP="00653DD6">
      <w:pPr>
        <w:rPr>
          <w:rFonts w:cs="Arial"/>
          <w:caps/>
          <w:sz w:val="24"/>
          <w:szCs w:val="24"/>
        </w:rPr>
      </w:pPr>
      <w:r w:rsidRPr="00BC417F">
        <w:rPr>
          <w:rFonts w:cs="Arial"/>
          <w:b/>
        </w:rPr>
        <w:tab/>
      </w:r>
      <w:r w:rsidRPr="00BC417F">
        <w:rPr>
          <w:rFonts w:cs="Arial"/>
          <w:b/>
        </w:rPr>
        <w:tab/>
      </w:r>
    </w:p>
    <w:p w14:paraId="04F923BE" w14:textId="77777777" w:rsidR="00583E1C" w:rsidRPr="00BC417F" w:rsidRDefault="00583E1C" w:rsidP="00653DD6">
      <w:pPr>
        <w:pStyle w:val="Znaka1"/>
        <w:numPr>
          <w:ilvl w:val="0"/>
          <w:numId w:val="0"/>
        </w:numPr>
        <w:tabs>
          <w:tab w:val="left" w:pos="-540"/>
        </w:tabs>
        <w:jc w:val="both"/>
        <w:outlineLvl w:val="0"/>
        <w:rPr>
          <w:rFonts w:cs="Arial"/>
          <w:caps/>
          <w:sz w:val="24"/>
          <w:szCs w:val="24"/>
        </w:rPr>
      </w:pPr>
    </w:p>
    <w:p w14:paraId="64DCEA17" w14:textId="77777777" w:rsidR="00583E1C" w:rsidRPr="00BC417F" w:rsidRDefault="00583E1C" w:rsidP="00653DD6">
      <w:pPr>
        <w:pStyle w:val="Znaka1"/>
        <w:numPr>
          <w:ilvl w:val="0"/>
          <w:numId w:val="0"/>
        </w:numPr>
        <w:tabs>
          <w:tab w:val="left" w:pos="-540"/>
        </w:tabs>
        <w:jc w:val="both"/>
        <w:outlineLvl w:val="0"/>
        <w:rPr>
          <w:rFonts w:cs="Arial"/>
          <w:caps/>
          <w:sz w:val="24"/>
          <w:szCs w:val="24"/>
        </w:rPr>
      </w:pPr>
    </w:p>
    <w:p w14:paraId="0A0D6BCB" w14:textId="77777777" w:rsidR="00583E1C" w:rsidRPr="00BC417F" w:rsidRDefault="00583E1C" w:rsidP="00653DD6">
      <w:pPr>
        <w:pStyle w:val="Znaka1"/>
        <w:numPr>
          <w:ilvl w:val="0"/>
          <w:numId w:val="0"/>
        </w:numPr>
        <w:tabs>
          <w:tab w:val="left" w:pos="-540"/>
        </w:tabs>
        <w:jc w:val="both"/>
        <w:outlineLvl w:val="0"/>
        <w:rPr>
          <w:rFonts w:cs="Arial"/>
          <w:caps/>
          <w:sz w:val="24"/>
          <w:szCs w:val="24"/>
        </w:rPr>
      </w:pPr>
    </w:p>
    <w:p w14:paraId="3FED12C1" w14:textId="77777777" w:rsidR="00583E1C" w:rsidRPr="00BC417F" w:rsidRDefault="00583E1C" w:rsidP="00653DD6">
      <w:pPr>
        <w:pStyle w:val="Znaka1"/>
        <w:numPr>
          <w:ilvl w:val="0"/>
          <w:numId w:val="0"/>
        </w:numPr>
        <w:tabs>
          <w:tab w:val="left" w:pos="-540"/>
        </w:tabs>
        <w:jc w:val="both"/>
        <w:outlineLvl w:val="0"/>
        <w:rPr>
          <w:rFonts w:cs="Arial"/>
          <w:caps/>
          <w:sz w:val="24"/>
          <w:szCs w:val="24"/>
        </w:rPr>
      </w:pPr>
    </w:p>
    <w:p w14:paraId="04F53EF3" w14:textId="77777777" w:rsidR="00583E1C" w:rsidRPr="00BC417F" w:rsidRDefault="00874A8A" w:rsidP="00653DD6">
      <w:pPr>
        <w:pStyle w:val="Znaka1"/>
        <w:numPr>
          <w:ilvl w:val="0"/>
          <w:numId w:val="0"/>
        </w:numPr>
        <w:tabs>
          <w:tab w:val="left" w:pos="-540"/>
          <w:tab w:val="left" w:pos="5469"/>
        </w:tabs>
        <w:jc w:val="both"/>
        <w:outlineLvl w:val="0"/>
        <w:rPr>
          <w:rFonts w:cs="Arial"/>
          <w:caps/>
          <w:sz w:val="24"/>
          <w:szCs w:val="24"/>
        </w:rPr>
      </w:pPr>
      <w:r>
        <w:rPr>
          <w:rFonts w:cs="Arial"/>
          <w:caps/>
          <w:sz w:val="24"/>
          <w:szCs w:val="24"/>
        </w:rPr>
        <w:tab/>
      </w:r>
    </w:p>
    <w:p w14:paraId="4F7C92AB" w14:textId="77777777" w:rsidR="00583E1C" w:rsidRPr="00BC417F" w:rsidRDefault="00583E1C" w:rsidP="00653DD6">
      <w:pPr>
        <w:pStyle w:val="Znaka1"/>
        <w:numPr>
          <w:ilvl w:val="0"/>
          <w:numId w:val="0"/>
        </w:numPr>
        <w:tabs>
          <w:tab w:val="left" w:pos="-540"/>
        </w:tabs>
        <w:jc w:val="both"/>
        <w:outlineLvl w:val="0"/>
        <w:rPr>
          <w:rFonts w:cs="Arial"/>
          <w:caps/>
          <w:sz w:val="24"/>
          <w:szCs w:val="24"/>
        </w:rPr>
      </w:pPr>
    </w:p>
    <w:p w14:paraId="79139245" w14:textId="77777777" w:rsidR="00583E1C" w:rsidRPr="00BC417F" w:rsidRDefault="00583E1C" w:rsidP="00653DD6">
      <w:pPr>
        <w:pStyle w:val="Znaka1"/>
        <w:numPr>
          <w:ilvl w:val="0"/>
          <w:numId w:val="0"/>
        </w:numPr>
        <w:tabs>
          <w:tab w:val="left" w:pos="-540"/>
        </w:tabs>
        <w:jc w:val="both"/>
        <w:outlineLvl w:val="0"/>
        <w:rPr>
          <w:rFonts w:cs="Arial"/>
          <w:caps/>
          <w:sz w:val="24"/>
          <w:szCs w:val="24"/>
        </w:rPr>
      </w:pPr>
    </w:p>
    <w:p w14:paraId="7EDF4D56" w14:textId="77777777" w:rsidR="00583E1C" w:rsidRPr="00BC417F" w:rsidRDefault="00583E1C" w:rsidP="00653DD6">
      <w:pPr>
        <w:pStyle w:val="Znaka1"/>
        <w:numPr>
          <w:ilvl w:val="0"/>
          <w:numId w:val="0"/>
        </w:numPr>
        <w:tabs>
          <w:tab w:val="left" w:pos="-540"/>
        </w:tabs>
        <w:jc w:val="both"/>
        <w:outlineLvl w:val="0"/>
        <w:rPr>
          <w:rFonts w:cs="Arial"/>
          <w:caps/>
          <w:sz w:val="24"/>
          <w:szCs w:val="24"/>
        </w:rPr>
      </w:pPr>
    </w:p>
    <w:p w14:paraId="57A6C836" w14:textId="77777777" w:rsidR="00583E1C" w:rsidRPr="00BC417F" w:rsidRDefault="00583E1C" w:rsidP="00653DD6">
      <w:pPr>
        <w:pStyle w:val="Znaka1"/>
        <w:numPr>
          <w:ilvl w:val="0"/>
          <w:numId w:val="0"/>
        </w:numPr>
        <w:tabs>
          <w:tab w:val="left" w:pos="-540"/>
        </w:tabs>
        <w:jc w:val="both"/>
        <w:outlineLvl w:val="0"/>
        <w:rPr>
          <w:rFonts w:cs="Arial"/>
          <w:caps/>
          <w:sz w:val="24"/>
          <w:szCs w:val="24"/>
        </w:rPr>
      </w:pPr>
    </w:p>
    <w:p w14:paraId="345BB614" w14:textId="77777777" w:rsidR="00583E1C" w:rsidRPr="00BC417F" w:rsidRDefault="00583E1C" w:rsidP="00653DD6">
      <w:pPr>
        <w:pStyle w:val="Znaka1"/>
        <w:numPr>
          <w:ilvl w:val="0"/>
          <w:numId w:val="0"/>
        </w:numPr>
        <w:tabs>
          <w:tab w:val="left" w:pos="-540"/>
        </w:tabs>
        <w:jc w:val="both"/>
        <w:outlineLvl w:val="0"/>
        <w:rPr>
          <w:rFonts w:cs="Arial"/>
          <w:caps/>
          <w:sz w:val="24"/>
          <w:szCs w:val="24"/>
        </w:rPr>
      </w:pPr>
    </w:p>
    <w:p w14:paraId="3D64FDC6" w14:textId="77777777" w:rsidR="00583E1C" w:rsidRPr="00BC417F" w:rsidRDefault="00583E1C" w:rsidP="00653DD6">
      <w:pPr>
        <w:pStyle w:val="Znaka1"/>
        <w:numPr>
          <w:ilvl w:val="0"/>
          <w:numId w:val="0"/>
        </w:numPr>
        <w:tabs>
          <w:tab w:val="left" w:pos="-540"/>
        </w:tabs>
        <w:jc w:val="both"/>
        <w:outlineLvl w:val="0"/>
        <w:rPr>
          <w:rFonts w:cs="Arial"/>
          <w:caps/>
          <w:sz w:val="24"/>
          <w:szCs w:val="24"/>
        </w:rPr>
      </w:pPr>
    </w:p>
    <w:p w14:paraId="66686CF8" w14:textId="77777777" w:rsidR="00583E1C" w:rsidRPr="00BC417F" w:rsidRDefault="00583E1C" w:rsidP="00653DD6">
      <w:pPr>
        <w:pStyle w:val="Znaka1"/>
        <w:numPr>
          <w:ilvl w:val="0"/>
          <w:numId w:val="0"/>
        </w:numPr>
        <w:tabs>
          <w:tab w:val="left" w:pos="-540"/>
        </w:tabs>
        <w:jc w:val="both"/>
        <w:outlineLvl w:val="0"/>
        <w:rPr>
          <w:rFonts w:cs="Arial"/>
          <w:caps/>
          <w:sz w:val="24"/>
          <w:szCs w:val="24"/>
        </w:rPr>
      </w:pPr>
    </w:p>
    <w:p w14:paraId="4F295057" w14:textId="77777777" w:rsidR="00583E1C" w:rsidRPr="00BC417F" w:rsidRDefault="00583E1C" w:rsidP="00653DD6">
      <w:pPr>
        <w:pStyle w:val="Znaka1"/>
        <w:numPr>
          <w:ilvl w:val="0"/>
          <w:numId w:val="0"/>
        </w:numPr>
        <w:tabs>
          <w:tab w:val="left" w:pos="-540"/>
        </w:tabs>
        <w:jc w:val="both"/>
        <w:outlineLvl w:val="0"/>
        <w:rPr>
          <w:rFonts w:cs="Arial"/>
          <w:caps/>
          <w:sz w:val="24"/>
          <w:szCs w:val="24"/>
        </w:rPr>
      </w:pPr>
    </w:p>
    <w:p w14:paraId="7EFC092C" w14:textId="77777777" w:rsidR="00583E1C" w:rsidRPr="00BC417F" w:rsidRDefault="00583E1C" w:rsidP="00653DD6">
      <w:pPr>
        <w:pStyle w:val="Znaka1"/>
        <w:numPr>
          <w:ilvl w:val="0"/>
          <w:numId w:val="0"/>
        </w:numPr>
        <w:tabs>
          <w:tab w:val="left" w:pos="-540"/>
        </w:tabs>
        <w:jc w:val="both"/>
        <w:outlineLvl w:val="0"/>
        <w:rPr>
          <w:rFonts w:cs="Arial"/>
          <w:caps/>
          <w:sz w:val="24"/>
          <w:szCs w:val="24"/>
        </w:rPr>
      </w:pPr>
    </w:p>
    <w:p w14:paraId="25F8C895" w14:textId="77777777" w:rsidR="00583E1C" w:rsidRDefault="00583E1C" w:rsidP="00653DD6">
      <w:pPr>
        <w:pStyle w:val="Znaka1"/>
        <w:numPr>
          <w:ilvl w:val="0"/>
          <w:numId w:val="0"/>
        </w:numPr>
        <w:tabs>
          <w:tab w:val="left" w:pos="-540"/>
        </w:tabs>
        <w:jc w:val="both"/>
        <w:outlineLvl w:val="0"/>
        <w:rPr>
          <w:rFonts w:cs="Arial"/>
          <w:caps/>
          <w:sz w:val="24"/>
          <w:szCs w:val="24"/>
        </w:rPr>
      </w:pPr>
    </w:p>
    <w:p w14:paraId="5433CFAC" w14:textId="77777777" w:rsidR="006978CB" w:rsidRPr="00BC417F" w:rsidRDefault="006978CB" w:rsidP="00653DD6">
      <w:pPr>
        <w:pStyle w:val="Znaka1"/>
        <w:numPr>
          <w:ilvl w:val="0"/>
          <w:numId w:val="0"/>
        </w:numPr>
        <w:tabs>
          <w:tab w:val="left" w:pos="-540"/>
        </w:tabs>
        <w:jc w:val="both"/>
        <w:outlineLvl w:val="0"/>
        <w:rPr>
          <w:rFonts w:cs="Arial"/>
          <w:caps/>
          <w:sz w:val="24"/>
          <w:szCs w:val="24"/>
        </w:rPr>
      </w:pPr>
    </w:p>
    <w:p w14:paraId="62B2E7A1" w14:textId="77777777" w:rsidR="00583E1C" w:rsidRPr="00BC417F" w:rsidRDefault="00583E1C" w:rsidP="00653DD6">
      <w:pPr>
        <w:pStyle w:val="Znaka1"/>
        <w:numPr>
          <w:ilvl w:val="0"/>
          <w:numId w:val="0"/>
        </w:numPr>
        <w:tabs>
          <w:tab w:val="left" w:pos="-540"/>
        </w:tabs>
        <w:jc w:val="both"/>
        <w:outlineLvl w:val="0"/>
        <w:rPr>
          <w:rFonts w:cs="Arial"/>
          <w:caps/>
          <w:sz w:val="24"/>
          <w:szCs w:val="24"/>
        </w:rPr>
      </w:pPr>
    </w:p>
    <w:p w14:paraId="046CE5C8" w14:textId="77777777" w:rsidR="00583E1C" w:rsidRPr="00BC417F" w:rsidRDefault="00583E1C" w:rsidP="00653DD6">
      <w:pPr>
        <w:pStyle w:val="Znaka1"/>
        <w:numPr>
          <w:ilvl w:val="0"/>
          <w:numId w:val="0"/>
        </w:numPr>
        <w:tabs>
          <w:tab w:val="left" w:pos="-540"/>
        </w:tabs>
        <w:jc w:val="both"/>
        <w:outlineLvl w:val="0"/>
        <w:rPr>
          <w:rFonts w:cs="Arial"/>
          <w:caps/>
          <w:sz w:val="24"/>
          <w:szCs w:val="24"/>
        </w:rPr>
      </w:pPr>
    </w:p>
    <w:p w14:paraId="60B7D869" w14:textId="77777777" w:rsidR="00583E1C" w:rsidRPr="00BC417F" w:rsidRDefault="00583E1C" w:rsidP="00653DD6">
      <w:pPr>
        <w:pStyle w:val="Znaka1"/>
        <w:numPr>
          <w:ilvl w:val="0"/>
          <w:numId w:val="0"/>
        </w:numPr>
        <w:tabs>
          <w:tab w:val="left" w:pos="-540"/>
        </w:tabs>
        <w:jc w:val="both"/>
        <w:outlineLvl w:val="0"/>
        <w:rPr>
          <w:rFonts w:cs="Arial"/>
          <w:caps/>
          <w:sz w:val="24"/>
          <w:szCs w:val="24"/>
        </w:rPr>
      </w:pPr>
    </w:p>
    <w:p w14:paraId="07F61B2D" w14:textId="77777777" w:rsidR="00583E1C" w:rsidRPr="00BC417F" w:rsidRDefault="00583E1C" w:rsidP="00653DD6">
      <w:pPr>
        <w:pStyle w:val="Znaka1"/>
        <w:numPr>
          <w:ilvl w:val="0"/>
          <w:numId w:val="0"/>
        </w:numPr>
        <w:tabs>
          <w:tab w:val="left" w:pos="-540"/>
        </w:tabs>
        <w:jc w:val="both"/>
        <w:outlineLvl w:val="0"/>
        <w:rPr>
          <w:rFonts w:cs="Arial"/>
          <w:caps/>
          <w:sz w:val="24"/>
          <w:szCs w:val="24"/>
        </w:rPr>
      </w:pPr>
    </w:p>
    <w:p w14:paraId="077D3776" w14:textId="77777777" w:rsidR="00583E1C" w:rsidRPr="00BC417F" w:rsidRDefault="00583E1C" w:rsidP="00653DD6">
      <w:pPr>
        <w:pStyle w:val="Znaka1"/>
        <w:numPr>
          <w:ilvl w:val="0"/>
          <w:numId w:val="0"/>
        </w:numPr>
        <w:tabs>
          <w:tab w:val="left" w:pos="-540"/>
        </w:tabs>
        <w:jc w:val="both"/>
        <w:outlineLvl w:val="0"/>
        <w:rPr>
          <w:rFonts w:cs="Arial"/>
          <w:caps/>
          <w:sz w:val="24"/>
          <w:szCs w:val="24"/>
        </w:rPr>
      </w:pPr>
    </w:p>
    <w:p w14:paraId="69C5607D" w14:textId="77777777" w:rsidR="00583E1C" w:rsidRPr="00BC417F" w:rsidRDefault="00583E1C" w:rsidP="00653DD6">
      <w:pPr>
        <w:pStyle w:val="Znaka1"/>
        <w:numPr>
          <w:ilvl w:val="0"/>
          <w:numId w:val="0"/>
        </w:numPr>
        <w:tabs>
          <w:tab w:val="left" w:pos="-540"/>
        </w:tabs>
        <w:jc w:val="both"/>
        <w:outlineLvl w:val="0"/>
        <w:rPr>
          <w:rFonts w:cs="Arial"/>
          <w:caps/>
          <w:sz w:val="24"/>
          <w:szCs w:val="24"/>
        </w:rPr>
      </w:pPr>
    </w:p>
    <w:p w14:paraId="54138535" w14:textId="77777777" w:rsidR="00583E1C" w:rsidRPr="00BC417F" w:rsidRDefault="00583E1C" w:rsidP="00653DD6">
      <w:pPr>
        <w:pStyle w:val="Znaka1"/>
        <w:numPr>
          <w:ilvl w:val="0"/>
          <w:numId w:val="0"/>
        </w:numPr>
        <w:tabs>
          <w:tab w:val="left" w:pos="-540"/>
        </w:tabs>
        <w:jc w:val="both"/>
        <w:outlineLvl w:val="0"/>
        <w:rPr>
          <w:rFonts w:cs="Arial"/>
          <w:caps/>
          <w:sz w:val="24"/>
          <w:szCs w:val="24"/>
        </w:rPr>
      </w:pPr>
    </w:p>
    <w:p w14:paraId="0BEA2E61" w14:textId="77777777" w:rsidR="00583E1C" w:rsidRPr="00BC417F" w:rsidRDefault="00583E1C" w:rsidP="00653DD6">
      <w:pPr>
        <w:pStyle w:val="Znaka1"/>
        <w:numPr>
          <w:ilvl w:val="0"/>
          <w:numId w:val="0"/>
        </w:numPr>
        <w:tabs>
          <w:tab w:val="left" w:pos="-540"/>
        </w:tabs>
        <w:jc w:val="both"/>
        <w:outlineLvl w:val="0"/>
        <w:rPr>
          <w:rFonts w:cs="Arial"/>
          <w:caps/>
          <w:sz w:val="24"/>
          <w:szCs w:val="24"/>
        </w:rPr>
      </w:pPr>
    </w:p>
    <w:p w14:paraId="3201F6D6" w14:textId="77777777" w:rsidR="00583E1C" w:rsidRPr="00BC417F" w:rsidRDefault="00583E1C" w:rsidP="00653DD6">
      <w:pPr>
        <w:pStyle w:val="Znaka1"/>
        <w:numPr>
          <w:ilvl w:val="0"/>
          <w:numId w:val="0"/>
        </w:numPr>
        <w:tabs>
          <w:tab w:val="left" w:pos="-540"/>
        </w:tabs>
        <w:jc w:val="both"/>
        <w:outlineLvl w:val="0"/>
        <w:rPr>
          <w:rFonts w:cs="Arial"/>
          <w:caps/>
          <w:sz w:val="24"/>
          <w:szCs w:val="24"/>
        </w:rPr>
      </w:pPr>
    </w:p>
    <w:p w14:paraId="1067410B" w14:textId="77777777" w:rsidR="00583E1C" w:rsidRPr="00BC417F" w:rsidRDefault="00583E1C" w:rsidP="00653DD6">
      <w:pPr>
        <w:pStyle w:val="Znaka1"/>
        <w:numPr>
          <w:ilvl w:val="0"/>
          <w:numId w:val="0"/>
        </w:numPr>
        <w:tabs>
          <w:tab w:val="left" w:pos="-540"/>
        </w:tabs>
        <w:jc w:val="both"/>
        <w:outlineLvl w:val="0"/>
        <w:rPr>
          <w:rFonts w:cs="Arial"/>
          <w:caps/>
          <w:sz w:val="24"/>
          <w:szCs w:val="24"/>
        </w:rPr>
      </w:pPr>
    </w:p>
    <w:p w14:paraId="6436F98B" w14:textId="77777777" w:rsidR="00583E1C" w:rsidRPr="00BC417F" w:rsidRDefault="00583E1C" w:rsidP="00653DD6">
      <w:pPr>
        <w:pStyle w:val="Znaka1"/>
        <w:numPr>
          <w:ilvl w:val="0"/>
          <w:numId w:val="0"/>
        </w:numPr>
        <w:tabs>
          <w:tab w:val="left" w:pos="-540"/>
        </w:tabs>
        <w:jc w:val="both"/>
        <w:outlineLvl w:val="0"/>
        <w:rPr>
          <w:rFonts w:cs="Arial"/>
          <w:caps/>
          <w:sz w:val="24"/>
          <w:szCs w:val="24"/>
        </w:rPr>
      </w:pPr>
    </w:p>
    <w:p w14:paraId="2C102C54" w14:textId="77777777" w:rsidR="00583E1C" w:rsidRPr="00BC417F" w:rsidRDefault="00583E1C" w:rsidP="00653DD6">
      <w:pPr>
        <w:ind w:firstLine="0"/>
        <w:rPr>
          <w:rFonts w:cs="Arial"/>
          <w:b/>
          <w:sz w:val="48"/>
          <w:szCs w:val="48"/>
        </w:rPr>
      </w:pPr>
      <w:r w:rsidRPr="00BC417F">
        <w:rPr>
          <w:rFonts w:cs="Arial"/>
          <w:b/>
          <w:sz w:val="48"/>
          <w:szCs w:val="48"/>
        </w:rPr>
        <w:t>B</w:t>
      </w:r>
      <w:r w:rsidRPr="00BC417F">
        <w:rPr>
          <w:rFonts w:cs="Arial"/>
          <w:b/>
          <w:sz w:val="48"/>
          <w:szCs w:val="48"/>
        </w:rPr>
        <w:tab/>
        <w:t>SOUHRNNÁ TECHNICKÁ ZPRÁVA</w:t>
      </w:r>
    </w:p>
    <w:p w14:paraId="03815C66" w14:textId="77777777" w:rsidR="00583E1C" w:rsidRPr="00AF30B9" w:rsidRDefault="00583E1C" w:rsidP="00653DD6">
      <w:pPr>
        <w:pStyle w:val="Nadpisobsahu"/>
        <w:keepNext w:val="0"/>
        <w:keepLines w:val="0"/>
        <w:spacing w:before="0"/>
        <w:rPr>
          <w:rFonts w:ascii="Arial" w:eastAsiaTheme="minorHAnsi" w:hAnsi="Arial" w:cstheme="minorBidi"/>
          <w:b w:val="0"/>
          <w:bCs w:val="0"/>
          <w:smallCaps w:val="0"/>
          <w:color w:val="auto"/>
          <w:sz w:val="20"/>
          <w:szCs w:val="22"/>
        </w:rPr>
      </w:pPr>
      <w:r w:rsidRPr="00BC417F">
        <w:rPr>
          <w:rFonts w:cs="Arial"/>
          <w:b w:val="0"/>
          <w:bCs w:val="0"/>
          <w:color w:val="auto"/>
          <w:sz w:val="24"/>
          <w:szCs w:val="24"/>
          <w:u w:val="single"/>
        </w:rPr>
        <w:br w:type="page"/>
      </w:r>
    </w:p>
    <w:sdt>
      <w:sdtPr>
        <w:rPr>
          <w:rFonts w:ascii="Arial" w:eastAsiaTheme="minorHAnsi" w:hAnsi="Arial" w:cstheme="minorBidi"/>
          <w:b w:val="0"/>
          <w:bCs w:val="0"/>
          <w:smallCaps w:val="0"/>
          <w:color w:val="auto"/>
          <w:sz w:val="20"/>
          <w:szCs w:val="20"/>
        </w:rPr>
        <w:id w:val="23330464"/>
        <w:docPartObj>
          <w:docPartGallery w:val="Table of Contents"/>
          <w:docPartUnique/>
        </w:docPartObj>
      </w:sdtPr>
      <w:sdtEndPr>
        <w:rPr>
          <w:rFonts w:ascii="Arial Narrow" w:hAnsi="Arial Narrow"/>
          <w:szCs w:val="22"/>
        </w:rPr>
      </w:sdtEndPr>
      <w:sdtContent>
        <w:p w14:paraId="14C26C48" w14:textId="77777777" w:rsidR="00A75AC0" w:rsidRPr="00AF30B9" w:rsidRDefault="00A75AC0" w:rsidP="00653DD6">
          <w:pPr>
            <w:pStyle w:val="Nadpisobsahu"/>
            <w:keepNext w:val="0"/>
            <w:keepLines w:val="0"/>
            <w:spacing w:before="0"/>
            <w:rPr>
              <w:color w:val="auto"/>
              <w:sz w:val="20"/>
              <w:szCs w:val="20"/>
            </w:rPr>
          </w:pPr>
          <w:r w:rsidRPr="00AF30B9">
            <w:rPr>
              <w:rStyle w:val="Nadpis1Char"/>
              <w:color w:val="auto"/>
              <w:sz w:val="20"/>
              <w:szCs w:val="20"/>
            </w:rPr>
            <w:t>Obsah</w:t>
          </w:r>
        </w:p>
        <w:p w14:paraId="74D26EB0" w14:textId="77777777" w:rsidR="00CD2A18" w:rsidRDefault="003D4E25">
          <w:pPr>
            <w:pStyle w:val="Obsah1"/>
            <w:rPr>
              <w:rFonts w:asciiTheme="minorHAnsi" w:eastAsiaTheme="minorEastAsia" w:hAnsiTheme="minorHAnsi" w:cstheme="minorBidi"/>
              <w:b w:val="0"/>
              <w:szCs w:val="22"/>
              <w:lang w:eastAsia="cs-CZ"/>
            </w:rPr>
          </w:pPr>
          <w:r w:rsidRPr="004F7B8A">
            <w:rPr>
              <w:sz w:val="20"/>
            </w:rPr>
            <w:fldChar w:fldCharType="begin"/>
          </w:r>
          <w:r w:rsidR="00A75AC0" w:rsidRPr="004F7B8A">
            <w:rPr>
              <w:sz w:val="20"/>
            </w:rPr>
            <w:instrText xml:space="preserve"> TOC \o "1-3" \h \z \u </w:instrText>
          </w:r>
          <w:r w:rsidRPr="004F7B8A">
            <w:rPr>
              <w:sz w:val="20"/>
            </w:rPr>
            <w:fldChar w:fldCharType="separate"/>
          </w:r>
          <w:hyperlink w:anchor="_Toc531269418" w:history="1">
            <w:r w:rsidR="00CD2A18" w:rsidRPr="006B088E">
              <w:rPr>
                <w:rStyle w:val="Hypertextovodkaz"/>
              </w:rPr>
              <w:t>B.1.</w:t>
            </w:r>
            <w:r w:rsidR="00CD2A18">
              <w:rPr>
                <w:rFonts w:asciiTheme="minorHAnsi" w:eastAsiaTheme="minorEastAsia" w:hAnsiTheme="minorHAnsi" w:cstheme="minorBidi"/>
                <w:b w:val="0"/>
                <w:szCs w:val="22"/>
                <w:lang w:eastAsia="cs-CZ"/>
              </w:rPr>
              <w:tab/>
            </w:r>
            <w:r w:rsidR="00CD2A18" w:rsidRPr="006B088E">
              <w:rPr>
                <w:rStyle w:val="Hypertextovodkaz"/>
              </w:rPr>
              <w:t>Popis území stavby</w:t>
            </w:r>
            <w:r w:rsidR="00CD2A18">
              <w:rPr>
                <w:webHidden/>
              </w:rPr>
              <w:tab/>
            </w:r>
            <w:r w:rsidR="00CD2A18">
              <w:rPr>
                <w:webHidden/>
              </w:rPr>
              <w:fldChar w:fldCharType="begin"/>
            </w:r>
            <w:r w:rsidR="00CD2A18">
              <w:rPr>
                <w:webHidden/>
              </w:rPr>
              <w:instrText xml:space="preserve"> PAGEREF _Toc531269418 \h </w:instrText>
            </w:r>
            <w:r w:rsidR="00CD2A18">
              <w:rPr>
                <w:webHidden/>
              </w:rPr>
            </w:r>
            <w:r w:rsidR="00CD2A18">
              <w:rPr>
                <w:webHidden/>
              </w:rPr>
              <w:fldChar w:fldCharType="separate"/>
            </w:r>
            <w:r w:rsidR="00CD2A18">
              <w:rPr>
                <w:webHidden/>
              </w:rPr>
              <w:t>5</w:t>
            </w:r>
            <w:r w:rsidR="00CD2A18">
              <w:rPr>
                <w:webHidden/>
              </w:rPr>
              <w:fldChar w:fldCharType="end"/>
            </w:r>
          </w:hyperlink>
        </w:p>
        <w:p w14:paraId="47ED5A8F" w14:textId="77777777" w:rsidR="00CD2A18" w:rsidRDefault="00CD2A18">
          <w:pPr>
            <w:pStyle w:val="Obsah3"/>
            <w:tabs>
              <w:tab w:val="left" w:pos="1330"/>
            </w:tabs>
            <w:rPr>
              <w:rFonts w:asciiTheme="minorHAnsi" w:eastAsiaTheme="minorEastAsia" w:hAnsiTheme="minorHAnsi"/>
              <w:noProof/>
              <w:sz w:val="22"/>
              <w:lang w:eastAsia="cs-CZ"/>
            </w:rPr>
          </w:pPr>
          <w:hyperlink w:anchor="_Toc531269419" w:history="1">
            <w:r w:rsidRPr="006B088E">
              <w:rPr>
                <w:rStyle w:val="Hypertextovodkaz"/>
                <w:noProof/>
              </w:rPr>
              <w:t>a)</w:t>
            </w:r>
            <w:r>
              <w:rPr>
                <w:rFonts w:asciiTheme="minorHAnsi" w:eastAsiaTheme="minorEastAsia" w:hAnsiTheme="minorHAnsi"/>
                <w:noProof/>
                <w:sz w:val="22"/>
                <w:lang w:eastAsia="cs-CZ"/>
              </w:rPr>
              <w:tab/>
            </w:r>
            <w:r w:rsidRPr="006B088E">
              <w:rPr>
                <w:rStyle w:val="Hypertextovodkaz"/>
                <w:noProof/>
              </w:rPr>
              <w:t>charakteristika území a stavebního pozemku, zastavěné území a nezastavěné území, soulad navrhované stavby s charakterem území, dosavadní využití a zastavěnost území</w:t>
            </w:r>
            <w:r>
              <w:rPr>
                <w:noProof/>
                <w:webHidden/>
              </w:rPr>
              <w:tab/>
            </w:r>
            <w:r>
              <w:rPr>
                <w:noProof/>
                <w:webHidden/>
              </w:rPr>
              <w:fldChar w:fldCharType="begin"/>
            </w:r>
            <w:r>
              <w:rPr>
                <w:noProof/>
                <w:webHidden/>
              </w:rPr>
              <w:instrText xml:space="preserve"> PAGEREF _Toc531269419 \h </w:instrText>
            </w:r>
            <w:r>
              <w:rPr>
                <w:noProof/>
                <w:webHidden/>
              </w:rPr>
            </w:r>
            <w:r>
              <w:rPr>
                <w:noProof/>
                <w:webHidden/>
              </w:rPr>
              <w:fldChar w:fldCharType="separate"/>
            </w:r>
            <w:r>
              <w:rPr>
                <w:noProof/>
                <w:webHidden/>
              </w:rPr>
              <w:t>5</w:t>
            </w:r>
            <w:r>
              <w:rPr>
                <w:noProof/>
                <w:webHidden/>
              </w:rPr>
              <w:fldChar w:fldCharType="end"/>
            </w:r>
          </w:hyperlink>
        </w:p>
        <w:p w14:paraId="77B80D44" w14:textId="77777777" w:rsidR="00CD2A18" w:rsidRDefault="00CD2A18">
          <w:pPr>
            <w:pStyle w:val="Obsah3"/>
            <w:tabs>
              <w:tab w:val="left" w:pos="1330"/>
            </w:tabs>
            <w:rPr>
              <w:rFonts w:asciiTheme="minorHAnsi" w:eastAsiaTheme="minorEastAsia" w:hAnsiTheme="minorHAnsi"/>
              <w:noProof/>
              <w:sz w:val="22"/>
              <w:lang w:eastAsia="cs-CZ"/>
            </w:rPr>
          </w:pPr>
          <w:hyperlink w:anchor="_Toc531269420" w:history="1">
            <w:r w:rsidRPr="006B088E">
              <w:rPr>
                <w:rStyle w:val="Hypertextovodkaz"/>
                <w:noProof/>
              </w:rPr>
              <w:t>b)</w:t>
            </w:r>
            <w:r>
              <w:rPr>
                <w:rFonts w:asciiTheme="minorHAnsi" w:eastAsiaTheme="minorEastAsia" w:hAnsiTheme="minorHAnsi"/>
                <w:noProof/>
                <w:sz w:val="22"/>
                <w:lang w:eastAsia="cs-CZ"/>
              </w:rPr>
              <w:tab/>
            </w:r>
            <w:r w:rsidRPr="006B088E">
              <w:rPr>
                <w:rStyle w:val="Hypertextovodkaz"/>
                <w:noProof/>
              </w:rPr>
              <w:t>údaje o souladu s územním rozhodnutím nebo regulačním plánem nebo veřejnoprávní smlouvou rozhodnutí nahrazující nebo územním souhlasem</w:t>
            </w:r>
            <w:r>
              <w:rPr>
                <w:noProof/>
                <w:webHidden/>
              </w:rPr>
              <w:tab/>
            </w:r>
            <w:r>
              <w:rPr>
                <w:noProof/>
                <w:webHidden/>
              </w:rPr>
              <w:fldChar w:fldCharType="begin"/>
            </w:r>
            <w:r>
              <w:rPr>
                <w:noProof/>
                <w:webHidden/>
              </w:rPr>
              <w:instrText xml:space="preserve"> PAGEREF _Toc531269420 \h </w:instrText>
            </w:r>
            <w:r>
              <w:rPr>
                <w:noProof/>
                <w:webHidden/>
              </w:rPr>
            </w:r>
            <w:r>
              <w:rPr>
                <w:noProof/>
                <w:webHidden/>
              </w:rPr>
              <w:fldChar w:fldCharType="separate"/>
            </w:r>
            <w:r>
              <w:rPr>
                <w:noProof/>
                <w:webHidden/>
              </w:rPr>
              <w:t>5</w:t>
            </w:r>
            <w:r>
              <w:rPr>
                <w:noProof/>
                <w:webHidden/>
              </w:rPr>
              <w:fldChar w:fldCharType="end"/>
            </w:r>
          </w:hyperlink>
        </w:p>
        <w:p w14:paraId="6AE1EA6D" w14:textId="77777777" w:rsidR="00CD2A18" w:rsidRDefault="00CD2A18">
          <w:pPr>
            <w:pStyle w:val="Obsah3"/>
            <w:tabs>
              <w:tab w:val="left" w:pos="1330"/>
            </w:tabs>
            <w:rPr>
              <w:rFonts w:asciiTheme="minorHAnsi" w:eastAsiaTheme="minorEastAsia" w:hAnsiTheme="minorHAnsi"/>
              <w:noProof/>
              <w:sz w:val="22"/>
              <w:lang w:eastAsia="cs-CZ"/>
            </w:rPr>
          </w:pPr>
          <w:hyperlink w:anchor="_Toc531269421" w:history="1">
            <w:r w:rsidRPr="006B088E">
              <w:rPr>
                <w:rStyle w:val="Hypertextovodkaz"/>
                <w:noProof/>
              </w:rPr>
              <w:t>c)</w:t>
            </w:r>
            <w:r>
              <w:rPr>
                <w:rFonts w:asciiTheme="minorHAnsi" w:eastAsiaTheme="minorEastAsia" w:hAnsiTheme="minorHAnsi"/>
                <w:noProof/>
                <w:sz w:val="22"/>
                <w:lang w:eastAsia="cs-CZ"/>
              </w:rPr>
              <w:tab/>
            </w:r>
            <w:r w:rsidRPr="006B088E">
              <w:rPr>
                <w:rStyle w:val="Hypertextovodkaz"/>
                <w:noProof/>
              </w:rPr>
              <w:t>údaje o souladu s územně plánovací dokumentací, v případě stavebních úprav podmiňujících změnu užívání stavby</w:t>
            </w:r>
            <w:r>
              <w:rPr>
                <w:noProof/>
                <w:webHidden/>
              </w:rPr>
              <w:tab/>
            </w:r>
            <w:r>
              <w:rPr>
                <w:noProof/>
                <w:webHidden/>
              </w:rPr>
              <w:fldChar w:fldCharType="begin"/>
            </w:r>
            <w:r>
              <w:rPr>
                <w:noProof/>
                <w:webHidden/>
              </w:rPr>
              <w:instrText xml:space="preserve"> PAGEREF _Toc531269421 \h </w:instrText>
            </w:r>
            <w:r>
              <w:rPr>
                <w:noProof/>
                <w:webHidden/>
              </w:rPr>
            </w:r>
            <w:r>
              <w:rPr>
                <w:noProof/>
                <w:webHidden/>
              </w:rPr>
              <w:fldChar w:fldCharType="separate"/>
            </w:r>
            <w:r>
              <w:rPr>
                <w:noProof/>
                <w:webHidden/>
              </w:rPr>
              <w:t>6</w:t>
            </w:r>
            <w:r>
              <w:rPr>
                <w:noProof/>
                <w:webHidden/>
              </w:rPr>
              <w:fldChar w:fldCharType="end"/>
            </w:r>
          </w:hyperlink>
        </w:p>
        <w:p w14:paraId="77EB5A32" w14:textId="77777777" w:rsidR="00CD2A18" w:rsidRDefault="00CD2A18">
          <w:pPr>
            <w:pStyle w:val="Obsah3"/>
            <w:tabs>
              <w:tab w:val="left" w:pos="1330"/>
            </w:tabs>
            <w:rPr>
              <w:rFonts w:asciiTheme="minorHAnsi" w:eastAsiaTheme="minorEastAsia" w:hAnsiTheme="minorHAnsi"/>
              <w:noProof/>
              <w:sz w:val="22"/>
              <w:lang w:eastAsia="cs-CZ"/>
            </w:rPr>
          </w:pPr>
          <w:hyperlink w:anchor="_Toc531269422" w:history="1">
            <w:r w:rsidRPr="006B088E">
              <w:rPr>
                <w:rStyle w:val="Hypertextovodkaz"/>
                <w:noProof/>
              </w:rPr>
              <w:t>d)</w:t>
            </w:r>
            <w:r>
              <w:rPr>
                <w:rFonts w:asciiTheme="minorHAnsi" w:eastAsiaTheme="minorEastAsia" w:hAnsiTheme="minorHAnsi"/>
                <w:noProof/>
                <w:sz w:val="22"/>
                <w:lang w:eastAsia="cs-CZ"/>
              </w:rPr>
              <w:tab/>
            </w:r>
            <w:r w:rsidRPr="006B088E">
              <w:rPr>
                <w:rStyle w:val="Hypertextovodkaz"/>
                <w:noProof/>
              </w:rPr>
              <w:t>informace o vydaných rozhodnutích o povolení výjimky z obecných požadavků na využívání území</w:t>
            </w:r>
            <w:r>
              <w:rPr>
                <w:noProof/>
                <w:webHidden/>
              </w:rPr>
              <w:tab/>
            </w:r>
            <w:r>
              <w:rPr>
                <w:noProof/>
                <w:webHidden/>
              </w:rPr>
              <w:fldChar w:fldCharType="begin"/>
            </w:r>
            <w:r>
              <w:rPr>
                <w:noProof/>
                <w:webHidden/>
              </w:rPr>
              <w:instrText xml:space="preserve"> PAGEREF _Toc531269422 \h </w:instrText>
            </w:r>
            <w:r>
              <w:rPr>
                <w:noProof/>
                <w:webHidden/>
              </w:rPr>
            </w:r>
            <w:r>
              <w:rPr>
                <w:noProof/>
                <w:webHidden/>
              </w:rPr>
              <w:fldChar w:fldCharType="separate"/>
            </w:r>
            <w:r>
              <w:rPr>
                <w:noProof/>
                <w:webHidden/>
              </w:rPr>
              <w:t>6</w:t>
            </w:r>
            <w:r>
              <w:rPr>
                <w:noProof/>
                <w:webHidden/>
              </w:rPr>
              <w:fldChar w:fldCharType="end"/>
            </w:r>
          </w:hyperlink>
        </w:p>
        <w:p w14:paraId="1AF02115" w14:textId="77777777" w:rsidR="00CD2A18" w:rsidRDefault="00CD2A18">
          <w:pPr>
            <w:pStyle w:val="Obsah3"/>
            <w:tabs>
              <w:tab w:val="left" w:pos="1330"/>
            </w:tabs>
            <w:rPr>
              <w:rFonts w:asciiTheme="minorHAnsi" w:eastAsiaTheme="minorEastAsia" w:hAnsiTheme="minorHAnsi"/>
              <w:noProof/>
              <w:sz w:val="22"/>
              <w:lang w:eastAsia="cs-CZ"/>
            </w:rPr>
          </w:pPr>
          <w:hyperlink w:anchor="_Toc531269423" w:history="1">
            <w:r w:rsidRPr="006B088E">
              <w:rPr>
                <w:rStyle w:val="Hypertextovodkaz"/>
                <w:noProof/>
              </w:rPr>
              <w:t>e)</w:t>
            </w:r>
            <w:r>
              <w:rPr>
                <w:rFonts w:asciiTheme="minorHAnsi" w:eastAsiaTheme="minorEastAsia" w:hAnsiTheme="minorHAnsi"/>
                <w:noProof/>
                <w:sz w:val="22"/>
                <w:lang w:eastAsia="cs-CZ"/>
              </w:rPr>
              <w:tab/>
            </w:r>
            <w:r w:rsidRPr="006B088E">
              <w:rPr>
                <w:rStyle w:val="Hypertextovodkaz"/>
                <w:noProof/>
              </w:rPr>
              <w:t>Informace o tom zda a v jakých částech dokumentace jsou zohledněny podmínky závazných stanovisek dotčených orgánů</w:t>
            </w:r>
            <w:r>
              <w:rPr>
                <w:noProof/>
                <w:webHidden/>
              </w:rPr>
              <w:tab/>
            </w:r>
            <w:r>
              <w:rPr>
                <w:noProof/>
                <w:webHidden/>
              </w:rPr>
              <w:fldChar w:fldCharType="begin"/>
            </w:r>
            <w:r>
              <w:rPr>
                <w:noProof/>
                <w:webHidden/>
              </w:rPr>
              <w:instrText xml:space="preserve"> PAGEREF _Toc531269423 \h </w:instrText>
            </w:r>
            <w:r>
              <w:rPr>
                <w:noProof/>
                <w:webHidden/>
              </w:rPr>
            </w:r>
            <w:r>
              <w:rPr>
                <w:noProof/>
                <w:webHidden/>
              </w:rPr>
              <w:fldChar w:fldCharType="separate"/>
            </w:r>
            <w:r>
              <w:rPr>
                <w:noProof/>
                <w:webHidden/>
              </w:rPr>
              <w:t>6</w:t>
            </w:r>
            <w:r>
              <w:rPr>
                <w:noProof/>
                <w:webHidden/>
              </w:rPr>
              <w:fldChar w:fldCharType="end"/>
            </w:r>
          </w:hyperlink>
        </w:p>
        <w:p w14:paraId="0931F248" w14:textId="77777777" w:rsidR="00CD2A18" w:rsidRDefault="00CD2A18">
          <w:pPr>
            <w:pStyle w:val="Obsah3"/>
            <w:tabs>
              <w:tab w:val="left" w:pos="1330"/>
            </w:tabs>
            <w:rPr>
              <w:rFonts w:asciiTheme="minorHAnsi" w:eastAsiaTheme="minorEastAsia" w:hAnsiTheme="minorHAnsi"/>
              <w:noProof/>
              <w:sz w:val="22"/>
              <w:lang w:eastAsia="cs-CZ"/>
            </w:rPr>
          </w:pPr>
          <w:hyperlink w:anchor="_Toc531269424" w:history="1">
            <w:r w:rsidRPr="006B088E">
              <w:rPr>
                <w:rStyle w:val="Hypertextovodkaz"/>
                <w:noProof/>
              </w:rPr>
              <w:t>f)</w:t>
            </w:r>
            <w:r>
              <w:rPr>
                <w:rFonts w:asciiTheme="minorHAnsi" w:eastAsiaTheme="minorEastAsia" w:hAnsiTheme="minorHAnsi"/>
                <w:noProof/>
                <w:sz w:val="22"/>
                <w:lang w:eastAsia="cs-CZ"/>
              </w:rPr>
              <w:tab/>
            </w:r>
            <w:r w:rsidRPr="006B088E">
              <w:rPr>
                <w:rStyle w:val="Hypertextovodkaz"/>
                <w:noProof/>
              </w:rPr>
              <w:t>výčet a závěry provedených průzkumů a rozborů (geologický průzkum, hydrogeologický průzkum, stavebně historický průzkum apod.)</w:t>
            </w:r>
            <w:r>
              <w:rPr>
                <w:noProof/>
                <w:webHidden/>
              </w:rPr>
              <w:tab/>
            </w:r>
            <w:r>
              <w:rPr>
                <w:noProof/>
                <w:webHidden/>
              </w:rPr>
              <w:fldChar w:fldCharType="begin"/>
            </w:r>
            <w:r>
              <w:rPr>
                <w:noProof/>
                <w:webHidden/>
              </w:rPr>
              <w:instrText xml:space="preserve"> PAGEREF _Toc531269424 \h </w:instrText>
            </w:r>
            <w:r>
              <w:rPr>
                <w:noProof/>
                <w:webHidden/>
              </w:rPr>
            </w:r>
            <w:r>
              <w:rPr>
                <w:noProof/>
                <w:webHidden/>
              </w:rPr>
              <w:fldChar w:fldCharType="separate"/>
            </w:r>
            <w:r>
              <w:rPr>
                <w:noProof/>
                <w:webHidden/>
              </w:rPr>
              <w:t>6</w:t>
            </w:r>
            <w:r>
              <w:rPr>
                <w:noProof/>
                <w:webHidden/>
              </w:rPr>
              <w:fldChar w:fldCharType="end"/>
            </w:r>
          </w:hyperlink>
        </w:p>
        <w:p w14:paraId="5C286ADA" w14:textId="77777777" w:rsidR="00CD2A18" w:rsidRDefault="00CD2A18">
          <w:pPr>
            <w:pStyle w:val="Obsah3"/>
            <w:tabs>
              <w:tab w:val="left" w:pos="1330"/>
            </w:tabs>
            <w:rPr>
              <w:rFonts w:asciiTheme="minorHAnsi" w:eastAsiaTheme="minorEastAsia" w:hAnsiTheme="minorHAnsi"/>
              <w:noProof/>
              <w:sz w:val="22"/>
              <w:lang w:eastAsia="cs-CZ"/>
            </w:rPr>
          </w:pPr>
          <w:hyperlink w:anchor="_Toc531269425" w:history="1">
            <w:r w:rsidRPr="006B088E">
              <w:rPr>
                <w:rStyle w:val="Hypertextovodkaz"/>
                <w:noProof/>
              </w:rPr>
              <w:t>g)</w:t>
            </w:r>
            <w:r>
              <w:rPr>
                <w:rFonts w:asciiTheme="minorHAnsi" w:eastAsiaTheme="minorEastAsia" w:hAnsiTheme="minorHAnsi"/>
                <w:noProof/>
                <w:sz w:val="22"/>
                <w:lang w:eastAsia="cs-CZ"/>
              </w:rPr>
              <w:tab/>
            </w:r>
            <w:r w:rsidRPr="006B088E">
              <w:rPr>
                <w:rStyle w:val="Hypertextovodkaz"/>
                <w:noProof/>
              </w:rPr>
              <w:t>Ochrana území podle jiných právních předpisů</w:t>
            </w:r>
            <w:r>
              <w:rPr>
                <w:noProof/>
                <w:webHidden/>
              </w:rPr>
              <w:tab/>
            </w:r>
            <w:r>
              <w:rPr>
                <w:noProof/>
                <w:webHidden/>
              </w:rPr>
              <w:fldChar w:fldCharType="begin"/>
            </w:r>
            <w:r>
              <w:rPr>
                <w:noProof/>
                <w:webHidden/>
              </w:rPr>
              <w:instrText xml:space="preserve"> PAGEREF _Toc531269425 \h </w:instrText>
            </w:r>
            <w:r>
              <w:rPr>
                <w:noProof/>
                <w:webHidden/>
              </w:rPr>
            </w:r>
            <w:r>
              <w:rPr>
                <w:noProof/>
                <w:webHidden/>
              </w:rPr>
              <w:fldChar w:fldCharType="separate"/>
            </w:r>
            <w:r>
              <w:rPr>
                <w:noProof/>
                <w:webHidden/>
              </w:rPr>
              <w:t>9</w:t>
            </w:r>
            <w:r>
              <w:rPr>
                <w:noProof/>
                <w:webHidden/>
              </w:rPr>
              <w:fldChar w:fldCharType="end"/>
            </w:r>
          </w:hyperlink>
        </w:p>
        <w:p w14:paraId="15981DF7" w14:textId="77777777" w:rsidR="00CD2A18" w:rsidRDefault="00CD2A18">
          <w:pPr>
            <w:pStyle w:val="Obsah3"/>
            <w:tabs>
              <w:tab w:val="left" w:pos="1330"/>
            </w:tabs>
            <w:rPr>
              <w:rFonts w:asciiTheme="minorHAnsi" w:eastAsiaTheme="minorEastAsia" w:hAnsiTheme="minorHAnsi"/>
              <w:noProof/>
              <w:sz w:val="22"/>
              <w:lang w:eastAsia="cs-CZ"/>
            </w:rPr>
          </w:pPr>
          <w:hyperlink w:anchor="_Toc531269426" w:history="1">
            <w:r w:rsidRPr="006B088E">
              <w:rPr>
                <w:rStyle w:val="Hypertextovodkaz"/>
                <w:noProof/>
              </w:rPr>
              <w:t>h)</w:t>
            </w:r>
            <w:r>
              <w:rPr>
                <w:rFonts w:asciiTheme="minorHAnsi" w:eastAsiaTheme="minorEastAsia" w:hAnsiTheme="minorHAnsi"/>
                <w:noProof/>
                <w:sz w:val="22"/>
                <w:lang w:eastAsia="cs-CZ"/>
              </w:rPr>
              <w:tab/>
            </w:r>
            <w:r w:rsidRPr="006B088E">
              <w:rPr>
                <w:rStyle w:val="Hypertextovodkaz"/>
                <w:noProof/>
              </w:rPr>
              <w:t>poloha vzhledem k záplavovému území, poddolovanému území apod.</w:t>
            </w:r>
            <w:r>
              <w:rPr>
                <w:noProof/>
                <w:webHidden/>
              </w:rPr>
              <w:tab/>
            </w:r>
            <w:r>
              <w:rPr>
                <w:noProof/>
                <w:webHidden/>
              </w:rPr>
              <w:fldChar w:fldCharType="begin"/>
            </w:r>
            <w:r>
              <w:rPr>
                <w:noProof/>
                <w:webHidden/>
              </w:rPr>
              <w:instrText xml:space="preserve"> PAGEREF _Toc531269426 \h </w:instrText>
            </w:r>
            <w:r>
              <w:rPr>
                <w:noProof/>
                <w:webHidden/>
              </w:rPr>
            </w:r>
            <w:r>
              <w:rPr>
                <w:noProof/>
                <w:webHidden/>
              </w:rPr>
              <w:fldChar w:fldCharType="separate"/>
            </w:r>
            <w:r>
              <w:rPr>
                <w:noProof/>
                <w:webHidden/>
              </w:rPr>
              <w:t>9</w:t>
            </w:r>
            <w:r>
              <w:rPr>
                <w:noProof/>
                <w:webHidden/>
              </w:rPr>
              <w:fldChar w:fldCharType="end"/>
            </w:r>
          </w:hyperlink>
        </w:p>
        <w:p w14:paraId="07C24E5F" w14:textId="77777777" w:rsidR="00CD2A18" w:rsidRDefault="00CD2A18">
          <w:pPr>
            <w:pStyle w:val="Obsah3"/>
            <w:tabs>
              <w:tab w:val="left" w:pos="1330"/>
            </w:tabs>
            <w:rPr>
              <w:rFonts w:asciiTheme="minorHAnsi" w:eastAsiaTheme="minorEastAsia" w:hAnsiTheme="minorHAnsi"/>
              <w:noProof/>
              <w:sz w:val="22"/>
              <w:lang w:eastAsia="cs-CZ"/>
            </w:rPr>
          </w:pPr>
          <w:hyperlink w:anchor="_Toc531269427" w:history="1">
            <w:r w:rsidRPr="006B088E">
              <w:rPr>
                <w:rStyle w:val="Hypertextovodkaz"/>
                <w:rFonts w:cs="Arial"/>
                <w:noProof/>
              </w:rPr>
              <w:t>i)</w:t>
            </w:r>
            <w:r>
              <w:rPr>
                <w:rFonts w:asciiTheme="minorHAnsi" w:eastAsiaTheme="minorEastAsia" w:hAnsiTheme="minorHAnsi"/>
                <w:noProof/>
                <w:sz w:val="22"/>
                <w:lang w:eastAsia="cs-CZ"/>
              </w:rPr>
              <w:tab/>
            </w:r>
            <w:r w:rsidRPr="006B088E">
              <w:rPr>
                <w:rStyle w:val="Hypertextovodkaz"/>
                <w:rFonts w:cs="Arial"/>
                <w:noProof/>
              </w:rPr>
              <w:t>vliv stavby na okolní stavby a pozemky, ochrana okolí, vliv stavby na odtokové poměry v území</w:t>
            </w:r>
            <w:r>
              <w:rPr>
                <w:noProof/>
                <w:webHidden/>
              </w:rPr>
              <w:tab/>
            </w:r>
            <w:r>
              <w:rPr>
                <w:noProof/>
                <w:webHidden/>
              </w:rPr>
              <w:fldChar w:fldCharType="begin"/>
            </w:r>
            <w:r>
              <w:rPr>
                <w:noProof/>
                <w:webHidden/>
              </w:rPr>
              <w:instrText xml:space="preserve"> PAGEREF _Toc531269427 \h </w:instrText>
            </w:r>
            <w:r>
              <w:rPr>
                <w:noProof/>
                <w:webHidden/>
              </w:rPr>
            </w:r>
            <w:r>
              <w:rPr>
                <w:noProof/>
                <w:webHidden/>
              </w:rPr>
              <w:fldChar w:fldCharType="separate"/>
            </w:r>
            <w:r>
              <w:rPr>
                <w:noProof/>
                <w:webHidden/>
              </w:rPr>
              <w:t>9</w:t>
            </w:r>
            <w:r>
              <w:rPr>
                <w:noProof/>
                <w:webHidden/>
              </w:rPr>
              <w:fldChar w:fldCharType="end"/>
            </w:r>
          </w:hyperlink>
        </w:p>
        <w:p w14:paraId="44454A7C" w14:textId="77777777" w:rsidR="00CD2A18" w:rsidRDefault="00CD2A18">
          <w:pPr>
            <w:pStyle w:val="Obsah3"/>
            <w:tabs>
              <w:tab w:val="left" w:pos="1330"/>
            </w:tabs>
            <w:rPr>
              <w:rFonts w:asciiTheme="minorHAnsi" w:eastAsiaTheme="minorEastAsia" w:hAnsiTheme="minorHAnsi"/>
              <w:noProof/>
              <w:sz w:val="22"/>
              <w:lang w:eastAsia="cs-CZ"/>
            </w:rPr>
          </w:pPr>
          <w:hyperlink w:anchor="_Toc531269428" w:history="1">
            <w:r w:rsidRPr="006B088E">
              <w:rPr>
                <w:rStyle w:val="Hypertextovodkaz"/>
                <w:noProof/>
              </w:rPr>
              <w:t>j)</w:t>
            </w:r>
            <w:r>
              <w:rPr>
                <w:rFonts w:asciiTheme="minorHAnsi" w:eastAsiaTheme="minorEastAsia" w:hAnsiTheme="minorHAnsi"/>
                <w:noProof/>
                <w:sz w:val="22"/>
                <w:lang w:eastAsia="cs-CZ"/>
              </w:rPr>
              <w:tab/>
            </w:r>
            <w:r w:rsidRPr="006B088E">
              <w:rPr>
                <w:rStyle w:val="Hypertextovodkaz"/>
                <w:noProof/>
              </w:rPr>
              <w:t>požadavky na asanace, demolice, kácení dřevin</w:t>
            </w:r>
            <w:r>
              <w:rPr>
                <w:noProof/>
                <w:webHidden/>
              </w:rPr>
              <w:tab/>
            </w:r>
            <w:r>
              <w:rPr>
                <w:noProof/>
                <w:webHidden/>
              </w:rPr>
              <w:fldChar w:fldCharType="begin"/>
            </w:r>
            <w:r>
              <w:rPr>
                <w:noProof/>
                <w:webHidden/>
              </w:rPr>
              <w:instrText xml:space="preserve"> PAGEREF _Toc531269428 \h </w:instrText>
            </w:r>
            <w:r>
              <w:rPr>
                <w:noProof/>
                <w:webHidden/>
              </w:rPr>
            </w:r>
            <w:r>
              <w:rPr>
                <w:noProof/>
                <w:webHidden/>
              </w:rPr>
              <w:fldChar w:fldCharType="separate"/>
            </w:r>
            <w:r>
              <w:rPr>
                <w:noProof/>
                <w:webHidden/>
              </w:rPr>
              <w:t>10</w:t>
            </w:r>
            <w:r>
              <w:rPr>
                <w:noProof/>
                <w:webHidden/>
              </w:rPr>
              <w:fldChar w:fldCharType="end"/>
            </w:r>
          </w:hyperlink>
        </w:p>
        <w:p w14:paraId="314744D3" w14:textId="77777777" w:rsidR="00CD2A18" w:rsidRDefault="00CD2A18">
          <w:pPr>
            <w:pStyle w:val="Obsah3"/>
            <w:tabs>
              <w:tab w:val="left" w:pos="1330"/>
            </w:tabs>
            <w:rPr>
              <w:rFonts w:asciiTheme="minorHAnsi" w:eastAsiaTheme="minorEastAsia" w:hAnsiTheme="minorHAnsi"/>
              <w:noProof/>
              <w:sz w:val="22"/>
              <w:lang w:eastAsia="cs-CZ"/>
            </w:rPr>
          </w:pPr>
          <w:hyperlink w:anchor="_Toc531269429" w:history="1">
            <w:r w:rsidRPr="006B088E">
              <w:rPr>
                <w:rStyle w:val="Hypertextovodkaz"/>
                <w:noProof/>
              </w:rPr>
              <w:t>k)</w:t>
            </w:r>
            <w:r>
              <w:rPr>
                <w:rFonts w:asciiTheme="minorHAnsi" w:eastAsiaTheme="minorEastAsia" w:hAnsiTheme="minorHAnsi"/>
                <w:noProof/>
                <w:sz w:val="22"/>
                <w:lang w:eastAsia="cs-CZ"/>
              </w:rPr>
              <w:tab/>
            </w:r>
            <w:r w:rsidRPr="006B088E">
              <w:rPr>
                <w:rStyle w:val="Hypertextovodkaz"/>
                <w:noProof/>
              </w:rPr>
              <w:t>požadavky na maximální dočasné a trvalé zábory zemědělského půdního fondu nebo pozemků určených k plnění funkce lesa</w:t>
            </w:r>
            <w:r>
              <w:rPr>
                <w:noProof/>
                <w:webHidden/>
              </w:rPr>
              <w:tab/>
            </w:r>
            <w:r>
              <w:rPr>
                <w:noProof/>
                <w:webHidden/>
              </w:rPr>
              <w:fldChar w:fldCharType="begin"/>
            </w:r>
            <w:r>
              <w:rPr>
                <w:noProof/>
                <w:webHidden/>
              </w:rPr>
              <w:instrText xml:space="preserve"> PAGEREF _Toc531269429 \h </w:instrText>
            </w:r>
            <w:r>
              <w:rPr>
                <w:noProof/>
                <w:webHidden/>
              </w:rPr>
            </w:r>
            <w:r>
              <w:rPr>
                <w:noProof/>
                <w:webHidden/>
              </w:rPr>
              <w:fldChar w:fldCharType="separate"/>
            </w:r>
            <w:r>
              <w:rPr>
                <w:noProof/>
                <w:webHidden/>
              </w:rPr>
              <w:t>10</w:t>
            </w:r>
            <w:r>
              <w:rPr>
                <w:noProof/>
                <w:webHidden/>
              </w:rPr>
              <w:fldChar w:fldCharType="end"/>
            </w:r>
          </w:hyperlink>
        </w:p>
        <w:p w14:paraId="16281AF6" w14:textId="77777777" w:rsidR="00CD2A18" w:rsidRDefault="00CD2A18">
          <w:pPr>
            <w:pStyle w:val="Obsah3"/>
            <w:tabs>
              <w:tab w:val="left" w:pos="1330"/>
            </w:tabs>
            <w:rPr>
              <w:rFonts w:asciiTheme="minorHAnsi" w:eastAsiaTheme="minorEastAsia" w:hAnsiTheme="minorHAnsi"/>
              <w:noProof/>
              <w:sz w:val="22"/>
              <w:lang w:eastAsia="cs-CZ"/>
            </w:rPr>
          </w:pPr>
          <w:hyperlink w:anchor="_Toc531269430" w:history="1">
            <w:r w:rsidRPr="006B088E">
              <w:rPr>
                <w:rStyle w:val="Hypertextovodkaz"/>
                <w:noProof/>
              </w:rPr>
              <w:t>l)</w:t>
            </w:r>
            <w:r>
              <w:rPr>
                <w:rFonts w:asciiTheme="minorHAnsi" w:eastAsiaTheme="minorEastAsia" w:hAnsiTheme="minorHAnsi"/>
                <w:noProof/>
                <w:sz w:val="22"/>
                <w:lang w:eastAsia="cs-CZ"/>
              </w:rPr>
              <w:tab/>
            </w:r>
            <w:r w:rsidRPr="006B088E">
              <w:rPr>
                <w:rStyle w:val="Hypertextovodkaz"/>
                <w:noProof/>
              </w:rPr>
              <w:t>územně technické podmínky – zejména možnost napojení na stávající dopravní a technickou infrastrukturu, možnost bezbariérového přístupu k navrhované stavbě</w:t>
            </w:r>
            <w:r>
              <w:rPr>
                <w:noProof/>
                <w:webHidden/>
              </w:rPr>
              <w:tab/>
            </w:r>
            <w:r>
              <w:rPr>
                <w:noProof/>
                <w:webHidden/>
              </w:rPr>
              <w:fldChar w:fldCharType="begin"/>
            </w:r>
            <w:r>
              <w:rPr>
                <w:noProof/>
                <w:webHidden/>
              </w:rPr>
              <w:instrText xml:space="preserve"> PAGEREF _Toc531269430 \h </w:instrText>
            </w:r>
            <w:r>
              <w:rPr>
                <w:noProof/>
                <w:webHidden/>
              </w:rPr>
            </w:r>
            <w:r>
              <w:rPr>
                <w:noProof/>
                <w:webHidden/>
              </w:rPr>
              <w:fldChar w:fldCharType="separate"/>
            </w:r>
            <w:r>
              <w:rPr>
                <w:noProof/>
                <w:webHidden/>
              </w:rPr>
              <w:t>10</w:t>
            </w:r>
            <w:r>
              <w:rPr>
                <w:noProof/>
                <w:webHidden/>
              </w:rPr>
              <w:fldChar w:fldCharType="end"/>
            </w:r>
          </w:hyperlink>
        </w:p>
        <w:p w14:paraId="1B9F0DB6" w14:textId="77777777" w:rsidR="00CD2A18" w:rsidRDefault="00CD2A18">
          <w:pPr>
            <w:pStyle w:val="Obsah3"/>
            <w:tabs>
              <w:tab w:val="left" w:pos="1330"/>
            </w:tabs>
            <w:rPr>
              <w:rFonts w:asciiTheme="minorHAnsi" w:eastAsiaTheme="minorEastAsia" w:hAnsiTheme="minorHAnsi"/>
              <w:noProof/>
              <w:sz w:val="22"/>
              <w:lang w:eastAsia="cs-CZ"/>
            </w:rPr>
          </w:pPr>
          <w:hyperlink w:anchor="_Toc531269431" w:history="1">
            <w:r w:rsidRPr="006B088E">
              <w:rPr>
                <w:rStyle w:val="Hypertextovodkaz"/>
                <w:noProof/>
              </w:rPr>
              <w:t>m)</w:t>
            </w:r>
            <w:r>
              <w:rPr>
                <w:rFonts w:asciiTheme="minorHAnsi" w:eastAsiaTheme="minorEastAsia" w:hAnsiTheme="minorHAnsi"/>
                <w:noProof/>
                <w:sz w:val="22"/>
                <w:lang w:eastAsia="cs-CZ"/>
              </w:rPr>
              <w:tab/>
            </w:r>
            <w:r w:rsidRPr="006B088E">
              <w:rPr>
                <w:rStyle w:val="Hypertextovodkaz"/>
                <w:noProof/>
              </w:rPr>
              <w:t>věcné a časové vazby stavby, podmiňující, vyvolané, související investice</w:t>
            </w:r>
            <w:r>
              <w:rPr>
                <w:noProof/>
                <w:webHidden/>
              </w:rPr>
              <w:tab/>
            </w:r>
            <w:r>
              <w:rPr>
                <w:noProof/>
                <w:webHidden/>
              </w:rPr>
              <w:fldChar w:fldCharType="begin"/>
            </w:r>
            <w:r>
              <w:rPr>
                <w:noProof/>
                <w:webHidden/>
              </w:rPr>
              <w:instrText xml:space="preserve"> PAGEREF _Toc531269431 \h </w:instrText>
            </w:r>
            <w:r>
              <w:rPr>
                <w:noProof/>
                <w:webHidden/>
              </w:rPr>
            </w:r>
            <w:r>
              <w:rPr>
                <w:noProof/>
                <w:webHidden/>
              </w:rPr>
              <w:fldChar w:fldCharType="separate"/>
            </w:r>
            <w:r>
              <w:rPr>
                <w:noProof/>
                <w:webHidden/>
              </w:rPr>
              <w:t>10</w:t>
            </w:r>
            <w:r>
              <w:rPr>
                <w:noProof/>
                <w:webHidden/>
              </w:rPr>
              <w:fldChar w:fldCharType="end"/>
            </w:r>
          </w:hyperlink>
        </w:p>
        <w:p w14:paraId="3FDDB764" w14:textId="77777777" w:rsidR="00CD2A18" w:rsidRDefault="00CD2A18">
          <w:pPr>
            <w:pStyle w:val="Obsah3"/>
            <w:tabs>
              <w:tab w:val="left" w:pos="1330"/>
            </w:tabs>
            <w:rPr>
              <w:rFonts w:asciiTheme="minorHAnsi" w:eastAsiaTheme="minorEastAsia" w:hAnsiTheme="minorHAnsi"/>
              <w:noProof/>
              <w:sz w:val="22"/>
              <w:lang w:eastAsia="cs-CZ"/>
            </w:rPr>
          </w:pPr>
          <w:hyperlink w:anchor="_Toc531269432" w:history="1">
            <w:r w:rsidRPr="006B088E">
              <w:rPr>
                <w:rStyle w:val="Hypertextovodkaz"/>
                <w:noProof/>
              </w:rPr>
              <w:t>n)</w:t>
            </w:r>
            <w:r>
              <w:rPr>
                <w:rFonts w:asciiTheme="minorHAnsi" w:eastAsiaTheme="minorEastAsia" w:hAnsiTheme="minorHAnsi"/>
                <w:noProof/>
                <w:sz w:val="22"/>
                <w:lang w:eastAsia="cs-CZ"/>
              </w:rPr>
              <w:tab/>
            </w:r>
            <w:r w:rsidRPr="006B088E">
              <w:rPr>
                <w:rStyle w:val="Hypertextovodkaz"/>
                <w:noProof/>
              </w:rPr>
              <w:t>Seznam pozemků podle katastru nemovitostí, na kterých se stavba provádí</w:t>
            </w:r>
            <w:r>
              <w:rPr>
                <w:noProof/>
                <w:webHidden/>
              </w:rPr>
              <w:tab/>
            </w:r>
            <w:r>
              <w:rPr>
                <w:noProof/>
                <w:webHidden/>
              </w:rPr>
              <w:fldChar w:fldCharType="begin"/>
            </w:r>
            <w:r>
              <w:rPr>
                <w:noProof/>
                <w:webHidden/>
              </w:rPr>
              <w:instrText xml:space="preserve"> PAGEREF _Toc531269432 \h </w:instrText>
            </w:r>
            <w:r>
              <w:rPr>
                <w:noProof/>
                <w:webHidden/>
              </w:rPr>
            </w:r>
            <w:r>
              <w:rPr>
                <w:noProof/>
                <w:webHidden/>
              </w:rPr>
              <w:fldChar w:fldCharType="separate"/>
            </w:r>
            <w:r>
              <w:rPr>
                <w:noProof/>
                <w:webHidden/>
              </w:rPr>
              <w:t>10</w:t>
            </w:r>
            <w:r>
              <w:rPr>
                <w:noProof/>
                <w:webHidden/>
              </w:rPr>
              <w:fldChar w:fldCharType="end"/>
            </w:r>
          </w:hyperlink>
        </w:p>
        <w:p w14:paraId="37D13A9D" w14:textId="77777777" w:rsidR="00CD2A18" w:rsidRDefault="00CD2A18">
          <w:pPr>
            <w:pStyle w:val="Obsah3"/>
            <w:tabs>
              <w:tab w:val="left" w:pos="1330"/>
            </w:tabs>
            <w:rPr>
              <w:rFonts w:asciiTheme="minorHAnsi" w:eastAsiaTheme="minorEastAsia" w:hAnsiTheme="minorHAnsi"/>
              <w:noProof/>
              <w:sz w:val="22"/>
              <w:lang w:eastAsia="cs-CZ"/>
            </w:rPr>
          </w:pPr>
          <w:hyperlink w:anchor="_Toc531269433" w:history="1">
            <w:r w:rsidRPr="006B088E">
              <w:rPr>
                <w:rStyle w:val="Hypertextovodkaz"/>
                <w:noProof/>
              </w:rPr>
              <w:t>o)</w:t>
            </w:r>
            <w:r>
              <w:rPr>
                <w:rFonts w:asciiTheme="minorHAnsi" w:eastAsiaTheme="minorEastAsia" w:hAnsiTheme="minorHAnsi"/>
                <w:noProof/>
                <w:sz w:val="22"/>
                <w:lang w:eastAsia="cs-CZ"/>
              </w:rPr>
              <w:tab/>
            </w:r>
            <w:r w:rsidRPr="006B088E">
              <w:rPr>
                <w:rStyle w:val="Hypertextovodkaz"/>
                <w:noProof/>
              </w:rPr>
              <w:t>Seznam pozemků podle katastru nemovitostí, na kterých vznikne ochranné nebo bezpečnostní pásmo</w:t>
            </w:r>
            <w:r>
              <w:rPr>
                <w:noProof/>
                <w:webHidden/>
              </w:rPr>
              <w:tab/>
            </w:r>
            <w:r>
              <w:rPr>
                <w:noProof/>
                <w:webHidden/>
              </w:rPr>
              <w:fldChar w:fldCharType="begin"/>
            </w:r>
            <w:r>
              <w:rPr>
                <w:noProof/>
                <w:webHidden/>
              </w:rPr>
              <w:instrText xml:space="preserve"> PAGEREF _Toc531269433 \h </w:instrText>
            </w:r>
            <w:r>
              <w:rPr>
                <w:noProof/>
                <w:webHidden/>
              </w:rPr>
            </w:r>
            <w:r>
              <w:rPr>
                <w:noProof/>
                <w:webHidden/>
              </w:rPr>
              <w:fldChar w:fldCharType="separate"/>
            </w:r>
            <w:r>
              <w:rPr>
                <w:noProof/>
                <w:webHidden/>
              </w:rPr>
              <w:t>13</w:t>
            </w:r>
            <w:r>
              <w:rPr>
                <w:noProof/>
                <w:webHidden/>
              </w:rPr>
              <w:fldChar w:fldCharType="end"/>
            </w:r>
          </w:hyperlink>
        </w:p>
        <w:p w14:paraId="70C27738" w14:textId="77777777" w:rsidR="00CD2A18" w:rsidRDefault="00CD2A18">
          <w:pPr>
            <w:pStyle w:val="Obsah1"/>
            <w:rPr>
              <w:rFonts w:asciiTheme="minorHAnsi" w:eastAsiaTheme="minorEastAsia" w:hAnsiTheme="minorHAnsi" w:cstheme="minorBidi"/>
              <w:b w:val="0"/>
              <w:szCs w:val="22"/>
              <w:lang w:eastAsia="cs-CZ"/>
            </w:rPr>
          </w:pPr>
          <w:hyperlink w:anchor="_Toc531269434" w:history="1">
            <w:r w:rsidRPr="006B088E">
              <w:rPr>
                <w:rStyle w:val="Hypertextovodkaz"/>
              </w:rPr>
              <w:t>B.2.</w:t>
            </w:r>
            <w:r>
              <w:rPr>
                <w:rFonts w:asciiTheme="minorHAnsi" w:eastAsiaTheme="minorEastAsia" w:hAnsiTheme="minorHAnsi" w:cstheme="minorBidi"/>
                <w:b w:val="0"/>
                <w:szCs w:val="22"/>
                <w:lang w:eastAsia="cs-CZ"/>
              </w:rPr>
              <w:tab/>
            </w:r>
            <w:r w:rsidRPr="006B088E">
              <w:rPr>
                <w:rStyle w:val="Hypertextovodkaz"/>
              </w:rPr>
              <w:t>Celkový popis stavby</w:t>
            </w:r>
            <w:r>
              <w:rPr>
                <w:webHidden/>
              </w:rPr>
              <w:tab/>
            </w:r>
            <w:r>
              <w:rPr>
                <w:webHidden/>
              </w:rPr>
              <w:fldChar w:fldCharType="begin"/>
            </w:r>
            <w:r>
              <w:rPr>
                <w:webHidden/>
              </w:rPr>
              <w:instrText xml:space="preserve"> PAGEREF _Toc531269434 \h </w:instrText>
            </w:r>
            <w:r>
              <w:rPr>
                <w:webHidden/>
              </w:rPr>
            </w:r>
            <w:r>
              <w:rPr>
                <w:webHidden/>
              </w:rPr>
              <w:fldChar w:fldCharType="separate"/>
            </w:r>
            <w:r>
              <w:rPr>
                <w:webHidden/>
              </w:rPr>
              <w:t>13</w:t>
            </w:r>
            <w:r>
              <w:rPr>
                <w:webHidden/>
              </w:rPr>
              <w:fldChar w:fldCharType="end"/>
            </w:r>
          </w:hyperlink>
        </w:p>
        <w:p w14:paraId="6F64858B" w14:textId="77777777" w:rsidR="00CD2A18" w:rsidRDefault="00CD2A18">
          <w:pPr>
            <w:pStyle w:val="Obsah2"/>
            <w:rPr>
              <w:rFonts w:asciiTheme="minorHAnsi" w:eastAsiaTheme="minorEastAsia" w:hAnsiTheme="minorHAnsi"/>
              <w:b w:val="0"/>
              <w:noProof/>
              <w:sz w:val="22"/>
              <w:lang w:eastAsia="cs-CZ"/>
            </w:rPr>
          </w:pPr>
          <w:hyperlink w:anchor="_Toc531269435" w:history="1">
            <w:r w:rsidRPr="006B088E">
              <w:rPr>
                <w:rStyle w:val="Hypertextovodkaz"/>
                <w:noProof/>
              </w:rPr>
              <w:t>B.2.1.</w:t>
            </w:r>
            <w:r>
              <w:rPr>
                <w:rFonts w:asciiTheme="minorHAnsi" w:eastAsiaTheme="minorEastAsia" w:hAnsiTheme="minorHAnsi"/>
                <w:b w:val="0"/>
                <w:noProof/>
                <w:sz w:val="22"/>
                <w:lang w:eastAsia="cs-CZ"/>
              </w:rPr>
              <w:tab/>
            </w:r>
            <w:r w:rsidRPr="006B088E">
              <w:rPr>
                <w:rStyle w:val="Hypertextovodkaz"/>
                <w:noProof/>
              </w:rPr>
              <w:t>základní charakteristika stavby a jejího užívání</w:t>
            </w:r>
            <w:r>
              <w:rPr>
                <w:noProof/>
                <w:webHidden/>
              </w:rPr>
              <w:tab/>
            </w:r>
            <w:r>
              <w:rPr>
                <w:noProof/>
                <w:webHidden/>
              </w:rPr>
              <w:fldChar w:fldCharType="begin"/>
            </w:r>
            <w:r>
              <w:rPr>
                <w:noProof/>
                <w:webHidden/>
              </w:rPr>
              <w:instrText xml:space="preserve"> PAGEREF _Toc531269435 \h </w:instrText>
            </w:r>
            <w:r>
              <w:rPr>
                <w:noProof/>
                <w:webHidden/>
              </w:rPr>
            </w:r>
            <w:r>
              <w:rPr>
                <w:noProof/>
                <w:webHidden/>
              </w:rPr>
              <w:fldChar w:fldCharType="separate"/>
            </w:r>
            <w:r>
              <w:rPr>
                <w:noProof/>
                <w:webHidden/>
              </w:rPr>
              <w:t>13</w:t>
            </w:r>
            <w:r>
              <w:rPr>
                <w:noProof/>
                <w:webHidden/>
              </w:rPr>
              <w:fldChar w:fldCharType="end"/>
            </w:r>
          </w:hyperlink>
        </w:p>
        <w:p w14:paraId="7E641C67" w14:textId="77777777" w:rsidR="00CD2A18" w:rsidRDefault="00CD2A18">
          <w:pPr>
            <w:pStyle w:val="Obsah3"/>
            <w:tabs>
              <w:tab w:val="left" w:pos="1330"/>
            </w:tabs>
            <w:rPr>
              <w:rFonts w:asciiTheme="minorHAnsi" w:eastAsiaTheme="minorEastAsia" w:hAnsiTheme="minorHAnsi"/>
              <w:noProof/>
              <w:sz w:val="22"/>
              <w:lang w:eastAsia="cs-CZ"/>
            </w:rPr>
          </w:pPr>
          <w:hyperlink w:anchor="_Toc531269436" w:history="1">
            <w:r w:rsidRPr="006B088E">
              <w:rPr>
                <w:rStyle w:val="Hypertextovodkaz"/>
                <w:noProof/>
              </w:rPr>
              <w:t>a)</w:t>
            </w:r>
            <w:r>
              <w:rPr>
                <w:rFonts w:asciiTheme="minorHAnsi" w:eastAsiaTheme="minorEastAsia" w:hAnsiTheme="minorHAnsi"/>
                <w:noProof/>
                <w:sz w:val="22"/>
                <w:lang w:eastAsia="cs-CZ"/>
              </w:rPr>
              <w:tab/>
            </w:r>
            <w:r w:rsidRPr="006B088E">
              <w:rPr>
                <w:rStyle w:val="Hypertextovodkaz"/>
                <w:noProof/>
              </w:rPr>
              <w:t>Nová stavba nebo změna dokončené stavby, u změny stavby údaje o současném stavu, závěry stavebně technického, případně stavebně historického průzkumu a výsledky statického posouzení nosných k-cí</w:t>
            </w:r>
            <w:r>
              <w:rPr>
                <w:noProof/>
                <w:webHidden/>
              </w:rPr>
              <w:tab/>
            </w:r>
            <w:r>
              <w:rPr>
                <w:noProof/>
                <w:webHidden/>
              </w:rPr>
              <w:fldChar w:fldCharType="begin"/>
            </w:r>
            <w:r>
              <w:rPr>
                <w:noProof/>
                <w:webHidden/>
              </w:rPr>
              <w:instrText xml:space="preserve"> PAGEREF _Toc531269436 \h </w:instrText>
            </w:r>
            <w:r>
              <w:rPr>
                <w:noProof/>
                <w:webHidden/>
              </w:rPr>
            </w:r>
            <w:r>
              <w:rPr>
                <w:noProof/>
                <w:webHidden/>
              </w:rPr>
              <w:fldChar w:fldCharType="separate"/>
            </w:r>
            <w:r>
              <w:rPr>
                <w:noProof/>
                <w:webHidden/>
              </w:rPr>
              <w:t>13</w:t>
            </w:r>
            <w:r>
              <w:rPr>
                <w:noProof/>
                <w:webHidden/>
              </w:rPr>
              <w:fldChar w:fldCharType="end"/>
            </w:r>
          </w:hyperlink>
        </w:p>
        <w:p w14:paraId="61A2A5CF" w14:textId="77777777" w:rsidR="00CD2A18" w:rsidRDefault="00CD2A18">
          <w:pPr>
            <w:pStyle w:val="Obsah3"/>
            <w:tabs>
              <w:tab w:val="left" w:pos="1330"/>
            </w:tabs>
            <w:rPr>
              <w:rFonts w:asciiTheme="minorHAnsi" w:eastAsiaTheme="minorEastAsia" w:hAnsiTheme="minorHAnsi"/>
              <w:noProof/>
              <w:sz w:val="22"/>
              <w:lang w:eastAsia="cs-CZ"/>
            </w:rPr>
          </w:pPr>
          <w:hyperlink w:anchor="_Toc531269437" w:history="1">
            <w:r w:rsidRPr="006B088E">
              <w:rPr>
                <w:rStyle w:val="Hypertextovodkaz"/>
                <w:noProof/>
              </w:rPr>
              <w:t>b)</w:t>
            </w:r>
            <w:r>
              <w:rPr>
                <w:rFonts w:asciiTheme="minorHAnsi" w:eastAsiaTheme="minorEastAsia" w:hAnsiTheme="minorHAnsi"/>
                <w:noProof/>
                <w:sz w:val="22"/>
                <w:lang w:eastAsia="cs-CZ"/>
              </w:rPr>
              <w:tab/>
            </w:r>
            <w:r w:rsidRPr="006B088E">
              <w:rPr>
                <w:rStyle w:val="Hypertextovodkaz"/>
                <w:noProof/>
              </w:rPr>
              <w:t>Účel užívání stavby</w:t>
            </w:r>
            <w:r>
              <w:rPr>
                <w:noProof/>
                <w:webHidden/>
              </w:rPr>
              <w:tab/>
            </w:r>
            <w:r>
              <w:rPr>
                <w:noProof/>
                <w:webHidden/>
              </w:rPr>
              <w:fldChar w:fldCharType="begin"/>
            </w:r>
            <w:r>
              <w:rPr>
                <w:noProof/>
                <w:webHidden/>
              </w:rPr>
              <w:instrText xml:space="preserve"> PAGEREF _Toc531269437 \h </w:instrText>
            </w:r>
            <w:r>
              <w:rPr>
                <w:noProof/>
                <w:webHidden/>
              </w:rPr>
            </w:r>
            <w:r>
              <w:rPr>
                <w:noProof/>
                <w:webHidden/>
              </w:rPr>
              <w:fldChar w:fldCharType="separate"/>
            </w:r>
            <w:r>
              <w:rPr>
                <w:noProof/>
                <w:webHidden/>
              </w:rPr>
              <w:t>16</w:t>
            </w:r>
            <w:r>
              <w:rPr>
                <w:noProof/>
                <w:webHidden/>
              </w:rPr>
              <w:fldChar w:fldCharType="end"/>
            </w:r>
          </w:hyperlink>
        </w:p>
        <w:p w14:paraId="37BFE2EC" w14:textId="77777777" w:rsidR="00CD2A18" w:rsidRDefault="00CD2A18">
          <w:pPr>
            <w:pStyle w:val="Obsah3"/>
            <w:tabs>
              <w:tab w:val="left" w:pos="1330"/>
            </w:tabs>
            <w:rPr>
              <w:rFonts w:asciiTheme="minorHAnsi" w:eastAsiaTheme="minorEastAsia" w:hAnsiTheme="minorHAnsi"/>
              <w:noProof/>
              <w:sz w:val="22"/>
              <w:lang w:eastAsia="cs-CZ"/>
            </w:rPr>
          </w:pPr>
          <w:hyperlink w:anchor="_Toc531269438" w:history="1">
            <w:r w:rsidRPr="006B088E">
              <w:rPr>
                <w:rStyle w:val="Hypertextovodkaz"/>
                <w:noProof/>
              </w:rPr>
              <w:t>c)</w:t>
            </w:r>
            <w:r>
              <w:rPr>
                <w:rFonts w:asciiTheme="minorHAnsi" w:eastAsiaTheme="minorEastAsia" w:hAnsiTheme="minorHAnsi"/>
                <w:noProof/>
                <w:sz w:val="22"/>
                <w:lang w:eastAsia="cs-CZ"/>
              </w:rPr>
              <w:tab/>
            </w:r>
            <w:r w:rsidRPr="006B088E">
              <w:rPr>
                <w:rStyle w:val="Hypertextovodkaz"/>
                <w:noProof/>
              </w:rPr>
              <w:t>Trvalá nebo dočasná stavba</w:t>
            </w:r>
            <w:r>
              <w:rPr>
                <w:noProof/>
                <w:webHidden/>
              </w:rPr>
              <w:tab/>
            </w:r>
            <w:r>
              <w:rPr>
                <w:noProof/>
                <w:webHidden/>
              </w:rPr>
              <w:fldChar w:fldCharType="begin"/>
            </w:r>
            <w:r>
              <w:rPr>
                <w:noProof/>
                <w:webHidden/>
              </w:rPr>
              <w:instrText xml:space="preserve"> PAGEREF _Toc531269438 \h </w:instrText>
            </w:r>
            <w:r>
              <w:rPr>
                <w:noProof/>
                <w:webHidden/>
              </w:rPr>
            </w:r>
            <w:r>
              <w:rPr>
                <w:noProof/>
                <w:webHidden/>
              </w:rPr>
              <w:fldChar w:fldCharType="separate"/>
            </w:r>
            <w:r>
              <w:rPr>
                <w:noProof/>
                <w:webHidden/>
              </w:rPr>
              <w:t>17</w:t>
            </w:r>
            <w:r>
              <w:rPr>
                <w:noProof/>
                <w:webHidden/>
              </w:rPr>
              <w:fldChar w:fldCharType="end"/>
            </w:r>
          </w:hyperlink>
        </w:p>
        <w:p w14:paraId="577140B7" w14:textId="77777777" w:rsidR="00CD2A18" w:rsidRDefault="00CD2A18">
          <w:pPr>
            <w:pStyle w:val="Obsah3"/>
            <w:tabs>
              <w:tab w:val="left" w:pos="1330"/>
            </w:tabs>
            <w:rPr>
              <w:rFonts w:asciiTheme="minorHAnsi" w:eastAsiaTheme="minorEastAsia" w:hAnsiTheme="minorHAnsi"/>
              <w:noProof/>
              <w:sz w:val="22"/>
              <w:lang w:eastAsia="cs-CZ"/>
            </w:rPr>
          </w:pPr>
          <w:hyperlink w:anchor="_Toc531269439" w:history="1">
            <w:r w:rsidRPr="006B088E">
              <w:rPr>
                <w:rStyle w:val="Hypertextovodkaz"/>
                <w:noProof/>
              </w:rPr>
              <w:t>d)</w:t>
            </w:r>
            <w:r>
              <w:rPr>
                <w:rFonts w:asciiTheme="minorHAnsi" w:eastAsiaTheme="minorEastAsia" w:hAnsiTheme="minorHAnsi"/>
                <w:noProof/>
                <w:sz w:val="22"/>
                <w:lang w:eastAsia="cs-CZ"/>
              </w:rPr>
              <w:tab/>
            </w:r>
            <w:r w:rsidRPr="006B088E">
              <w:rPr>
                <w:rStyle w:val="Hypertextovodkaz"/>
                <w:noProof/>
              </w:rPr>
              <w:t>Informace o vydaných rozhodnutích o povolení výjimky z technických požadavků na stavby a technických požadavků zabezpečujících bezbariérové užívání stavby</w:t>
            </w:r>
            <w:r>
              <w:rPr>
                <w:noProof/>
                <w:webHidden/>
              </w:rPr>
              <w:tab/>
            </w:r>
            <w:r>
              <w:rPr>
                <w:noProof/>
                <w:webHidden/>
              </w:rPr>
              <w:fldChar w:fldCharType="begin"/>
            </w:r>
            <w:r>
              <w:rPr>
                <w:noProof/>
                <w:webHidden/>
              </w:rPr>
              <w:instrText xml:space="preserve"> PAGEREF _Toc531269439 \h </w:instrText>
            </w:r>
            <w:r>
              <w:rPr>
                <w:noProof/>
                <w:webHidden/>
              </w:rPr>
            </w:r>
            <w:r>
              <w:rPr>
                <w:noProof/>
                <w:webHidden/>
              </w:rPr>
              <w:fldChar w:fldCharType="separate"/>
            </w:r>
            <w:r>
              <w:rPr>
                <w:noProof/>
                <w:webHidden/>
              </w:rPr>
              <w:t>17</w:t>
            </w:r>
            <w:r>
              <w:rPr>
                <w:noProof/>
                <w:webHidden/>
              </w:rPr>
              <w:fldChar w:fldCharType="end"/>
            </w:r>
          </w:hyperlink>
        </w:p>
        <w:p w14:paraId="2ECC832D" w14:textId="77777777" w:rsidR="00CD2A18" w:rsidRDefault="00CD2A18">
          <w:pPr>
            <w:pStyle w:val="Obsah3"/>
            <w:tabs>
              <w:tab w:val="left" w:pos="1330"/>
            </w:tabs>
            <w:rPr>
              <w:rFonts w:asciiTheme="minorHAnsi" w:eastAsiaTheme="minorEastAsia" w:hAnsiTheme="minorHAnsi"/>
              <w:noProof/>
              <w:sz w:val="22"/>
              <w:lang w:eastAsia="cs-CZ"/>
            </w:rPr>
          </w:pPr>
          <w:hyperlink w:anchor="_Toc531269440" w:history="1">
            <w:r w:rsidRPr="006B088E">
              <w:rPr>
                <w:rStyle w:val="Hypertextovodkaz"/>
                <w:noProof/>
              </w:rPr>
              <w:t>e)</w:t>
            </w:r>
            <w:r>
              <w:rPr>
                <w:rFonts w:asciiTheme="minorHAnsi" w:eastAsiaTheme="minorEastAsia" w:hAnsiTheme="minorHAnsi"/>
                <w:noProof/>
                <w:sz w:val="22"/>
                <w:lang w:eastAsia="cs-CZ"/>
              </w:rPr>
              <w:tab/>
            </w:r>
            <w:r w:rsidRPr="006B088E">
              <w:rPr>
                <w:rStyle w:val="Hypertextovodkaz"/>
                <w:noProof/>
              </w:rPr>
              <w:t>Informace o tom zda a v jakých částech dokumentace jsou zohledněny podmínky závazných stanovisek dotčených orgánů</w:t>
            </w:r>
            <w:r>
              <w:rPr>
                <w:noProof/>
                <w:webHidden/>
              </w:rPr>
              <w:tab/>
            </w:r>
            <w:r>
              <w:rPr>
                <w:noProof/>
                <w:webHidden/>
              </w:rPr>
              <w:fldChar w:fldCharType="begin"/>
            </w:r>
            <w:r>
              <w:rPr>
                <w:noProof/>
                <w:webHidden/>
              </w:rPr>
              <w:instrText xml:space="preserve"> PAGEREF _Toc531269440 \h </w:instrText>
            </w:r>
            <w:r>
              <w:rPr>
                <w:noProof/>
                <w:webHidden/>
              </w:rPr>
            </w:r>
            <w:r>
              <w:rPr>
                <w:noProof/>
                <w:webHidden/>
              </w:rPr>
              <w:fldChar w:fldCharType="separate"/>
            </w:r>
            <w:r>
              <w:rPr>
                <w:noProof/>
                <w:webHidden/>
              </w:rPr>
              <w:t>17</w:t>
            </w:r>
            <w:r>
              <w:rPr>
                <w:noProof/>
                <w:webHidden/>
              </w:rPr>
              <w:fldChar w:fldCharType="end"/>
            </w:r>
          </w:hyperlink>
        </w:p>
        <w:p w14:paraId="76D10EE4" w14:textId="77777777" w:rsidR="00CD2A18" w:rsidRDefault="00CD2A18">
          <w:pPr>
            <w:pStyle w:val="Obsah3"/>
            <w:tabs>
              <w:tab w:val="left" w:pos="1330"/>
            </w:tabs>
            <w:rPr>
              <w:rFonts w:asciiTheme="minorHAnsi" w:eastAsiaTheme="minorEastAsia" w:hAnsiTheme="minorHAnsi"/>
              <w:noProof/>
              <w:sz w:val="22"/>
              <w:lang w:eastAsia="cs-CZ"/>
            </w:rPr>
          </w:pPr>
          <w:hyperlink w:anchor="_Toc531269441" w:history="1">
            <w:r w:rsidRPr="006B088E">
              <w:rPr>
                <w:rStyle w:val="Hypertextovodkaz"/>
                <w:noProof/>
              </w:rPr>
              <w:t>f)</w:t>
            </w:r>
            <w:r>
              <w:rPr>
                <w:rFonts w:asciiTheme="minorHAnsi" w:eastAsiaTheme="minorEastAsia" w:hAnsiTheme="minorHAnsi"/>
                <w:noProof/>
                <w:sz w:val="22"/>
                <w:lang w:eastAsia="cs-CZ"/>
              </w:rPr>
              <w:tab/>
            </w:r>
            <w:r w:rsidRPr="006B088E">
              <w:rPr>
                <w:rStyle w:val="Hypertextovodkaz"/>
                <w:noProof/>
              </w:rPr>
              <w:t>Ochrana stavby podle jiných právních předpisů</w:t>
            </w:r>
            <w:r>
              <w:rPr>
                <w:noProof/>
                <w:webHidden/>
              </w:rPr>
              <w:tab/>
            </w:r>
            <w:r>
              <w:rPr>
                <w:noProof/>
                <w:webHidden/>
              </w:rPr>
              <w:fldChar w:fldCharType="begin"/>
            </w:r>
            <w:r>
              <w:rPr>
                <w:noProof/>
                <w:webHidden/>
              </w:rPr>
              <w:instrText xml:space="preserve"> PAGEREF _Toc531269441 \h </w:instrText>
            </w:r>
            <w:r>
              <w:rPr>
                <w:noProof/>
                <w:webHidden/>
              </w:rPr>
            </w:r>
            <w:r>
              <w:rPr>
                <w:noProof/>
                <w:webHidden/>
              </w:rPr>
              <w:fldChar w:fldCharType="separate"/>
            </w:r>
            <w:r>
              <w:rPr>
                <w:noProof/>
                <w:webHidden/>
              </w:rPr>
              <w:t>17</w:t>
            </w:r>
            <w:r>
              <w:rPr>
                <w:noProof/>
                <w:webHidden/>
              </w:rPr>
              <w:fldChar w:fldCharType="end"/>
            </w:r>
          </w:hyperlink>
        </w:p>
        <w:p w14:paraId="4D352DD9" w14:textId="77777777" w:rsidR="00CD2A18" w:rsidRDefault="00CD2A18">
          <w:pPr>
            <w:pStyle w:val="Obsah3"/>
            <w:tabs>
              <w:tab w:val="left" w:pos="1330"/>
            </w:tabs>
            <w:rPr>
              <w:rFonts w:asciiTheme="minorHAnsi" w:eastAsiaTheme="minorEastAsia" w:hAnsiTheme="minorHAnsi"/>
              <w:noProof/>
              <w:sz w:val="22"/>
              <w:lang w:eastAsia="cs-CZ"/>
            </w:rPr>
          </w:pPr>
          <w:hyperlink w:anchor="_Toc531269442" w:history="1">
            <w:r w:rsidRPr="006B088E">
              <w:rPr>
                <w:rStyle w:val="Hypertextovodkaz"/>
                <w:noProof/>
              </w:rPr>
              <w:t>g)</w:t>
            </w:r>
            <w:r>
              <w:rPr>
                <w:rFonts w:asciiTheme="minorHAnsi" w:eastAsiaTheme="minorEastAsia" w:hAnsiTheme="minorHAnsi"/>
                <w:noProof/>
                <w:sz w:val="22"/>
                <w:lang w:eastAsia="cs-CZ"/>
              </w:rPr>
              <w:tab/>
            </w:r>
            <w:r w:rsidRPr="006B088E">
              <w:rPr>
                <w:rStyle w:val="Hypertextovodkaz"/>
                <w:noProof/>
              </w:rPr>
              <w:t>Navrhované parametry stavby – zastavěná plocha, obestavěný prostor, užitná plocha, počet funkčních jednotek a jejich velikosti apod.</w:t>
            </w:r>
            <w:r>
              <w:rPr>
                <w:noProof/>
                <w:webHidden/>
              </w:rPr>
              <w:tab/>
            </w:r>
            <w:r>
              <w:rPr>
                <w:noProof/>
                <w:webHidden/>
              </w:rPr>
              <w:fldChar w:fldCharType="begin"/>
            </w:r>
            <w:r>
              <w:rPr>
                <w:noProof/>
                <w:webHidden/>
              </w:rPr>
              <w:instrText xml:space="preserve"> PAGEREF _Toc531269442 \h </w:instrText>
            </w:r>
            <w:r>
              <w:rPr>
                <w:noProof/>
                <w:webHidden/>
              </w:rPr>
            </w:r>
            <w:r>
              <w:rPr>
                <w:noProof/>
                <w:webHidden/>
              </w:rPr>
              <w:fldChar w:fldCharType="separate"/>
            </w:r>
            <w:r>
              <w:rPr>
                <w:noProof/>
                <w:webHidden/>
              </w:rPr>
              <w:t>18</w:t>
            </w:r>
            <w:r>
              <w:rPr>
                <w:noProof/>
                <w:webHidden/>
              </w:rPr>
              <w:fldChar w:fldCharType="end"/>
            </w:r>
          </w:hyperlink>
        </w:p>
        <w:p w14:paraId="0C2CC2C4" w14:textId="77777777" w:rsidR="00CD2A18" w:rsidRDefault="00CD2A18">
          <w:pPr>
            <w:pStyle w:val="Obsah3"/>
            <w:tabs>
              <w:tab w:val="left" w:pos="1330"/>
            </w:tabs>
            <w:rPr>
              <w:rFonts w:asciiTheme="minorHAnsi" w:eastAsiaTheme="minorEastAsia" w:hAnsiTheme="minorHAnsi"/>
              <w:noProof/>
              <w:sz w:val="22"/>
              <w:lang w:eastAsia="cs-CZ"/>
            </w:rPr>
          </w:pPr>
          <w:hyperlink w:anchor="_Toc531269443" w:history="1">
            <w:r w:rsidRPr="006B088E">
              <w:rPr>
                <w:rStyle w:val="Hypertextovodkaz"/>
                <w:noProof/>
              </w:rPr>
              <w:t>h)</w:t>
            </w:r>
            <w:r>
              <w:rPr>
                <w:rFonts w:asciiTheme="minorHAnsi" w:eastAsiaTheme="minorEastAsia" w:hAnsiTheme="minorHAnsi"/>
                <w:noProof/>
                <w:sz w:val="22"/>
                <w:lang w:eastAsia="cs-CZ"/>
              </w:rPr>
              <w:tab/>
            </w:r>
            <w:r w:rsidRPr="006B088E">
              <w:rPr>
                <w:rStyle w:val="Hypertextovodkaz"/>
                <w:noProof/>
              </w:rPr>
              <w:t>Základní bilance stavby – potřeby a spotřeby médií a hmot, hospodaření s dešťovou vodou, celkové produkované množství a druhy odpadů a emisí, třída energetické náročnosti budov apod.</w:t>
            </w:r>
            <w:r>
              <w:rPr>
                <w:noProof/>
                <w:webHidden/>
              </w:rPr>
              <w:tab/>
            </w:r>
            <w:r>
              <w:rPr>
                <w:noProof/>
                <w:webHidden/>
              </w:rPr>
              <w:fldChar w:fldCharType="begin"/>
            </w:r>
            <w:r>
              <w:rPr>
                <w:noProof/>
                <w:webHidden/>
              </w:rPr>
              <w:instrText xml:space="preserve"> PAGEREF _Toc531269443 \h </w:instrText>
            </w:r>
            <w:r>
              <w:rPr>
                <w:noProof/>
                <w:webHidden/>
              </w:rPr>
            </w:r>
            <w:r>
              <w:rPr>
                <w:noProof/>
                <w:webHidden/>
              </w:rPr>
              <w:fldChar w:fldCharType="separate"/>
            </w:r>
            <w:r>
              <w:rPr>
                <w:noProof/>
                <w:webHidden/>
              </w:rPr>
              <w:t>18</w:t>
            </w:r>
            <w:r>
              <w:rPr>
                <w:noProof/>
                <w:webHidden/>
              </w:rPr>
              <w:fldChar w:fldCharType="end"/>
            </w:r>
          </w:hyperlink>
        </w:p>
        <w:p w14:paraId="2C388004" w14:textId="77777777" w:rsidR="00CD2A18" w:rsidRDefault="00CD2A18">
          <w:pPr>
            <w:pStyle w:val="Obsah3"/>
            <w:tabs>
              <w:tab w:val="left" w:pos="1330"/>
            </w:tabs>
            <w:rPr>
              <w:rFonts w:asciiTheme="minorHAnsi" w:eastAsiaTheme="minorEastAsia" w:hAnsiTheme="minorHAnsi"/>
              <w:noProof/>
              <w:sz w:val="22"/>
              <w:lang w:eastAsia="cs-CZ"/>
            </w:rPr>
          </w:pPr>
          <w:hyperlink w:anchor="_Toc531269444" w:history="1">
            <w:r w:rsidRPr="006B088E">
              <w:rPr>
                <w:rStyle w:val="Hypertextovodkaz"/>
                <w:noProof/>
              </w:rPr>
              <w:t>i)</w:t>
            </w:r>
            <w:r>
              <w:rPr>
                <w:rFonts w:asciiTheme="minorHAnsi" w:eastAsiaTheme="minorEastAsia" w:hAnsiTheme="minorHAnsi"/>
                <w:noProof/>
                <w:sz w:val="22"/>
                <w:lang w:eastAsia="cs-CZ"/>
              </w:rPr>
              <w:tab/>
            </w:r>
            <w:r w:rsidRPr="006B088E">
              <w:rPr>
                <w:rStyle w:val="Hypertextovodkaz"/>
                <w:noProof/>
              </w:rPr>
              <w:t>Základní předpoklady výstavby – časové údaje o realizaci stavby, členění na etapy</w:t>
            </w:r>
            <w:r>
              <w:rPr>
                <w:noProof/>
                <w:webHidden/>
              </w:rPr>
              <w:tab/>
            </w:r>
            <w:r>
              <w:rPr>
                <w:noProof/>
                <w:webHidden/>
              </w:rPr>
              <w:fldChar w:fldCharType="begin"/>
            </w:r>
            <w:r>
              <w:rPr>
                <w:noProof/>
                <w:webHidden/>
              </w:rPr>
              <w:instrText xml:space="preserve"> PAGEREF _Toc531269444 \h </w:instrText>
            </w:r>
            <w:r>
              <w:rPr>
                <w:noProof/>
                <w:webHidden/>
              </w:rPr>
            </w:r>
            <w:r>
              <w:rPr>
                <w:noProof/>
                <w:webHidden/>
              </w:rPr>
              <w:fldChar w:fldCharType="separate"/>
            </w:r>
            <w:r>
              <w:rPr>
                <w:noProof/>
                <w:webHidden/>
              </w:rPr>
              <w:t>24</w:t>
            </w:r>
            <w:r>
              <w:rPr>
                <w:noProof/>
                <w:webHidden/>
              </w:rPr>
              <w:fldChar w:fldCharType="end"/>
            </w:r>
          </w:hyperlink>
        </w:p>
        <w:p w14:paraId="0E93F6BE" w14:textId="77777777" w:rsidR="00CD2A18" w:rsidRDefault="00CD2A18">
          <w:pPr>
            <w:pStyle w:val="Obsah3"/>
            <w:tabs>
              <w:tab w:val="left" w:pos="1330"/>
            </w:tabs>
            <w:rPr>
              <w:rFonts w:asciiTheme="minorHAnsi" w:eastAsiaTheme="minorEastAsia" w:hAnsiTheme="minorHAnsi"/>
              <w:noProof/>
              <w:sz w:val="22"/>
              <w:lang w:eastAsia="cs-CZ"/>
            </w:rPr>
          </w:pPr>
          <w:hyperlink w:anchor="_Toc531269445" w:history="1">
            <w:r w:rsidRPr="006B088E">
              <w:rPr>
                <w:rStyle w:val="Hypertextovodkaz"/>
                <w:noProof/>
              </w:rPr>
              <w:t>j)</w:t>
            </w:r>
            <w:r>
              <w:rPr>
                <w:rFonts w:asciiTheme="minorHAnsi" w:eastAsiaTheme="minorEastAsia" w:hAnsiTheme="minorHAnsi"/>
                <w:noProof/>
                <w:sz w:val="22"/>
                <w:lang w:eastAsia="cs-CZ"/>
              </w:rPr>
              <w:tab/>
            </w:r>
            <w:r w:rsidRPr="006B088E">
              <w:rPr>
                <w:rStyle w:val="Hypertextovodkaz"/>
                <w:noProof/>
              </w:rPr>
              <w:t>Orientační náklady stavby</w:t>
            </w:r>
            <w:r>
              <w:rPr>
                <w:noProof/>
                <w:webHidden/>
              </w:rPr>
              <w:tab/>
            </w:r>
            <w:r>
              <w:rPr>
                <w:noProof/>
                <w:webHidden/>
              </w:rPr>
              <w:fldChar w:fldCharType="begin"/>
            </w:r>
            <w:r>
              <w:rPr>
                <w:noProof/>
                <w:webHidden/>
              </w:rPr>
              <w:instrText xml:space="preserve"> PAGEREF _Toc531269445 \h </w:instrText>
            </w:r>
            <w:r>
              <w:rPr>
                <w:noProof/>
                <w:webHidden/>
              </w:rPr>
            </w:r>
            <w:r>
              <w:rPr>
                <w:noProof/>
                <w:webHidden/>
              </w:rPr>
              <w:fldChar w:fldCharType="separate"/>
            </w:r>
            <w:r>
              <w:rPr>
                <w:noProof/>
                <w:webHidden/>
              </w:rPr>
              <w:t>24</w:t>
            </w:r>
            <w:r>
              <w:rPr>
                <w:noProof/>
                <w:webHidden/>
              </w:rPr>
              <w:fldChar w:fldCharType="end"/>
            </w:r>
          </w:hyperlink>
        </w:p>
        <w:p w14:paraId="5D6D8FF8" w14:textId="77777777" w:rsidR="00CD2A18" w:rsidRDefault="00CD2A18">
          <w:pPr>
            <w:pStyle w:val="Obsah2"/>
            <w:rPr>
              <w:rFonts w:asciiTheme="minorHAnsi" w:eastAsiaTheme="minorEastAsia" w:hAnsiTheme="minorHAnsi"/>
              <w:b w:val="0"/>
              <w:noProof/>
              <w:sz w:val="22"/>
              <w:lang w:eastAsia="cs-CZ"/>
            </w:rPr>
          </w:pPr>
          <w:hyperlink w:anchor="_Toc531269446" w:history="1">
            <w:r w:rsidRPr="006B088E">
              <w:rPr>
                <w:rStyle w:val="Hypertextovodkaz"/>
                <w:noProof/>
              </w:rPr>
              <w:t>B.2.2.</w:t>
            </w:r>
            <w:r>
              <w:rPr>
                <w:rFonts w:asciiTheme="minorHAnsi" w:eastAsiaTheme="minorEastAsia" w:hAnsiTheme="minorHAnsi"/>
                <w:b w:val="0"/>
                <w:noProof/>
                <w:sz w:val="22"/>
                <w:lang w:eastAsia="cs-CZ"/>
              </w:rPr>
              <w:tab/>
            </w:r>
            <w:r w:rsidRPr="006B088E">
              <w:rPr>
                <w:rStyle w:val="Hypertextovodkaz"/>
                <w:noProof/>
              </w:rPr>
              <w:t>Celkové urbanistické a architektonické řešení</w:t>
            </w:r>
            <w:r>
              <w:rPr>
                <w:noProof/>
                <w:webHidden/>
              </w:rPr>
              <w:tab/>
            </w:r>
            <w:r>
              <w:rPr>
                <w:noProof/>
                <w:webHidden/>
              </w:rPr>
              <w:fldChar w:fldCharType="begin"/>
            </w:r>
            <w:r>
              <w:rPr>
                <w:noProof/>
                <w:webHidden/>
              </w:rPr>
              <w:instrText xml:space="preserve"> PAGEREF _Toc531269446 \h </w:instrText>
            </w:r>
            <w:r>
              <w:rPr>
                <w:noProof/>
                <w:webHidden/>
              </w:rPr>
            </w:r>
            <w:r>
              <w:rPr>
                <w:noProof/>
                <w:webHidden/>
              </w:rPr>
              <w:fldChar w:fldCharType="separate"/>
            </w:r>
            <w:r>
              <w:rPr>
                <w:noProof/>
                <w:webHidden/>
              </w:rPr>
              <w:t>24</w:t>
            </w:r>
            <w:r>
              <w:rPr>
                <w:noProof/>
                <w:webHidden/>
              </w:rPr>
              <w:fldChar w:fldCharType="end"/>
            </w:r>
          </w:hyperlink>
        </w:p>
        <w:p w14:paraId="4F38F8BB" w14:textId="77777777" w:rsidR="00CD2A18" w:rsidRDefault="00CD2A18">
          <w:pPr>
            <w:pStyle w:val="Obsah3"/>
            <w:tabs>
              <w:tab w:val="left" w:pos="1330"/>
            </w:tabs>
            <w:rPr>
              <w:rFonts w:asciiTheme="minorHAnsi" w:eastAsiaTheme="minorEastAsia" w:hAnsiTheme="minorHAnsi"/>
              <w:noProof/>
              <w:sz w:val="22"/>
              <w:lang w:eastAsia="cs-CZ"/>
            </w:rPr>
          </w:pPr>
          <w:hyperlink w:anchor="_Toc531269447" w:history="1">
            <w:r w:rsidRPr="006B088E">
              <w:rPr>
                <w:rStyle w:val="Hypertextovodkaz"/>
                <w:noProof/>
              </w:rPr>
              <w:t>a)</w:t>
            </w:r>
            <w:r>
              <w:rPr>
                <w:rFonts w:asciiTheme="minorHAnsi" w:eastAsiaTheme="minorEastAsia" w:hAnsiTheme="minorHAnsi"/>
                <w:noProof/>
                <w:sz w:val="22"/>
                <w:lang w:eastAsia="cs-CZ"/>
              </w:rPr>
              <w:tab/>
            </w:r>
            <w:r w:rsidRPr="006B088E">
              <w:rPr>
                <w:rStyle w:val="Hypertextovodkaz"/>
                <w:noProof/>
              </w:rPr>
              <w:t>urbanismus - územní regulace, kompozice prostorového řešení</w:t>
            </w:r>
            <w:r>
              <w:rPr>
                <w:noProof/>
                <w:webHidden/>
              </w:rPr>
              <w:tab/>
            </w:r>
            <w:r>
              <w:rPr>
                <w:noProof/>
                <w:webHidden/>
              </w:rPr>
              <w:fldChar w:fldCharType="begin"/>
            </w:r>
            <w:r>
              <w:rPr>
                <w:noProof/>
                <w:webHidden/>
              </w:rPr>
              <w:instrText xml:space="preserve"> PAGEREF _Toc531269447 \h </w:instrText>
            </w:r>
            <w:r>
              <w:rPr>
                <w:noProof/>
                <w:webHidden/>
              </w:rPr>
            </w:r>
            <w:r>
              <w:rPr>
                <w:noProof/>
                <w:webHidden/>
              </w:rPr>
              <w:fldChar w:fldCharType="separate"/>
            </w:r>
            <w:r>
              <w:rPr>
                <w:noProof/>
                <w:webHidden/>
              </w:rPr>
              <w:t>24</w:t>
            </w:r>
            <w:r>
              <w:rPr>
                <w:noProof/>
                <w:webHidden/>
              </w:rPr>
              <w:fldChar w:fldCharType="end"/>
            </w:r>
          </w:hyperlink>
        </w:p>
        <w:p w14:paraId="57AAFD64" w14:textId="77777777" w:rsidR="00CD2A18" w:rsidRDefault="00CD2A18">
          <w:pPr>
            <w:pStyle w:val="Obsah3"/>
            <w:tabs>
              <w:tab w:val="left" w:pos="1330"/>
            </w:tabs>
            <w:rPr>
              <w:rFonts w:asciiTheme="minorHAnsi" w:eastAsiaTheme="minorEastAsia" w:hAnsiTheme="minorHAnsi"/>
              <w:noProof/>
              <w:sz w:val="22"/>
              <w:lang w:eastAsia="cs-CZ"/>
            </w:rPr>
          </w:pPr>
          <w:hyperlink w:anchor="_Toc531269448" w:history="1">
            <w:r w:rsidRPr="006B088E">
              <w:rPr>
                <w:rStyle w:val="Hypertextovodkaz"/>
                <w:rFonts w:eastAsia="Calibri" w:cs="Arial"/>
                <w:noProof/>
              </w:rPr>
              <w:t>b)</w:t>
            </w:r>
            <w:r>
              <w:rPr>
                <w:rFonts w:asciiTheme="minorHAnsi" w:eastAsiaTheme="minorEastAsia" w:hAnsiTheme="minorHAnsi"/>
                <w:noProof/>
                <w:sz w:val="22"/>
                <w:lang w:eastAsia="cs-CZ"/>
              </w:rPr>
              <w:tab/>
            </w:r>
            <w:r w:rsidRPr="006B088E">
              <w:rPr>
                <w:rStyle w:val="Hypertextovodkaz"/>
                <w:noProof/>
              </w:rPr>
              <w:t>architektonické řešení - kompozice tvarového řešení, materiálové a barevné řešení</w:t>
            </w:r>
            <w:r>
              <w:rPr>
                <w:noProof/>
                <w:webHidden/>
              </w:rPr>
              <w:tab/>
            </w:r>
            <w:r>
              <w:rPr>
                <w:noProof/>
                <w:webHidden/>
              </w:rPr>
              <w:fldChar w:fldCharType="begin"/>
            </w:r>
            <w:r>
              <w:rPr>
                <w:noProof/>
                <w:webHidden/>
              </w:rPr>
              <w:instrText xml:space="preserve"> PAGEREF _Toc531269448 \h </w:instrText>
            </w:r>
            <w:r>
              <w:rPr>
                <w:noProof/>
                <w:webHidden/>
              </w:rPr>
            </w:r>
            <w:r>
              <w:rPr>
                <w:noProof/>
                <w:webHidden/>
              </w:rPr>
              <w:fldChar w:fldCharType="separate"/>
            </w:r>
            <w:r>
              <w:rPr>
                <w:noProof/>
                <w:webHidden/>
              </w:rPr>
              <w:t>25</w:t>
            </w:r>
            <w:r>
              <w:rPr>
                <w:noProof/>
                <w:webHidden/>
              </w:rPr>
              <w:fldChar w:fldCharType="end"/>
            </w:r>
          </w:hyperlink>
        </w:p>
        <w:p w14:paraId="55C7CEE7" w14:textId="77777777" w:rsidR="00CD2A18" w:rsidRDefault="00CD2A18">
          <w:pPr>
            <w:pStyle w:val="Obsah2"/>
            <w:rPr>
              <w:rFonts w:asciiTheme="minorHAnsi" w:eastAsiaTheme="minorEastAsia" w:hAnsiTheme="minorHAnsi"/>
              <w:b w:val="0"/>
              <w:noProof/>
              <w:sz w:val="22"/>
              <w:lang w:eastAsia="cs-CZ"/>
            </w:rPr>
          </w:pPr>
          <w:hyperlink w:anchor="_Toc531269449" w:history="1">
            <w:r w:rsidRPr="006B088E">
              <w:rPr>
                <w:rStyle w:val="Hypertextovodkaz"/>
                <w:noProof/>
              </w:rPr>
              <w:t>B.2.3.</w:t>
            </w:r>
            <w:r>
              <w:rPr>
                <w:rFonts w:asciiTheme="minorHAnsi" w:eastAsiaTheme="minorEastAsia" w:hAnsiTheme="minorHAnsi"/>
                <w:b w:val="0"/>
                <w:noProof/>
                <w:sz w:val="22"/>
                <w:lang w:eastAsia="cs-CZ"/>
              </w:rPr>
              <w:tab/>
            </w:r>
            <w:r w:rsidRPr="006B088E">
              <w:rPr>
                <w:rStyle w:val="Hypertextovodkaz"/>
                <w:noProof/>
              </w:rPr>
              <w:t>celkové provozní řešení, technologie výroby</w:t>
            </w:r>
            <w:r>
              <w:rPr>
                <w:noProof/>
                <w:webHidden/>
              </w:rPr>
              <w:tab/>
            </w:r>
            <w:r>
              <w:rPr>
                <w:noProof/>
                <w:webHidden/>
              </w:rPr>
              <w:fldChar w:fldCharType="begin"/>
            </w:r>
            <w:r>
              <w:rPr>
                <w:noProof/>
                <w:webHidden/>
              </w:rPr>
              <w:instrText xml:space="preserve"> PAGEREF _Toc531269449 \h </w:instrText>
            </w:r>
            <w:r>
              <w:rPr>
                <w:noProof/>
                <w:webHidden/>
              </w:rPr>
            </w:r>
            <w:r>
              <w:rPr>
                <w:noProof/>
                <w:webHidden/>
              </w:rPr>
              <w:fldChar w:fldCharType="separate"/>
            </w:r>
            <w:r>
              <w:rPr>
                <w:noProof/>
                <w:webHidden/>
              </w:rPr>
              <w:t>30</w:t>
            </w:r>
            <w:r>
              <w:rPr>
                <w:noProof/>
                <w:webHidden/>
              </w:rPr>
              <w:fldChar w:fldCharType="end"/>
            </w:r>
          </w:hyperlink>
        </w:p>
        <w:p w14:paraId="6D594B22" w14:textId="77777777" w:rsidR="00CD2A18" w:rsidRDefault="00CD2A18">
          <w:pPr>
            <w:pStyle w:val="Obsah2"/>
            <w:rPr>
              <w:rFonts w:asciiTheme="minorHAnsi" w:eastAsiaTheme="minorEastAsia" w:hAnsiTheme="minorHAnsi"/>
              <w:b w:val="0"/>
              <w:noProof/>
              <w:sz w:val="22"/>
              <w:lang w:eastAsia="cs-CZ"/>
            </w:rPr>
          </w:pPr>
          <w:hyperlink w:anchor="_Toc531269450" w:history="1">
            <w:r w:rsidRPr="006B088E">
              <w:rPr>
                <w:rStyle w:val="Hypertextovodkaz"/>
                <w:noProof/>
              </w:rPr>
              <w:t>B.2.4.</w:t>
            </w:r>
            <w:r>
              <w:rPr>
                <w:rFonts w:asciiTheme="minorHAnsi" w:eastAsiaTheme="minorEastAsia" w:hAnsiTheme="minorHAnsi"/>
                <w:b w:val="0"/>
                <w:noProof/>
                <w:sz w:val="22"/>
                <w:lang w:eastAsia="cs-CZ"/>
              </w:rPr>
              <w:tab/>
            </w:r>
            <w:r w:rsidRPr="006B088E">
              <w:rPr>
                <w:rStyle w:val="Hypertextovodkaz"/>
                <w:noProof/>
              </w:rPr>
              <w:t>Bezbariérové užívání staveb</w:t>
            </w:r>
            <w:r>
              <w:rPr>
                <w:noProof/>
                <w:webHidden/>
              </w:rPr>
              <w:tab/>
            </w:r>
            <w:r>
              <w:rPr>
                <w:noProof/>
                <w:webHidden/>
              </w:rPr>
              <w:fldChar w:fldCharType="begin"/>
            </w:r>
            <w:r>
              <w:rPr>
                <w:noProof/>
                <w:webHidden/>
              </w:rPr>
              <w:instrText xml:space="preserve"> PAGEREF _Toc531269450 \h </w:instrText>
            </w:r>
            <w:r>
              <w:rPr>
                <w:noProof/>
                <w:webHidden/>
              </w:rPr>
            </w:r>
            <w:r>
              <w:rPr>
                <w:noProof/>
                <w:webHidden/>
              </w:rPr>
              <w:fldChar w:fldCharType="separate"/>
            </w:r>
            <w:r>
              <w:rPr>
                <w:noProof/>
                <w:webHidden/>
              </w:rPr>
              <w:t>36</w:t>
            </w:r>
            <w:r>
              <w:rPr>
                <w:noProof/>
                <w:webHidden/>
              </w:rPr>
              <w:fldChar w:fldCharType="end"/>
            </w:r>
          </w:hyperlink>
        </w:p>
        <w:p w14:paraId="15A441AD" w14:textId="77777777" w:rsidR="00CD2A18" w:rsidRDefault="00CD2A18">
          <w:pPr>
            <w:pStyle w:val="Obsah2"/>
            <w:rPr>
              <w:rFonts w:asciiTheme="minorHAnsi" w:eastAsiaTheme="minorEastAsia" w:hAnsiTheme="minorHAnsi"/>
              <w:b w:val="0"/>
              <w:noProof/>
              <w:sz w:val="22"/>
              <w:lang w:eastAsia="cs-CZ"/>
            </w:rPr>
          </w:pPr>
          <w:hyperlink w:anchor="_Toc531269451" w:history="1">
            <w:r w:rsidRPr="006B088E">
              <w:rPr>
                <w:rStyle w:val="Hypertextovodkaz"/>
                <w:noProof/>
              </w:rPr>
              <w:t>B.2.5.</w:t>
            </w:r>
            <w:r>
              <w:rPr>
                <w:rFonts w:asciiTheme="minorHAnsi" w:eastAsiaTheme="minorEastAsia" w:hAnsiTheme="minorHAnsi"/>
                <w:b w:val="0"/>
                <w:noProof/>
                <w:sz w:val="22"/>
                <w:lang w:eastAsia="cs-CZ"/>
              </w:rPr>
              <w:tab/>
            </w:r>
            <w:r w:rsidRPr="006B088E">
              <w:rPr>
                <w:rStyle w:val="Hypertextovodkaz"/>
                <w:noProof/>
              </w:rPr>
              <w:t>Bezpečnost při užívání stavby</w:t>
            </w:r>
            <w:r>
              <w:rPr>
                <w:noProof/>
                <w:webHidden/>
              </w:rPr>
              <w:tab/>
            </w:r>
            <w:r>
              <w:rPr>
                <w:noProof/>
                <w:webHidden/>
              </w:rPr>
              <w:fldChar w:fldCharType="begin"/>
            </w:r>
            <w:r>
              <w:rPr>
                <w:noProof/>
                <w:webHidden/>
              </w:rPr>
              <w:instrText xml:space="preserve"> PAGEREF _Toc531269451 \h </w:instrText>
            </w:r>
            <w:r>
              <w:rPr>
                <w:noProof/>
                <w:webHidden/>
              </w:rPr>
            </w:r>
            <w:r>
              <w:rPr>
                <w:noProof/>
                <w:webHidden/>
              </w:rPr>
              <w:fldChar w:fldCharType="separate"/>
            </w:r>
            <w:r>
              <w:rPr>
                <w:noProof/>
                <w:webHidden/>
              </w:rPr>
              <w:t>37</w:t>
            </w:r>
            <w:r>
              <w:rPr>
                <w:noProof/>
                <w:webHidden/>
              </w:rPr>
              <w:fldChar w:fldCharType="end"/>
            </w:r>
          </w:hyperlink>
        </w:p>
        <w:p w14:paraId="59785A18" w14:textId="77777777" w:rsidR="00CD2A18" w:rsidRDefault="00CD2A18">
          <w:pPr>
            <w:pStyle w:val="Obsah2"/>
            <w:rPr>
              <w:rFonts w:asciiTheme="minorHAnsi" w:eastAsiaTheme="minorEastAsia" w:hAnsiTheme="minorHAnsi"/>
              <w:b w:val="0"/>
              <w:noProof/>
              <w:sz w:val="22"/>
              <w:lang w:eastAsia="cs-CZ"/>
            </w:rPr>
          </w:pPr>
          <w:hyperlink w:anchor="_Toc531269452" w:history="1">
            <w:r w:rsidRPr="006B088E">
              <w:rPr>
                <w:rStyle w:val="Hypertextovodkaz"/>
                <w:noProof/>
              </w:rPr>
              <w:t>B.2.6.</w:t>
            </w:r>
            <w:r>
              <w:rPr>
                <w:rFonts w:asciiTheme="minorHAnsi" w:eastAsiaTheme="minorEastAsia" w:hAnsiTheme="minorHAnsi"/>
                <w:b w:val="0"/>
                <w:noProof/>
                <w:sz w:val="22"/>
                <w:lang w:eastAsia="cs-CZ"/>
              </w:rPr>
              <w:tab/>
            </w:r>
            <w:r w:rsidRPr="006B088E">
              <w:rPr>
                <w:rStyle w:val="Hypertextovodkaz"/>
                <w:noProof/>
              </w:rPr>
              <w:t>Základní charakteristika objektů</w:t>
            </w:r>
            <w:r>
              <w:rPr>
                <w:noProof/>
                <w:webHidden/>
              </w:rPr>
              <w:tab/>
            </w:r>
            <w:r>
              <w:rPr>
                <w:noProof/>
                <w:webHidden/>
              </w:rPr>
              <w:fldChar w:fldCharType="begin"/>
            </w:r>
            <w:r>
              <w:rPr>
                <w:noProof/>
                <w:webHidden/>
              </w:rPr>
              <w:instrText xml:space="preserve"> PAGEREF _Toc531269452 \h </w:instrText>
            </w:r>
            <w:r>
              <w:rPr>
                <w:noProof/>
                <w:webHidden/>
              </w:rPr>
            </w:r>
            <w:r>
              <w:rPr>
                <w:noProof/>
                <w:webHidden/>
              </w:rPr>
              <w:fldChar w:fldCharType="separate"/>
            </w:r>
            <w:r>
              <w:rPr>
                <w:noProof/>
                <w:webHidden/>
              </w:rPr>
              <w:t>37</w:t>
            </w:r>
            <w:r>
              <w:rPr>
                <w:noProof/>
                <w:webHidden/>
              </w:rPr>
              <w:fldChar w:fldCharType="end"/>
            </w:r>
          </w:hyperlink>
        </w:p>
        <w:p w14:paraId="79253929" w14:textId="77777777" w:rsidR="00CD2A18" w:rsidRDefault="00CD2A18">
          <w:pPr>
            <w:pStyle w:val="Obsah3"/>
            <w:tabs>
              <w:tab w:val="left" w:pos="1330"/>
            </w:tabs>
            <w:rPr>
              <w:rFonts w:asciiTheme="minorHAnsi" w:eastAsiaTheme="minorEastAsia" w:hAnsiTheme="minorHAnsi"/>
              <w:noProof/>
              <w:sz w:val="22"/>
              <w:lang w:eastAsia="cs-CZ"/>
            </w:rPr>
          </w:pPr>
          <w:hyperlink w:anchor="_Toc531269453" w:history="1">
            <w:r w:rsidRPr="006B088E">
              <w:rPr>
                <w:rStyle w:val="Hypertextovodkaz"/>
                <w:noProof/>
              </w:rPr>
              <w:t>a)</w:t>
            </w:r>
            <w:r>
              <w:rPr>
                <w:rFonts w:asciiTheme="minorHAnsi" w:eastAsiaTheme="minorEastAsia" w:hAnsiTheme="minorHAnsi"/>
                <w:noProof/>
                <w:sz w:val="22"/>
                <w:lang w:eastAsia="cs-CZ"/>
              </w:rPr>
              <w:tab/>
            </w:r>
            <w:r w:rsidRPr="006B088E">
              <w:rPr>
                <w:rStyle w:val="Hypertextovodkaz"/>
                <w:noProof/>
              </w:rPr>
              <w:t>Stavební řešení</w:t>
            </w:r>
            <w:r>
              <w:rPr>
                <w:noProof/>
                <w:webHidden/>
              </w:rPr>
              <w:tab/>
            </w:r>
            <w:r>
              <w:rPr>
                <w:noProof/>
                <w:webHidden/>
              </w:rPr>
              <w:fldChar w:fldCharType="begin"/>
            </w:r>
            <w:r>
              <w:rPr>
                <w:noProof/>
                <w:webHidden/>
              </w:rPr>
              <w:instrText xml:space="preserve"> PAGEREF _Toc531269453 \h </w:instrText>
            </w:r>
            <w:r>
              <w:rPr>
                <w:noProof/>
                <w:webHidden/>
              </w:rPr>
            </w:r>
            <w:r>
              <w:rPr>
                <w:noProof/>
                <w:webHidden/>
              </w:rPr>
              <w:fldChar w:fldCharType="separate"/>
            </w:r>
            <w:r>
              <w:rPr>
                <w:noProof/>
                <w:webHidden/>
              </w:rPr>
              <w:t>37</w:t>
            </w:r>
            <w:r>
              <w:rPr>
                <w:noProof/>
                <w:webHidden/>
              </w:rPr>
              <w:fldChar w:fldCharType="end"/>
            </w:r>
          </w:hyperlink>
        </w:p>
        <w:p w14:paraId="240ED00F" w14:textId="77777777" w:rsidR="00CD2A18" w:rsidRDefault="00CD2A18">
          <w:pPr>
            <w:pStyle w:val="Obsah3"/>
            <w:tabs>
              <w:tab w:val="left" w:pos="1330"/>
            </w:tabs>
            <w:rPr>
              <w:rFonts w:asciiTheme="minorHAnsi" w:eastAsiaTheme="minorEastAsia" w:hAnsiTheme="minorHAnsi"/>
              <w:noProof/>
              <w:sz w:val="22"/>
              <w:lang w:eastAsia="cs-CZ"/>
            </w:rPr>
          </w:pPr>
          <w:hyperlink w:anchor="_Toc531269454" w:history="1">
            <w:r w:rsidRPr="006B088E">
              <w:rPr>
                <w:rStyle w:val="Hypertextovodkaz"/>
                <w:noProof/>
              </w:rPr>
              <w:t>b)</w:t>
            </w:r>
            <w:r>
              <w:rPr>
                <w:rFonts w:asciiTheme="minorHAnsi" w:eastAsiaTheme="minorEastAsia" w:hAnsiTheme="minorHAnsi"/>
                <w:noProof/>
                <w:sz w:val="22"/>
                <w:lang w:eastAsia="cs-CZ"/>
              </w:rPr>
              <w:tab/>
            </w:r>
            <w:r w:rsidRPr="006B088E">
              <w:rPr>
                <w:rStyle w:val="Hypertextovodkaz"/>
                <w:noProof/>
              </w:rPr>
              <w:t>Konstrukční řešení</w:t>
            </w:r>
            <w:r>
              <w:rPr>
                <w:noProof/>
                <w:webHidden/>
              </w:rPr>
              <w:tab/>
            </w:r>
            <w:r>
              <w:rPr>
                <w:noProof/>
                <w:webHidden/>
              </w:rPr>
              <w:fldChar w:fldCharType="begin"/>
            </w:r>
            <w:r>
              <w:rPr>
                <w:noProof/>
                <w:webHidden/>
              </w:rPr>
              <w:instrText xml:space="preserve"> PAGEREF _Toc531269454 \h </w:instrText>
            </w:r>
            <w:r>
              <w:rPr>
                <w:noProof/>
                <w:webHidden/>
              </w:rPr>
            </w:r>
            <w:r>
              <w:rPr>
                <w:noProof/>
                <w:webHidden/>
              </w:rPr>
              <w:fldChar w:fldCharType="separate"/>
            </w:r>
            <w:r>
              <w:rPr>
                <w:noProof/>
                <w:webHidden/>
              </w:rPr>
              <w:t>58</w:t>
            </w:r>
            <w:r>
              <w:rPr>
                <w:noProof/>
                <w:webHidden/>
              </w:rPr>
              <w:fldChar w:fldCharType="end"/>
            </w:r>
          </w:hyperlink>
        </w:p>
        <w:p w14:paraId="67509428" w14:textId="77777777" w:rsidR="00CD2A18" w:rsidRDefault="00CD2A18">
          <w:pPr>
            <w:pStyle w:val="Obsah3"/>
            <w:tabs>
              <w:tab w:val="left" w:pos="1330"/>
            </w:tabs>
            <w:rPr>
              <w:rFonts w:asciiTheme="minorHAnsi" w:eastAsiaTheme="minorEastAsia" w:hAnsiTheme="minorHAnsi"/>
              <w:noProof/>
              <w:sz w:val="22"/>
              <w:lang w:eastAsia="cs-CZ"/>
            </w:rPr>
          </w:pPr>
          <w:hyperlink w:anchor="_Toc531269455" w:history="1">
            <w:r w:rsidRPr="006B088E">
              <w:rPr>
                <w:rStyle w:val="Hypertextovodkaz"/>
                <w:noProof/>
              </w:rPr>
              <w:t>c)</w:t>
            </w:r>
            <w:r>
              <w:rPr>
                <w:rFonts w:asciiTheme="minorHAnsi" w:eastAsiaTheme="minorEastAsia" w:hAnsiTheme="minorHAnsi"/>
                <w:noProof/>
                <w:sz w:val="22"/>
                <w:lang w:eastAsia="cs-CZ"/>
              </w:rPr>
              <w:tab/>
            </w:r>
            <w:r w:rsidRPr="006B088E">
              <w:rPr>
                <w:rStyle w:val="Hypertextovodkaz"/>
                <w:noProof/>
              </w:rPr>
              <w:t>Mechanická odolnost a stabilita</w:t>
            </w:r>
            <w:r>
              <w:rPr>
                <w:noProof/>
                <w:webHidden/>
              </w:rPr>
              <w:tab/>
            </w:r>
            <w:r>
              <w:rPr>
                <w:noProof/>
                <w:webHidden/>
              </w:rPr>
              <w:fldChar w:fldCharType="begin"/>
            </w:r>
            <w:r>
              <w:rPr>
                <w:noProof/>
                <w:webHidden/>
              </w:rPr>
              <w:instrText xml:space="preserve"> PAGEREF _Toc531269455 \h </w:instrText>
            </w:r>
            <w:r>
              <w:rPr>
                <w:noProof/>
                <w:webHidden/>
              </w:rPr>
            </w:r>
            <w:r>
              <w:rPr>
                <w:noProof/>
                <w:webHidden/>
              </w:rPr>
              <w:fldChar w:fldCharType="separate"/>
            </w:r>
            <w:r>
              <w:rPr>
                <w:noProof/>
                <w:webHidden/>
              </w:rPr>
              <w:t>79</w:t>
            </w:r>
            <w:r>
              <w:rPr>
                <w:noProof/>
                <w:webHidden/>
              </w:rPr>
              <w:fldChar w:fldCharType="end"/>
            </w:r>
          </w:hyperlink>
        </w:p>
        <w:p w14:paraId="1950B207" w14:textId="77777777" w:rsidR="00CD2A18" w:rsidRDefault="00CD2A18">
          <w:pPr>
            <w:pStyle w:val="Obsah2"/>
            <w:rPr>
              <w:rFonts w:asciiTheme="minorHAnsi" w:eastAsiaTheme="minorEastAsia" w:hAnsiTheme="minorHAnsi"/>
              <w:b w:val="0"/>
              <w:noProof/>
              <w:sz w:val="22"/>
              <w:lang w:eastAsia="cs-CZ"/>
            </w:rPr>
          </w:pPr>
          <w:hyperlink w:anchor="_Toc531269456" w:history="1">
            <w:r w:rsidRPr="006B088E">
              <w:rPr>
                <w:rStyle w:val="Hypertextovodkaz"/>
                <w:noProof/>
              </w:rPr>
              <w:t>B.2.7.</w:t>
            </w:r>
            <w:r>
              <w:rPr>
                <w:rFonts w:asciiTheme="minorHAnsi" w:eastAsiaTheme="minorEastAsia" w:hAnsiTheme="minorHAnsi"/>
                <w:b w:val="0"/>
                <w:noProof/>
                <w:sz w:val="22"/>
                <w:lang w:eastAsia="cs-CZ"/>
              </w:rPr>
              <w:tab/>
            </w:r>
            <w:r w:rsidRPr="006B088E">
              <w:rPr>
                <w:rStyle w:val="Hypertextovodkaz"/>
                <w:noProof/>
              </w:rPr>
              <w:t>Základní charakteristika technických a technologických zařízení</w:t>
            </w:r>
            <w:r>
              <w:rPr>
                <w:noProof/>
                <w:webHidden/>
              </w:rPr>
              <w:tab/>
            </w:r>
            <w:r>
              <w:rPr>
                <w:noProof/>
                <w:webHidden/>
              </w:rPr>
              <w:fldChar w:fldCharType="begin"/>
            </w:r>
            <w:r>
              <w:rPr>
                <w:noProof/>
                <w:webHidden/>
              </w:rPr>
              <w:instrText xml:space="preserve"> PAGEREF _Toc531269456 \h </w:instrText>
            </w:r>
            <w:r>
              <w:rPr>
                <w:noProof/>
                <w:webHidden/>
              </w:rPr>
            </w:r>
            <w:r>
              <w:rPr>
                <w:noProof/>
                <w:webHidden/>
              </w:rPr>
              <w:fldChar w:fldCharType="separate"/>
            </w:r>
            <w:r>
              <w:rPr>
                <w:noProof/>
                <w:webHidden/>
              </w:rPr>
              <w:t>79</w:t>
            </w:r>
            <w:r>
              <w:rPr>
                <w:noProof/>
                <w:webHidden/>
              </w:rPr>
              <w:fldChar w:fldCharType="end"/>
            </w:r>
          </w:hyperlink>
        </w:p>
        <w:p w14:paraId="47CA74CF" w14:textId="77777777" w:rsidR="00CD2A18" w:rsidRDefault="00CD2A18">
          <w:pPr>
            <w:pStyle w:val="Obsah3"/>
            <w:tabs>
              <w:tab w:val="left" w:pos="1330"/>
            </w:tabs>
            <w:rPr>
              <w:rFonts w:asciiTheme="minorHAnsi" w:eastAsiaTheme="minorEastAsia" w:hAnsiTheme="minorHAnsi"/>
              <w:noProof/>
              <w:sz w:val="22"/>
              <w:lang w:eastAsia="cs-CZ"/>
            </w:rPr>
          </w:pPr>
          <w:hyperlink w:anchor="_Toc531269457" w:history="1">
            <w:r w:rsidRPr="006B088E">
              <w:rPr>
                <w:rStyle w:val="Hypertextovodkaz"/>
                <w:noProof/>
              </w:rPr>
              <w:t>a)</w:t>
            </w:r>
            <w:r>
              <w:rPr>
                <w:rFonts w:asciiTheme="minorHAnsi" w:eastAsiaTheme="minorEastAsia" w:hAnsiTheme="minorHAnsi"/>
                <w:noProof/>
                <w:sz w:val="22"/>
                <w:lang w:eastAsia="cs-CZ"/>
              </w:rPr>
              <w:tab/>
            </w:r>
            <w:r w:rsidRPr="006B088E">
              <w:rPr>
                <w:rStyle w:val="Hypertextovodkaz"/>
                <w:noProof/>
              </w:rPr>
              <w:t>Vytápění a chlazení</w:t>
            </w:r>
            <w:r>
              <w:rPr>
                <w:noProof/>
                <w:webHidden/>
              </w:rPr>
              <w:tab/>
            </w:r>
            <w:r>
              <w:rPr>
                <w:noProof/>
                <w:webHidden/>
              </w:rPr>
              <w:fldChar w:fldCharType="begin"/>
            </w:r>
            <w:r>
              <w:rPr>
                <w:noProof/>
                <w:webHidden/>
              </w:rPr>
              <w:instrText xml:space="preserve"> PAGEREF _Toc531269457 \h </w:instrText>
            </w:r>
            <w:r>
              <w:rPr>
                <w:noProof/>
                <w:webHidden/>
              </w:rPr>
            </w:r>
            <w:r>
              <w:rPr>
                <w:noProof/>
                <w:webHidden/>
              </w:rPr>
              <w:fldChar w:fldCharType="separate"/>
            </w:r>
            <w:r>
              <w:rPr>
                <w:noProof/>
                <w:webHidden/>
              </w:rPr>
              <w:t>81</w:t>
            </w:r>
            <w:r>
              <w:rPr>
                <w:noProof/>
                <w:webHidden/>
              </w:rPr>
              <w:fldChar w:fldCharType="end"/>
            </w:r>
          </w:hyperlink>
        </w:p>
        <w:p w14:paraId="3CF000DE" w14:textId="77777777" w:rsidR="00CD2A18" w:rsidRDefault="00CD2A18">
          <w:pPr>
            <w:pStyle w:val="Obsah3"/>
            <w:tabs>
              <w:tab w:val="left" w:pos="1330"/>
            </w:tabs>
            <w:rPr>
              <w:rFonts w:asciiTheme="minorHAnsi" w:eastAsiaTheme="minorEastAsia" w:hAnsiTheme="minorHAnsi"/>
              <w:noProof/>
              <w:sz w:val="22"/>
              <w:lang w:eastAsia="cs-CZ"/>
            </w:rPr>
          </w:pPr>
          <w:hyperlink w:anchor="_Toc531269458" w:history="1">
            <w:r w:rsidRPr="006B088E">
              <w:rPr>
                <w:rStyle w:val="Hypertextovodkaz"/>
                <w:noProof/>
              </w:rPr>
              <w:t>b)</w:t>
            </w:r>
            <w:r>
              <w:rPr>
                <w:rFonts w:asciiTheme="minorHAnsi" w:eastAsiaTheme="minorEastAsia" w:hAnsiTheme="minorHAnsi"/>
                <w:noProof/>
                <w:sz w:val="22"/>
                <w:lang w:eastAsia="cs-CZ"/>
              </w:rPr>
              <w:tab/>
            </w:r>
            <w:r w:rsidRPr="006B088E">
              <w:rPr>
                <w:rStyle w:val="Hypertextovodkaz"/>
                <w:noProof/>
              </w:rPr>
              <w:t>Vzduchotechnika</w:t>
            </w:r>
            <w:r>
              <w:rPr>
                <w:noProof/>
                <w:webHidden/>
              </w:rPr>
              <w:tab/>
            </w:r>
            <w:r>
              <w:rPr>
                <w:noProof/>
                <w:webHidden/>
              </w:rPr>
              <w:fldChar w:fldCharType="begin"/>
            </w:r>
            <w:r>
              <w:rPr>
                <w:noProof/>
                <w:webHidden/>
              </w:rPr>
              <w:instrText xml:space="preserve"> PAGEREF _Toc531269458 \h </w:instrText>
            </w:r>
            <w:r>
              <w:rPr>
                <w:noProof/>
                <w:webHidden/>
              </w:rPr>
            </w:r>
            <w:r>
              <w:rPr>
                <w:noProof/>
                <w:webHidden/>
              </w:rPr>
              <w:fldChar w:fldCharType="separate"/>
            </w:r>
            <w:r>
              <w:rPr>
                <w:noProof/>
                <w:webHidden/>
              </w:rPr>
              <w:t>90</w:t>
            </w:r>
            <w:r>
              <w:rPr>
                <w:noProof/>
                <w:webHidden/>
              </w:rPr>
              <w:fldChar w:fldCharType="end"/>
            </w:r>
          </w:hyperlink>
        </w:p>
        <w:p w14:paraId="5E5E0C0E" w14:textId="77777777" w:rsidR="00CD2A18" w:rsidRDefault="00CD2A18">
          <w:pPr>
            <w:pStyle w:val="Obsah3"/>
            <w:tabs>
              <w:tab w:val="left" w:pos="1330"/>
            </w:tabs>
            <w:rPr>
              <w:rFonts w:asciiTheme="minorHAnsi" w:eastAsiaTheme="minorEastAsia" w:hAnsiTheme="minorHAnsi"/>
              <w:noProof/>
              <w:sz w:val="22"/>
              <w:lang w:eastAsia="cs-CZ"/>
            </w:rPr>
          </w:pPr>
          <w:hyperlink w:anchor="_Toc531269459" w:history="1">
            <w:r w:rsidRPr="006B088E">
              <w:rPr>
                <w:rStyle w:val="Hypertextovodkaz"/>
                <w:noProof/>
              </w:rPr>
              <w:t>c)</w:t>
            </w:r>
            <w:r>
              <w:rPr>
                <w:rFonts w:asciiTheme="minorHAnsi" w:eastAsiaTheme="minorEastAsia" w:hAnsiTheme="minorHAnsi"/>
                <w:noProof/>
                <w:sz w:val="22"/>
                <w:lang w:eastAsia="cs-CZ"/>
              </w:rPr>
              <w:tab/>
            </w:r>
            <w:r w:rsidRPr="006B088E">
              <w:rPr>
                <w:rStyle w:val="Hypertextovodkaz"/>
                <w:noProof/>
              </w:rPr>
              <w:t>Měření a regulace</w:t>
            </w:r>
            <w:r>
              <w:rPr>
                <w:noProof/>
                <w:webHidden/>
              </w:rPr>
              <w:tab/>
            </w:r>
            <w:r>
              <w:rPr>
                <w:noProof/>
                <w:webHidden/>
              </w:rPr>
              <w:fldChar w:fldCharType="begin"/>
            </w:r>
            <w:r>
              <w:rPr>
                <w:noProof/>
                <w:webHidden/>
              </w:rPr>
              <w:instrText xml:space="preserve"> PAGEREF _Toc531269459 \h </w:instrText>
            </w:r>
            <w:r>
              <w:rPr>
                <w:noProof/>
                <w:webHidden/>
              </w:rPr>
            </w:r>
            <w:r>
              <w:rPr>
                <w:noProof/>
                <w:webHidden/>
              </w:rPr>
              <w:fldChar w:fldCharType="separate"/>
            </w:r>
            <w:r>
              <w:rPr>
                <w:noProof/>
                <w:webHidden/>
              </w:rPr>
              <w:t>98</w:t>
            </w:r>
            <w:r>
              <w:rPr>
                <w:noProof/>
                <w:webHidden/>
              </w:rPr>
              <w:fldChar w:fldCharType="end"/>
            </w:r>
          </w:hyperlink>
        </w:p>
        <w:p w14:paraId="590152E5" w14:textId="77777777" w:rsidR="00CD2A18" w:rsidRDefault="00CD2A18">
          <w:pPr>
            <w:pStyle w:val="Obsah3"/>
            <w:tabs>
              <w:tab w:val="left" w:pos="1330"/>
            </w:tabs>
            <w:rPr>
              <w:rFonts w:asciiTheme="minorHAnsi" w:eastAsiaTheme="minorEastAsia" w:hAnsiTheme="minorHAnsi"/>
              <w:noProof/>
              <w:sz w:val="22"/>
              <w:lang w:eastAsia="cs-CZ"/>
            </w:rPr>
          </w:pPr>
          <w:hyperlink w:anchor="_Toc531269462" w:history="1">
            <w:r w:rsidRPr="006B088E">
              <w:rPr>
                <w:rStyle w:val="Hypertextovodkaz"/>
                <w:noProof/>
              </w:rPr>
              <w:t>d)</w:t>
            </w:r>
            <w:r>
              <w:rPr>
                <w:rFonts w:asciiTheme="minorHAnsi" w:eastAsiaTheme="minorEastAsia" w:hAnsiTheme="minorHAnsi"/>
                <w:noProof/>
                <w:sz w:val="22"/>
                <w:lang w:eastAsia="cs-CZ"/>
              </w:rPr>
              <w:tab/>
            </w:r>
            <w:r w:rsidRPr="006B088E">
              <w:rPr>
                <w:rStyle w:val="Hypertextovodkaz"/>
                <w:noProof/>
              </w:rPr>
              <w:t>Zdravotně technické instalace - Kanalizace</w:t>
            </w:r>
            <w:r>
              <w:rPr>
                <w:noProof/>
                <w:webHidden/>
              </w:rPr>
              <w:tab/>
            </w:r>
            <w:r>
              <w:rPr>
                <w:noProof/>
                <w:webHidden/>
              </w:rPr>
              <w:fldChar w:fldCharType="begin"/>
            </w:r>
            <w:r>
              <w:rPr>
                <w:noProof/>
                <w:webHidden/>
              </w:rPr>
              <w:instrText xml:space="preserve"> PAGEREF _Toc531269462 \h </w:instrText>
            </w:r>
            <w:r>
              <w:rPr>
                <w:noProof/>
                <w:webHidden/>
              </w:rPr>
            </w:r>
            <w:r>
              <w:rPr>
                <w:noProof/>
                <w:webHidden/>
              </w:rPr>
              <w:fldChar w:fldCharType="separate"/>
            </w:r>
            <w:r>
              <w:rPr>
                <w:noProof/>
                <w:webHidden/>
              </w:rPr>
              <w:t>108</w:t>
            </w:r>
            <w:r>
              <w:rPr>
                <w:noProof/>
                <w:webHidden/>
              </w:rPr>
              <w:fldChar w:fldCharType="end"/>
            </w:r>
          </w:hyperlink>
        </w:p>
        <w:p w14:paraId="22D604EB" w14:textId="77777777" w:rsidR="00CD2A18" w:rsidRDefault="00CD2A18">
          <w:pPr>
            <w:pStyle w:val="Obsah3"/>
            <w:tabs>
              <w:tab w:val="left" w:pos="1330"/>
            </w:tabs>
            <w:rPr>
              <w:rFonts w:asciiTheme="minorHAnsi" w:eastAsiaTheme="minorEastAsia" w:hAnsiTheme="minorHAnsi"/>
              <w:noProof/>
              <w:sz w:val="22"/>
              <w:lang w:eastAsia="cs-CZ"/>
            </w:rPr>
          </w:pPr>
          <w:hyperlink w:anchor="_Toc531269463" w:history="1">
            <w:r w:rsidRPr="006B088E">
              <w:rPr>
                <w:rStyle w:val="Hypertextovodkaz"/>
                <w:noProof/>
              </w:rPr>
              <w:t>e)</w:t>
            </w:r>
            <w:r>
              <w:rPr>
                <w:rFonts w:asciiTheme="minorHAnsi" w:eastAsiaTheme="minorEastAsia" w:hAnsiTheme="minorHAnsi"/>
                <w:noProof/>
                <w:sz w:val="22"/>
                <w:lang w:eastAsia="cs-CZ"/>
              </w:rPr>
              <w:tab/>
            </w:r>
            <w:r w:rsidRPr="006B088E">
              <w:rPr>
                <w:rStyle w:val="Hypertextovodkaz"/>
                <w:noProof/>
              </w:rPr>
              <w:t>Zdravotně technické instalace - Vodovod</w:t>
            </w:r>
            <w:r>
              <w:rPr>
                <w:noProof/>
                <w:webHidden/>
              </w:rPr>
              <w:tab/>
            </w:r>
            <w:r>
              <w:rPr>
                <w:noProof/>
                <w:webHidden/>
              </w:rPr>
              <w:fldChar w:fldCharType="begin"/>
            </w:r>
            <w:r>
              <w:rPr>
                <w:noProof/>
                <w:webHidden/>
              </w:rPr>
              <w:instrText xml:space="preserve"> PAGEREF _Toc531269463 \h </w:instrText>
            </w:r>
            <w:r>
              <w:rPr>
                <w:noProof/>
                <w:webHidden/>
              </w:rPr>
            </w:r>
            <w:r>
              <w:rPr>
                <w:noProof/>
                <w:webHidden/>
              </w:rPr>
              <w:fldChar w:fldCharType="separate"/>
            </w:r>
            <w:r>
              <w:rPr>
                <w:noProof/>
                <w:webHidden/>
              </w:rPr>
              <w:t>109</w:t>
            </w:r>
            <w:r>
              <w:rPr>
                <w:noProof/>
                <w:webHidden/>
              </w:rPr>
              <w:fldChar w:fldCharType="end"/>
            </w:r>
          </w:hyperlink>
        </w:p>
        <w:p w14:paraId="07876A2A" w14:textId="77777777" w:rsidR="00CD2A18" w:rsidRDefault="00CD2A18">
          <w:pPr>
            <w:pStyle w:val="Obsah3"/>
            <w:tabs>
              <w:tab w:val="left" w:pos="1330"/>
            </w:tabs>
            <w:rPr>
              <w:rFonts w:asciiTheme="minorHAnsi" w:eastAsiaTheme="minorEastAsia" w:hAnsiTheme="minorHAnsi"/>
              <w:noProof/>
              <w:sz w:val="22"/>
              <w:lang w:eastAsia="cs-CZ"/>
            </w:rPr>
          </w:pPr>
          <w:hyperlink w:anchor="_Toc531269464" w:history="1">
            <w:r w:rsidRPr="006B088E">
              <w:rPr>
                <w:rStyle w:val="Hypertextovodkaz"/>
                <w:noProof/>
              </w:rPr>
              <w:t>f)</w:t>
            </w:r>
            <w:r>
              <w:rPr>
                <w:rFonts w:asciiTheme="minorHAnsi" w:eastAsiaTheme="minorEastAsia" w:hAnsiTheme="minorHAnsi"/>
                <w:noProof/>
                <w:sz w:val="22"/>
                <w:lang w:eastAsia="cs-CZ"/>
              </w:rPr>
              <w:tab/>
            </w:r>
            <w:r w:rsidRPr="006B088E">
              <w:rPr>
                <w:rStyle w:val="Hypertextovodkaz"/>
                <w:noProof/>
              </w:rPr>
              <w:t>Zdravotně technické instalace – Plynová zařízení</w:t>
            </w:r>
            <w:r>
              <w:rPr>
                <w:noProof/>
                <w:webHidden/>
              </w:rPr>
              <w:tab/>
            </w:r>
            <w:r>
              <w:rPr>
                <w:noProof/>
                <w:webHidden/>
              </w:rPr>
              <w:fldChar w:fldCharType="begin"/>
            </w:r>
            <w:r>
              <w:rPr>
                <w:noProof/>
                <w:webHidden/>
              </w:rPr>
              <w:instrText xml:space="preserve"> PAGEREF _Toc531269464 \h </w:instrText>
            </w:r>
            <w:r>
              <w:rPr>
                <w:noProof/>
                <w:webHidden/>
              </w:rPr>
            </w:r>
            <w:r>
              <w:rPr>
                <w:noProof/>
                <w:webHidden/>
              </w:rPr>
              <w:fldChar w:fldCharType="separate"/>
            </w:r>
            <w:r>
              <w:rPr>
                <w:noProof/>
                <w:webHidden/>
              </w:rPr>
              <w:t>110</w:t>
            </w:r>
            <w:r>
              <w:rPr>
                <w:noProof/>
                <w:webHidden/>
              </w:rPr>
              <w:fldChar w:fldCharType="end"/>
            </w:r>
          </w:hyperlink>
        </w:p>
        <w:p w14:paraId="710088F9" w14:textId="77777777" w:rsidR="00CD2A18" w:rsidRDefault="00CD2A18">
          <w:pPr>
            <w:pStyle w:val="Obsah3"/>
            <w:tabs>
              <w:tab w:val="left" w:pos="1330"/>
            </w:tabs>
            <w:rPr>
              <w:rFonts w:asciiTheme="minorHAnsi" w:eastAsiaTheme="minorEastAsia" w:hAnsiTheme="minorHAnsi"/>
              <w:noProof/>
              <w:sz w:val="22"/>
              <w:lang w:eastAsia="cs-CZ"/>
            </w:rPr>
          </w:pPr>
          <w:hyperlink w:anchor="_Toc531269465" w:history="1">
            <w:r w:rsidRPr="006B088E">
              <w:rPr>
                <w:rStyle w:val="Hypertextovodkaz"/>
                <w:noProof/>
              </w:rPr>
              <w:t>g)</w:t>
            </w:r>
            <w:r>
              <w:rPr>
                <w:rFonts w:asciiTheme="minorHAnsi" w:eastAsiaTheme="minorEastAsia" w:hAnsiTheme="minorHAnsi"/>
                <w:noProof/>
                <w:sz w:val="22"/>
                <w:lang w:eastAsia="cs-CZ"/>
              </w:rPr>
              <w:tab/>
            </w:r>
            <w:r w:rsidRPr="006B088E">
              <w:rPr>
                <w:rStyle w:val="Hypertextovodkaz"/>
                <w:noProof/>
              </w:rPr>
              <w:t>Trafostanice</w:t>
            </w:r>
            <w:r>
              <w:rPr>
                <w:noProof/>
                <w:webHidden/>
              </w:rPr>
              <w:tab/>
            </w:r>
            <w:r>
              <w:rPr>
                <w:noProof/>
                <w:webHidden/>
              </w:rPr>
              <w:fldChar w:fldCharType="begin"/>
            </w:r>
            <w:r>
              <w:rPr>
                <w:noProof/>
                <w:webHidden/>
              </w:rPr>
              <w:instrText xml:space="preserve"> PAGEREF _Toc531269465 \h </w:instrText>
            </w:r>
            <w:r>
              <w:rPr>
                <w:noProof/>
                <w:webHidden/>
              </w:rPr>
            </w:r>
            <w:r>
              <w:rPr>
                <w:noProof/>
                <w:webHidden/>
              </w:rPr>
              <w:fldChar w:fldCharType="separate"/>
            </w:r>
            <w:r>
              <w:rPr>
                <w:noProof/>
                <w:webHidden/>
              </w:rPr>
              <w:t>111</w:t>
            </w:r>
            <w:r>
              <w:rPr>
                <w:noProof/>
                <w:webHidden/>
              </w:rPr>
              <w:fldChar w:fldCharType="end"/>
            </w:r>
          </w:hyperlink>
        </w:p>
        <w:p w14:paraId="3C93AFBE" w14:textId="77777777" w:rsidR="00CD2A18" w:rsidRDefault="00CD2A18">
          <w:pPr>
            <w:pStyle w:val="Obsah3"/>
            <w:tabs>
              <w:tab w:val="left" w:pos="1330"/>
            </w:tabs>
            <w:rPr>
              <w:rFonts w:asciiTheme="minorHAnsi" w:eastAsiaTheme="minorEastAsia" w:hAnsiTheme="minorHAnsi"/>
              <w:noProof/>
              <w:sz w:val="22"/>
              <w:lang w:eastAsia="cs-CZ"/>
            </w:rPr>
          </w:pPr>
          <w:hyperlink w:anchor="_Toc531269466" w:history="1">
            <w:r w:rsidRPr="006B088E">
              <w:rPr>
                <w:rStyle w:val="Hypertextovodkaz"/>
                <w:noProof/>
              </w:rPr>
              <w:t>h)</w:t>
            </w:r>
            <w:r>
              <w:rPr>
                <w:rFonts w:asciiTheme="minorHAnsi" w:eastAsiaTheme="minorEastAsia" w:hAnsiTheme="minorHAnsi"/>
                <w:noProof/>
                <w:sz w:val="22"/>
                <w:lang w:eastAsia="cs-CZ"/>
              </w:rPr>
              <w:tab/>
            </w:r>
            <w:r w:rsidRPr="006B088E">
              <w:rPr>
                <w:rStyle w:val="Hypertextovodkaz"/>
                <w:noProof/>
              </w:rPr>
              <w:t>Elektroinstalace – NN</w:t>
            </w:r>
            <w:r>
              <w:rPr>
                <w:noProof/>
                <w:webHidden/>
              </w:rPr>
              <w:tab/>
            </w:r>
            <w:r>
              <w:rPr>
                <w:noProof/>
                <w:webHidden/>
              </w:rPr>
              <w:fldChar w:fldCharType="begin"/>
            </w:r>
            <w:r>
              <w:rPr>
                <w:noProof/>
                <w:webHidden/>
              </w:rPr>
              <w:instrText xml:space="preserve"> PAGEREF _Toc531269466 \h </w:instrText>
            </w:r>
            <w:r>
              <w:rPr>
                <w:noProof/>
                <w:webHidden/>
              </w:rPr>
            </w:r>
            <w:r>
              <w:rPr>
                <w:noProof/>
                <w:webHidden/>
              </w:rPr>
              <w:fldChar w:fldCharType="separate"/>
            </w:r>
            <w:r>
              <w:rPr>
                <w:noProof/>
                <w:webHidden/>
              </w:rPr>
              <w:t>116</w:t>
            </w:r>
            <w:r>
              <w:rPr>
                <w:noProof/>
                <w:webHidden/>
              </w:rPr>
              <w:fldChar w:fldCharType="end"/>
            </w:r>
          </w:hyperlink>
        </w:p>
        <w:p w14:paraId="08C9EC76" w14:textId="77777777" w:rsidR="00CD2A18" w:rsidRDefault="00CD2A18">
          <w:pPr>
            <w:pStyle w:val="Obsah3"/>
            <w:tabs>
              <w:tab w:val="left" w:pos="1330"/>
            </w:tabs>
            <w:rPr>
              <w:rFonts w:asciiTheme="minorHAnsi" w:eastAsiaTheme="minorEastAsia" w:hAnsiTheme="minorHAnsi"/>
              <w:noProof/>
              <w:sz w:val="22"/>
              <w:lang w:eastAsia="cs-CZ"/>
            </w:rPr>
          </w:pPr>
          <w:hyperlink w:anchor="_Toc531269467" w:history="1">
            <w:r w:rsidRPr="006B088E">
              <w:rPr>
                <w:rStyle w:val="Hypertextovodkaz"/>
                <w:noProof/>
              </w:rPr>
              <w:t>i)</w:t>
            </w:r>
            <w:r>
              <w:rPr>
                <w:rFonts w:asciiTheme="minorHAnsi" w:eastAsiaTheme="minorEastAsia" w:hAnsiTheme="minorHAnsi"/>
                <w:noProof/>
                <w:sz w:val="22"/>
                <w:lang w:eastAsia="cs-CZ"/>
              </w:rPr>
              <w:tab/>
            </w:r>
            <w:r w:rsidRPr="006B088E">
              <w:rPr>
                <w:rStyle w:val="Hypertextovodkaz"/>
                <w:noProof/>
              </w:rPr>
              <w:t>Elektro – slaboproud + EPS</w:t>
            </w:r>
            <w:r>
              <w:rPr>
                <w:noProof/>
                <w:webHidden/>
              </w:rPr>
              <w:tab/>
            </w:r>
            <w:r>
              <w:rPr>
                <w:noProof/>
                <w:webHidden/>
              </w:rPr>
              <w:fldChar w:fldCharType="begin"/>
            </w:r>
            <w:r>
              <w:rPr>
                <w:noProof/>
                <w:webHidden/>
              </w:rPr>
              <w:instrText xml:space="preserve"> PAGEREF _Toc531269467 \h </w:instrText>
            </w:r>
            <w:r>
              <w:rPr>
                <w:noProof/>
                <w:webHidden/>
              </w:rPr>
            </w:r>
            <w:r>
              <w:rPr>
                <w:noProof/>
                <w:webHidden/>
              </w:rPr>
              <w:fldChar w:fldCharType="separate"/>
            </w:r>
            <w:r>
              <w:rPr>
                <w:noProof/>
                <w:webHidden/>
              </w:rPr>
              <w:t>122</w:t>
            </w:r>
            <w:r>
              <w:rPr>
                <w:noProof/>
                <w:webHidden/>
              </w:rPr>
              <w:fldChar w:fldCharType="end"/>
            </w:r>
          </w:hyperlink>
        </w:p>
        <w:p w14:paraId="45811594" w14:textId="77777777" w:rsidR="00CD2A18" w:rsidRDefault="00CD2A18">
          <w:pPr>
            <w:pStyle w:val="Obsah3"/>
            <w:tabs>
              <w:tab w:val="left" w:pos="1330"/>
            </w:tabs>
            <w:rPr>
              <w:rFonts w:asciiTheme="minorHAnsi" w:eastAsiaTheme="minorEastAsia" w:hAnsiTheme="minorHAnsi"/>
              <w:noProof/>
              <w:sz w:val="22"/>
              <w:lang w:eastAsia="cs-CZ"/>
            </w:rPr>
          </w:pPr>
          <w:hyperlink w:anchor="_Toc531269468" w:history="1">
            <w:r w:rsidRPr="006B088E">
              <w:rPr>
                <w:rStyle w:val="Hypertextovodkaz"/>
                <w:noProof/>
              </w:rPr>
              <w:t>j)</w:t>
            </w:r>
            <w:r>
              <w:rPr>
                <w:rFonts w:asciiTheme="minorHAnsi" w:eastAsiaTheme="minorEastAsia" w:hAnsiTheme="minorHAnsi"/>
                <w:noProof/>
                <w:sz w:val="22"/>
                <w:lang w:eastAsia="cs-CZ"/>
              </w:rPr>
              <w:tab/>
            </w:r>
            <w:r w:rsidRPr="006B088E">
              <w:rPr>
                <w:rStyle w:val="Hypertextovodkaz"/>
                <w:noProof/>
              </w:rPr>
              <w:t>Gastroprovoz</w:t>
            </w:r>
            <w:r>
              <w:rPr>
                <w:noProof/>
                <w:webHidden/>
              </w:rPr>
              <w:tab/>
            </w:r>
            <w:r>
              <w:rPr>
                <w:noProof/>
                <w:webHidden/>
              </w:rPr>
              <w:fldChar w:fldCharType="begin"/>
            </w:r>
            <w:r>
              <w:rPr>
                <w:noProof/>
                <w:webHidden/>
              </w:rPr>
              <w:instrText xml:space="preserve"> PAGEREF _Toc531269468 \h </w:instrText>
            </w:r>
            <w:r>
              <w:rPr>
                <w:noProof/>
                <w:webHidden/>
              </w:rPr>
            </w:r>
            <w:r>
              <w:rPr>
                <w:noProof/>
                <w:webHidden/>
              </w:rPr>
              <w:fldChar w:fldCharType="separate"/>
            </w:r>
            <w:r>
              <w:rPr>
                <w:noProof/>
                <w:webHidden/>
              </w:rPr>
              <w:t>134</w:t>
            </w:r>
            <w:r>
              <w:rPr>
                <w:noProof/>
                <w:webHidden/>
              </w:rPr>
              <w:fldChar w:fldCharType="end"/>
            </w:r>
          </w:hyperlink>
        </w:p>
        <w:p w14:paraId="042596C7" w14:textId="77777777" w:rsidR="00CD2A18" w:rsidRDefault="00CD2A18">
          <w:pPr>
            <w:pStyle w:val="Obsah3"/>
            <w:tabs>
              <w:tab w:val="left" w:pos="1330"/>
            </w:tabs>
            <w:rPr>
              <w:rFonts w:asciiTheme="minorHAnsi" w:eastAsiaTheme="minorEastAsia" w:hAnsiTheme="minorHAnsi"/>
              <w:noProof/>
              <w:sz w:val="22"/>
              <w:lang w:eastAsia="cs-CZ"/>
            </w:rPr>
          </w:pPr>
          <w:hyperlink w:anchor="_Toc531269469" w:history="1">
            <w:r w:rsidRPr="006B088E">
              <w:rPr>
                <w:rStyle w:val="Hypertextovodkaz"/>
                <w:noProof/>
              </w:rPr>
              <w:t>k)</w:t>
            </w:r>
            <w:r>
              <w:rPr>
                <w:rFonts w:asciiTheme="minorHAnsi" w:eastAsiaTheme="minorEastAsia" w:hAnsiTheme="minorHAnsi"/>
                <w:noProof/>
                <w:sz w:val="22"/>
                <w:lang w:eastAsia="cs-CZ"/>
              </w:rPr>
              <w:tab/>
            </w:r>
            <w:r w:rsidRPr="006B088E">
              <w:rPr>
                <w:rStyle w:val="Hypertextovodkaz"/>
                <w:noProof/>
              </w:rPr>
              <w:t>Plynové hasící zařízení</w:t>
            </w:r>
            <w:r>
              <w:rPr>
                <w:noProof/>
                <w:webHidden/>
              </w:rPr>
              <w:tab/>
            </w:r>
            <w:r>
              <w:rPr>
                <w:noProof/>
                <w:webHidden/>
              </w:rPr>
              <w:fldChar w:fldCharType="begin"/>
            </w:r>
            <w:r>
              <w:rPr>
                <w:noProof/>
                <w:webHidden/>
              </w:rPr>
              <w:instrText xml:space="preserve"> PAGEREF _Toc531269469 \h </w:instrText>
            </w:r>
            <w:r>
              <w:rPr>
                <w:noProof/>
                <w:webHidden/>
              </w:rPr>
            </w:r>
            <w:r>
              <w:rPr>
                <w:noProof/>
                <w:webHidden/>
              </w:rPr>
              <w:fldChar w:fldCharType="separate"/>
            </w:r>
            <w:r>
              <w:rPr>
                <w:noProof/>
                <w:webHidden/>
              </w:rPr>
              <w:t>137</w:t>
            </w:r>
            <w:r>
              <w:rPr>
                <w:noProof/>
                <w:webHidden/>
              </w:rPr>
              <w:fldChar w:fldCharType="end"/>
            </w:r>
          </w:hyperlink>
        </w:p>
        <w:p w14:paraId="3115F2C3" w14:textId="77777777" w:rsidR="00CD2A18" w:rsidRDefault="00CD2A18">
          <w:pPr>
            <w:pStyle w:val="Obsah3"/>
            <w:tabs>
              <w:tab w:val="left" w:pos="1330"/>
            </w:tabs>
            <w:rPr>
              <w:rFonts w:asciiTheme="minorHAnsi" w:eastAsiaTheme="minorEastAsia" w:hAnsiTheme="minorHAnsi"/>
              <w:noProof/>
              <w:sz w:val="22"/>
              <w:lang w:eastAsia="cs-CZ"/>
            </w:rPr>
          </w:pPr>
          <w:hyperlink w:anchor="_Toc531269470" w:history="1">
            <w:r w:rsidRPr="006B088E">
              <w:rPr>
                <w:rStyle w:val="Hypertextovodkaz"/>
                <w:noProof/>
              </w:rPr>
              <w:t>l)</w:t>
            </w:r>
            <w:r>
              <w:rPr>
                <w:rFonts w:asciiTheme="minorHAnsi" w:eastAsiaTheme="minorEastAsia" w:hAnsiTheme="minorHAnsi"/>
                <w:noProof/>
                <w:sz w:val="22"/>
                <w:lang w:eastAsia="cs-CZ"/>
              </w:rPr>
              <w:tab/>
            </w:r>
            <w:r w:rsidRPr="006B088E">
              <w:rPr>
                <w:rStyle w:val="Hypertextovodkaz"/>
                <w:noProof/>
              </w:rPr>
              <w:t>Dopravní zařízení</w:t>
            </w:r>
            <w:r>
              <w:rPr>
                <w:noProof/>
                <w:webHidden/>
              </w:rPr>
              <w:tab/>
            </w:r>
            <w:r>
              <w:rPr>
                <w:noProof/>
                <w:webHidden/>
              </w:rPr>
              <w:fldChar w:fldCharType="begin"/>
            </w:r>
            <w:r>
              <w:rPr>
                <w:noProof/>
                <w:webHidden/>
              </w:rPr>
              <w:instrText xml:space="preserve"> PAGEREF _Toc531269470 \h </w:instrText>
            </w:r>
            <w:r>
              <w:rPr>
                <w:noProof/>
                <w:webHidden/>
              </w:rPr>
            </w:r>
            <w:r>
              <w:rPr>
                <w:noProof/>
                <w:webHidden/>
              </w:rPr>
              <w:fldChar w:fldCharType="separate"/>
            </w:r>
            <w:r>
              <w:rPr>
                <w:noProof/>
                <w:webHidden/>
              </w:rPr>
              <w:t>142</w:t>
            </w:r>
            <w:r>
              <w:rPr>
                <w:noProof/>
                <w:webHidden/>
              </w:rPr>
              <w:fldChar w:fldCharType="end"/>
            </w:r>
          </w:hyperlink>
        </w:p>
        <w:p w14:paraId="320EEB99" w14:textId="77777777" w:rsidR="00CD2A18" w:rsidRDefault="00CD2A18">
          <w:pPr>
            <w:pStyle w:val="Obsah2"/>
            <w:rPr>
              <w:rFonts w:asciiTheme="minorHAnsi" w:eastAsiaTheme="minorEastAsia" w:hAnsiTheme="minorHAnsi"/>
              <w:b w:val="0"/>
              <w:noProof/>
              <w:sz w:val="22"/>
              <w:lang w:eastAsia="cs-CZ"/>
            </w:rPr>
          </w:pPr>
          <w:hyperlink w:anchor="_Toc531269471" w:history="1">
            <w:r w:rsidRPr="006B088E">
              <w:rPr>
                <w:rStyle w:val="Hypertextovodkaz"/>
                <w:noProof/>
              </w:rPr>
              <w:t>B.2.8.</w:t>
            </w:r>
            <w:r>
              <w:rPr>
                <w:rFonts w:asciiTheme="minorHAnsi" w:eastAsiaTheme="minorEastAsia" w:hAnsiTheme="minorHAnsi"/>
                <w:b w:val="0"/>
                <w:noProof/>
                <w:sz w:val="22"/>
                <w:lang w:eastAsia="cs-CZ"/>
              </w:rPr>
              <w:tab/>
            </w:r>
            <w:r w:rsidRPr="006B088E">
              <w:rPr>
                <w:rStyle w:val="Hypertextovodkaz"/>
                <w:noProof/>
              </w:rPr>
              <w:t>Zásady požárně bezpečnostního řešení</w:t>
            </w:r>
            <w:r>
              <w:rPr>
                <w:noProof/>
                <w:webHidden/>
              </w:rPr>
              <w:tab/>
            </w:r>
            <w:r>
              <w:rPr>
                <w:noProof/>
                <w:webHidden/>
              </w:rPr>
              <w:fldChar w:fldCharType="begin"/>
            </w:r>
            <w:r>
              <w:rPr>
                <w:noProof/>
                <w:webHidden/>
              </w:rPr>
              <w:instrText xml:space="preserve"> PAGEREF _Toc531269471 \h </w:instrText>
            </w:r>
            <w:r>
              <w:rPr>
                <w:noProof/>
                <w:webHidden/>
              </w:rPr>
            </w:r>
            <w:r>
              <w:rPr>
                <w:noProof/>
                <w:webHidden/>
              </w:rPr>
              <w:fldChar w:fldCharType="separate"/>
            </w:r>
            <w:r>
              <w:rPr>
                <w:noProof/>
                <w:webHidden/>
              </w:rPr>
              <w:t>143</w:t>
            </w:r>
            <w:r>
              <w:rPr>
                <w:noProof/>
                <w:webHidden/>
              </w:rPr>
              <w:fldChar w:fldCharType="end"/>
            </w:r>
          </w:hyperlink>
        </w:p>
        <w:p w14:paraId="01710E60" w14:textId="77777777" w:rsidR="00CD2A18" w:rsidRDefault="00CD2A18">
          <w:pPr>
            <w:pStyle w:val="Obsah2"/>
            <w:rPr>
              <w:rFonts w:asciiTheme="minorHAnsi" w:eastAsiaTheme="minorEastAsia" w:hAnsiTheme="minorHAnsi"/>
              <w:b w:val="0"/>
              <w:noProof/>
              <w:sz w:val="22"/>
              <w:lang w:eastAsia="cs-CZ"/>
            </w:rPr>
          </w:pPr>
          <w:hyperlink w:anchor="_Toc531269472" w:history="1">
            <w:r w:rsidRPr="006B088E">
              <w:rPr>
                <w:rStyle w:val="Hypertextovodkaz"/>
                <w:noProof/>
              </w:rPr>
              <w:t>B.2.9.</w:t>
            </w:r>
            <w:r>
              <w:rPr>
                <w:rFonts w:asciiTheme="minorHAnsi" w:eastAsiaTheme="minorEastAsia" w:hAnsiTheme="minorHAnsi"/>
                <w:b w:val="0"/>
                <w:noProof/>
                <w:sz w:val="22"/>
                <w:lang w:eastAsia="cs-CZ"/>
              </w:rPr>
              <w:tab/>
            </w:r>
            <w:r w:rsidRPr="006B088E">
              <w:rPr>
                <w:rStyle w:val="Hypertextovodkaz"/>
                <w:noProof/>
              </w:rPr>
              <w:t>Úspora energie a tepelná ochrana</w:t>
            </w:r>
            <w:r>
              <w:rPr>
                <w:noProof/>
                <w:webHidden/>
              </w:rPr>
              <w:tab/>
            </w:r>
            <w:r>
              <w:rPr>
                <w:noProof/>
                <w:webHidden/>
              </w:rPr>
              <w:fldChar w:fldCharType="begin"/>
            </w:r>
            <w:r>
              <w:rPr>
                <w:noProof/>
                <w:webHidden/>
              </w:rPr>
              <w:instrText xml:space="preserve"> PAGEREF _Toc531269472 \h </w:instrText>
            </w:r>
            <w:r>
              <w:rPr>
                <w:noProof/>
                <w:webHidden/>
              </w:rPr>
            </w:r>
            <w:r>
              <w:rPr>
                <w:noProof/>
                <w:webHidden/>
              </w:rPr>
              <w:fldChar w:fldCharType="separate"/>
            </w:r>
            <w:r>
              <w:rPr>
                <w:noProof/>
                <w:webHidden/>
              </w:rPr>
              <w:t>166</w:t>
            </w:r>
            <w:r>
              <w:rPr>
                <w:noProof/>
                <w:webHidden/>
              </w:rPr>
              <w:fldChar w:fldCharType="end"/>
            </w:r>
          </w:hyperlink>
        </w:p>
        <w:p w14:paraId="6941186B" w14:textId="77777777" w:rsidR="00CD2A18" w:rsidRDefault="00CD2A18">
          <w:pPr>
            <w:pStyle w:val="Obsah2"/>
            <w:rPr>
              <w:rFonts w:asciiTheme="minorHAnsi" w:eastAsiaTheme="minorEastAsia" w:hAnsiTheme="minorHAnsi"/>
              <w:b w:val="0"/>
              <w:noProof/>
              <w:sz w:val="22"/>
              <w:lang w:eastAsia="cs-CZ"/>
            </w:rPr>
          </w:pPr>
          <w:hyperlink w:anchor="_Toc531269473" w:history="1">
            <w:r w:rsidRPr="006B088E">
              <w:rPr>
                <w:rStyle w:val="Hypertextovodkaz"/>
                <w:noProof/>
              </w:rPr>
              <w:t>B.2.10.</w:t>
            </w:r>
            <w:r>
              <w:rPr>
                <w:rFonts w:asciiTheme="minorHAnsi" w:eastAsiaTheme="minorEastAsia" w:hAnsiTheme="minorHAnsi"/>
                <w:b w:val="0"/>
                <w:noProof/>
                <w:sz w:val="22"/>
                <w:lang w:eastAsia="cs-CZ"/>
              </w:rPr>
              <w:tab/>
            </w:r>
            <w:r w:rsidRPr="006B088E">
              <w:rPr>
                <w:rStyle w:val="Hypertextovodkaz"/>
                <w:noProof/>
              </w:rPr>
              <w:t>Hygienické požadavky na stavby, požadavky na pracovní a komunální prostředí</w:t>
            </w:r>
            <w:r>
              <w:rPr>
                <w:noProof/>
                <w:webHidden/>
              </w:rPr>
              <w:tab/>
            </w:r>
            <w:r>
              <w:rPr>
                <w:noProof/>
                <w:webHidden/>
              </w:rPr>
              <w:fldChar w:fldCharType="begin"/>
            </w:r>
            <w:r>
              <w:rPr>
                <w:noProof/>
                <w:webHidden/>
              </w:rPr>
              <w:instrText xml:space="preserve"> PAGEREF _Toc531269473 \h </w:instrText>
            </w:r>
            <w:r>
              <w:rPr>
                <w:noProof/>
                <w:webHidden/>
              </w:rPr>
            </w:r>
            <w:r>
              <w:rPr>
                <w:noProof/>
                <w:webHidden/>
              </w:rPr>
              <w:fldChar w:fldCharType="separate"/>
            </w:r>
            <w:r>
              <w:rPr>
                <w:noProof/>
                <w:webHidden/>
              </w:rPr>
              <w:t>167</w:t>
            </w:r>
            <w:r>
              <w:rPr>
                <w:noProof/>
                <w:webHidden/>
              </w:rPr>
              <w:fldChar w:fldCharType="end"/>
            </w:r>
          </w:hyperlink>
        </w:p>
        <w:p w14:paraId="0152ACC6" w14:textId="77777777" w:rsidR="00CD2A18" w:rsidRDefault="00CD2A18">
          <w:pPr>
            <w:pStyle w:val="Obsah2"/>
            <w:rPr>
              <w:rFonts w:asciiTheme="minorHAnsi" w:eastAsiaTheme="minorEastAsia" w:hAnsiTheme="minorHAnsi"/>
              <w:b w:val="0"/>
              <w:noProof/>
              <w:sz w:val="22"/>
              <w:lang w:eastAsia="cs-CZ"/>
            </w:rPr>
          </w:pPr>
          <w:hyperlink w:anchor="_Toc531269474" w:history="1">
            <w:r w:rsidRPr="006B088E">
              <w:rPr>
                <w:rStyle w:val="Hypertextovodkaz"/>
                <w:noProof/>
              </w:rPr>
              <w:t>B.2.11.</w:t>
            </w:r>
            <w:r>
              <w:rPr>
                <w:rFonts w:asciiTheme="minorHAnsi" w:eastAsiaTheme="minorEastAsia" w:hAnsiTheme="minorHAnsi"/>
                <w:b w:val="0"/>
                <w:noProof/>
                <w:sz w:val="22"/>
                <w:lang w:eastAsia="cs-CZ"/>
              </w:rPr>
              <w:tab/>
            </w:r>
            <w:r w:rsidRPr="006B088E">
              <w:rPr>
                <w:rStyle w:val="Hypertextovodkaz"/>
                <w:noProof/>
              </w:rPr>
              <w:t>Ochrana stavby před negativními účinky vnějšího prostředí</w:t>
            </w:r>
            <w:r>
              <w:rPr>
                <w:noProof/>
                <w:webHidden/>
              </w:rPr>
              <w:tab/>
            </w:r>
            <w:r>
              <w:rPr>
                <w:noProof/>
                <w:webHidden/>
              </w:rPr>
              <w:fldChar w:fldCharType="begin"/>
            </w:r>
            <w:r>
              <w:rPr>
                <w:noProof/>
                <w:webHidden/>
              </w:rPr>
              <w:instrText xml:space="preserve"> PAGEREF _Toc531269474 \h </w:instrText>
            </w:r>
            <w:r>
              <w:rPr>
                <w:noProof/>
                <w:webHidden/>
              </w:rPr>
            </w:r>
            <w:r>
              <w:rPr>
                <w:noProof/>
                <w:webHidden/>
              </w:rPr>
              <w:fldChar w:fldCharType="separate"/>
            </w:r>
            <w:r>
              <w:rPr>
                <w:noProof/>
                <w:webHidden/>
              </w:rPr>
              <w:t>171</w:t>
            </w:r>
            <w:r>
              <w:rPr>
                <w:noProof/>
                <w:webHidden/>
              </w:rPr>
              <w:fldChar w:fldCharType="end"/>
            </w:r>
          </w:hyperlink>
        </w:p>
        <w:p w14:paraId="5BBAD616" w14:textId="77777777" w:rsidR="00CD2A18" w:rsidRDefault="00CD2A18">
          <w:pPr>
            <w:pStyle w:val="Obsah3"/>
            <w:tabs>
              <w:tab w:val="left" w:pos="1330"/>
            </w:tabs>
            <w:rPr>
              <w:rFonts w:asciiTheme="minorHAnsi" w:eastAsiaTheme="minorEastAsia" w:hAnsiTheme="minorHAnsi"/>
              <w:noProof/>
              <w:sz w:val="22"/>
              <w:lang w:eastAsia="cs-CZ"/>
            </w:rPr>
          </w:pPr>
          <w:hyperlink w:anchor="_Toc531269475" w:history="1">
            <w:r w:rsidRPr="006B088E">
              <w:rPr>
                <w:rStyle w:val="Hypertextovodkaz"/>
                <w:noProof/>
              </w:rPr>
              <w:t>a)</w:t>
            </w:r>
            <w:r>
              <w:rPr>
                <w:rFonts w:asciiTheme="minorHAnsi" w:eastAsiaTheme="minorEastAsia" w:hAnsiTheme="minorHAnsi"/>
                <w:noProof/>
                <w:sz w:val="22"/>
                <w:lang w:eastAsia="cs-CZ"/>
              </w:rPr>
              <w:tab/>
            </w:r>
            <w:r w:rsidRPr="006B088E">
              <w:rPr>
                <w:rStyle w:val="Hypertextovodkaz"/>
                <w:noProof/>
              </w:rPr>
              <w:t>ochrana před pronikáním radonu z podloží</w:t>
            </w:r>
            <w:r>
              <w:rPr>
                <w:noProof/>
                <w:webHidden/>
              </w:rPr>
              <w:tab/>
            </w:r>
            <w:r>
              <w:rPr>
                <w:noProof/>
                <w:webHidden/>
              </w:rPr>
              <w:fldChar w:fldCharType="begin"/>
            </w:r>
            <w:r>
              <w:rPr>
                <w:noProof/>
                <w:webHidden/>
              </w:rPr>
              <w:instrText xml:space="preserve"> PAGEREF _Toc531269475 \h </w:instrText>
            </w:r>
            <w:r>
              <w:rPr>
                <w:noProof/>
                <w:webHidden/>
              </w:rPr>
            </w:r>
            <w:r>
              <w:rPr>
                <w:noProof/>
                <w:webHidden/>
              </w:rPr>
              <w:fldChar w:fldCharType="separate"/>
            </w:r>
            <w:r>
              <w:rPr>
                <w:noProof/>
                <w:webHidden/>
              </w:rPr>
              <w:t>171</w:t>
            </w:r>
            <w:r>
              <w:rPr>
                <w:noProof/>
                <w:webHidden/>
              </w:rPr>
              <w:fldChar w:fldCharType="end"/>
            </w:r>
          </w:hyperlink>
        </w:p>
        <w:p w14:paraId="29B3DFA3" w14:textId="77777777" w:rsidR="00CD2A18" w:rsidRDefault="00CD2A18">
          <w:pPr>
            <w:pStyle w:val="Obsah3"/>
            <w:tabs>
              <w:tab w:val="left" w:pos="1330"/>
            </w:tabs>
            <w:rPr>
              <w:rFonts w:asciiTheme="minorHAnsi" w:eastAsiaTheme="minorEastAsia" w:hAnsiTheme="minorHAnsi"/>
              <w:noProof/>
              <w:sz w:val="22"/>
              <w:lang w:eastAsia="cs-CZ"/>
            </w:rPr>
          </w:pPr>
          <w:hyperlink w:anchor="_Toc531269476" w:history="1">
            <w:r w:rsidRPr="006B088E">
              <w:rPr>
                <w:rStyle w:val="Hypertextovodkaz"/>
                <w:noProof/>
              </w:rPr>
              <w:t>b)</w:t>
            </w:r>
            <w:r>
              <w:rPr>
                <w:rFonts w:asciiTheme="minorHAnsi" w:eastAsiaTheme="minorEastAsia" w:hAnsiTheme="minorHAnsi"/>
                <w:noProof/>
                <w:sz w:val="22"/>
                <w:lang w:eastAsia="cs-CZ"/>
              </w:rPr>
              <w:tab/>
            </w:r>
            <w:r w:rsidRPr="006B088E">
              <w:rPr>
                <w:rStyle w:val="Hypertextovodkaz"/>
                <w:noProof/>
              </w:rPr>
              <w:t>ochrana před bludnými proudy</w:t>
            </w:r>
            <w:r>
              <w:rPr>
                <w:noProof/>
                <w:webHidden/>
              </w:rPr>
              <w:tab/>
            </w:r>
            <w:r>
              <w:rPr>
                <w:noProof/>
                <w:webHidden/>
              </w:rPr>
              <w:fldChar w:fldCharType="begin"/>
            </w:r>
            <w:r>
              <w:rPr>
                <w:noProof/>
                <w:webHidden/>
              </w:rPr>
              <w:instrText xml:space="preserve"> PAGEREF _Toc531269476 \h </w:instrText>
            </w:r>
            <w:r>
              <w:rPr>
                <w:noProof/>
                <w:webHidden/>
              </w:rPr>
            </w:r>
            <w:r>
              <w:rPr>
                <w:noProof/>
                <w:webHidden/>
              </w:rPr>
              <w:fldChar w:fldCharType="separate"/>
            </w:r>
            <w:r>
              <w:rPr>
                <w:noProof/>
                <w:webHidden/>
              </w:rPr>
              <w:t>171</w:t>
            </w:r>
            <w:r>
              <w:rPr>
                <w:noProof/>
                <w:webHidden/>
              </w:rPr>
              <w:fldChar w:fldCharType="end"/>
            </w:r>
          </w:hyperlink>
        </w:p>
        <w:p w14:paraId="749746C1" w14:textId="77777777" w:rsidR="00CD2A18" w:rsidRDefault="00CD2A18">
          <w:pPr>
            <w:pStyle w:val="Obsah3"/>
            <w:tabs>
              <w:tab w:val="left" w:pos="1330"/>
            </w:tabs>
            <w:rPr>
              <w:rFonts w:asciiTheme="minorHAnsi" w:eastAsiaTheme="minorEastAsia" w:hAnsiTheme="minorHAnsi"/>
              <w:noProof/>
              <w:sz w:val="22"/>
              <w:lang w:eastAsia="cs-CZ"/>
            </w:rPr>
          </w:pPr>
          <w:hyperlink w:anchor="_Toc531269477" w:history="1">
            <w:r w:rsidRPr="006B088E">
              <w:rPr>
                <w:rStyle w:val="Hypertextovodkaz"/>
                <w:noProof/>
              </w:rPr>
              <w:t>c)</w:t>
            </w:r>
            <w:r>
              <w:rPr>
                <w:rFonts w:asciiTheme="minorHAnsi" w:eastAsiaTheme="minorEastAsia" w:hAnsiTheme="minorHAnsi"/>
                <w:noProof/>
                <w:sz w:val="22"/>
                <w:lang w:eastAsia="cs-CZ"/>
              </w:rPr>
              <w:tab/>
            </w:r>
            <w:r w:rsidRPr="006B088E">
              <w:rPr>
                <w:rStyle w:val="Hypertextovodkaz"/>
                <w:noProof/>
              </w:rPr>
              <w:t>ochrana před technickou seizmicitou</w:t>
            </w:r>
            <w:r>
              <w:rPr>
                <w:noProof/>
                <w:webHidden/>
              </w:rPr>
              <w:tab/>
            </w:r>
            <w:r>
              <w:rPr>
                <w:noProof/>
                <w:webHidden/>
              </w:rPr>
              <w:fldChar w:fldCharType="begin"/>
            </w:r>
            <w:r>
              <w:rPr>
                <w:noProof/>
                <w:webHidden/>
              </w:rPr>
              <w:instrText xml:space="preserve"> PAGEREF _Toc531269477 \h </w:instrText>
            </w:r>
            <w:r>
              <w:rPr>
                <w:noProof/>
                <w:webHidden/>
              </w:rPr>
            </w:r>
            <w:r>
              <w:rPr>
                <w:noProof/>
                <w:webHidden/>
              </w:rPr>
              <w:fldChar w:fldCharType="separate"/>
            </w:r>
            <w:r>
              <w:rPr>
                <w:noProof/>
                <w:webHidden/>
              </w:rPr>
              <w:t>172</w:t>
            </w:r>
            <w:r>
              <w:rPr>
                <w:noProof/>
                <w:webHidden/>
              </w:rPr>
              <w:fldChar w:fldCharType="end"/>
            </w:r>
          </w:hyperlink>
        </w:p>
        <w:p w14:paraId="6A825272" w14:textId="77777777" w:rsidR="00CD2A18" w:rsidRDefault="00CD2A18">
          <w:pPr>
            <w:pStyle w:val="Obsah3"/>
            <w:tabs>
              <w:tab w:val="left" w:pos="1330"/>
            </w:tabs>
            <w:rPr>
              <w:rFonts w:asciiTheme="minorHAnsi" w:eastAsiaTheme="minorEastAsia" w:hAnsiTheme="minorHAnsi"/>
              <w:noProof/>
              <w:sz w:val="22"/>
              <w:lang w:eastAsia="cs-CZ"/>
            </w:rPr>
          </w:pPr>
          <w:hyperlink w:anchor="_Toc531269478" w:history="1">
            <w:r w:rsidRPr="006B088E">
              <w:rPr>
                <w:rStyle w:val="Hypertextovodkaz"/>
                <w:noProof/>
              </w:rPr>
              <w:t>d)</w:t>
            </w:r>
            <w:r>
              <w:rPr>
                <w:rFonts w:asciiTheme="minorHAnsi" w:eastAsiaTheme="minorEastAsia" w:hAnsiTheme="minorHAnsi"/>
                <w:noProof/>
                <w:sz w:val="22"/>
                <w:lang w:eastAsia="cs-CZ"/>
              </w:rPr>
              <w:tab/>
            </w:r>
            <w:r w:rsidRPr="006B088E">
              <w:rPr>
                <w:rStyle w:val="Hypertextovodkaz"/>
                <w:noProof/>
              </w:rPr>
              <w:t>ochrana před hlukem</w:t>
            </w:r>
            <w:r>
              <w:rPr>
                <w:noProof/>
                <w:webHidden/>
              </w:rPr>
              <w:tab/>
            </w:r>
            <w:r>
              <w:rPr>
                <w:noProof/>
                <w:webHidden/>
              </w:rPr>
              <w:fldChar w:fldCharType="begin"/>
            </w:r>
            <w:r>
              <w:rPr>
                <w:noProof/>
                <w:webHidden/>
              </w:rPr>
              <w:instrText xml:space="preserve"> PAGEREF _Toc531269478 \h </w:instrText>
            </w:r>
            <w:r>
              <w:rPr>
                <w:noProof/>
                <w:webHidden/>
              </w:rPr>
            </w:r>
            <w:r>
              <w:rPr>
                <w:noProof/>
                <w:webHidden/>
              </w:rPr>
              <w:fldChar w:fldCharType="separate"/>
            </w:r>
            <w:r>
              <w:rPr>
                <w:noProof/>
                <w:webHidden/>
              </w:rPr>
              <w:t>172</w:t>
            </w:r>
            <w:r>
              <w:rPr>
                <w:noProof/>
                <w:webHidden/>
              </w:rPr>
              <w:fldChar w:fldCharType="end"/>
            </w:r>
          </w:hyperlink>
        </w:p>
        <w:p w14:paraId="24A1D4D4" w14:textId="77777777" w:rsidR="00CD2A18" w:rsidRDefault="00CD2A18">
          <w:pPr>
            <w:pStyle w:val="Obsah3"/>
            <w:tabs>
              <w:tab w:val="left" w:pos="1330"/>
            </w:tabs>
            <w:rPr>
              <w:rFonts w:asciiTheme="minorHAnsi" w:eastAsiaTheme="minorEastAsia" w:hAnsiTheme="minorHAnsi"/>
              <w:noProof/>
              <w:sz w:val="22"/>
              <w:lang w:eastAsia="cs-CZ"/>
            </w:rPr>
          </w:pPr>
          <w:hyperlink w:anchor="_Toc531269479" w:history="1">
            <w:r w:rsidRPr="006B088E">
              <w:rPr>
                <w:rStyle w:val="Hypertextovodkaz"/>
                <w:noProof/>
              </w:rPr>
              <w:t>e)</w:t>
            </w:r>
            <w:r>
              <w:rPr>
                <w:rFonts w:asciiTheme="minorHAnsi" w:eastAsiaTheme="minorEastAsia" w:hAnsiTheme="minorHAnsi"/>
                <w:noProof/>
                <w:sz w:val="22"/>
                <w:lang w:eastAsia="cs-CZ"/>
              </w:rPr>
              <w:tab/>
            </w:r>
            <w:r w:rsidRPr="006B088E">
              <w:rPr>
                <w:rStyle w:val="Hypertextovodkaz"/>
                <w:noProof/>
              </w:rPr>
              <w:t>protipovodňová opatření</w:t>
            </w:r>
            <w:r>
              <w:rPr>
                <w:noProof/>
                <w:webHidden/>
              </w:rPr>
              <w:tab/>
            </w:r>
            <w:r>
              <w:rPr>
                <w:noProof/>
                <w:webHidden/>
              </w:rPr>
              <w:fldChar w:fldCharType="begin"/>
            </w:r>
            <w:r>
              <w:rPr>
                <w:noProof/>
                <w:webHidden/>
              </w:rPr>
              <w:instrText xml:space="preserve"> PAGEREF _Toc531269479 \h </w:instrText>
            </w:r>
            <w:r>
              <w:rPr>
                <w:noProof/>
                <w:webHidden/>
              </w:rPr>
            </w:r>
            <w:r>
              <w:rPr>
                <w:noProof/>
                <w:webHidden/>
              </w:rPr>
              <w:fldChar w:fldCharType="separate"/>
            </w:r>
            <w:r>
              <w:rPr>
                <w:noProof/>
                <w:webHidden/>
              </w:rPr>
              <w:t>174</w:t>
            </w:r>
            <w:r>
              <w:rPr>
                <w:noProof/>
                <w:webHidden/>
              </w:rPr>
              <w:fldChar w:fldCharType="end"/>
            </w:r>
          </w:hyperlink>
        </w:p>
        <w:p w14:paraId="6F6E94B1" w14:textId="77777777" w:rsidR="00CD2A18" w:rsidRDefault="00CD2A18">
          <w:pPr>
            <w:pStyle w:val="Obsah3"/>
            <w:tabs>
              <w:tab w:val="left" w:pos="1330"/>
            </w:tabs>
            <w:rPr>
              <w:rFonts w:asciiTheme="minorHAnsi" w:eastAsiaTheme="minorEastAsia" w:hAnsiTheme="minorHAnsi"/>
              <w:noProof/>
              <w:sz w:val="22"/>
              <w:lang w:eastAsia="cs-CZ"/>
            </w:rPr>
          </w:pPr>
          <w:hyperlink w:anchor="_Toc531269480" w:history="1">
            <w:r w:rsidRPr="006B088E">
              <w:rPr>
                <w:rStyle w:val="Hypertextovodkaz"/>
                <w:noProof/>
              </w:rPr>
              <w:t>f)</w:t>
            </w:r>
            <w:r>
              <w:rPr>
                <w:rFonts w:asciiTheme="minorHAnsi" w:eastAsiaTheme="minorEastAsia" w:hAnsiTheme="minorHAnsi"/>
                <w:noProof/>
                <w:sz w:val="22"/>
                <w:lang w:eastAsia="cs-CZ"/>
              </w:rPr>
              <w:tab/>
            </w:r>
            <w:r w:rsidRPr="006B088E">
              <w:rPr>
                <w:rStyle w:val="Hypertextovodkaz"/>
                <w:noProof/>
              </w:rPr>
              <w:t>ostatní účinky (vliv poddolování, výskyt metanu apod)</w:t>
            </w:r>
            <w:r>
              <w:rPr>
                <w:noProof/>
                <w:webHidden/>
              </w:rPr>
              <w:tab/>
            </w:r>
            <w:r>
              <w:rPr>
                <w:noProof/>
                <w:webHidden/>
              </w:rPr>
              <w:fldChar w:fldCharType="begin"/>
            </w:r>
            <w:r>
              <w:rPr>
                <w:noProof/>
                <w:webHidden/>
              </w:rPr>
              <w:instrText xml:space="preserve"> PAGEREF _Toc531269480 \h </w:instrText>
            </w:r>
            <w:r>
              <w:rPr>
                <w:noProof/>
                <w:webHidden/>
              </w:rPr>
            </w:r>
            <w:r>
              <w:rPr>
                <w:noProof/>
                <w:webHidden/>
              </w:rPr>
              <w:fldChar w:fldCharType="separate"/>
            </w:r>
            <w:r>
              <w:rPr>
                <w:noProof/>
                <w:webHidden/>
              </w:rPr>
              <w:t>174</w:t>
            </w:r>
            <w:r>
              <w:rPr>
                <w:noProof/>
                <w:webHidden/>
              </w:rPr>
              <w:fldChar w:fldCharType="end"/>
            </w:r>
          </w:hyperlink>
        </w:p>
        <w:p w14:paraId="004B35AD" w14:textId="77777777" w:rsidR="00CD2A18" w:rsidRDefault="00CD2A18">
          <w:pPr>
            <w:pStyle w:val="Obsah1"/>
            <w:rPr>
              <w:rFonts w:asciiTheme="minorHAnsi" w:eastAsiaTheme="minorEastAsia" w:hAnsiTheme="minorHAnsi" w:cstheme="minorBidi"/>
              <w:b w:val="0"/>
              <w:szCs w:val="22"/>
              <w:lang w:eastAsia="cs-CZ"/>
            </w:rPr>
          </w:pPr>
          <w:hyperlink w:anchor="_Toc531269481" w:history="1">
            <w:r w:rsidRPr="006B088E">
              <w:rPr>
                <w:rStyle w:val="Hypertextovodkaz"/>
              </w:rPr>
              <w:t>B.3.</w:t>
            </w:r>
            <w:r>
              <w:rPr>
                <w:rFonts w:asciiTheme="minorHAnsi" w:eastAsiaTheme="minorEastAsia" w:hAnsiTheme="minorHAnsi" w:cstheme="minorBidi"/>
                <w:b w:val="0"/>
                <w:szCs w:val="22"/>
                <w:lang w:eastAsia="cs-CZ"/>
              </w:rPr>
              <w:tab/>
            </w:r>
            <w:r w:rsidRPr="006B088E">
              <w:rPr>
                <w:rStyle w:val="Hypertextovodkaz"/>
              </w:rPr>
              <w:t>Připojení na technickou infrastrukturu</w:t>
            </w:r>
            <w:r>
              <w:rPr>
                <w:webHidden/>
              </w:rPr>
              <w:tab/>
            </w:r>
            <w:r>
              <w:rPr>
                <w:webHidden/>
              </w:rPr>
              <w:fldChar w:fldCharType="begin"/>
            </w:r>
            <w:r>
              <w:rPr>
                <w:webHidden/>
              </w:rPr>
              <w:instrText xml:space="preserve"> PAGEREF _Toc531269481 \h </w:instrText>
            </w:r>
            <w:r>
              <w:rPr>
                <w:webHidden/>
              </w:rPr>
            </w:r>
            <w:r>
              <w:rPr>
                <w:webHidden/>
              </w:rPr>
              <w:fldChar w:fldCharType="separate"/>
            </w:r>
            <w:r>
              <w:rPr>
                <w:webHidden/>
              </w:rPr>
              <w:t>174</w:t>
            </w:r>
            <w:r>
              <w:rPr>
                <w:webHidden/>
              </w:rPr>
              <w:fldChar w:fldCharType="end"/>
            </w:r>
          </w:hyperlink>
        </w:p>
        <w:p w14:paraId="6056EC90" w14:textId="77777777" w:rsidR="00CD2A18" w:rsidRDefault="00CD2A18">
          <w:pPr>
            <w:pStyle w:val="Obsah3"/>
            <w:tabs>
              <w:tab w:val="left" w:pos="1330"/>
            </w:tabs>
            <w:rPr>
              <w:rFonts w:asciiTheme="minorHAnsi" w:eastAsiaTheme="minorEastAsia" w:hAnsiTheme="minorHAnsi"/>
              <w:noProof/>
              <w:sz w:val="22"/>
              <w:lang w:eastAsia="cs-CZ"/>
            </w:rPr>
          </w:pPr>
          <w:hyperlink w:anchor="_Toc531269482" w:history="1">
            <w:r w:rsidRPr="006B088E">
              <w:rPr>
                <w:rStyle w:val="Hypertextovodkaz"/>
                <w:noProof/>
              </w:rPr>
              <w:t>a)</w:t>
            </w:r>
            <w:r>
              <w:rPr>
                <w:rFonts w:asciiTheme="minorHAnsi" w:eastAsiaTheme="minorEastAsia" w:hAnsiTheme="minorHAnsi"/>
                <w:noProof/>
                <w:sz w:val="22"/>
                <w:lang w:eastAsia="cs-CZ"/>
              </w:rPr>
              <w:tab/>
            </w:r>
            <w:r w:rsidRPr="006B088E">
              <w:rPr>
                <w:rStyle w:val="Hypertextovodkaz"/>
                <w:noProof/>
              </w:rPr>
              <w:t>napojovací místa technické infrastruktury, přeložky</w:t>
            </w:r>
            <w:r>
              <w:rPr>
                <w:noProof/>
                <w:webHidden/>
              </w:rPr>
              <w:tab/>
            </w:r>
            <w:r>
              <w:rPr>
                <w:noProof/>
                <w:webHidden/>
              </w:rPr>
              <w:fldChar w:fldCharType="begin"/>
            </w:r>
            <w:r>
              <w:rPr>
                <w:noProof/>
                <w:webHidden/>
              </w:rPr>
              <w:instrText xml:space="preserve"> PAGEREF _Toc531269482 \h </w:instrText>
            </w:r>
            <w:r>
              <w:rPr>
                <w:noProof/>
                <w:webHidden/>
              </w:rPr>
            </w:r>
            <w:r>
              <w:rPr>
                <w:noProof/>
                <w:webHidden/>
              </w:rPr>
              <w:fldChar w:fldCharType="separate"/>
            </w:r>
            <w:r>
              <w:rPr>
                <w:noProof/>
                <w:webHidden/>
              </w:rPr>
              <w:t>174</w:t>
            </w:r>
            <w:r>
              <w:rPr>
                <w:noProof/>
                <w:webHidden/>
              </w:rPr>
              <w:fldChar w:fldCharType="end"/>
            </w:r>
          </w:hyperlink>
        </w:p>
        <w:p w14:paraId="01BE2B6E" w14:textId="77777777" w:rsidR="00CD2A18" w:rsidRDefault="00CD2A18">
          <w:pPr>
            <w:pStyle w:val="Obsah3"/>
            <w:tabs>
              <w:tab w:val="left" w:pos="1330"/>
            </w:tabs>
            <w:rPr>
              <w:rFonts w:asciiTheme="minorHAnsi" w:eastAsiaTheme="minorEastAsia" w:hAnsiTheme="minorHAnsi"/>
              <w:noProof/>
              <w:sz w:val="22"/>
              <w:lang w:eastAsia="cs-CZ"/>
            </w:rPr>
          </w:pPr>
          <w:hyperlink w:anchor="_Toc531269483" w:history="1">
            <w:r w:rsidRPr="006B088E">
              <w:rPr>
                <w:rStyle w:val="Hypertextovodkaz"/>
                <w:noProof/>
              </w:rPr>
              <w:t>b)</w:t>
            </w:r>
            <w:r>
              <w:rPr>
                <w:rFonts w:asciiTheme="minorHAnsi" w:eastAsiaTheme="minorEastAsia" w:hAnsiTheme="minorHAnsi"/>
                <w:noProof/>
                <w:sz w:val="22"/>
                <w:lang w:eastAsia="cs-CZ"/>
              </w:rPr>
              <w:tab/>
            </w:r>
            <w:r w:rsidRPr="006B088E">
              <w:rPr>
                <w:rStyle w:val="Hypertextovodkaz"/>
                <w:noProof/>
              </w:rPr>
              <w:t>připojovací rozměry, výkonové kapacity a délky</w:t>
            </w:r>
            <w:r>
              <w:rPr>
                <w:noProof/>
                <w:webHidden/>
              </w:rPr>
              <w:tab/>
            </w:r>
            <w:r>
              <w:rPr>
                <w:noProof/>
                <w:webHidden/>
              </w:rPr>
              <w:fldChar w:fldCharType="begin"/>
            </w:r>
            <w:r>
              <w:rPr>
                <w:noProof/>
                <w:webHidden/>
              </w:rPr>
              <w:instrText xml:space="preserve"> PAGEREF _Toc531269483 \h </w:instrText>
            </w:r>
            <w:r>
              <w:rPr>
                <w:noProof/>
                <w:webHidden/>
              </w:rPr>
            </w:r>
            <w:r>
              <w:rPr>
                <w:noProof/>
                <w:webHidden/>
              </w:rPr>
              <w:fldChar w:fldCharType="separate"/>
            </w:r>
            <w:r>
              <w:rPr>
                <w:noProof/>
                <w:webHidden/>
              </w:rPr>
              <w:t>175</w:t>
            </w:r>
            <w:r>
              <w:rPr>
                <w:noProof/>
                <w:webHidden/>
              </w:rPr>
              <w:fldChar w:fldCharType="end"/>
            </w:r>
          </w:hyperlink>
        </w:p>
        <w:p w14:paraId="7794D806" w14:textId="77777777" w:rsidR="00CD2A18" w:rsidRDefault="00CD2A18">
          <w:pPr>
            <w:pStyle w:val="Obsah1"/>
            <w:rPr>
              <w:rFonts w:asciiTheme="minorHAnsi" w:eastAsiaTheme="minorEastAsia" w:hAnsiTheme="minorHAnsi" w:cstheme="minorBidi"/>
              <w:b w:val="0"/>
              <w:szCs w:val="22"/>
              <w:lang w:eastAsia="cs-CZ"/>
            </w:rPr>
          </w:pPr>
          <w:hyperlink w:anchor="_Toc531269484" w:history="1">
            <w:r w:rsidRPr="006B088E">
              <w:rPr>
                <w:rStyle w:val="Hypertextovodkaz"/>
              </w:rPr>
              <w:t>B.4.</w:t>
            </w:r>
            <w:r>
              <w:rPr>
                <w:rFonts w:asciiTheme="minorHAnsi" w:eastAsiaTheme="minorEastAsia" w:hAnsiTheme="minorHAnsi" w:cstheme="minorBidi"/>
                <w:b w:val="0"/>
                <w:szCs w:val="22"/>
                <w:lang w:eastAsia="cs-CZ"/>
              </w:rPr>
              <w:tab/>
            </w:r>
            <w:r w:rsidRPr="006B088E">
              <w:rPr>
                <w:rStyle w:val="Hypertextovodkaz"/>
              </w:rPr>
              <w:t>Dopravní řešení</w:t>
            </w:r>
            <w:r>
              <w:rPr>
                <w:webHidden/>
              </w:rPr>
              <w:tab/>
            </w:r>
            <w:r>
              <w:rPr>
                <w:webHidden/>
              </w:rPr>
              <w:fldChar w:fldCharType="begin"/>
            </w:r>
            <w:r>
              <w:rPr>
                <w:webHidden/>
              </w:rPr>
              <w:instrText xml:space="preserve"> PAGEREF _Toc531269484 \h </w:instrText>
            </w:r>
            <w:r>
              <w:rPr>
                <w:webHidden/>
              </w:rPr>
            </w:r>
            <w:r>
              <w:rPr>
                <w:webHidden/>
              </w:rPr>
              <w:fldChar w:fldCharType="separate"/>
            </w:r>
            <w:r>
              <w:rPr>
                <w:webHidden/>
              </w:rPr>
              <w:t>175</w:t>
            </w:r>
            <w:r>
              <w:rPr>
                <w:webHidden/>
              </w:rPr>
              <w:fldChar w:fldCharType="end"/>
            </w:r>
          </w:hyperlink>
        </w:p>
        <w:p w14:paraId="24305FCF" w14:textId="77777777" w:rsidR="00CD2A18" w:rsidRDefault="00CD2A18">
          <w:pPr>
            <w:pStyle w:val="Obsah3"/>
            <w:tabs>
              <w:tab w:val="left" w:pos="1330"/>
            </w:tabs>
            <w:rPr>
              <w:rFonts w:asciiTheme="minorHAnsi" w:eastAsiaTheme="minorEastAsia" w:hAnsiTheme="minorHAnsi"/>
              <w:noProof/>
              <w:sz w:val="22"/>
              <w:lang w:eastAsia="cs-CZ"/>
            </w:rPr>
          </w:pPr>
          <w:hyperlink w:anchor="_Toc531269485" w:history="1">
            <w:r w:rsidRPr="006B088E">
              <w:rPr>
                <w:rStyle w:val="Hypertextovodkaz"/>
                <w:noProof/>
              </w:rPr>
              <w:t>a)</w:t>
            </w:r>
            <w:r>
              <w:rPr>
                <w:rFonts w:asciiTheme="minorHAnsi" w:eastAsiaTheme="minorEastAsia" w:hAnsiTheme="minorHAnsi"/>
                <w:noProof/>
                <w:sz w:val="22"/>
                <w:lang w:eastAsia="cs-CZ"/>
              </w:rPr>
              <w:tab/>
            </w:r>
            <w:r w:rsidRPr="006B088E">
              <w:rPr>
                <w:rStyle w:val="Hypertextovodkaz"/>
                <w:noProof/>
              </w:rPr>
              <w:t>popis dopravního řešení včetně bezbariérových opatření pro přístupnost a užívání stavby osobami se sníženou schopností pohybu nebo orientace</w:t>
            </w:r>
            <w:r>
              <w:rPr>
                <w:noProof/>
                <w:webHidden/>
              </w:rPr>
              <w:tab/>
            </w:r>
            <w:r>
              <w:rPr>
                <w:noProof/>
                <w:webHidden/>
              </w:rPr>
              <w:fldChar w:fldCharType="begin"/>
            </w:r>
            <w:r>
              <w:rPr>
                <w:noProof/>
                <w:webHidden/>
              </w:rPr>
              <w:instrText xml:space="preserve"> PAGEREF _Toc531269485 \h </w:instrText>
            </w:r>
            <w:r>
              <w:rPr>
                <w:noProof/>
                <w:webHidden/>
              </w:rPr>
            </w:r>
            <w:r>
              <w:rPr>
                <w:noProof/>
                <w:webHidden/>
              </w:rPr>
              <w:fldChar w:fldCharType="separate"/>
            </w:r>
            <w:r>
              <w:rPr>
                <w:noProof/>
                <w:webHidden/>
              </w:rPr>
              <w:t>175</w:t>
            </w:r>
            <w:r>
              <w:rPr>
                <w:noProof/>
                <w:webHidden/>
              </w:rPr>
              <w:fldChar w:fldCharType="end"/>
            </w:r>
          </w:hyperlink>
        </w:p>
        <w:p w14:paraId="6ED85BE4" w14:textId="77777777" w:rsidR="00CD2A18" w:rsidRDefault="00CD2A18">
          <w:pPr>
            <w:pStyle w:val="Obsah3"/>
            <w:tabs>
              <w:tab w:val="left" w:pos="1330"/>
            </w:tabs>
            <w:rPr>
              <w:rFonts w:asciiTheme="minorHAnsi" w:eastAsiaTheme="minorEastAsia" w:hAnsiTheme="minorHAnsi"/>
              <w:noProof/>
              <w:sz w:val="22"/>
              <w:lang w:eastAsia="cs-CZ"/>
            </w:rPr>
          </w:pPr>
          <w:hyperlink w:anchor="_Toc531269486" w:history="1">
            <w:r w:rsidRPr="006B088E">
              <w:rPr>
                <w:rStyle w:val="Hypertextovodkaz"/>
                <w:noProof/>
              </w:rPr>
              <w:t>b)</w:t>
            </w:r>
            <w:r>
              <w:rPr>
                <w:rFonts w:asciiTheme="minorHAnsi" w:eastAsiaTheme="minorEastAsia" w:hAnsiTheme="minorHAnsi"/>
                <w:noProof/>
                <w:sz w:val="22"/>
                <w:lang w:eastAsia="cs-CZ"/>
              </w:rPr>
              <w:tab/>
            </w:r>
            <w:r w:rsidRPr="006B088E">
              <w:rPr>
                <w:rStyle w:val="Hypertextovodkaz"/>
                <w:noProof/>
              </w:rPr>
              <w:t>Napojení území na stávající dopravní infrastrukturu</w:t>
            </w:r>
            <w:r>
              <w:rPr>
                <w:noProof/>
                <w:webHidden/>
              </w:rPr>
              <w:tab/>
            </w:r>
            <w:r>
              <w:rPr>
                <w:noProof/>
                <w:webHidden/>
              </w:rPr>
              <w:fldChar w:fldCharType="begin"/>
            </w:r>
            <w:r>
              <w:rPr>
                <w:noProof/>
                <w:webHidden/>
              </w:rPr>
              <w:instrText xml:space="preserve"> PAGEREF _Toc531269486 \h </w:instrText>
            </w:r>
            <w:r>
              <w:rPr>
                <w:noProof/>
                <w:webHidden/>
              </w:rPr>
            </w:r>
            <w:r>
              <w:rPr>
                <w:noProof/>
                <w:webHidden/>
              </w:rPr>
              <w:fldChar w:fldCharType="separate"/>
            </w:r>
            <w:r>
              <w:rPr>
                <w:noProof/>
                <w:webHidden/>
              </w:rPr>
              <w:t>176</w:t>
            </w:r>
            <w:r>
              <w:rPr>
                <w:noProof/>
                <w:webHidden/>
              </w:rPr>
              <w:fldChar w:fldCharType="end"/>
            </w:r>
          </w:hyperlink>
        </w:p>
        <w:p w14:paraId="7D4A35E8" w14:textId="77777777" w:rsidR="00CD2A18" w:rsidRDefault="00CD2A18">
          <w:pPr>
            <w:pStyle w:val="Obsah3"/>
            <w:tabs>
              <w:tab w:val="left" w:pos="1330"/>
            </w:tabs>
            <w:rPr>
              <w:rFonts w:asciiTheme="minorHAnsi" w:eastAsiaTheme="minorEastAsia" w:hAnsiTheme="minorHAnsi"/>
              <w:noProof/>
              <w:sz w:val="22"/>
              <w:lang w:eastAsia="cs-CZ"/>
            </w:rPr>
          </w:pPr>
          <w:hyperlink w:anchor="_Toc531269487" w:history="1">
            <w:r w:rsidRPr="006B088E">
              <w:rPr>
                <w:rStyle w:val="Hypertextovodkaz"/>
                <w:noProof/>
              </w:rPr>
              <w:t>c)</w:t>
            </w:r>
            <w:r>
              <w:rPr>
                <w:rFonts w:asciiTheme="minorHAnsi" w:eastAsiaTheme="minorEastAsia" w:hAnsiTheme="minorHAnsi"/>
                <w:noProof/>
                <w:sz w:val="22"/>
                <w:lang w:eastAsia="cs-CZ"/>
              </w:rPr>
              <w:tab/>
            </w:r>
            <w:r w:rsidRPr="006B088E">
              <w:rPr>
                <w:rStyle w:val="Hypertextovodkaz"/>
                <w:noProof/>
              </w:rPr>
              <w:t>doprava v klidu</w:t>
            </w:r>
            <w:r>
              <w:rPr>
                <w:noProof/>
                <w:webHidden/>
              </w:rPr>
              <w:tab/>
            </w:r>
            <w:r>
              <w:rPr>
                <w:noProof/>
                <w:webHidden/>
              </w:rPr>
              <w:fldChar w:fldCharType="begin"/>
            </w:r>
            <w:r>
              <w:rPr>
                <w:noProof/>
                <w:webHidden/>
              </w:rPr>
              <w:instrText xml:space="preserve"> PAGEREF _Toc531269487 \h </w:instrText>
            </w:r>
            <w:r>
              <w:rPr>
                <w:noProof/>
                <w:webHidden/>
              </w:rPr>
            </w:r>
            <w:r>
              <w:rPr>
                <w:noProof/>
                <w:webHidden/>
              </w:rPr>
              <w:fldChar w:fldCharType="separate"/>
            </w:r>
            <w:r>
              <w:rPr>
                <w:noProof/>
                <w:webHidden/>
              </w:rPr>
              <w:t>176</w:t>
            </w:r>
            <w:r>
              <w:rPr>
                <w:noProof/>
                <w:webHidden/>
              </w:rPr>
              <w:fldChar w:fldCharType="end"/>
            </w:r>
          </w:hyperlink>
        </w:p>
        <w:p w14:paraId="2302FDB1" w14:textId="77777777" w:rsidR="00CD2A18" w:rsidRDefault="00CD2A18">
          <w:pPr>
            <w:pStyle w:val="Obsah3"/>
            <w:tabs>
              <w:tab w:val="left" w:pos="1330"/>
            </w:tabs>
            <w:rPr>
              <w:rFonts w:asciiTheme="minorHAnsi" w:eastAsiaTheme="minorEastAsia" w:hAnsiTheme="minorHAnsi"/>
              <w:noProof/>
              <w:sz w:val="22"/>
              <w:lang w:eastAsia="cs-CZ"/>
            </w:rPr>
          </w:pPr>
          <w:hyperlink w:anchor="_Toc531269488" w:history="1">
            <w:r w:rsidRPr="006B088E">
              <w:rPr>
                <w:rStyle w:val="Hypertextovodkaz"/>
                <w:noProof/>
              </w:rPr>
              <w:t>d)</w:t>
            </w:r>
            <w:r>
              <w:rPr>
                <w:rFonts w:asciiTheme="minorHAnsi" w:eastAsiaTheme="minorEastAsia" w:hAnsiTheme="minorHAnsi"/>
                <w:noProof/>
                <w:sz w:val="22"/>
                <w:lang w:eastAsia="cs-CZ"/>
              </w:rPr>
              <w:tab/>
            </w:r>
            <w:r w:rsidRPr="006B088E">
              <w:rPr>
                <w:rStyle w:val="Hypertextovodkaz"/>
                <w:noProof/>
              </w:rPr>
              <w:t>pěší a cyklistické stezky</w:t>
            </w:r>
            <w:r>
              <w:rPr>
                <w:noProof/>
                <w:webHidden/>
              </w:rPr>
              <w:tab/>
            </w:r>
            <w:r>
              <w:rPr>
                <w:noProof/>
                <w:webHidden/>
              </w:rPr>
              <w:fldChar w:fldCharType="begin"/>
            </w:r>
            <w:r>
              <w:rPr>
                <w:noProof/>
                <w:webHidden/>
              </w:rPr>
              <w:instrText xml:space="preserve"> PAGEREF _Toc531269488 \h </w:instrText>
            </w:r>
            <w:r>
              <w:rPr>
                <w:noProof/>
                <w:webHidden/>
              </w:rPr>
            </w:r>
            <w:r>
              <w:rPr>
                <w:noProof/>
                <w:webHidden/>
              </w:rPr>
              <w:fldChar w:fldCharType="separate"/>
            </w:r>
            <w:r>
              <w:rPr>
                <w:noProof/>
                <w:webHidden/>
              </w:rPr>
              <w:t>177</w:t>
            </w:r>
            <w:r>
              <w:rPr>
                <w:noProof/>
                <w:webHidden/>
              </w:rPr>
              <w:fldChar w:fldCharType="end"/>
            </w:r>
          </w:hyperlink>
        </w:p>
        <w:p w14:paraId="44CB453E" w14:textId="77777777" w:rsidR="00CD2A18" w:rsidRDefault="00CD2A18">
          <w:pPr>
            <w:pStyle w:val="Obsah1"/>
            <w:rPr>
              <w:rFonts w:asciiTheme="minorHAnsi" w:eastAsiaTheme="minorEastAsia" w:hAnsiTheme="minorHAnsi" w:cstheme="minorBidi"/>
              <w:b w:val="0"/>
              <w:szCs w:val="22"/>
              <w:lang w:eastAsia="cs-CZ"/>
            </w:rPr>
          </w:pPr>
          <w:hyperlink w:anchor="_Toc531269489" w:history="1">
            <w:r w:rsidRPr="006B088E">
              <w:rPr>
                <w:rStyle w:val="Hypertextovodkaz"/>
              </w:rPr>
              <w:t>B.5.</w:t>
            </w:r>
            <w:r>
              <w:rPr>
                <w:rFonts w:asciiTheme="minorHAnsi" w:eastAsiaTheme="minorEastAsia" w:hAnsiTheme="minorHAnsi" w:cstheme="minorBidi"/>
                <w:b w:val="0"/>
                <w:szCs w:val="22"/>
                <w:lang w:eastAsia="cs-CZ"/>
              </w:rPr>
              <w:tab/>
            </w:r>
            <w:r w:rsidRPr="006B088E">
              <w:rPr>
                <w:rStyle w:val="Hypertextovodkaz"/>
              </w:rPr>
              <w:t>Řešení vegetace a souvisejících terénních úprav</w:t>
            </w:r>
            <w:r>
              <w:rPr>
                <w:webHidden/>
              </w:rPr>
              <w:tab/>
            </w:r>
            <w:r>
              <w:rPr>
                <w:webHidden/>
              </w:rPr>
              <w:fldChar w:fldCharType="begin"/>
            </w:r>
            <w:r>
              <w:rPr>
                <w:webHidden/>
              </w:rPr>
              <w:instrText xml:space="preserve"> PAGEREF _Toc531269489 \h </w:instrText>
            </w:r>
            <w:r>
              <w:rPr>
                <w:webHidden/>
              </w:rPr>
            </w:r>
            <w:r>
              <w:rPr>
                <w:webHidden/>
              </w:rPr>
              <w:fldChar w:fldCharType="separate"/>
            </w:r>
            <w:r>
              <w:rPr>
                <w:webHidden/>
              </w:rPr>
              <w:t>177</w:t>
            </w:r>
            <w:r>
              <w:rPr>
                <w:webHidden/>
              </w:rPr>
              <w:fldChar w:fldCharType="end"/>
            </w:r>
          </w:hyperlink>
        </w:p>
        <w:p w14:paraId="452C427A" w14:textId="77777777" w:rsidR="00CD2A18" w:rsidRDefault="00CD2A18">
          <w:pPr>
            <w:pStyle w:val="Obsah3"/>
            <w:tabs>
              <w:tab w:val="left" w:pos="1330"/>
            </w:tabs>
            <w:rPr>
              <w:rFonts w:asciiTheme="minorHAnsi" w:eastAsiaTheme="minorEastAsia" w:hAnsiTheme="minorHAnsi"/>
              <w:noProof/>
              <w:sz w:val="22"/>
              <w:lang w:eastAsia="cs-CZ"/>
            </w:rPr>
          </w:pPr>
          <w:hyperlink w:anchor="_Toc531269490" w:history="1">
            <w:r w:rsidRPr="006B088E">
              <w:rPr>
                <w:rStyle w:val="Hypertextovodkaz"/>
                <w:noProof/>
              </w:rPr>
              <w:t>a)</w:t>
            </w:r>
            <w:r>
              <w:rPr>
                <w:rFonts w:asciiTheme="minorHAnsi" w:eastAsiaTheme="minorEastAsia" w:hAnsiTheme="minorHAnsi"/>
                <w:noProof/>
                <w:sz w:val="22"/>
                <w:lang w:eastAsia="cs-CZ"/>
              </w:rPr>
              <w:tab/>
            </w:r>
            <w:r w:rsidRPr="006B088E">
              <w:rPr>
                <w:rStyle w:val="Hypertextovodkaz"/>
                <w:noProof/>
              </w:rPr>
              <w:t>Terénní úpravy</w:t>
            </w:r>
            <w:r>
              <w:rPr>
                <w:noProof/>
                <w:webHidden/>
              </w:rPr>
              <w:tab/>
            </w:r>
            <w:r>
              <w:rPr>
                <w:noProof/>
                <w:webHidden/>
              </w:rPr>
              <w:fldChar w:fldCharType="begin"/>
            </w:r>
            <w:r>
              <w:rPr>
                <w:noProof/>
                <w:webHidden/>
              </w:rPr>
              <w:instrText xml:space="preserve"> PAGEREF _Toc531269490 \h </w:instrText>
            </w:r>
            <w:r>
              <w:rPr>
                <w:noProof/>
                <w:webHidden/>
              </w:rPr>
            </w:r>
            <w:r>
              <w:rPr>
                <w:noProof/>
                <w:webHidden/>
              </w:rPr>
              <w:fldChar w:fldCharType="separate"/>
            </w:r>
            <w:r>
              <w:rPr>
                <w:noProof/>
                <w:webHidden/>
              </w:rPr>
              <w:t>177</w:t>
            </w:r>
            <w:r>
              <w:rPr>
                <w:noProof/>
                <w:webHidden/>
              </w:rPr>
              <w:fldChar w:fldCharType="end"/>
            </w:r>
          </w:hyperlink>
        </w:p>
        <w:p w14:paraId="4DFF0BD3" w14:textId="77777777" w:rsidR="00CD2A18" w:rsidRDefault="00CD2A18">
          <w:pPr>
            <w:pStyle w:val="Obsah3"/>
            <w:tabs>
              <w:tab w:val="left" w:pos="1330"/>
            </w:tabs>
            <w:rPr>
              <w:rFonts w:asciiTheme="minorHAnsi" w:eastAsiaTheme="minorEastAsia" w:hAnsiTheme="minorHAnsi"/>
              <w:noProof/>
              <w:sz w:val="22"/>
              <w:lang w:eastAsia="cs-CZ"/>
            </w:rPr>
          </w:pPr>
          <w:hyperlink w:anchor="_Toc531269491" w:history="1">
            <w:r w:rsidRPr="006B088E">
              <w:rPr>
                <w:rStyle w:val="Hypertextovodkaz"/>
                <w:noProof/>
              </w:rPr>
              <w:t>b)</w:t>
            </w:r>
            <w:r>
              <w:rPr>
                <w:rFonts w:asciiTheme="minorHAnsi" w:eastAsiaTheme="minorEastAsia" w:hAnsiTheme="minorHAnsi"/>
                <w:noProof/>
                <w:sz w:val="22"/>
                <w:lang w:eastAsia="cs-CZ"/>
              </w:rPr>
              <w:tab/>
            </w:r>
            <w:r w:rsidRPr="006B088E">
              <w:rPr>
                <w:rStyle w:val="Hypertextovodkaz"/>
                <w:noProof/>
              </w:rPr>
              <w:t>Použité vegetační prvky</w:t>
            </w:r>
            <w:r>
              <w:rPr>
                <w:noProof/>
                <w:webHidden/>
              </w:rPr>
              <w:tab/>
            </w:r>
            <w:r>
              <w:rPr>
                <w:noProof/>
                <w:webHidden/>
              </w:rPr>
              <w:fldChar w:fldCharType="begin"/>
            </w:r>
            <w:r>
              <w:rPr>
                <w:noProof/>
                <w:webHidden/>
              </w:rPr>
              <w:instrText xml:space="preserve"> PAGEREF _Toc531269491 \h </w:instrText>
            </w:r>
            <w:r>
              <w:rPr>
                <w:noProof/>
                <w:webHidden/>
              </w:rPr>
            </w:r>
            <w:r>
              <w:rPr>
                <w:noProof/>
                <w:webHidden/>
              </w:rPr>
              <w:fldChar w:fldCharType="separate"/>
            </w:r>
            <w:r>
              <w:rPr>
                <w:noProof/>
                <w:webHidden/>
              </w:rPr>
              <w:t>177</w:t>
            </w:r>
            <w:r>
              <w:rPr>
                <w:noProof/>
                <w:webHidden/>
              </w:rPr>
              <w:fldChar w:fldCharType="end"/>
            </w:r>
          </w:hyperlink>
        </w:p>
        <w:p w14:paraId="4C757EC2" w14:textId="77777777" w:rsidR="00CD2A18" w:rsidRDefault="00CD2A18">
          <w:pPr>
            <w:pStyle w:val="Obsah3"/>
            <w:tabs>
              <w:tab w:val="left" w:pos="1330"/>
            </w:tabs>
            <w:rPr>
              <w:rFonts w:asciiTheme="minorHAnsi" w:eastAsiaTheme="minorEastAsia" w:hAnsiTheme="minorHAnsi"/>
              <w:noProof/>
              <w:sz w:val="22"/>
              <w:lang w:eastAsia="cs-CZ"/>
            </w:rPr>
          </w:pPr>
          <w:hyperlink w:anchor="_Toc531269492" w:history="1">
            <w:r w:rsidRPr="006B088E">
              <w:rPr>
                <w:rStyle w:val="Hypertextovodkaz"/>
                <w:noProof/>
              </w:rPr>
              <w:t>c)</w:t>
            </w:r>
            <w:r>
              <w:rPr>
                <w:rFonts w:asciiTheme="minorHAnsi" w:eastAsiaTheme="minorEastAsia" w:hAnsiTheme="minorHAnsi"/>
                <w:noProof/>
                <w:sz w:val="22"/>
                <w:lang w:eastAsia="cs-CZ"/>
              </w:rPr>
              <w:tab/>
            </w:r>
            <w:r w:rsidRPr="006B088E">
              <w:rPr>
                <w:rStyle w:val="Hypertextovodkaz"/>
                <w:noProof/>
              </w:rPr>
              <w:t>Biotechnická opatření</w:t>
            </w:r>
            <w:r>
              <w:rPr>
                <w:noProof/>
                <w:webHidden/>
              </w:rPr>
              <w:tab/>
            </w:r>
            <w:r>
              <w:rPr>
                <w:noProof/>
                <w:webHidden/>
              </w:rPr>
              <w:fldChar w:fldCharType="begin"/>
            </w:r>
            <w:r>
              <w:rPr>
                <w:noProof/>
                <w:webHidden/>
              </w:rPr>
              <w:instrText xml:space="preserve"> PAGEREF _Toc531269492 \h </w:instrText>
            </w:r>
            <w:r>
              <w:rPr>
                <w:noProof/>
                <w:webHidden/>
              </w:rPr>
            </w:r>
            <w:r>
              <w:rPr>
                <w:noProof/>
                <w:webHidden/>
              </w:rPr>
              <w:fldChar w:fldCharType="separate"/>
            </w:r>
            <w:r>
              <w:rPr>
                <w:noProof/>
                <w:webHidden/>
              </w:rPr>
              <w:t>181</w:t>
            </w:r>
            <w:r>
              <w:rPr>
                <w:noProof/>
                <w:webHidden/>
              </w:rPr>
              <w:fldChar w:fldCharType="end"/>
            </w:r>
          </w:hyperlink>
        </w:p>
        <w:p w14:paraId="528CC1E6" w14:textId="77777777" w:rsidR="00CD2A18" w:rsidRDefault="00CD2A18">
          <w:pPr>
            <w:pStyle w:val="Obsah1"/>
            <w:rPr>
              <w:rFonts w:asciiTheme="minorHAnsi" w:eastAsiaTheme="minorEastAsia" w:hAnsiTheme="minorHAnsi" w:cstheme="minorBidi"/>
              <w:b w:val="0"/>
              <w:szCs w:val="22"/>
              <w:lang w:eastAsia="cs-CZ"/>
            </w:rPr>
          </w:pPr>
          <w:hyperlink w:anchor="_Toc531269493" w:history="1">
            <w:r w:rsidRPr="006B088E">
              <w:rPr>
                <w:rStyle w:val="Hypertextovodkaz"/>
              </w:rPr>
              <w:t>B.6.</w:t>
            </w:r>
            <w:r>
              <w:rPr>
                <w:rFonts w:asciiTheme="minorHAnsi" w:eastAsiaTheme="minorEastAsia" w:hAnsiTheme="minorHAnsi" w:cstheme="minorBidi"/>
                <w:b w:val="0"/>
                <w:szCs w:val="22"/>
                <w:lang w:eastAsia="cs-CZ"/>
              </w:rPr>
              <w:tab/>
            </w:r>
            <w:r w:rsidRPr="006B088E">
              <w:rPr>
                <w:rStyle w:val="Hypertextovodkaz"/>
              </w:rPr>
              <w:t>Popis vlivů stavby na životní prostředí a jeho ochrana</w:t>
            </w:r>
            <w:r>
              <w:rPr>
                <w:webHidden/>
              </w:rPr>
              <w:tab/>
            </w:r>
            <w:r>
              <w:rPr>
                <w:webHidden/>
              </w:rPr>
              <w:fldChar w:fldCharType="begin"/>
            </w:r>
            <w:r>
              <w:rPr>
                <w:webHidden/>
              </w:rPr>
              <w:instrText xml:space="preserve"> PAGEREF _Toc531269493 \h </w:instrText>
            </w:r>
            <w:r>
              <w:rPr>
                <w:webHidden/>
              </w:rPr>
            </w:r>
            <w:r>
              <w:rPr>
                <w:webHidden/>
              </w:rPr>
              <w:fldChar w:fldCharType="separate"/>
            </w:r>
            <w:r>
              <w:rPr>
                <w:webHidden/>
              </w:rPr>
              <w:t>181</w:t>
            </w:r>
            <w:r>
              <w:rPr>
                <w:webHidden/>
              </w:rPr>
              <w:fldChar w:fldCharType="end"/>
            </w:r>
          </w:hyperlink>
        </w:p>
        <w:p w14:paraId="7CF78432" w14:textId="77777777" w:rsidR="00CD2A18" w:rsidRDefault="00CD2A18">
          <w:pPr>
            <w:pStyle w:val="Obsah3"/>
            <w:tabs>
              <w:tab w:val="left" w:pos="1330"/>
            </w:tabs>
            <w:rPr>
              <w:rFonts w:asciiTheme="minorHAnsi" w:eastAsiaTheme="minorEastAsia" w:hAnsiTheme="minorHAnsi"/>
              <w:noProof/>
              <w:sz w:val="22"/>
              <w:lang w:eastAsia="cs-CZ"/>
            </w:rPr>
          </w:pPr>
          <w:hyperlink w:anchor="_Toc531269494" w:history="1">
            <w:r w:rsidRPr="006B088E">
              <w:rPr>
                <w:rStyle w:val="Hypertextovodkaz"/>
                <w:noProof/>
              </w:rPr>
              <w:t>a)</w:t>
            </w:r>
            <w:r>
              <w:rPr>
                <w:rFonts w:asciiTheme="minorHAnsi" w:eastAsiaTheme="minorEastAsia" w:hAnsiTheme="minorHAnsi"/>
                <w:noProof/>
                <w:sz w:val="22"/>
                <w:lang w:eastAsia="cs-CZ"/>
              </w:rPr>
              <w:tab/>
            </w:r>
            <w:r w:rsidRPr="006B088E">
              <w:rPr>
                <w:rStyle w:val="Hypertextovodkaz"/>
                <w:noProof/>
              </w:rPr>
              <w:t>vliv stavby na životní prostředí – ovzduší, hluk, voda, odpady a půda</w:t>
            </w:r>
            <w:r>
              <w:rPr>
                <w:noProof/>
                <w:webHidden/>
              </w:rPr>
              <w:tab/>
            </w:r>
            <w:r>
              <w:rPr>
                <w:noProof/>
                <w:webHidden/>
              </w:rPr>
              <w:fldChar w:fldCharType="begin"/>
            </w:r>
            <w:r>
              <w:rPr>
                <w:noProof/>
                <w:webHidden/>
              </w:rPr>
              <w:instrText xml:space="preserve"> PAGEREF _Toc531269494 \h </w:instrText>
            </w:r>
            <w:r>
              <w:rPr>
                <w:noProof/>
                <w:webHidden/>
              </w:rPr>
            </w:r>
            <w:r>
              <w:rPr>
                <w:noProof/>
                <w:webHidden/>
              </w:rPr>
              <w:fldChar w:fldCharType="separate"/>
            </w:r>
            <w:r>
              <w:rPr>
                <w:noProof/>
                <w:webHidden/>
              </w:rPr>
              <w:t>181</w:t>
            </w:r>
            <w:r>
              <w:rPr>
                <w:noProof/>
                <w:webHidden/>
              </w:rPr>
              <w:fldChar w:fldCharType="end"/>
            </w:r>
          </w:hyperlink>
        </w:p>
        <w:p w14:paraId="3E9764BB" w14:textId="77777777" w:rsidR="00CD2A18" w:rsidRDefault="00CD2A18">
          <w:pPr>
            <w:pStyle w:val="Obsah3"/>
            <w:tabs>
              <w:tab w:val="left" w:pos="1330"/>
            </w:tabs>
            <w:rPr>
              <w:rFonts w:asciiTheme="minorHAnsi" w:eastAsiaTheme="minorEastAsia" w:hAnsiTheme="minorHAnsi"/>
              <w:noProof/>
              <w:sz w:val="22"/>
              <w:lang w:eastAsia="cs-CZ"/>
            </w:rPr>
          </w:pPr>
          <w:hyperlink w:anchor="_Toc531269495" w:history="1">
            <w:r w:rsidRPr="006B088E">
              <w:rPr>
                <w:rStyle w:val="Hypertextovodkaz"/>
                <w:noProof/>
              </w:rPr>
              <w:t>b)</w:t>
            </w:r>
            <w:r>
              <w:rPr>
                <w:rFonts w:asciiTheme="minorHAnsi" w:eastAsiaTheme="minorEastAsia" w:hAnsiTheme="minorHAnsi"/>
                <w:noProof/>
                <w:sz w:val="22"/>
                <w:lang w:eastAsia="cs-CZ"/>
              </w:rPr>
              <w:tab/>
            </w:r>
            <w:r w:rsidRPr="006B088E">
              <w:rPr>
                <w:rStyle w:val="Hypertextovodkaz"/>
                <w:noProof/>
              </w:rPr>
              <w:t>vliv stavby na přírodu a krajinu (ochrana dřevin, ochrana památných stromů, ochrana rostlin a živočichů apod., zachování ekologických funkcí a vazeb v krajině apod.</w:t>
            </w:r>
            <w:r>
              <w:rPr>
                <w:noProof/>
                <w:webHidden/>
              </w:rPr>
              <w:tab/>
            </w:r>
            <w:r>
              <w:rPr>
                <w:noProof/>
                <w:webHidden/>
              </w:rPr>
              <w:fldChar w:fldCharType="begin"/>
            </w:r>
            <w:r>
              <w:rPr>
                <w:noProof/>
                <w:webHidden/>
              </w:rPr>
              <w:instrText xml:space="preserve"> PAGEREF _Toc531269495 \h </w:instrText>
            </w:r>
            <w:r>
              <w:rPr>
                <w:noProof/>
                <w:webHidden/>
              </w:rPr>
            </w:r>
            <w:r>
              <w:rPr>
                <w:noProof/>
                <w:webHidden/>
              </w:rPr>
              <w:fldChar w:fldCharType="separate"/>
            </w:r>
            <w:r>
              <w:rPr>
                <w:noProof/>
                <w:webHidden/>
              </w:rPr>
              <w:t>185</w:t>
            </w:r>
            <w:r>
              <w:rPr>
                <w:noProof/>
                <w:webHidden/>
              </w:rPr>
              <w:fldChar w:fldCharType="end"/>
            </w:r>
          </w:hyperlink>
        </w:p>
        <w:p w14:paraId="5100296F" w14:textId="77777777" w:rsidR="00CD2A18" w:rsidRDefault="00CD2A18">
          <w:pPr>
            <w:pStyle w:val="Obsah3"/>
            <w:tabs>
              <w:tab w:val="left" w:pos="1330"/>
            </w:tabs>
            <w:rPr>
              <w:rFonts w:asciiTheme="minorHAnsi" w:eastAsiaTheme="minorEastAsia" w:hAnsiTheme="minorHAnsi"/>
              <w:noProof/>
              <w:sz w:val="22"/>
              <w:lang w:eastAsia="cs-CZ"/>
            </w:rPr>
          </w:pPr>
          <w:hyperlink w:anchor="_Toc531269496" w:history="1">
            <w:r w:rsidRPr="006B088E">
              <w:rPr>
                <w:rStyle w:val="Hypertextovodkaz"/>
                <w:noProof/>
              </w:rPr>
              <w:t>c)</w:t>
            </w:r>
            <w:r>
              <w:rPr>
                <w:rFonts w:asciiTheme="minorHAnsi" w:eastAsiaTheme="minorEastAsia" w:hAnsiTheme="minorHAnsi"/>
                <w:noProof/>
                <w:sz w:val="22"/>
                <w:lang w:eastAsia="cs-CZ"/>
              </w:rPr>
              <w:tab/>
            </w:r>
            <w:r w:rsidRPr="006B088E">
              <w:rPr>
                <w:rStyle w:val="Hypertextovodkaz"/>
                <w:noProof/>
              </w:rPr>
              <w:t>vliv stavby na soustavu chráněných území Natura 2000</w:t>
            </w:r>
            <w:r>
              <w:rPr>
                <w:noProof/>
                <w:webHidden/>
              </w:rPr>
              <w:tab/>
            </w:r>
            <w:r>
              <w:rPr>
                <w:noProof/>
                <w:webHidden/>
              </w:rPr>
              <w:fldChar w:fldCharType="begin"/>
            </w:r>
            <w:r>
              <w:rPr>
                <w:noProof/>
                <w:webHidden/>
              </w:rPr>
              <w:instrText xml:space="preserve"> PAGEREF _Toc531269496 \h </w:instrText>
            </w:r>
            <w:r>
              <w:rPr>
                <w:noProof/>
                <w:webHidden/>
              </w:rPr>
            </w:r>
            <w:r>
              <w:rPr>
                <w:noProof/>
                <w:webHidden/>
              </w:rPr>
              <w:fldChar w:fldCharType="separate"/>
            </w:r>
            <w:r>
              <w:rPr>
                <w:noProof/>
                <w:webHidden/>
              </w:rPr>
              <w:t>185</w:t>
            </w:r>
            <w:r>
              <w:rPr>
                <w:noProof/>
                <w:webHidden/>
              </w:rPr>
              <w:fldChar w:fldCharType="end"/>
            </w:r>
          </w:hyperlink>
        </w:p>
        <w:p w14:paraId="0E425674" w14:textId="77777777" w:rsidR="00CD2A18" w:rsidRDefault="00CD2A18">
          <w:pPr>
            <w:pStyle w:val="Obsah3"/>
            <w:tabs>
              <w:tab w:val="left" w:pos="1330"/>
            </w:tabs>
            <w:rPr>
              <w:rFonts w:asciiTheme="minorHAnsi" w:eastAsiaTheme="minorEastAsia" w:hAnsiTheme="minorHAnsi"/>
              <w:noProof/>
              <w:sz w:val="22"/>
              <w:lang w:eastAsia="cs-CZ"/>
            </w:rPr>
          </w:pPr>
          <w:hyperlink w:anchor="_Toc531269497" w:history="1">
            <w:r w:rsidRPr="006B088E">
              <w:rPr>
                <w:rStyle w:val="Hypertextovodkaz"/>
                <w:noProof/>
              </w:rPr>
              <w:t>d)</w:t>
            </w:r>
            <w:r>
              <w:rPr>
                <w:rFonts w:asciiTheme="minorHAnsi" w:eastAsiaTheme="minorEastAsia" w:hAnsiTheme="minorHAnsi"/>
                <w:noProof/>
                <w:sz w:val="22"/>
                <w:lang w:eastAsia="cs-CZ"/>
              </w:rPr>
              <w:tab/>
            </w:r>
            <w:r w:rsidRPr="006B088E">
              <w:rPr>
                <w:rStyle w:val="Hypertextovodkaz"/>
                <w:noProof/>
              </w:rPr>
              <w:t>způsob zohlednění podmínek závazného stanoviska posouzení vlivu záměru na životní prostředí, je-li podkladem</w:t>
            </w:r>
            <w:r>
              <w:rPr>
                <w:noProof/>
                <w:webHidden/>
              </w:rPr>
              <w:tab/>
            </w:r>
            <w:r>
              <w:rPr>
                <w:noProof/>
                <w:webHidden/>
              </w:rPr>
              <w:fldChar w:fldCharType="begin"/>
            </w:r>
            <w:r>
              <w:rPr>
                <w:noProof/>
                <w:webHidden/>
              </w:rPr>
              <w:instrText xml:space="preserve"> PAGEREF _Toc531269497 \h </w:instrText>
            </w:r>
            <w:r>
              <w:rPr>
                <w:noProof/>
                <w:webHidden/>
              </w:rPr>
            </w:r>
            <w:r>
              <w:rPr>
                <w:noProof/>
                <w:webHidden/>
              </w:rPr>
              <w:fldChar w:fldCharType="separate"/>
            </w:r>
            <w:r>
              <w:rPr>
                <w:noProof/>
                <w:webHidden/>
              </w:rPr>
              <w:t>185</w:t>
            </w:r>
            <w:r>
              <w:rPr>
                <w:noProof/>
                <w:webHidden/>
              </w:rPr>
              <w:fldChar w:fldCharType="end"/>
            </w:r>
          </w:hyperlink>
        </w:p>
        <w:p w14:paraId="21FB4C6D" w14:textId="77777777" w:rsidR="00CD2A18" w:rsidRDefault="00CD2A18">
          <w:pPr>
            <w:pStyle w:val="Obsah3"/>
            <w:tabs>
              <w:tab w:val="left" w:pos="1330"/>
            </w:tabs>
            <w:rPr>
              <w:rFonts w:asciiTheme="minorHAnsi" w:eastAsiaTheme="minorEastAsia" w:hAnsiTheme="minorHAnsi"/>
              <w:noProof/>
              <w:sz w:val="22"/>
              <w:lang w:eastAsia="cs-CZ"/>
            </w:rPr>
          </w:pPr>
          <w:hyperlink w:anchor="_Toc531269498" w:history="1">
            <w:r w:rsidRPr="006B088E">
              <w:rPr>
                <w:rStyle w:val="Hypertextovodkaz"/>
                <w:noProof/>
              </w:rPr>
              <w:t>e)</w:t>
            </w:r>
            <w:r>
              <w:rPr>
                <w:rFonts w:asciiTheme="minorHAnsi" w:eastAsiaTheme="minorEastAsia" w:hAnsiTheme="minorHAnsi"/>
                <w:noProof/>
                <w:sz w:val="22"/>
                <w:lang w:eastAsia="cs-CZ"/>
              </w:rPr>
              <w:tab/>
            </w:r>
            <w:r w:rsidRPr="006B088E">
              <w:rPr>
                <w:rStyle w:val="Hypertextovodkaz"/>
                <w:noProof/>
              </w:rPr>
              <w:t>V případě záměrů spadajících do režimu zákona o integrované prevenci základní parametry způsobu naplnění záměrů o nejlepších dostupných technikách nebo integrované povolení, bylo-li vydáno</w:t>
            </w:r>
            <w:r>
              <w:rPr>
                <w:noProof/>
                <w:webHidden/>
              </w:rPr>
              <w:tab/>
            </w:r>
            <w:r>
              <w:rPr>
                <w:noProof/>
                <w:webHidden/>
              </w:rPr>
              <w:fldChar w:fldCharType="begin"/>
            </w:r>
            <w:r>
              <w:rPr>
                <w:noProof/>
                <w:webHidden/>
              </w:rPr>
              <w:instrText xml:space="preserve"> PAGEREF _Toc531269498 \h </w:instrText>
            </w:r>
            <w:r>
              <w:rPr>
                <w:noProof/>
                <w:webHidden/>
              </w:rPr>
            </w:r>
            <w:r>
              <w:rPr>
                <w:noProof/>
                <w:webHidden/>
              </w:rPr>
              <w:fldChar w:fldCharType="separate"/>
            </w:r>
            <w:r>
              <w:rPr>
                <w:noProof/>
                <w:webHidden/>
              </w:rPr>
              <w:t>185</w:t>
            </w:r>
            <w:r>
              <w:rPr>
                <w:noProof/>
                <w:webHidden/>
              </w:rPr>
              <w:fldChar w:fldCharType="end"/>
            </w:r>
          </w:hyperlink>
        </w:p>
        <w:p w14:paraId="40AFB27C" w14:textId="77777777" w:rsidR="00CD2A18" w:rsidRDefault="00CD2A18">
          <w:pPr>
            <w:pStyle w:val="Obsah3"/>
            <w:tabs>
              <w:tab w:val="left" w:pos="1330"/>
            </w:tabs>
            <w:rPr>
              <w:rFonts w:asciiTheme="minorHAnsi" w:eastAsiaTheme="minorEastAsia" w:hAnsiTheme="minorHAnsi"/>
              <w:noProof/>
              <w:sz w:val="22"/>
              <w:lang w:eastAsia="cs-CZ"/>
            </w:rPr>
          </w:pPr>
          <w:hyperlink w:anchor="_Toc531269499" w:history="1">
            <w:r w:rsidRPr="006B088E">
              <w:rPr>
                <w:rStyle w:val="Hypertextovodkaz"/>
                <w:noProof/>
              </w:rPr>
              <w:t>f)</w:t>
            </w:r>
            <w:r>
              <w:rPr>
                <w:rFonts w:asciiTheme="minorHAnsi" w:eastAsiaTheme="minorEastAsia" w:hAnsiTheme="minorHAnsi"/>
                <w:noProof/>
                <w:sz w:val="22"/>
                <w:lang w:eastAsia="cs-CZ"/>
              </w:rPr>
              <w:tab/>
            </w:r>
            <w:r w:rsidRPr="006B088E">
              <w:rPr>
                <w:rStyle w:val="Hypertextovodkaz"/>
                <w:noProof/>
              </w:rPr>
              <w:t>navrhovaná ochranná a bezpečnostní pásma, rozsah omezení a podmínky ochrany podle jiných právních předpisů</w:t>
            </w:r>
            <w:r>
              <w:rPr>
                <w:noProof/>
                <w:webHidden/>
              </w:rPr>
              <w:tab/>
            </w:r>
            <w:r>
              <w:rPr>
                <w:noProof/>
                <w:webHidden/>
              </w:rPr>
              <w:fldChar w:fldCharType="begin"/>
            </w:r>
            <w:r>
              <w:rPr>
                <w:noProof/>
                <w:webHidden/>
              </w:rPr>
              <w:instrText xml:space="preserve"> PAGEREF _Toc531269499 \h </w:instrText>
            </w:r>
            <w:r>
              <w:rPr>
                <w:noProof/>
                <w:webHidden/>
              </w:rPr>
            </w:r>
            <w:r>
              <w:rPr>
                <w:noProof/>
                <w:webHidden/>
              </w:rPr>
              <w:fldChar w:fldCharType="separate"/>
            </w:r>
            <w:r>
              <w:rPr>
                <w:noProof/>
                <w:webHidden/>
              </w:rPr>
              <w:t>185</w:t>
            </w:r>
            <w:r>
              <w:rPr>
                <w:noProof/>
                <w:webHidden/>
              </w:rPr>
              <w:fldChar w:fldCharType="end"/>
            </w:r>
          </w:hyperlink>
        </w:p>
        <w:p w14:paraId="2F5F246D" w14:textId="77777777" w:rsidR="00CD2A18" w:rsidRDefault="00CD2A18">
          <w:pPr>
            <w:pStyle w:val="Obsah1"/>
            <w:rPr>
              <w:rFonts w:asciiTheme="minorHAnsi" w:eastAsiaTheme="minorEastAsia" w:hAnsiTheme="minorHAnsi" w:cstheme="minorBidi"/>
              <w:b w:val="0"/>
              <w:szCs w:val="22"/>
              <w:lang w:eastAsia="cs-CZ"/>
            </w:rPr>
          </w:pPr>
          <w:hyperlink w:anchor="_Toc531269500" w:history="1">
            <w:r w:rsidRPr="006B088E">
              <w:rPr>
                <w:rStyle w:val="Hypertextovodkaz"/>
              </w:rPr>
              <w:t>B.7.</w:t>
            </w:r>
            <w:r>
              <w:rPr>
                <w:rFonts w:asciiTheme="minorHAnsi" w:eastAsiaTheme="minorEastAsia" w:hAnsiTheme="minorHAnsi" w:cstheme="minorBidi"/>
                <w:b w:val="0"/>
                <w:szCs w:val="22"/>
                <w:lang w:eastAsia="cs-CZ"/>
              </w:rPr>
              <w:tab/>
            </w:r>
            <w:r w:rsidRPr="006B088E">
              <w:rPr>
                <w:rStyle w:val="Hypertextovodkaz"/>
              </w:rPr>
              <w:t>Ochrana obyvatelstva</w:t>
            </w:r>
            <w:r>
              <w:rPr>
                <w:webHidden/>
              </w:rPr>
              <w:tab/>
            </w:r>
            <w:r>
              <w:rPr>
                <w:webHidden/>
              </w:rPr>
              <w:fldChar w:fldCharType="begin"/>
            </w:r>
            <w:r>
              <w:rPr>
                <w:webHidden/>
              </w:rPr>
              <w:instrText xml:space="preserve"> PAGEREF _Toc531269500 \h </w:instrText>
            </w:r>
            <w:r>
              <w:rPr>
                <w:webHidden/>
              </w:rPr>
            </w:r>
            <w:r>
              <w:rPr>
                <w:webHidden/>
              </w:rPr>
              <w:fldChar w:fldCharType="separate"/>
            </w:r>
            <w:r>
              <w:rPr>
                <w:webHidden/>
              </w:rPr>
              <w:t>187</w:t>
            </w:r>
            <w:r>
              <w:rPr>
                <w:webHidden/>
              </w:rPr>
              <w:fldChar w:fldCharType="end"/>
            </w:r>
          </w:hyperlink>
        </w:p>
        <w:p w14:paraId="70053A38" w14:textId="77777777" w:rsidR="00CD2A18" w:rsidRDefault="00CD2A18">
          <w:pPr>
            <w:pStyle w:val="Obsah1"/>
            <w:rPr>
              <w:rFonts w:asciiTheme="minorHAnsi" w:eastAsiaTheme="minorEastAsia" w:hAnsiTheme="minorHAnsi" w:cstheme="minorBidi"/>
              <w:b w:val="0"/>
              <w:szCs w:val="22"/>
              <w:lang w:eastAsia="cs-CZ"/>
            </w:rPr>
          </w:pPr>
          <w:hyperlink w:anchor="_Toc531269501" w:history="1">
            <w:r w:rsidRPr="006B088E">
              <w:rPr>
                <w:rStyle w:val="Hypertextovodkaz"/>
              </w:rPr>
              <w:t>B.8.</w:t>
            </w:r>
            <w:r>
              <w:rPr>
                <w:rFonts w:asciiTheme="minorHAnsi" w:eastAsiaTheme="minorEastAsia" w:hAnsiTheme="minorHAnsi" w:cstheme="minorBidi"/>
                <w:b w:val="0"/>
                <w:szCs w:val="22"/>
                <w:lang w:eastAsia="cs-CZ"/>
              </w:rPr>
              <w:tab/>
            </w:r>
            <w:r w:rsidRPr="006B088E">
              <w:rPr>
                <w:rStyle w:val="Hypertextovodkaz"/>
              </w:rPr>
              <w:t>Zásady organizace výstavby</w:t>
            </w:r>
            <w:r>
              <w:rPr>
                <w:webHidden/>
              </w:rPr>
              <w:tab/>
            </w:r>
            <w:r>
              <w:rPr>
                <w:webHidden/>
              </w:rPr>
              <w:fldChar w:fldCharType="begin"/>
            </w:r>
            <w:r>
              <w:rPr>
                <w:webHidden/>
              </w:rPr>
              <w:instrText xml:space="preserve"> PAGEREF _Toc531269501 \h </w:instrText>
            </w:r>
            <w:r>
              <w:rPr>
                <w:webHidden/>
              </w:rPr>
            </w:r>
            <w:r>
              <w:rPr>
                <w:webHidden/>
              </w:rPr>
              <w:fldChar w:fldCharType="separate"/>
            </w:r>
            <w:r>
              <w:rPr>
                <w:webHidden/>
              </w:rPr>
              <w:t>187</w:t>
            </w:r>
            <w:r>
              <w:rPr>
                <w:webHidden/>
              </w:rPr>
              <w:fldChar w:fldCharType="end"/>
            </w:r>
          </w:hyperlink>
        </w:p>
        <w:p w14:paraId="13976145" w14:textId="77777777" w:rsidR="00CD2A18" w:rsidRDefault="00CD2A18">
          <w:pPr>
            <w:pStyle w:val="Obsah3"/>
            <w:tabs>
              <w:tab w:val="left" w:pos="1330"/>
            </w:tabs>
            <w:rPr>
              <w:rFonts w:asciiTheme="minorHAnsi" w:eastAsiaTheme="minorEastAsia" w:hAnsiTheme="minorHAnsi"/>
              <w:noProof/>
              <w:sz w:val="22"/>
              <w:lang w:eastAsia="cs-CZ"/>
            </w:rPr>
          </w:pPr>
          <w:hyperlink w:anchor="_Toc531269502" w:history="1">
            <w:r w:rsidRPr="006B088E">
              <w:rPr>
                <w:rStyle w:val="Hypertextovodkaz"/>
                <w:rFonts w:eastAsia="Times New Roman" w:cs="Times New Roman"/>
                <w:b/>
                <w:bCs/>
                <w:noProof/>
              </w:rPr>
              <w:t>a)</w:t>
            </w:r>
            <w:r>
              <w:rPr>
                <w:rFonts w:asciiTheme="minorHAnsi" w:eastAsiaTheme="minorEastAsia" w:hAnsiTheme="minorHAnsi"/>
                <w:noProof/>
                <w:sz w:val="22"/>
                <w:lang w:eastAsia="cs-CZ"/>
              </w:rPr>
              <w:tab/>
            </w:r>
            <w:r w:rsidRPr="006B088E">
              <w:rPr>
                <w:rStyle w:val="Hypertextovodkaz"/>
                <w:rFonts w:eastAsia="Times New Roman" w:cs="Times New Roman"/>
                <w:b/>
                <w:bCs/>
                <w:noProof/>
              </w:rPr>
              <w:t>Potřeby a spotřeby rozhodujících médií a hmot, jejich zajištění</w:t>
            </w:r>
            <w:r>
              <w:rPr>
                <w:noProof/>
                <w:webHidden/>
              </w:rPr>
              <w:tab/>
            </w:r>
            <w:r>
              <w:rPr>
                <w:noProof/>
                <w:webHidden/>
              </w:rPr>
              <w:fldChar w:fldCharType="begin"/>
            </w:r>
            <w:r>
              <w:rPr>
                <w:noProof/>
                <w:webHidden/>
              </w:rPr>
              <w:instrText xml:space="preserve"> PAGEREF _Toc531269502 \h </w:instrText>
            </w:r>
            <w:r>
              <w:rPr>
                <w:noProof/>
                <w:webHidden/>
              </w:rPr>
            </w:r>
            <w:r>
              <w:rPr>
                <w:noProof/>
                <w:webHidden/>
              </w:rPr>
              <w:fldChar w:fldCharType="separate"/>
            </w:r>
            <w:r>
              <w:rPr>
                <w:noProof/>
                <w:webHidden/>
              </w:rPr>
              <w:t>187</w:t>
            </w:r>
            <w:r>
              <w:rPr>
                <w:noProof/>
                <w:webHidden/>
              </w:rPr>
              <w:fldChar w:fldCharType="end"/>
            </w:r>
          </w:hyperlink>
        </w:p>
        <w:p w14:paraId="317B4F56" w14:textId="77777777" w:rsidR="00CD2A18" w:rsidRDefault="00CD2A18">
          <w:pPr>
            <w:pStyle w:val="Obsah3"/>
            <w:tabs>
              <w:tab w:val="left" w:pos="1330"/>
            </w:tabs>
            <w:rPr>
              <w:rFonts w:asciiTheme="minorHAnsi" w:eastAsiaTheme="minorEastAsia" w:hAnsiTheme="minorHAnsi"/>
              <w:noProof/>
              <w:sz w:val="22"/>
              <w:lang w:eastAsia="cs-CZ"/>
            </w:rPr>
          </w:pPr>
          <w:hyperlink w:anchor="_Toc531269503" w:history="1">
            <w:r w:rsidRPr="006B088E">
              <w:rPr>
                <w:rStyle w:val="Hypertextovodkaz"/>
                <w:rFonts w:eastAsia="Times New Roman" w:cs="Times New Roman"/>
                <w:b/>
                <w:bCs/>
                <w:noProof/>
              </w:rPr>
              <w:t>b)</w:t>
            </w:r>
            <w:r>
              <w:rPr>
                <w:rFonts w:asciiTheme="minorHAnsi" w:eastAsiaTheme="minorEastAsia" w:hAnsiTheme="minorHAnsi"/>
                <w:noProof/>
                <w:sz w:val="22"/>
                <w:lang w:eastAsia="cs-CZ"/>
              </w:rPr>
              <w:tab/>
            </w:r>
            <w:r w:rsidRPr="006B088E">
              <w:rPr>
                <w:rStyle w:val="Hypertextovodkaz"/>
                <w:rFonts w:eastAsia="Times New Roman" w:cs="Times New Roman"/>
                <w:b/>
                <w:bCs/>
                <w:noProof/>
              </w:rPr>
              <w:t>Odvodnění staveniště</w:t>
            </w:r>
            <w:r>
              <w:rPr>
                <w:noProof/>
                <w:webHidden/>
              </w:rPr>
              <w:tab/>
            </w:r>
            <w:r>
              <w:rPr>
                <w:noProof/>
                <w:webHidden/>
              </w:rPr>
              <w:fldChar w:fldCharType="begin"/>
            </w:r>
            <w:r>
              <w:rPr>
                <w:noProof/>
                <w:webHidden/>
              </w:rPr>
              <w:instrText xml:space="preserve"> PAGEREF _Toc531269503 \h </w:instrText>
            </w:r>
            <w:r>
              <w:rPr>
                <w:noProof/>
                <w:webHidden/>
              </w:rPr>
            </w:r>
            <w:r>
              <w:rPr>
                <w:noProof/>
                <w:webHidden/>
              </w:rPr>
              <w:fldChar w:fldCharType="separate"/>
            </w:r>
            <w:r>
              <w:rPr>
                <w:noProof/>
                <w:webHidden/>
              </w:rPr>
              <w:t>187</w:t>
            </w:r>
            <w:r>
              <w:rPr>
                <w:noProof/>
                <w:webHidden/>
              </w:rPr>
              <w:fldChar w:fldCharType="end"/>
            </w:r>
          </w:hyperlink>
        </w:p>
        <w:p w14:paraId="629F63B7" w14:textId="77777777" w:rsidR="00CD2A18" w:rsidRDefault="00CD2A18">
          <w:pPr>
            <w:pStyle w:val="Obsah3"/>
            <w:tabs>
              <w:tab w:val="left" w:pos="1330"/>
            </w:tabs>
            <w:rPr>
              <w:rFonts w:asciiTheme="minorHAnsi" w:eastAsiaTheme="minorEastAsia" w:hAnsiTheme="minorHAnsi"/>
              <w:noProof/>
              <w:sz w:val="22"/>
              <w:lang w:eastAsia="cs-CZ"/>
            </w:rPr>
          </w:pPr>
          <w:hyperlink w:anchor="_Toc531269504" w:history="1">
            <w:r w:rsidRPr="006B088E">
              <w:rPr>
                <w:rStyle w:val="Hypertextovodkaz"/>
                <w:rFonts w:eastAsia="Times New Roman" w:cs="Times New Roman"/>
                <w:b/>
                <w:bCs/>
                <w:noProof/>
              </w:rPr>
              <w:t>c)</w:t>
            </w:r>
            <w:r>
              <w:rPr>
                <w:rFonts w:asciiTheme="minorHAnsi" w:eastAsiaTheme="minorEastAsia" w:hAnsiTheme="minorHAnsi"/>
                <w:noProof/>
                <w:sz w:val="22"/>
                <w:lang w:eastAsia="cs-CZ"/>
              </w:rPr>
              <w:tab/>
            </w:r>
            <w:r w:rsidRPr="006B088E">
              <w:rPr>
                <w:rStyle w:val="Hypertextovodkaz"/>
                <w:rFonts w:eastAsia="Times New Roman" w:cs="Times New Roman"/>
                <w:b/>
                <w:bCs/>
                <w:noProof/>
              </w:rPr>
              <w:t>Napojení staveniště na stávající dopravní a technickou infrastrukturu</w:t>
            </w:r>
            <w:r>
              <w:rPr>
                <w:noProof/>
                <w:webHidden/>
              </w:rPr>
              <w:tab/>
            </w:r>
            <w:r>
              <w:rPr>
                <w:noProof/>
                <w:webHidden/>
              </w:rPr>
              <w:fldChar w:fldCharType="begin"/>
            </w:r>
            <w:r>
              <w:rPr>
                <w:noProof/>
                <w:webHidden/>
              </w:rPr>
              <w:instrText xml:space="preserve"> PAGEREF _Toc531269504 \h </w:instrText>
            </w:r>
            <w:r>
              <w:rPr>
                <w:noProof/>
                <w:webHidden/>
              </w:rPr>
            </w:r>
            <w:r>
              <w:rPr>
                <w:noProof/>
                <w:webHidden/>
              </w:rPr>
              <w:fldChar w:fldCharType="separate"/>
            </w:r>
            <w:r>
              <w:rPr>
                <w:noProof/>
                <w:webHidden/>
              </w:rPr>
              <w:t>187</w:t>
            </w:r>
            <w:r>
              <w:rPr>
                <w:noProof/>
                <w:webHidden/>
              </w:rPr>
              <w:fldChar w:fldCharType="end"/>
            </w:r>
          </w:hyperlink>
        </w:p>
        <w:p w14:paraId="17C15CA4" w14:textId="77777777" w:rsidR="00CD2A18" w:rsidRDefault="00CD2A18">
          <w:pPr>
            <w:pStyle w:val="Obsah3"/>
            <w:tabs>
              <w:tab w:val="left" w:pos="1330"/>
            </w:tabs>
            <w:rPr>
              <w:rFonts w:asciiTheme="minorHAnsi" w:eastAsiaTheme="minorEastAsia" w:hAnsiTheme="minorHAnsi"/>
              <w:noProof/>
              <w:sz w:val="22"/>
              <w:lang w:eastAsia="cs-CZ"/>
            </w:rPr>
          </w:pPr>
          <w:hyperlink w:anchor="_Toc531269505" w:history="1">
            <w:r w:rsidRPr="006B088E">
              <w:rPr>
                <w:rStyle w:val="Hypertextovodkaz"/>
                <w:rFonts w:eastAsia="Times New Roman" w:cs="Times New Roman"/>
                <w:b/>
                <w:bCs/>
                <w:noProof/>
              </w:rPr>
              <w:t>d)</w:t>
            </w:r>
            <w:r>
              <w:rPr>
                <w:rFonts w:asciiTheme="minorHAnsi" w:eastAsiaTheme="minorEastAsia" w:hAnsiTheme="minorHAnsi"/>
                <w:noProof/>
                <w:sz w:val="22"/>
                <w:lang w:eastAsia="cs-CZ"/>
              </w:rPr>
              <w:tab/>
            </w:r>
            <w:r w:rsidRPr="006B088E">
              <w:rPr>
                <w:rStyle w:val="Hypertextovodkaz"/>
                <w:rFonts w:eastAsia="Times New Roman" w:cs="Times New Roman"/>
                <w:b/>
                <w:bCs/>
                <w:noProof/>
              </w:rPr>
              <w:t>Vliv provádění stavby na okolní stavby a pozemky</w:t>
            </w:r>
            <w:r>
              <w:rPr>
                <w:noProof/>
                <w:webHidden/>
              </w:rPr>
              <w:tab/>
            </w:r>
            <w:r>
              <w:rPr>
                <w:noProof/>
                <w:webHidden/>
              </w:rPr>
              <w:fldChar w:fldCharType="begin"/>
            </w:r>
            <w:r>
              <w:rPr>
                <w:noProof/>
                <w:webHidden/>
              </w:rPr>
              <w:instrText xml:space="preserve"> PAGEREF _Toc531269505 \h </w:instrText>
            </w:r>
            <w:r>
              <w:rPr>
                <w:noProof/>
                <w:webHidden/>
              </w:rPr>
            </w:r>
            <w:r>
              <w:rPr>
                <w:noProof/>
                <w:webHidden/>
              </w:rPr>
              <w:fldChar w:fldCharType="separate"/>
            </w:r>
            <w:r>
              <w:rPr>
                <w:noProof/>
                <w:webHidden/>
              </w:rPr>
              <w:t>188</w:t>
            </w:r>
            <w:r>
              <w:rPr>
                <w:noProof/>
                <w:webHidden/>
              </w:rPr>
              <w:fldChar w:fldCharType="end"/>
            </w:r>
          </w:hyperlink>
        </w:p>
        <w:p w14:paraId="700BCE66" w14:textId="77777777" w:rsidR="00CD2A18" w:rsidRDefault="00CD2A18">
          <w:pPr>
            <w:pStyle w:val="Obsah3"/>
            <w:tabs>
              <w:tab w:val="left" w:pos="1330"/>
            </w:tabs>
            <w:rPr>
              <w:rFonts w:asciiTheme="minorHAnsi" w:eastAsiaTheme="minorEastAsia" w:hAnsiTheme="minorHAnsi"/>
              <w:noProof/>
              <w:sz w:val="22"/>
              <w:lang w:eastAsia="cs-CZ"/>
            </w:rPr>
          </w:pPr>
          <w:hyperlink w:anchor="_Toc531269506" w:history="1">
            <w:r w:rsidRPr="006B088E">
              <w:rPr>
                <w:rStyle w:val="Hypertextovodkaz"/>
                <w:rFonts w:eastAsia="Times New Roman" w:cs="Times New Roman"/>
                <w:b/>
                <w:bCs/>
                <w:noProof/>
              </w:rPr>
              <w:t>e)</w:t>
            </w:r>
            <w:r>
              <w:rPr>
                <w:rFonts w:asciiTheme="minorHAnsi" w:eastAsiaTheme="minorEastAsia" w:hAnsiTheme="minorHAnsi"/>
                <w:noProof/>
                <w:sz w:val="22"/>
                <w:lang w:eastAsia="cs-CZ"/>
              </w:rPr>
              <w:tab/>
            </w:r>
            <w:r w:rsidRPr="006B088E">
              <w:rPr>
                <w:rStyle w:val="Hypertextovodkaz"/>
                <w:rFonts w:eastAsia="Times New Roman" w:cs="Times New Roman"/>
                <w:b/>
                <w:bCs/>
                <w:noProof/>
              </w:rPr>
              <w:t>Ochrana okolí staveniště a požadavky na související asanace, demolice, kácení dřevin</w:t>
            </w:r>
            <w:r>
              <w:rPr>
                <w:noProof/>
                <w:webHidden/>
              </w:rPr>
              <w:tab/>
            </w:r>
            <w:r>
              <w:rPr>
                <w:noProof/>
                <w:webHidden/>
              </w:rPr>
              <w:fldChar w:fldCharType="begin"/>
            </w:r>
            <w:r>
              <w:rPr>
                <w:noProof/>
                <w:webHidden/>
              </w:rPr>
              <w:instrText xml:space="preserve"> PAGEREF _Toc531269506 \h </w:instrText>
            </w:r>
            <w:r>
              <w:rPr>
                <w:noProof/>
                <w:webHidden/>
              </w:rPr>
            </w:r>
            <w:r>
              <w:rPr>
                <w:noProof/>
                <w:webHidden/>
              </w:rPr>
              <w:fldChar w:fldCharType="separate"/>
            </w:r>
            <w:r>
              <w:rPr>
                <w:noProof/>
                <w:webHidden/>
              </w:rPr>
              <w:t>188</w:t>
            </w:r>
            <w:r>
              <w:rPr>
                <w:noProof/>
                <w:webHidden/>
              </w:rPr>
              <w:fldChar w:fldCharType="end"/>
            </w:r>
          </w:hyperlink>
        </w:p>
        <w:p w14:paraId="0FFA228F" w14:textId="77777777" w:rsidR="00CD2A18" w:rsidRDefault="00CD2A18">
          <w:pPr>
            <w:pStyle w:val="Obsah3"/>
            <w:tabs>
              <w:tab w:val="left" w:pos="1330"/>
            </w:tabs>
            <w:rPr>
              <w:rFonts w:asciiTheme="minorHAnsi" w:eastAsiaTheme="minorEastAsia" w:hAnsiTheme="minorHAnsi"/>
              <w:noProof/>
              <w:sz w:val="22"/>
              <w:lang w:eastAsia="cs-CZ"/>
            </w:rPr>
          </w:pPr>
          <w:hyperlink w:anchor="_Toc531269507" w:history="1">
            <w:r w:rsidRPr="006B088E">
              <w:rPr>
                <w:rStyle w:val="Hypertextovodkaz"/>
                <w:rFonts w:eastAsia="Times New Roman" w:cs="Times New Roman"/>
                <w:b/>
                <w:bCs/>
                <w:noProof/>
              </w:rPr>
              <w:t>f)</w:t>
            </w:r>
            <w:r>
              <w:rPr>
                <w:rFonts w:asciiTheme="minorHAnsi" w:eastAsiaTheme="minorEastAsia" w:hAnsiTheme="minorHAnsi"/>
                <w:noProof/>
                <w:sz w:val="22"/>
                <w:lang w:eastAsia="cs-CZ"/>
              </w:rPr>
              <w:tab/>
            </w:r>
            <w:r w:rsidRPr="006B088E">
              <w:rPr>
                <w:rStyle w:val="Hypertextovodkaz"/>
                <w:rFonts w:eastAsia="Times New Roman" w:cs="Times New Roman"/>
                <w:b/>
                <w:bCs/>
                <w:noProof/>
              </w:rPr>
              <w:t>Maximální dočasné a trvalé zábory pro staveniště</w:t>
            </w:r>
            <w:r>
              <w:rPr>
                <w:noProof/>
                <w:webHidden/>
              </w:rPr>
              <w:tab/>
            </w:r>
            <w:r>
              <w:rPr>
                <w:noProof/>
                <w:webHidden/>
              </w:rPr>
              <w:fldChar w:fldCharType="begin"/>
            </w:r>
            <w:r>
              <w:rPr>
                <w:noProof/>
                <w:webHidden/>
              </w:rPr>
              <w:instrText xml:space="preserve"> PAGEREF _Toc531269507 \h </w:instrText>
            </w:r>
            <w:r>
              <w:rPr>
                <w:noProof/>
                <w:webHidden/>
              </w:rPr>
            </w:r>
            <w:r>
              <w:rPr>
                <w:noProof/>
                <w:webHidden/>
              </w:rPr>
              <w:fldChar w:fldCharType="separate"/>
            </w:r>
            <w:r>
              <w:rPr>
                <w:noProof/>
                <w:webHidden/>
              </w:rPr>
              <w:t>189</w:t>
            </w:r>
            <w:r>
              <w:rPr>
                <w:noProof/>
                <w:webHidden/>
              </w:rPr>
              <w:fldChar w:fldCharType="end"/>
            </w:r>
          </w:hyperlink>
        </w:p>
        <w:p w14:paraId="0A0C7309" w14:textId="77777777" w:rsidR="00CD2A18" w:rsidRDefault="00CD2A18">
          <w:pPr>
            <w:pStyle w:val="Obsah3"/>
            <w:tabs>
              <w:tab w:val="left" w:pos="1330"/>
            </w:tabs>
            <w:rPr>
              <w:rFonts w:asciiTheme="minorHAnsi" w:eastAsiaTheme="minorEastAsia" w:hAnsiTheme="minorHAnsi"/>
              <w:noProof/>
              <w:sz w:val="22"/>
              <w:lang w:eastAsia="cs-CZ"/>
            </w:rPr>
          </w:pPr>
          <w:hyperlink w:anchor="_Toc531269508" w:history="1">
            <w:r w:rsidRPr="006B088E">
              <w:rPr>
                <w:rStyle w:val="Hypertextovodkaz"/>
                <w:rFonts w:eastAsia="Times New Roman" w:cs="Times New Roman"/>
                <w:b/>
                <w:bCs/>
                <w:noProof/>
              </w:rPr>
              <w:t>g)</w:t>
            </w:r>
            <w:r>
              <w:rPr>
                <w:rFonts w:asciiTheme="minorHAnsi" w:eastAsiaTheme="minorEastAsia" w:hAnsiTheme="minorHAnsi"/>
                <w:noProof/>
                <w:sz w:val="22"/>
                <w:lang w:eastAsia="cs-CZ"/>
              </w:rPr>
              <w:tab/>
            </w:r>
            <w:r w:rsidRPr="006B088E">
              <w:rPr>
                <w:rStyle w:val="Hypertextovodkaz"/>
                <w:rFonts w:eastAsia="Times New Roman" w:cs="Times New Roman"/>
                <w:b/>
                <w:bCs/>
                <w:noProof/>
              </w:rPr>
              <w:t>Požadavky na bezbariérové obchozí trasy</w:t>
            </w:r>
            <w:r>
              <w:rPr>
                <w:noProof/>
                <w:webHidden/>
              </w:rPr>
              <w:tab/>
            </w:r>
            <w:r>
              <w:rPr>
                <w:noProof/>
                <w:webHidden/>
              </w:rPr>
              <w:fldChar w:fldCharType="begin"/>
            </w:r>
            <w:r>
              <w:rPr>
                <w:noProof/>
                <w:webHidden/>
              </w:rPr>
              <w:instrText xml:space="preserve"> PAGEREF _Toc531269508 \h </w:instrText>
            </w:r>
            <w:r>
              <w:rPr>
                <w:noProof/>
                <w:webHidden/>
              </w:rPr>
            </w:r>
            <w:r>
              <w:rPr>
                <w:noProof/>
                <w:webHidden/>
              </w:rPr>
              <w:fldChar w:fldCharType="separate"/>
            </w:r>
            <w:r>
              <w:rPr>
                <w:noProof/>
                <w:webHidden/>
              </w:rPr>
              <w:t>189</w:t>
            </w:r>
            <w:r>
              <w:rPr>
                <w:noProof/>
                <w:webHidden/>
              </w:rPr>
              <w:fldChar w:fldCharType="end"/>
            </w:r>
          </w:hyperlink>
        </w:p>
        <w:p w14:paraId="1AA5E4C2" w14:textId="77777777" w:rsidR="00CD2A18" w:rsidRDefault="00CD2A18">
          <w:pPr>
            <w:pStyle w:val="Obsah3"/>
            <w:tabs>
              <w:tab w:val="left" w:pos="1330"/>
            </w:tabs>
            <w:rPr>
              <w:rFonts w:asciiTheme="minorHAnsi" w:eastAsiaTheme="minorEastAsia" w:hAnsiTheme="minorHAnsi"/>
              <w:noProof/>
              <w:sz w:val="22"/>
              <w:lang w:eastAsia="cs-CZ"/>
            </w:rPr>
          </w:pPr>
          <w:hyperlink w:anchor="_Toc531269509" w:history="1">
            <w:r w:rsidRPr="006B088E">
              <w:rPr>
                <w:rStyle w:val="Hypertextovodkaz"/>
                <w:rFonts w:eastAsia="Times New Roman" w:cs="Times New Roman"/>
                <w:b/>
                <w:bCs/>
                <w:noProof/>
              </w:rPr>
              <w:t>h)</w:t>
            </w:r>
            <w:r>
              <w:rPr>
                <w:rFonts w:asciiTheme="minorHAnsi" w:eastAsiaTheme="minorEastAsia" w:hAnsiTheme="minorHAnsi"/>
                <w:noProof/>
                <w:sz w:val="22"/>
                <w:lang w:eastAsia="cs-CZ"/>
              </w:rPr>
              <w:tab/>
            </w:r>
            <w:r w:rsidRPr="006B088E">
              <w:rPr>
                <w:rStyle w:val="Hypertextovodkaz"/>
                <w:rFonts w:eastAsia="Times New Roman" w:cs="Times New Roman"/>
                <w:b/>
                <w:bCs/>
                <w:noProof/>
              </w:rPr>
              <w:t>Maximální produkovaná množství a druhy odpadů a emisí při výstavbě, jejich likvidace</w:t>
            </w:r>
            <w:r>
              <w:rPr>
                <w:noProof/>
                <w:webHidden/>
              </w:rPr>
              <w:tab/>
            </w:r>
            <w:r>
              <w:rPr>
                <w:noProof/>
                <w:webHidden/>
              </w:rPr>
              <w:fldChar w:fldCharType="begin"/>
            </w:r>
            <w:r>
              <w:rPr>
                <w:noProof/>
                <w:webHidden/>
              </w:rPr>
              <w:instrText xml:space="preserve"> PAGEREF _Toc531269509 \h </w:instrText>
            </w:r>
            <w:r>
              <w:rPr>
                <w:noProof/>
                <w:webHidden/>
              </w:rPr>
            </w:r>
            <w:r>
              <w:rPr>
                <w:noProof/>
                <w:webHidden/>
              </w:rPr>
              <w:fldChar w:fldCharType="separate"/>
            </w:r>
            <w:r>
              <w:rPr>
                <w:noProof/>
                <w:webHidden/>
              </w:rPr>
              <w:t>189</w:t>
            </w:r>
            <w:r>
              <w:rPr>
                <w:noProof/>
                <w:webHidden/>
              </w:rPr>
              <w:fldChar w:fldCharType="end"/>
            </w:r>
          </w:hyperlink>
        </w:p>
        <w:p w14:paraId="69459AB3" w14:textId="77777777" w:rsidR="00CD2A18" w:rsidRDefault="00CD2A18">
          <w:pPr>
            <w:pStyle w:val="Obsah3"/>
            <w:tabs>
              <w:tab w:val="left" w:pos="1330"/>
            </w:tabs>
            <w:rPr>
              <w:rFonts w:asciiTheme="minorHAnsi" w:eastAsiaTheme="minorEastAsia" w:hAnsiTheme="minorHAnsi"/>
              <w:noProof/>
              <w:sz w:val="22"/>
              <w:lang w:eastAsia="cs-CZ"/>
            </w:rPr>
          </w:pPr>
          <w:hyperlink w:anchor="_Toc531269510" w:history="1">
            <w:r w:rsidRPr="006B088E">
              <w:rPr>
                <w:rStyle w:val="Hypertextovodkaz"/>
                <w:rFonts w:eastAsia="Times New Roman" w:cs="Times New Roman"/>
                <w:b/>
                <w:bCs/>
                <w:noProof/>
              </w:rPr>
              <w:t>i)</w:t>
            </w:r>
            <w:r>
              <w:rPr>
                <w:rFonts w:asciiTheme="minorHAnsi" w:eastAsiaTheme="minorEastAsia" w:hAnsiTheme="minorHAnsi"/>
                <w:noProof/>
                <w:sz w:val="22"/>
                <w:lang w:eastAsia="cs-CZ"/>
              </w:rPr>
              <w:tab/>
            </w:r>
            <w:r w:rsidRPr="006B088E">
              <w:rPr>
                <w:rStyle w:val="Hypertextovodkaz"/>
                <w:rFonts w:eastAsia="Times New Roman" w:cs="Times New Roman"/>
                <w:b/>
                <w:bCs/>
                <w:noProof/>
              </w:rPr>
              <w:t>Bilance zemních prací, požadavky na přísun nebo deponie zemin</w:t>
            </w:r>
            <w:r>
              <w:rPr>
                <w:noProof/>
                <w:webHidden/>
              </w:rPr>
              <w:tab/>
            </w:r>
            <w:r>
              <w:rPr>
                <w:noProof/>
                <w:webHidden/>
              </w:rPr>
              <w:fldChar w:fldCharType="begin"/>
            </w:r>
            <w:r>
              <w:rPr>
                <w:noProof/>
                <w:webHidden/>
              </w:rPr>
              <w:instrText xml:space="preserve"> PAGEREF _Toc531269510 \h </w:instrText>
            </w:r>
            <w:r>
              <w:rPr>
                <w:noProof/>
                <w:webHidden/>
              </w:rPr>
            </w:r>
            <w:r>
              <w:rPr>
                <w:noProof/>
                <w:webHidden/>
              </w:rPr>
              <w:fldChar w:fldCharType="separate"/>
            </w:r>
            <w:r>
              <w:rPr>
                <w:noProof/>
                <w:webHidden/>
              </w:rPr>
              <w:t>191</w:t>
            </w:r>
            <w:r>
              <w:rPr>
                <w:noProof/>
                <w:webHidden/>
              </w:rPr>
              <w:fldChar w:fldCharType="end"/>
            </w:r>
          </w:hyperlink>
        </w:p>
        <w:p w14:paraId="2E4CB605" w14:textId="77777777" w:rsidR="00CD2A18" w:rsidRDefault="00CD2A18">
          <w:pPr>
            <w:pStyle w:val="Obsah3"/>
            <w:tabs>
              <w:tab w:val="left" w:pos="1330"/>
            </w:tabs>
            <w:rPr>
              <w:rFonts w:asciiTheme="minorHAnsi" w:eastAsiaTheme="minorEastAsia" w:hAnsiTheme="minorHAnsi"/>
              <w:noProof/>
              <w:sz w:val="22"/>
              <w:lang w:eastAsia="cs-CZ"/>
            </w:rPr>
          </w:pPr>
          <w:hyperlink w:anchor="_Toc531269511" w:history="1">
            <w:r w:rsidRPr="006B088E">
              <w:rPr>
                <w:rStyle w:val="Hypertextovodkaz"/>
                <w:rFonts w:eastAsia="Times New Roman" w:cs="Times New Roman"/>
                <w:b/>
                <w:bCs/>
                <w:noProof/>
              </w:rPr>
              <w:t>j)</w:t>
            </w:r>
            <w:r>
              <w:rPr>
                <w:rFonts w:asciiTheme="minorHAnsi" w:eastAsiaTheme="minorEastAsia" w:hAnsiTheme="minorHAnsi"/>
                <w:noProof/>
                <w:sz w:val="22"/>
                <w:lang w:eastAsia="cs-CZ"/>
              </w:rPr>
              <w:tab/>
            </w:r>
            <w:r w:rsidRPr="006B088E">
              <w:rPr>
                <w:rStyle w:val="Hypertextovodkaz"/>
                <w:rFonts w:eastAsia="Times New Roman" w:cs="Times New Roman"/>
                <w:b/>
                <w:bCs/>
                <w:noProof/>
              </w:rPr>
              <w:t>Ochrana životního prostředí při výstavbě</w:t>
            </w:r>
            <w:r>
              <w:rPr>
                <w:noProof/>
                <w:webHidden/>
              </w:rPr>
              <w:tab/>
            </w:r>
            <w:r>
              <w:rPr>
                <w:noProof/>
                <w:webHidden/>
              </w:rPr>
              <w:fldChar w:fldCharType="begin"/>
            </w:r>
            <w:r>
              <w:rPr>
                <w:noProof/>
                <w:webHidden/>
              </w:rPr>
              <w:instrText xml:space="preserve"> PAGEREF _Toc531269511 \h </w:instrText>
            </w:r>
            <w:r>
              <w:rPr>
                <w:noProof/>
                <w:webHidden/>
              </w:rPr>
            </w:r>
            <w:r>
              <w:rPr>
                <w:noProof/>
                <w:webHidden/>
              </w:rPr>
              <w:fldChar w:fldCharType="separate"/>
            </w:r>
            <w:r>
              <w:rPr>
                <w:noProof/>
                <w:webHidden/>
              </w:rPr>
              <w:t>192</w:t>
            </w:r>
            <w:r>
              <w:rPr>
                <w:noProof/>
                <w:webHidden/>
              </w:rPr>
              <w:fldChar w:fldCharType="end"/>
            </w:r>
          </w:hyperlink>
        </w:p>
        <w:p w14:paraId="4FEFB45C" w14:textId="77777777" w:rsidR="00CD2A18" w:rsidRDefault="00CD2A18">
          <w:pPr>
            <w:pStyle w:val="Obsah3"/>
            <w:tabs>
              <w:tab w:val="left" w:pos="1330"/>
            </w:tabs>
            <w:rPr>
              <w:rFonts w:asciiTheme="minorHAnsi" w:eastAsiaTheme="minorEastAsia" w:hAnsiTheme="minorHAnsi"/>
              <w:noProof/>
              <w:sz w:val="22"/>
              <w:lang w:eastAsia="cs-CZ"/>
            </w:rPr>
          </w:pPr>
          <w:hyperlink w:anchor="_Toc531269512" w:history="1">
            <w:r w:rsidRPr="006B088E">
              <w:rPr>
                <w:rStyle w:val="Hypertextovodkaz"/>
                <w:rFonts w:eastAsia="Times New Roman" w:cs="Times New Roman"/>
                <w:b/>
                <w:bCs/>
                <w:noProof/>
              </w:rPr>
              <w:t>k)</w:t>
            </w:r>
            <w:r>
              <w:rPr>
                <w:rFonts w:asciiTheme="minorHAnsi" w:eastAsiaTheme="minorEastAsia" w:hAnsiTheme="minorHAnsi"/>
                <w:noProof/>
                <w:sz w:val="22"/>
                <w:lang w:eastAsia="cs-CZ"/>
              </w:rPr>
              <w:tab/>
            </w:r>
            <w:r w:rsidRPr="006B088E">
              <w:rPr>
                <w:rStyle w:val="Hypertextovodkaz"/>
                <w:rFonts w:eastAsia="Times New Roman" w:cs="Times New Roman"/>
                <w:b/>
                <w:bCs/>
                <w:noProof/>
              </w:rPr>
              <w:t>Zásady bezpečnosti a ochrany zdraví při práci na staveništi</w:t>
            </w:r>
            <w:r>
              <w:rPr>
                <w:noProof/>
                <w:webHidden/>
              </w:rPr>
              <w:tab/>
            </w:r>
            <w:r>
              <w:rPr>
                <w:noProof/>
                <w:webHidden/>
              </w:rPr>
              <w:fldChar w:fldCharType="begin"/>
            </w:r>
            <w:r>
              <w:rPr>
                <w:noProof/>
                <w:webHidden/>
              </w:rPr>
              <w:instrText xml:space="preserve"> PAGEREF _Toc531269512 \h </w:instrText>
            </w:r>
            <w:r>
              <w:rPr>
                <w:noProof/>
                <w:webHidden/>
              </w:rPr>
            </w:r>
            <w:r>
              <w:rPr>
                <w:noProof/>
                <w:webHidden/>
              </w:rPr>
              <w:fldChar w:fldCharType="separate"/>
            </w:r>
            <w:r>
              <w:rPr>
                <w:noProof/>
                <w:webHidden/>
              </w:rPr>
              <w:t>192</w:t>
            </w:r>
            <w:r>
              <w:rPr>
                <w:noProof/>
                <w:webHidden/>
              </w:rPr>
              <w:fldChar w:fldCharType="end"/>
            </w:r>
          </w:hyperlink>
        </w:p>
        <w:p w14:paraId="39E6FF65" w14:textId="77777777" w:rsidR="00CD2A18" w:rsidRDefault="00CD2A18">
          <w:pPr>
            <w:pStyle w:val="Obsah3"/>
            <w:tabs>
              <w:tab w:val="left" w:pos="1330"/>
            </w:tabs>
            <w:rPr>
              <w:rFonts w:asciiTheme="minorHAnsi" w:eastAsiaTheme="minorEastAsia" w:hAnsiTheme="minorHAnsi"/>
              <w:noProof/>
              <w:sz w:val="22"/>
              <w:lang w:eastAsia="cs-CZ"/>
            </w:rPr>
          </w:pPr>
          <w:hyperlink w:anchor="_Toc531269513" w:history="1">
            <w:r w:rsidRPr="006B088E">
              <w:rPr>
                <w:rStyle w:val="Hypertextovodkaz"/>
                <w:rFonts w:eastAsia="Times New Roman" w:cs="Times New Roman"/>
                <w:b/>
                <w:bCs/>
                <w:noProof/>
              </w:rPr>
              <w:t>l)</w:t>
            </w:r>
            <w:r>
              <w:rPr>
                <w:rFonts w:asciiTheme="minorHAnsi" w:eastAsiaTheme="minorEastAsia" w:hAnsiTheme="minorHAnsi"/>
                <w:noProof/>
                <w:sz w:val="22"/>
                <w:lang w:eastAsia="cs-CZ"/>
              </w:rPr>
              <w:tab/>
            </w:r>
            <w:r w:rsidRPr="006B088E">
              <w:rPr>
                <w:rStyle w:val="Hypertextovodkaz"/>
                <w:rFonts w:eastAsia="Times New Roman" w:cs="Times New Roman"/>
                <w:b/>
                <w:bCs/>
                <w:noProof/>
              </w:rPr>
              <w:t>Úpravy pro bezbariérové užívání výstavbou dotčených staveb</w:t>
            </w:r>
            <w:r>
              <w:rPr>
                <w:noProof/>
                <w:webHidden/>
              </w:rPr>
              <w:tab/>
            </w:r>
            <w:r>
              <w:rPr>
                <w:noProof/>
                <w:webHidden/>
              </w:rPr>
              <w:fldChar w:fldCharType="begin"/>
            </w:r>
            <w:r>
              <w:rPr>
                <w:noProof/>
                <w:webHidden/>
              </w:rPr>
              <w:instrText xml:space="preserve"> PAGEREF _Toc531269513 \h </w:instrText>
            </w:r>
            <w:r>
              <w:rPr>
                <w:noProof/>
                <w:webHidden/>
              </w:rPr>
            </w:r>
            <w:r>
              <w:rPr>
                <w:noProof/>
                <w:webHidden/>
              </w:rPr>
              <w:fldChar w:fldCharType="separate"/>
            </w:r>
            <w:r>
              <w:rPr>
                <w:noProof/>
                <w:webHidden/>
              </w:rPr>
              <w:t>193</w:t>
            </w:r>
            <w:r>
              <w:rPr>
                <w:noProof/>
                <w:webHidden/>
              </w:rPr>
              <w:fldChar w:fldCharType="end"/>
            </w:r>
          </w:hyperlink>
        </w:p>
        <w:p w14:paraId="6DE09497" w14:textId="77777777" w:rsidR="00CD2A18" w:rsidRDefault="00CD2A18">
          <w:pPr>
            <w:pStyle w:val="Obsah3"/>
            <w:tabs>
              <w:tab w:val="left" w:pos="1330"/>
            </w:tabs>
            <w:rPr>
              <w:rFonts w:asciiTheme="minorHAnsi" w:eastAsiaTheme="minorEastAsia" w:hAnsiTheme="minorHAnsi"/>
              <w:noProof/>
              <w:sz w:val="22"/>
              <w:lang w:eastAsia="cs-CZ"/>
            </w:rPr>
          </w:pPr>
          <w:hyperlink w:anchor="_Toc531269514" w:history="1">
            <w:r w:rsidRPr="006B088E">
              <w:rPr>
                <w:rStyle w:val="Hypertextovodkaz"/>
                <w:rFonts w:eastAsia="Times New Roman" w:cs="Times New Roman"/>
                <w:b/>
                <w:bCs/>
                <w:noProof/>
              </w:rPr>
              <w:t>m)</w:t>
            </w:r>
            <w:r>
              <w:rPr>
                <w:rFonts w:asciiTheme="minorHAnsi" w:eastAsiaTheme="minorEastAsia" w:hAnsiTheme="minorHAnsi"/>
                <w:noProof/>
                <w:sz w:val="22"/>
                <w:lang w:eastAsia="cs-CZ"/>
              </w:rPr>
              <w:tab/>
            </w:r>
            <w:r w:rsidRPr="006B088E">
              <w:rPr>
                <w:rStyle w:val="Hypertextovodkaz"/>
                <w:rFonts w:eastAsia="Times New Roman" w:cs="Times New Roman"/>
                <w:b/>
                <w:bCs/>
                <w:noProof/>
              </w:rPr>
              <w:t>Zásady pro dopravní inženýrská opatření</w:t>
            </w:r>
            <w:r>
              <w:rPr>
                <w:noProof/>
                <w:webHidden/>
              </w:rPr>
              <w:tab/>
            </w:r>
            <w:r>
              <w:rPr>
                <w:noProof/>
                <w:webHidden/>
              </w:rPr>
              <w:fldChar w:fldCharType="begin"/>
            </w:r>
            <w:r>
              <w:rPr>
                <w:noProof/>
                <w:webHidden/>
              </w:rPr>
              <w:instrText xml:space="preserve"> PAGEREF _Toc531269514 \h </w:instrText>
            </w:r>
            <w:r>
              <w:rPr>
                <w:noProof/>
                <w:webHidden/>
              </w:rPr>
            </w:r>
            <w:r>
              <w:rPr>
                <w:noProof/>
                <w:webHidden/>
              </w:rPr>
              <w:fldChar w:fldCharType="separate"/>
            </w:r>
            <w:r>
              <w:rPr>
                <w:noProof/>
                <w:webHidden/>
              </w:rPr>
              <w:t>193</w:t>
            </w:r>
            <w:r>
              <w:rPr>
                <w:noProof/>
                <w:webHidden/>
              </w:rPr>
              <w:fldChar w:fldCharType="end"/>
            </w:r>
          </w:hyperlink>
        </w:p>
        <w:p w14:paraId="5BB148F5" w14:textId="77777777" w:rsidR="00CD2A18" w:rsidRDefault="00CD2A18">
          <w:pPr>
            <w:pStyle w:val="Obsah3"/>
            <w:tabs>
              <w:tab w:val="left" w:pos="1330"/>
            </w:tabs>
            <w:rPr>
              <w:rFonts w:asciiTheme="minorHAnsi" w:eastAsiaTheme="minorEastAsia" w:hAnsiTheme="minorHAnsi"/>
              <w:noProof/>
              <w:sz w:val="22"/>
              <w:lang w:eastAsia="cs-CZ"/>
            </w:rPr>
          </w:pPr>
          <w:hyperlink w:anchor="_Toc531269515" w:history="1">
            <w:r w:rsidRPr="006B088E">
              <w:rPr>
                <w:rStyle w:val="Hypertextovodkaz"/>
                <w:rFonts w:eastAsia="Times New Roman" w:cs="Times New Roman"/>
                <w:b/>
                <w:bCs/>
                <w:noProof/>
              </w:rPr>
              <w:t>n)</w:t>
            </w:r>
            <w:r>
              <w:rPr>
                <w:rFonts w:asciiTheme="minorHAnsi" w:eastAsiaTheme="minorEastAsia" w:hAnsiTheme="minorHAnsi"/>
                <w:noProof/>
                <w:sz w:val="22"/>
                <w:lang w:eastAsia="cs-CZ"/>
              </w:rPr>
              <w:tab/>
            </w:r>
            <w:r w:rsidRPr="006B088E">
              <w:rPr>
                <w:rStyle w:val="Hypertextovodkaz"/>
                <w:rFonts w:eastAsia="Times New Roman" w:cs="Times New Roman"/>
                <w:b/>
                <w:bCs/>
                <w:noProof/>
              </w:rPr>
              <w:t>Stanovení speciálních podmínek pro provádění stavby – provádění stavby za provozu, opatření proti účinkům vnějšího prostředí při výstavbě apod.</w:t>
            </w:r>
            <w:r>
              <w:rPr>
                <w:noProof/>
                <w:webHidden/>
              </w:rPr>
              <w:tab/>
            </w:r>
            <w:r>
              <w:rPr>
                <w:noProof/>
                <w:webHidden/>
              </w:rPr>
              <w:fldChar w:fldCharType="begin"/>
            </w:r>
            <w:r>
              <w:rPr>
                <w:noProof/>
                <w:webHidden/>
              </w:rPr>
              <w:instrText xml:space="preserve"> PAGEREF _Toc531269515 \h </w:instrText>
            </w:r>
            <w:r>
              <w:rPr>
                <w:noProof/>
                <w:webHidden/>
              </w:rPr>
            </w:r>
            <w:r>
              <w:rPr>
                <w:noProof/>
                <w:webHidden/>
              </w:rPr>
              <w:fldChar w:fldCharType="separate"/>
            </w:r>
            <w:r>
              <w:rPr>
                <w:noProof/>
                <w:webHidden/>
              </w:rPr>
              <w:t>193</w:t>
            </w:r>
            <w:r>
              <w:rPr>
                <w:noProof/>
                <w:webHidden/>
              </w:rPr>
              <w:fldChar w:fldCharType="end"/>
            </w:r>
          </w:hyperlink>
        </w:p>
        <w:p w14:paraId="3B48D29E" w14:textId="77777777" w:rsidR="00CD2A18" w:rsidRDefault="00CD2A18">
          <w:pPr>
            <w:pStyle w:val="Obsah3"/>
            <w:tabs>
              <w:tab w:val="left" w:pos="1330"/>
            </w:tabs>
            <w:rPr>
              <w:rFonts w:asciiTheme="minorHAnsi" w:eastAsiaTheme="minorEastAsia" w:hAnsiTheme="minorHAnsi"/>
              <w:noProof/>
              <w:sz w:val="22"/>
              <w:lang w:eastAsia="cs-CZ"/>
            </w:rPr>
          </w:pPr>
          <w:hyperlink w:anchor="_Toc531269516" w:history="1">
            <w:r w:rsidRPr="006B088E">
              <w:rPr>
                <w:rStyle w:val="Hypertextovodkaz"/>
                <w:rFonts w:eastAsia="Times New Roman" w:cs="Times New Roman"/>
                <w:b/>
                <w:bCs/>
                <w:noProof/>
              </w:rPr>
              <w:t>o)</w:t>
            </w:r>
            <w:r>
              <w:rPr>
                <w:rFonts w:asciiTheme="minorHAnsi" w:eastAsiaTheme="minorEastAsia" w:hAnsiTheme="minorHAnsi"/>
                <w:noProof/>
                <w:sz w:val="22"/>
                <w:lang w:eastAsia="cs-CZ"/>
              </w:rPr>
              <w:tab/>
            </w:r>
            <w:r w:rsidRPr="006B088E">
              <w:rPr>
                <w:rStyle w:val="Hypertextovodkaz"/>
                <w:rFonts w:eastAsia="Times New Roman" w:cs="Times New Roman"/>
                <w:b/>
                <w:bCs/>
                <w:noProof/>
              </w:rPr>
              <w:t>Postup výstavby, rozhodující dílčí termíny</w:t>
            </w:r>
            <w:r>
              <w:rPr>
                <w:noProof/>
                <w:webHidden/>
              </w:rPr>
              <w:tab/>
            </w:r>
            <w:r>
              <w:rPr>
                <w:noProof/>
                <w:webHidden/>
              </w:rPr>
              <w:fldChar w:fldCharType="begin"/>
            </w:r>
            <w:r>
              <w:rPr>
                <w:noProof/>
                <w:webHidden/>
              </w:rPr>
              <w:instrText xml:space="preserve"> PAGEREF _Toc531269516 \h </w:instrText>
            </w:r>
            <w:r>
              <w:rPr>
                <w:noProof/>
                <w:webHidden/>
              </w:rPr>
            </w:r>
            <w:r>
              <w:rPr>
                <w:noProof/>
                <w:webHidden/>
              </w:rPr>
              <w:fldChar w:fldCharType="separate"/>
            </w:r>
            <w:r>
              <w:rPr>
                <w:noProof/>
                <w:webHidden/>
              </w:rPr>
              <w:t>195</w:t>
            </w:r>
            <w:r>
              <w:rPr>
                <w:noProof/>
                <w:webHidden/>
              </w:rPr>
              <w:fldChar w:fldCharType="end"/>
            </w:r>
          </w:hyperlink>
        </w:p>
        <w:p w14:paraId="73C4DBA6" w14:textId="77777777" w:rsidR="00CD2A18" w:rsidRDefault="00CD2A18">
          <w:pPr>
            <w:pStyle w:val="Obsah1"/>
            <w:rPr>
              <w:rFonts w:asciiTheme="minorHAnsi" w:eastAsiaTheme="minorEastAsia" w:hAnsiTheme="minorHAnsi" w:cstheme="minorBidi"/>
              <w:b w:val="0"/>
              <w:szCs w:val="22"/>
              <w:lang w:eastAsia="cs-CZ"/>
            </w:rPr>
          </w:pPr>
          <w:hyperlink w:anchor="_Toc531269517" w:history="1">
            <w:r w:rsidRPr="006B088E">
              <w:rPr>
                <w:rStyle w:val="Hypertextovodkaz"/>
              </w:rPr>
              <w:t>B.9.</w:t>
            </w:r>
            <w:r>
              <w:rPr>
                <w:rFonts w:asciiTheme="minorHAnsi" w:eastAsiaTheme="minorEastAsia" w:hAnsiTheme="minorHAnsi" w:cstheme="minorBidi"/>
                <w:b w:val="0"/>
                <w:szCs w:val="22"/>
                <w:lang w:eastAsia="cs-CZ"/>
              </w:rPr>
              <w:tab/>
            </w:r>
            <w:r w:rsidRPr="006B088E">
              <w:rPr>
                <w:rStyle w:val="Hypertextovodkaz"/>
              </w:rPr>
              <w:t>Celkové vodohospodářské řešení</w:t>
            </w:r>
            <w:r>
              <w:rPr>
                <w:webHidden/>
              </w:rPr>
              <w:tab/>
            </w:r>
            <w:r>
              <w:rPr>
                <w:webHidden/>
              </w:rPr>
              <w:fldChar w:fldCharType="begin"/>
            </w:r>
            <w:r>
              <w:rPr>
                <w:webHidden/>
              </w:rPr>
              <w:instrText xml:space="preserve"> PAGEREF _Toc531269517 \h </w:instrText>
            </w:r>
            <w:r>
              <w:rPr>
                <w:webHidden/>
              </w:rPr>
            </w:r>
            <w:r>
              <w:rPr>
                <w:webHidden/>
              </w:rPr>
              <w:fldChar w:fldCharType="separate"/>
            </w:r>
            <w:r>
              <w:rPr>
                <w:webHidden/>
              </w:rPr>
              <w:t>195</w:t>
            </w:r>
            <w:r>
              <w:rPr>
                <w:webHidden/>
              </w:rPr>
              <w:fldChar w:fldCharType="end"/>
            </w:r>
          </w:hyperlink>
        </w:p>
        <w:p w14:paraId="3B184EAB" w14:textId="77777777" w:rsidR="00A75AC0" w:rsidRPr="004F7B8A" w:rsidRDefault="003D4E25" w:rsidP="00653DD6">
          <w:r w:rsidRPr="004F7B8A">
            <w:rPr>
              <w:rFonts w:cs="Arial"/>
              <w:szCs w:val="20"/>
            </w:rPr>
            <w:fldChar w:fldCharType="end"/>
          </w:r>
        </w:p>
      </w:sdtContent>
    </w:sdt>
    <w:p w14:paraId="2E8ED98D" w14:textId="77777777" w:rsidR="00874A8A" w:rsidRDefault="00874A8A" w:rsidP="00653DD6">
      <w:pPr>
        <w:pStyle w:val="Nadpis1"/>
        <w:keepNext w:val="0"/>
        <w:keepLines w:val="0"/>
        <w:numPr>
          <w:ilvl w:val="0"/>
          <w:numId w:val="0"/>
        </w:numPr>
      </w:pPr>
    </w:p>
    <w:p w14:paraId="393CD17C" w14:textId="77777777" w:rsidR="00874A8A" w:rsidRPr="00874A8A" w:rsidRDefault="00874A8A" w:rsidP="00653DD6"/>
    <w:p w14:paraId="6D3D6506" w14:textId="77777777" w:rsidR="00874A8A" w:rsidRPr="00874A8A" w:rsidRDefault="00874A8A" w:rsidP="00653DD6"/>
    <w:p w14:paraId="6759955B" w14:textId="77777777" w:rsidR="00874A8A" w:rsidRPr="00874A8A" w:rsidRDefault="00874A8A" w:rsidP="00653DD6"/>
    <w:p w14:paraId="72C3BFC3" w14:textId="77777777" w:rsidR="00874A8A" w:rsidRPr="00874A8A" w:rsidRDefault="00874A8A" w:rsidP="00653DD6"/>
    <w:p w14:paraId="5AA097C5" w14:textId="77777777" w:rsidR="00874A8A" w:rsidRPr="00874A8A" w:rsidRDefault="00874A8A" w:rsidP="00653DD6"/>
    <w:p w14:paraId="5DEB4B30" w14:textId="77777777" w:rsidR="00874A8A" w:rsidRPr="00874A8A" w:rsidRDefault="00874A8A" w:rsidP="00653DD6"/>
    <w:p w14:paraId="26B05C7C" w14:textId="77777777" w:rsidR="00874A8A" w:rsidRPr="00874A8A" w:rsidRDefault="00874A8A" w:rsidP="00653DD6"/>
    <w:p w14:paraId="56D8D80A" w14:textId="77777777" w:rsidR="00874A8A" w:rsidRPr="00874A8A" w:rsidRDefault="00874A8A" w:rsidP="00653DD6"/>
    <w:p w14:paraId="57E4CD0D" w14:textId="77777777" w:rsidR="00874A8A" w:rsidRPr="00874A8A" w:rsidRDefault="00874A8A" w:rsidP="00653DD6"/>
    <w:p w14:paraId="7F9B4841" w14:textId="77777777" w:rsidR="00874A8A" w:rsidRPr="00874A8A" w:rsidRDefault="00874A8A" w:rsidP="00653DD6"/>
    <w:p w14:paraId="032FF255" w14:textId="77777777" w:rsidR="00874A8A" w:rsidRPr="00874A8A" w:rsidRDefault="00874A8A" w:rsidP="00653DD6"/>
    <w:p w14:paraId="61705F26" w14:textId="77777777" w:rsidR="00874A8A" w:rsidRPr="00874A8A" w:rsidRDefault="00874A8A" w:rsidP="00653DD6"/>
    <w:p w14:paraId="2EFF1E75" w14:textId="77777777" w:rsidR="00874A8A" w:rsidRDefault="00874A8A" w:rsidP="00653DD6">
      <w:pPr>
        <w:tabs>
          <w:tab w:val="left" w:pos="3386"/>
        </w:tabs>
      </w:pPr>
      <w:r>
        <w:tab/>
      </w:r>
    </w:p>
    <w:p w14:paraId="0C403D55" w14:textId="77777777" w:rsidR="00297B7C" w:rsidRPr="00874A8A" w:rsidRDefault="00874A8A" w:rsidP="00653DD6">
      <w:pPr>
        <w:tabs>
          <w:tab w:val="left" w:pos="3386"/>
        </w:tabs>
        <w:sectPr w:rsidR="00297B7C" w:rsidRPr="00874A8A" w:rsidSect="00653DD6">
          <w:headerReference w:type="default" r:id="rId8"/>
          <w:footerReference w:type="default" r:id="rId9"/>
          <w:pgSz w:w="11906" w:h="16838"/>
          <w:pgMar w:top="1440" w:right="1080" w:bottom="1440" w:left="1080" w:header="709" w:footer="708" w:gutter="0"/>
          <w:cols w:space="708"/>
          <w:titlePg/>
          <w:docGrid w:linePitch="360"/>
        </w:sectPr>
      </w:pPr>
      <w:r>
        <w:tab/>
      </w:r>
    </w:p>
    <w:p w14:paraId="177D9CA7" w14:textId="77777777" w:rsidR="00C53782" w:rsidRPr="001749F8" w:rsidRDefault="002D691C" w:rsidP="00653DD6">
      <w:pPr>
        <w:pStyle w:val="Nadpis1"/>
        <w:keepNext w:val="0"/>
        <w:keepLines w:val="0"/>
        <w:ind w:right="-306"/>
      </w:pPr>
      <w:bookmarkStart w:id="0" w:name="_Toc531269418"/>
      <w:r w:rsidRPr="001749F8">
        <w:lastRenderedPageBreak/>
        <w:t>Popis území stavby</w:t>
      </w:r>
      <w:bookmarkEnd w:id="0"/>
    </w:p>
    <w:p w14:paraId="48EF840A" w14:textId="77777777" w:rsidR="002D691C" w:rsidRPr="00E53A51" w:rsidRDefault="002D691C" w:rsidP="00653DD6">
      <w:pPr>
        <w:pStyle w:val="Nadpis3"/>
        <w:keepNext w:val="0"/>
        <w:keepLines w:val="0"/>
        <w:ind w:right="-306"/>
      </w:pPr>
      <w:bookmarkStart w:id="1" w:name="_Toc531269419"/>
      <w:r w:rsidRPr="00E53A51">
        <w:t xml:space="preserve">charakteristika </w:t>
      </w:r>
      <w:r w:rsidR="001749F8" w:rsidRPr="00E53A51">
        <w:t xml:space="preserve">území a stavebního </w:t>
      </w:r>
      <w:r w:rsidRPr="00E53A51">
        <w:t>pozemku</w:t>
      </w:r>
      <w:r w:rsidR="001749F8" w:rsidRPr="00E53A51">
        <w:t>, zastavěné území a nezastavěné území, soulad navrhované stavby s charakterem území, dosavadní využití a zastavěnost území</w:t>
      </w:r>
      <w:bookmarkEnd w:id="1"/>
    </w:p>
    <w:p w14:paraId="27A95784" w14:textId="77777777" w:rsidR="00E53A51" w:rsidRPr="00867269" w:rsidRDefault="00E53A51" w:rsidP="00653DD6">
      <w:r w:rsidRPr="00867269">
        <w:t xml:space="preserve">Oba objekty se nacházejí v městském bloku ohraničeném ulicí Opletalovou, Jeruzalémskou a Senovážným náměstím, v těsné blízkosti křižovatky Opletalovy a Bolzanovy, naproti Vrchlického sadům. Jedná se o zastavěné území   - charakter  blokové zástavby odpovídá celkovému dobovému urbanistickému kontextu místa – typická je poměrně hustá zastavěnost vnitrobloků formou dvorních křídel, bývalých hospodářských či výrobních objektů nebo jiné drobnější zástavby. Oba řešené objekty této charakteristice odpovídají. Výšková hladina střech kolísá, nepřesahuje 6 nadzemních podlaží. </w:t>
      </w:r>
    </w:p>
    <w:p w14:paraId="268F1B4D" w14:textId="77777777" w:rsidR="00E53A51" w:rsidRPr="00AA024F" w:rsidRDefault="00E53A51" w:rsidP="00653DD6">
      <w:r w:rsidRPr="00867269">
        <w:t>Oba objekty, původně postavené jako činžovní domy, byly později přestavěny na kanceláře, při této přestavbě byly také provozně propojeny v suterénu i ve třech nadzemních podlažích. V současné době jsou objekty prázdné, příležitostně je fakulta využívá ke skladovým účelům.</w:t>
      </w:r>
      <w:r w:rsidR="00867269" w:rsidRPr="00867269">
        <w:t xml:space="preserve"> Oba objekty jsou udržované.</w:t>
      </w:r>
    </w:p>
    <w:p w14:paraId="5B17233A" w14:textId="77777777" w:rsidR="00E53A51" w:rsidRDefault="00E53A51" w:rsidP="00653DD6">
      <w:pPr>
        <w:tabs>
          <w:tab w:val="left" w:pos="5670"/>
          <w:tab w:val="right" w:pos="8908"/>
        </w:tabs>
        <w:ind w:right="-306"/>
        <w:rPr>
          <w:b/>
          <w:highlight w:val="yellow"/>
        </w:rPr>
      </w:pPr>
    </w:p>
    <w:p w14:paraId="21AF4223" w14:textId="77777777" w:rsidR="001749F8" w:rsidRPr="00A31850" w:rsidRDefault="001749F8" w:rsidP="00653DD6">
      <w:pPr>
        <w:pStyle w:val="Nadpis3"/>
        <w:keepNext w:val="0"/>
        <w:keepLines w:val="0"/>
        <w:ind w:right="-306"/>
      </w:pPr>
      <w:bookmarkStart w:id="2" w:name="_Toc531269420"/>
      <w:r w:rsidRPr="00A31850">
        <w:t>údaje o souladu s územním rozhodnutím nebo regulačním plánem nebo veřejnoprávní smlouvou rozhodnutí nahrazující nebo územním souhlasem</w:t>
      </w:r>
      <w:bookmarkEnd w:id="2"/>
    </w:p>
    <w:p w14:paraId="5B88F8ED" w14:textId="05653028" w:rsidR="001749F8" w:rsidRPr="00867269" w:rsidRDefault="00867269" w:rsidP="00653DD6">
      <w:pPr>
        <w:tabs>
          <w:tab w:val="left" w:pos="5670"/>
          <w:tab w:val="right" w:pos="8908"/>
        </w:tabs>
        <w:ind w:right="-35"/>
      </w:pPr>
      <w:r w:rsidRPr="00867269">
        <w:t>Dokumentace pro stavební povolení je v souladu s  územním rozhodnutím vydaným pod značkou S UMCP1/093823/2018/VÝS-Zi-2/985</w:t>
      </w:r>
      <w:r w:rsidRPr="00FB15DD">
        <w:t>,986 dne</w:t>
      </w:r>
      <w:r w:rsidR="003B7264">
        <w:t xml:space="preserve"> 17.</w:t>
      </w:r>
      <w:r w:rsidR="00C623B6">
        <w:t xml:space="preserve"> </w:t>
      </w:r>
      <w:r w:rsidR="003B7264">
        <w:t>09.</w:t>
      </w:r>
      <w:r w:rsidR="00C623B6">
        <w:t xml:space="preserve"> </w:t>
      </w:r>
      <w:r w:rsidR="003B7264">
        <w:t>2018</w:t>
      </w:r>
      <w:r w:rsidR="0071716A">
        <w:t>, které vydala Městská část Praha 1, úřad městské části, odbor výstavby. Toto rozhodnutí</w:t>
      </w:r>
      <w:r w:rsidRPr="003B7264">
        <w:t xml:space="preserve"> nabyl</w:t>
      </w:r>
      <w:r w:rsidR="0071716A">
        <w:t>o</w:t>
      </w:r>
      <w:r w:rsidRPr="003B7264">
        <w:t xml:space="preserve"> plné </w:t>
      </w:r>
      <w:r w:rsidRPr="00B129AA">
        <w:t xml:space="preserve">moci </w:t>
      </w:r>
      <w:r w:rsidR="00B129AA" w:rsidRPr="00B129AA">
        <w:t>dne 18</w:t>
      </w:r>
      <w:r w:rsidR="00302CF7" w:rsidRPr="00B129AA">
        <w:t>.</w:t>
      </w:r>
      <w:r w:rsidR="00BC267C" w:rsidRPr="00B129AA">
        <w:t xml:space="preserve"> </w:t>
      </w:r>
      <w:r w:rsidR="00B129AA" w:rsidRPr="00B129AA">
        <w:t>10</w:t>
      </w:r>
      <w:r w:rsidR="00302CF7" w:rsidRPr="00B129AA">
        <w:t>.</w:t>
      </w:r>
      <w:r w:rsidR="00BC267C" w:rsidRPr="00B129AA">
        <w:t xml:space="preserve"> </w:t>
      </w:r>
      <w:r w:rsidR="00302CF7" w:rsidRPr="00B129AA">
        <w:t>20</w:t>
      </w:r>
      <w:r w:rsidR="00B36EB6" w:rsidRPr="00B129AA">
        <w:t>18</w:t>
      </w:r>
      <w:r w:rsidRPr="00B129AA">
        <w:t>. Byly dodrženy</w:t>
      </w:r>
      <w:r w:rsidRPr="00867269">
        <w:t xml:space="preserve"> všechny výškové a hmotové limity </w:t>
      </w:r>
      <w:r>
        <w:t>zakotvené v rozhodnutí. A to zejména podmínky pro umístění stavby stanovené odstavcem II:</w:t>
      </w:r>
    </w:p>
    <w:p w14:paraId="30C28F7D" w14:textId="77777777" w:rsidR="00867269" w:rsidRDefault="00867269" w:rsidP="00653DD6">
      <w:pPr>
        <w:pStyle w:val="Odstavecseseznamem"/>
        <w:numPr>
          <w:ilvl w:val="6"/>
          <w:numId w:val="2"/>
        </w:numPr>
        <w:tabs>
          <w:tab w:val="left" w:pos="5670"/>
          <w:tab w:val="right" w:pos="8908"/>
        </w:tabs>
        <w:ind w:left="851" w:right="-35" w:hanging="851"/>
      </w:pPr>
      <w:r>
        <w:t>Body a až i</w:t>
      </w:r>
      <w:r w:rsidR="005C635D">
        <w:t xml:space="preserve"> stanovující zejména výškové a půdorysné rozměry nástaveb a dostaveb u objektu Opletalova 47 byly dodrženy</w:t>
      </w:r>
    </w:p>
    <w:p w14:paraId="33077DC3" w14:textId="77777777" w:rsidR="005C635D" w:rsidRDefault="005C635D" w:rsidP="00653DD6">
      <w:pPr>
        <w:pStyle w:val="Odstavecseseznamem"/>
        <w:numPr>
          <w:ilvl w:val="6"/>
          <w:numId w:val="2"/>
        </w:numPr>
        <w:tabs>
          <w:tab w:val="left" w:pos="5670"/>
          <w:tab w:val="right" w:pos="8908"/>
        </w:tabs>
        <w:ind w:left="851" w:right="-35" w:hanging="851"/>
      </w:pPr>
      <w:r>
        <w:t>Body a až i stanovující zejména výškové a půdorysné rozměry nástaveb a dostaveb u objektu Opletalova 49 byly dodrženy</w:t>
      </w:r>
    </w:p>
    <w:p w14:paraId="41706307" w14:textId="77777777" w:rsidR="005C635D" w:rsidRDefault="005C635D" w:rsidP="00653DD6">
      <w:pPr>
        <w:pStyle w:val="Odstavecseseznamem"/>
        <w:numPr>
          <w:ilvl w:val="6"/>
          <w:numId w:val="2"/>
        </w:numPr>
        <w:tabs>
          <w:tab w:val="left" w:pos="5670"/>
          <w:tab w:val="right" w:pos="8908"/>
        </w:tabs>
        <w:ind w:left="851" w:right="-35" w:hanging="851"/>
      </w:pPr>
      <w:r>
        <w:t xml:space="preserve">Body a až </w:t>
      </w:r>
      <w:r w:rsidR="00FB15DD">
        <w:t>c</w:t>
      </w:r>
      <w:r>
        <w:t xml:space="preserve"> týkající se kanalizace jednotné byly splněny</w:t>
      </w:r>
    </w:p>
    <w:p w14:paraId="0F93DE6F" w14:textId="77777777" w:rsidR="005C635D" w:rsidRDefault="005C635D" w:rsidP="00653DD6">
      <w:pPr>
        <w:pStyle w:val="Odstavecseseznamem"/>
        <w:numPr>
          <w:ilvl w:val="6"/>
          <w:numId w:val="2"/>
        </w:numPr>
        <w:tabs>
          <w:tab w:val="left" w:pos="5670"/>
          <w:tab w:val="right" w:pos="8908"/>
        </w:tabs>
        <w:ind w:left="851" w:right="-35" w:hanging="851"/>
      </w:pPr>
      <w:r>
        <w:t>Srážkové vody - splněno</w:t>
      </w:r>
    </w:p>
    <w:p w14:paraId="36C90877" w14:textId="77777777" w:rsidR="005C635D" w:rsidRPr="00036F81" w:rsidRDefault="005C635D" w:rsidP="00653DD6">
      <w:pPr>
        <w:pStyle w:val="Odstavecseseznamem"/>
        <w:numPr>
          <w:ilvl w:val="6"/>
          <w:numId w:val="2"/>
        </w:numPr>
        <w:tabs>
          <w:tab w:val="left" w:pos="5670"/>
          <w:tab w:val="right" w:pos="8908"/>
        </w:tabs>
        <w:ind w:left="851" w:right="-35" w:hanging="851"/>
      </w:pPr>
      <w:r>
        <w:t xml:space="preserve">Body a až </w:t>
      </w:r>
      <w:r w:rsidR="00FB15DD">
        <w:t>c</w:t>
      </w:r>
      <w:r>
        <w:t xml:space="preserve"> týkající se </w:t>
      </w:r>
      <w:r w:rsidRPr="00036F81">
        <w:t>vodovodu byly splněny</w:t>
      </w:r>
    </w:p>
    <w:p w14:paraId="5956834A" w14:textId="77777777" w:rsidR="005C635D" w:rsidRDefault="00FB15DD" w:rsidP="00653DD6">
      <w:pPr>
        <w:pStyle w:val="Odstavecseseznamem"/>
        <w:numPr>
          <w:ilvl w:val="6"/>
          <w:numId w:val="2"/>
        </w:numPr>
        <w:tabs>
          <w:tab w:val="left" w:pos="5670"/>
          <w:tab w:val="right" w:pos="8908"/>
        </w:tabs>
        <w:ind w:left="851" w:right="-35" w:hanging="851"/>
      </w:pPr>
      <w:r>
        <w:t>Body a až b týkající p</w:t>
      </w:r>
      <w:r w:rsidR="005C635D">
        <w:t>lynovod</w:t>
      </w:r>
      <w:r>
        <w:t>u byly splněny</w:t>
      </w:r>
    </w:p>
    <w:p w14:paraId="66F7815A" w14:textId="77777777" w:rsidR="005C635D" w:rsidRDefault="00FB15DD" w:rsidP="00653DD6">
      <w:pPr>
        <w:pStyle w:val="Odstavecseseznamem"/>
        <w:numPr>
          <w:ilvl w:val="6"/>
          <w:numId w:val="2"/>
        </w:numPr>
        <w:tabs>
          <w:tab w:val="left" w:pos="5670"/>
          <w:tab w:val="right" w:pos="8908"/>
        </w:tabs>
        <w:ind w:left="851" w:right="-35" w:hanging="851"/>
      </w:pPr>
      <w:r>
        <w:t>Body a až d týkající přeložka trafostanice byly splněny</w:t>
      </w:r>
    </w:p>
    <w:p w14:paraId="402A40DF" w14:textId="77777777" w:rsidR="005C635D" w:rsidRDefault="005C635D" w:rsidP="00653DD6">
      <w:pPr>
        <w:pStyle w:val="Odstavecseseznamem"/>
        <w:numPr>
          <w:ilvl w:val="6"/>
          <w:numId w:val="2"/>
        </w:numPr>
        <w:tabs>
          <w:tab w:val="left" w:pos="5670"/>
          <w:tab w:val="right" w:pos="8908"/>
        </w:tabs>
        <w:ind w:left="851" w:right="-35" w:hanging="851"/>
      </w:pPr>
      <w:r>
        <w:t>Elektroinstalace NN – splněno</w:t>
      </w:r>
    </w:p>
    <w:p w14:paraId="3007896C" w14:textId="77777777" w:rsidR="005C635D" w:rsidRDefault="005C635D" w:rsidP="00653DD6">
      <w:pPr>
        <w:pStyle w:val="Odstavecseseznamem"/>
        <w:numPr>
          <w:ilvl w:val="6"/>
          <w:numId w:val="2"/>
        </w:numPr>
        <w:tabs>
          <w:tab w:val="left" w:pos="5670"/>
          <w:tab w:val="right" w:pos="8908"/>
        </w:tabs>
        <w:ind w:left="851" w:right="-35" w:hanging="851"/>
      </w:pPr>
      <w:r>
        <w:t>Pěší vstup – splněno</w:t>
      </w:r>
    </w:p>
    <w:p w14:paraId="2C2FC8FB" w14:textId="77777777" w:rsidR="005C635D" w:rsidRDefault="005C635D" w:rsidP="00653DD6">
      <w:pPr>
        <w:pStyle w:val="Odstavecseseznamem"/>
        <w:numPr>
          <w:ilvl w:val="6"/>
          <w:numId w:val="2"/>
        </w:numPr>
        <w:tabs>
          <w:tab w:val="left" w:pos="5670"/>
          <w:tab w:val="right" w:pos="8908"/>
        </w:tabs>
        <w:ind w:left="851" w:right="-35" w:hanging="851"/>
      </w:pPr>
      <w:r>
        <w:t>Dopravní napojení – splněno</w:t>
      </w:r>
    </w:p>
    <w:p w14:paraId="403E095E" w14:textId="77777777" w:rsidR="005C635D" w:rsidRDefault="005C635D" w:rsidP="00653DD6">
      <w:pPr>
        <w:pStyle w:val="Odstavecseseznamem"/>
        <w:numPr>
          <w:ilvl w:val="6"/>
          <w:numId w:val="2"/>
        </w:numPr>
        <w:tabs>
          <w:tab w:val="left" w:pos="5670"/>
          <w:tab w:val="right" w:pos="8908"/>
        </w:tabs>
        <w:ind w:left="851" w:right="-35" w:hanging="851"/>
      </w:pPr>
      <w:r>
        <w:t>Společné provozování a obsah domů – splněno</w:t>
      </w:r>
    </w:p>
    <w:p w14:paraId="26FA403B" w14:textId="77777777" w:rsidR="005C635D" w:rsidRDefault="005C635D" w:rsidP="00653DD6">
      <w:pPr>
        <w:pStyle w:val="Odstavecseseznamem"/>
        <w:numPr>
          <w:ilvl w:val="6"/>
          <w:numId w:val="2"/>
        </w:numPr>
        <w:tabs>
          <w:tab w:val="left" w:pos="5670"/>
          <w:tab w:val="right" w:pos="8908"/>
        </w:tabs>
        <w:ind w:left="851" w:right="-35" w:hanging="851"/>
      </w:pPr>
      <w:r>
        <w:t>ZOV – bode a až d byly splněny</w:t>
      </w:r>
    </w:p>
    <w:p w14:paraId="697ECC2E" w14:textId="38BFAA2E" w:rsidR="005C635D" w:rsidRDefault="005C635D" w:rsidP="00653DD6">
      <w:pPr>
        <w:pStyle w:val="Odstavecseseznamem"/>
        <w:numPr>
          <w:ilvl w:val="6"/>
          <w:numId w:val="2"/>
        </w:numPr>
        <w:tabs>
          <w:tab w:val="left" w:pos="5670"/>
          <w:tab w:val="right" w:pos="8908"/>
        </w:tabs>
        <w:ind w:left="851" w:right="-35" w:hanging="851"/>
      </w:pPr>
      <w:r>
        <w:t xml:space="preserve">Podmínky </w:t>
      </w:r>
      <w:r w:rsidR="005906E8">
        <w:t xml:space="preserve">vyplývající ze </w:t>
      </w:r>
      <w:r>
        <w:t>stanoviska OPP MHMP č.</w:t>
      </w:r>
      <w:r w:rsidR="00BC267C">
        <w:t xml:space="preserve"> </w:t>
      </w:r>
      <w:r>
        <w:t>j. MHMP 457438/2018, sp.</w:t>
      </w:r>
      <w:r w:rsidR="00867F5C">
        <w:t xml:space="preserve"> </w:t>
      </w:r>
      <w:r>
        <w:t>zn. S-MHMP 1986788/2017 Dobrovodsk ze dne 20.</w:t>
      </w:r>
      <w:r w:rsidR="00867F5C">
        <w:t xml:space="preserve"> </w:t>
      </w:r>
      <w:r>
        <w:t>3.</w:t>
      </w:r>
      <w:r w:rsidR="00867F5C">
        <w:t xml:space="preserve"> </w:t>
      </w:r>
      <w:r>
        <w:t>2018 v bodech a až d byly splněny</w:t>
      </w:r>
      <w:r w:rsidR="005906E8">
        <w:t>:</w:t>
      </w:r>
    </w:p>
    <w:p w14:paraId="406BFC1E" w14:textId="77777777" w:rsidR="005906E8" w:rsidRDefault="001207B9" w:rsidP="00653DD6">
      <w:pPr>
        <w:pStyle w:val="Odstavecseseznamem"/>
        <w:tabs>
          <w:tab w:val="left" w:pos="5670"/>
          <w:tab w:val="right" w:pos="8908"/>
        </w:tabs>
        <w:ind w:left="851" w:right="-35" w:hanging="851"/>
      </w:pPr>
      <w:r>
        <w:tab/>
      </w:r>
      <w:r w:rsidR="005906E8">
        <w:t>- ohradní zeď je řešena jako lehká dřevěná k-ce</w:t>
      </w:r>
    </w:p>
    <w:p w14:paraId="09B3EAF6" w14:textId="77777777" w:rsidR="005906E8" w:rsidRDefault="001207B9" w:rsidP="00653DD6">
      <w:pPr>
        <w:pStyle w:val="Odstavecseseznamem"/>
        <w:tabs>
          <w:tab w:val="left" w:pos="5670"/>
          <w:tab w:val="right" w:pos="8908"/>
        </w:tabs>
        <w:ind w:left="851" w:right="-35" w:hanging="851"/>
      </w:pPr>
      <w:r>
        <w:tab/>
      </w:r>
      <w:r w:rsidR="005906E8">
        <w:t>- u pavlače není navržena předsazená část a zábradlí v nejvyšší terase bylo posunuto do roviny prosklených stěn</w:t>
      </w:r>
    </w:p>
    <w:p w14:paraId="56498D99" w14:textId="77777777" w:rsidR="005906E8" w:rsidRDefault="001207B9" w:rsidP="00653DD6">
      <w:pPr>
        <w:pStyle w:val="Odstavecseseznamem"/>
        <w:tabs>
          <w:tab w:val="left" w:pos="5670"/>
          <w:tab w:val="right" w:pos="8908"/>
        </w:tabs>
        <w:ind w:left="851" w:right="-35" w:hanging="851"/>
      </w:pPr>
      <w:r>
        <w:tab/>
      </w:r>
      <w:r w:rsidR="005906E8">
        <w:t>- okenní otvory v místnostech 2.12, 3.12, 4.10 nejsou zvětšovány</w:t>
      </w:r>
    </w:p>
    <w:p w14:paraId="5ECA0331" w14:textId="77777777" w:rsidR="005906E8" w:rsidRDefault="001207B9" w:rsidP="00653DD6">
      <w:pPr>
        <w:pStyle w:val="Odstavecseseznamem"/>
        <w:tabs>
          <w:tab w:val="left" w:pos="5670"/>
          <w:tab w:val="right" w:pos="8908"/>
        </w:tabs>
        <w:ind w:left="851" w:right="-35" w:hanging="851"/>
      </w:pPr>
      <w:r>
        <w:tab/>
      </w:r>
      <w:r w:rsidR="005906E8">
        <w:t>-</w:t>
      </w:r>
      <w:r w:rsidR="005906E8" w:rsidRPr="005906E8">
        <w:t xml:space="preserve"> </w:t>
      </w:r>
      <w:r w:rsidR="005906E8">
        <w:t>Střešní okna směrem do ulice u objektu č.</w:t>
      </w:r>
      <w:r w:rsidR="00BC267C">
        <w:t xml:space="preserve"> </w:t>
      </w:r>
      <w:r w:rsidR="005906E8">
        <w:t>p. 985 nejsou sdružená</w:t>
      </w:r>
    </w:p>
    <w:p w14:paraId="06E95C20" w14:textId="43D11AC9" w:rsidR="005906E8" w:rsidRDefault="005906E8" w:rsidP="00653DD6">
      <w:pPr>
        <w:pStyle w:val="Odstavecseseznamem"/>
        <w:numPr>
          <w:ilvl w:val="6"/>
          <w:numId w:val="2"/>
        </w:numPr>
        <w:tabs>
          <w:tab w:val="left" w:pos="5670"/>
          <w:tab w:val="right" w:pos="8908"/>
        </w:tabs>
        <w:ind w:left="851" w:right="-35" w:hanging="851"/>
      </w:pPr>
      <w:r>
        <w:t>Podmínky vyplývajícími ze závazných stanovisek a vyjádření OCP MHMP č.</w:t>
      </w:r>
      <w:r w:rsidR="00BC267C">
        <w:t xml:space="preserve"> </w:t>
      </w:r>
      <w:r>
        <w:t>j. MHMP 334460/2018, sp.</w:t>
      </w:r>
      <w:r w:rsidR="00867F5C">
        <w:t xml:space="preserve"> </w:t>
      </w:r>
      <w:r>
        <w:t>zn. S-MHMP 0194388/2018 OCP ze dne 28.</w:t>
      </w:r>
      <w:r w:rsidR="00867F5C">
        <w:t xml:space="preserve"> </w:t>
      </w:r>
      <w:r>
        <w:t>2.</w:t>
      </w:r>
      <w:r w:rsidR="00867F5C">
        <w:t xml:space="preserve"> </w:t>
      </w:r>
      <w:r>
        <w:t>2018 byly splněny</w:t>
      </w:r>
      <w:r w:rsidR="001207B9">
        <w:t>:</w:t>
      </w:r>
    </w:p>
    <w:p w14:paraId="417FEBA0" w14:textId="77777777" w:rsidR="007471D3" w:rsidRDefault="001207B9" w:rsidP="00653DD6">
      <w:pPr>
        <w:pStyle w:val="Odstavecseseznamem"/>
        <w:tabs>
          <w:tab w:val="left" w:pos="5670"/>
          <w:tab w:val="right" w:pos="8908"/>
        </w:tabs>
        <w:ind w:left="851" w:right="-35" w:hanging="851"/>
      </w:pPr>
      <w:r>
        <w:tab/>
      </w:r>
      <w:r w:rsidR="007471D3">
        <w:t>-u trafostanice je uved</w:t>
      </w:r>
      <w:r w:rsidR="0096668E">
        <w:t>e</w:t>
      </w:r>
      <w:r w:rsidR="007471D3">
        <w:t>no množství oleje a opatření zabraňující úniku závadných látek</w:t>
      </w:r>
    </w:p>
    <w:p w14:paraId="637F3536" w14:textId="77777777" w:rsidR="005906E8" w:rsidRDefault="005906E8" w:rsidP="00653DD6">
      <w:pPr>
        <w:pStyle w:val="Odstavecseseznamem"/>
        <w:numPr>
          <w:ilvl w:val="6"/>
          <w:numId w:val="2"/>
        </w:numPr>
        <w:tabs>
          <w:tab w:val="left" w:pos="5670"/>
          <w:tab w:val="right" w:pos="8908"/>
        </w:tabs>
        <w:ind w:left="851" w:right="-35" w:hanging="851"/>
      </w:pPr>
      <w:r>
        <w:t>Podmínka vyplývající ze souhlasného stanoviska ODOP ÚMČ Praha 1 č.</w:t>
      </w:r>
      <w:r w:rsidR="00BC267C">
        <w:t xml:space="preserve"> </w:t>
      </w:r>
      <w:r>
        <w:t>j. ÚMČP1 063733/2018/ODOP/357/Lo ze dne 18.</w:t>
      </w:r>
      <w:r w:rsidR="00BC267C">
        <w:t xml:space="preserve"> </w:t>
      </w:r>
      <w:r>
        <w:t>4.</w:t>
      </w:r>
      <w:r w:rsidR="00BC267C">
        <w:t xml:space="preserve"> </w:t>
      </w:r>
      <w:r>
        <w:t>2018 byly splněna</w:t>
      </w:r>
      <w:r w:rsidR="001207B9">
        <w:t>:</w:t>
      </w:r>
    </w:p>
    <w:p w14:paraId="22293B86" w14:textId="77777777" w:rsidR="007471D3" w:rsidRDefault="001207B9" w:rsidP="00653DD6">
      <w:pPr>
        <w:tabs>
          <w:tab w:val="left" w:pos="5670"/>
          <w:tab w:val="right" w:pos="8908"/>
        </w:tabs>
        <w:ind w:left="851" w:right="-35" w:hanging="851"/>
      </w:pPr>
      <w:r>
        <w:tab/>
      </w:r>
      <w:r w:rsidR="007471D3">
        <w:t>- Dokumentace obsahuje řešení přilehlých ploch chodníků a přejezdu</w:t>
      </w:r>
    </w:p>
    <w:p w14:paraId="22DD5488" w14:textId="5D55C9FC" w:rsidR="00F1483E" w:rsidRDefault="007471D3" w:rsidP="00653DD6">
      <w:pPr>
        <w:pStyle w:val="Odstavecseseznamem"/>
        <w:numPr>
          <w:ilvl w:val="6"/>
          <w:numId w:val="2"/>
        </w:numPr>
        <w:tabs>
          <w:tab w:val="left" w:pos="5670"/>
          <w:tab w:val="right" w:pos="8908"/>
        </w:tabs>
        <w:ind w:left="851" w:right="-35" w:hanging="851"/>
      </w:pPr>
      <w:r>
        <w:t>Podmínky</w:t>
      </w:r>
      <w:r w:rsidR="00F1483E">
        <w:t xml:space="preserve"> vyplývajícími ze závazného stanoviska HS hl.</w:t>
      </w:r>
      <w:r w:rsidR="00867F5C">
        <w:t xml:space="preserve"> </w:t>
      </w:r>
      <w:r w:rsidR="00F1483E">
        <w:t>m.</w:t>
      </w:r>
      <w:r w:rsidR="00867F5C">
        <w:t xml:space="preserve"> </w:t>
      </w:r>
      <w:r w:rsidR="00F1483E">
        <w:t>Prahy č.</w:t>
      </w:r>
      <w:r w:rsidR="00BC267C">
        <w:t xml:space="preserve"> </w:t>
      </w:r>
      <w:r w:rsidR="00F1483E">
        <w:t>j. HSHMP05933/2018 ze dne 6.</w:t>
      </w:r>
      <w:r w:rsidR="00BC267C">
        <w:t xml:space="preserve"> </w:t>
      </w:r>
      <w:r w:rsidR="00F1483E">
        <w:t>2.</w:t>
      </w:r>
      <w:r w:rsidR="00BC267C">
        <w:t xml:space="preserve"> </w:t>
      </w:r>
      <w:r w:rsidR="00F1483E">
        <w:t xml:space="preserve">2018 byly splněny: </w:t>
      </w:r>
    </w:p>
    <w:p w14:paraId="20009882" w14:textId="77777777" w:rsidR="00F1483E" w:rsidRDefault="001207B9" w:rsidP="00653DD6">
      <w:pPr>
        <w:tabs>
          <w:tab w:val="left" w:pos="2552"/>
          <w:tab w:val="left" w:pos="2835"/>
        </w:tabs>
        <w:suppressAutoHyphens/>
        <w:spacing w:after="0" w:line="240" w:lineRule="auto"/>
        <w:ind w:left="851" w:right="-35" w:firstLine="0"/>
        <w:contextualSpacing w:val="0"/>
      </w:pPr>
      <w:r>
        <w:t>-</w:t>
      </w:r>
      <w:r w:rsidR="00F1483E">
        <w:t>dokumentace obsahuje posouzení hluku ze stavební činnosti vycházející z harmonogramu stavebních prací, předpokládané stavební mechanizace a technologie stavebních prací,</w:t>
      </w:r>
    </w:p>
    <w:p w14:paraId="51E7886B" w14:textId="77777777" w:rsidR="00F1483E" w:rsidRDefault="001207B9" w:rsidP="00653DD6">
      <w:pPr>
        <w:tabs>
          <w:tab w:val="left" w:pos="2552"/>
          <w:tab w:val="left" w:pos="2835"/>
        </w:tabs>
        <w:suppressAutoHyphens/>
        <w:spacing w:after="0" w:line="240" w:lineRule="auto"/>
        <w:ind w:left="851" w:right="-35" w:firstLine="0"/>
        <w:contextualSpacing w:val="0"/>
      </w:pPr>
      <w:r>
        <w:t>-</w:t>
      </w:r>
      <w:r w:rsidR="00F1483E">
        <w:t xml:space="preserve">dokumentace obsahuje část GASTRO pro navržené stravovací zařízení včetně personálního zázemí </w:t>
      </w:r>
    </w:p>
    <w:p w14:paraId="3A695EDE" w14:textId="77777777" w:rsidR="00F1483E" w:rsidRDefault="001207B9" w:rsidP="00653DD6">
      <w:pPr>
        <w:tabs>
          <w:tab w:val="left" w:pos="2552"/>
          <w:tab w:val="left" w:pos="2835"/>
        </w:tabs>
        <w:suppressAutoHyphens/>
        <w:spacing w:after="0" w:line="240" w:lineRule="auto"/>
        <w:ind w:left="851" w:right="-35" w:firstLine="0"/>
        <w:contextualSpacing w:val="0"/>
      </w:pPr>
      <w:r>
        <w:t>-d</w:t>
      </w:r>
      <w:r w:rsidR="00F1483E">
        <w:t>okumentace obsahuje vyhodnocení úrovně denního osvětlení administrativních pracovišť s návrhem umístění pracovních míst do sektorů s vyhovujícím denním případně sdruženým osvětlením.</w:t>
      </w:r>
    </w:p>
    <w:p w14:paraId="776936FF" w14:textId="77777777" w:rsidR="00F1483E" w:rsidRDefault="00F1483E" w:rsidP="00653DD6">
      <w:pPr>
        <w:pStyle w:val="Odstavecseseznamem"/>
        <w:numPr>
          <w:ilvl w:val="6"/>
          <w:numId w:val="2"/>
        </w:numPr>
        <w:tabs>
          <w:tab w:val="left" w:pos="5670"/>
          <w:tab w:val="right" w:pos="8908"/>
        </w:tabs>
        <w:ind w:left="851" w:right="-35" w:hanging="851"/>
      </w:pPr>
      <w:r>
        <w:t>Podmínky je splněna – dokumentace obsahuje</w:t>
      </w:r>
      <w:r w:rsidR="001207B9">
        <w:t>:</w:t>
      </w:r>
    </w:p>
    <w:p w14:paraId="1A6FD85D" w14:textId="77777777" w:rsidR="00F1483E" w:rsidRDefault="001207B9" w:rsidP="00653DD6">
      <w:pPr>
        <w:pStyle w:val="Odstavecseseznamem"/>
        <w:tabs>
          <w:tab w:val="left" w:pos="5670"/>
          <w:tab w:val="right" w:pos="8908"/>
        </w:tabs>
        <w:ind w:left="851" w:right="-35" w:hanging="851"/>
      </w:pPr>
      <w:r>
        <w:tab/>
      </w:r>
      <w:r w:rsidR="00F1483E">
        <w:t>-návrh zajištění stavební jámy</w:t>
      </w:r>
    </w:p>
    <w:p w14:paraId="4FCC27D9" w14:textId="77777777" w:rsidR="00F1483E" w:rsidRDefault="001207B9" w:rsidP="00653DD6">
      <w:pPr>
        <w:tabs>
          <w:tab w:val="left" w:pos="1985"/>
          <w:tab w:val="left" w:pos="2552"/>
        </w:tabs>
        <w:suppressAutoHyphens/>
        <w:spacing w:after="0" w:line="240" w:lineRule="auto"/>
        <w:ind w:left="851" w:right="-35" w:hanging="851"/>
        <w:contextualSpacing w:val="0"/>
      </w:pPr>
      <w:r>
        <w:lastRenderedPageBreak/>
        <w:tab/>
      </w:r>
      <w:r w:rsidR="00F1483E">
        <w:t xml:space="preserve">-Stavba je věcně a časově koordinována se stavbami podle koordinačního vyjádření </w:t>
      </w:r>
      <w:r w:rsidR="00F1483E" w:rsidRPr="00750C67">
        <w:t>Technické správy komunikací hl. m. Prahy č.</w:t>
      </w:r>
      <w:r w:rsidR="00BC267C">
        <w:t xml:space="preserve"> </w:t>
      </w:r>
      <w:r w:rsidR="00F1483E" w:rsidRPr="00750C67">
        <w:t>j. TSK/338/18/5130/Gr ze dne 9.</w:t>
      </w:r>
      <w:r w:rsidR="00BC267C">
        <w:t xml:space="preserve"> </w:t>
      </w:r>
      <w:r w:rsidR="00F1483E" w:rsidRPr="00750C67">
        <w:t>2.</w:t>
      </w:r>
      <w:r w:rsidR="00BC267C">
        <w:t xml:space="preserve"> </w:t>
      </w:r>
      <w:r w:rsidR="00F1483E" w:rsidRPr="00750C67">
        <w:t xml:space="preserve">2018, tj. </w:t>
      </w:r>
      <w:r w:rsidR="00F1483E" w:rsidRPr="00154DE5">
        <w:t>akce č. 2015-1025-01986 Opletalova a okolí, obnova vodovodních řadů</w:t>
      </w:r>
      <w:r w:rsidR="003B7264" w:rsidRPr="00154DE5">
        <w:t xml:space="preserve"> </w:t>
      </w:r>
      <w:r w:rsidR="00154DE5" w:rsidRPr="00D4708F">
        <w:t>–</w:t>
      </w:r>
      <w:r w:rsidR="00BC267C" w:rsidRPr="00D4708F">
        <w:t xml:space="preserve"> </w:t>
      </w:r>
      <w:r w:rsidR="00154DE5" w:rsidRPr="00D4708F">
        <w:t xml:space="preserve">proběhla koordinace se zpracovatelem </w:t>
      </w:r>
      <w:r w:rsidR="00D4708F" w:rsidRPr="00D4708F">
        <w:t xml:space="preserve">této </w:t>
      </w:r>
      <w:r w:rsidR="00154DE5" w:rsidRPr="00D4708F">
        <w:t>dokumentace firmou D-plus (dle informace zpracovatele bude tato akce r</w:t>
      </w:r>
      <w:r w:rsidR="00B81E86" w:rsidRPr="00D4708F">
        <w:t>ealizována dříve než realizace Opletalova č. 47 a 49 a zpracovatel zapracuje přípravu pro napojení objektů Opletalova č. 47 a 49</w:t>
      </w:r>
    </w:p>
    <w:p w14:paraId="66219548" w14:textId="77777777" w:rsidR="00F1483E" w:rsidRDefault="001207B9" w:rsidP="00653DD6">
      <w:pPr>
        <w:tabs>
          <w:tab w:val="left" w:pos="1985"/>
          <w:tab w:val="left" w:pos="2552"/>
        </w:tabs>
        <w:suppressAutoHyphens/>
        <w:spacing w:after="0" w:line="240" w:lineRule="auto"/>
        <w:ind w:left="851" w:right="-35" w:hanging="851"/>
        <w:contextualSpacing w:val="0"/>
      </w:pPr>
      <w:r>
        <w:tab/>
      </w:r>
      <w:r w:rsidR="00F1483E">
        <w:t>-dokumentace obsahuje doklad o</w:t>
      </w:r>
      <w:r w:rsidR="00015076">
        <w:t xml:space="preserve"> projednání se správcem veřejného osvětlení (dle vyjádření č.</w:t>
      </w:r>
      <w:r w:rsidR="00BC267C">
        <w:t xml:space="preserve"> </w:t>
      </w:r>
      <w:r w:rsidR="00015076">
        <w:t>j. TCP č.</w:t>
      </w:r>
      <w:r w:rsidR="00BC267C">
        <w:t xml:space="preserve"> </w:t>
      </w:r>
      <w:r w:rsidR="00015076">
        <w:t>j. VO0699/18 ze dne 21.</w:t>
      </w:r>
      <w:r w:rsidR="00D4708F">
        <w:t xml:space="preserve"> </w:t>
      </w:r>
      <w:r w:rsidR="00015076">
        <w:t>2.</w:t>
      </w:r>
      <w:r w:rsidR="00D4708F">
        <w:t xml:space="preserve"> </w:t>
      </w:r>
      <w:r w:rsidR="00015076">
        <w:t>2018</w:t>
      </w:r>
    </w:p>
    <w:p w14:paraId="3168E91D" w14:textId="77777777" w:rsidR="00F1483E" w:rsidRDefault="001207B9" w:rsidP="00653DD6">
      <w:pPr>
        <w:tabs>
          <w:tab w:val="left" w:pos="1985"/>
          <w:tab w:val="left" w:pos="2552"/>
        </w:tabs>
        <w:suppressAutoHyphens/>
        <w:spacing w:after="0" w:line="240" w:lineRule="auto"/>
        <w:ind w:left="851" w:right="-35" w:hanging="851"/>
        <w:contextualSpacing w:val="0"/>
      </w:pPr>
      <w:r>
        <w:tab/>
      </w:r>
      <w:r w:rsidR="00015076">
        <w:t>-dokumentace obsahuje doklad o projednání se správcem zřízení – parkovacích automatů, kterým je ELTODO , a.s. (dle vyjádření č.</w:t>
      </w:r>
      <w:r w:rsidR="00BC267C">
        <w:t xml:space="preserve"> </w:t>
      </w:r>
      <w:r w:rsidR="00015076">
        <w:t>j. VPD_2018_150 ze dne 1.</w:t>
      </w:r>
      <w:r w:rsidR="00BC267C">
        <w:t xml:space="preserve"> </w:t>
      </w:r>
      <w:r w:rsidR="00015076">
        <w:t>2.</w:t>
      </w:r>
      <w:r w:rsidR="00BC267C">
        <w:t xml:space="preserve"> </w:t>
      </w:r>
      <w:r w:rsidR="00015076">
        <w:t>2018)</w:t>
      </w:r>
    </w:p>
    <w:p w14:paraId="20C3BDFA" w14:textId="77777777" w:rsidR="00015076" w:rsidRDefault="00015076" w:rsidP="00653DD6">
      <w:pPr>
        <w:pStyle w:val="Odstavecseseznamem"/>
        <w:numPr>
          <w:ilvl w:val="6"/>
          <w:numId w:val="2"/>
        </w:numPr>
        <w:tabs>
          <w:tab w:val="left" w:pos="5670"/>
          <w:tab w:val="right" w:pos="8908"/>
        </w:tabs>
        <w:ind w:left="851" w:right="-35" w:hanging="851"/>
      </w:pPr>
      <w:r>
        <w:t xml:space="preserve">Zásady organizace výstavby jsou zpracovány tak, že: </w:t>
      </w:r>
    </w:p>
    <w:p w14:paraId="105BDB64" w14:textId="77777777" w:rsidR="00015076" w:rsidRDefault="001207B9" w:rsidP="00653DD6">
      <w:pPr>
        <w:tabs>
          <w:tab w:val="left" w:pos="1985"/>
          <w:tab w:val="left" w:pos="2552"/>
        </w:tabs>
        <w:suppressAutoHyphens/>
        <w:spacing w:after="0" w:line="240" w:lineRule="auto"/>
        <w:ind w:left="851" w:right="-35" w:hanging="851"/>
        <w:contextualSpacing w:val="0"/>
      </w:pPr>
      <w:r>
        <w:tab/>
      </w:r>
      <w:r w:rsidR="00015076">
        <w:t>-Je zachován přístup a příjezd ke všem sousedním objektům, vjezd dopravní obsluze a  pohotovostním vozidlům na komunikacích dotčených prováděním stavby.</w:t>
      </w:r>
    </w:p>
    <w:p w14:paraId="2EFC4E51" w14:textId="77777777" w:rsidR="00015076" w:rsidRDefault="001207B9" w:rsidP="00653DD6">
      <w:pPr>
        <w:tabs>
          <w:tab w:val="left" w:pos="1985"/>
          <w:tab w:val="left" w:pos="2552"/>
        </w:tabs>
        <w:suppressAutoHyphens/>
        <w:spacing w:after="0" w:line="240" w:lineRule="auto"/>
        <w:ind w:left="851" w:right="-35" w:hanging="851"/>
        <w:contextualSpacing w:val="0"/>
      </w:pPr>
      <w:r>
        <w:tab/>
      </w:r>
      <w:r w:rsidR="00015076">
        <w:t xml:space="preserve">-obsahuje posouzení hluku ze stavební činnosti vycházející z harmonogramu navržených prací, předpokládané stavební mechanizace a technologie stavebních prací </w:t>
      </w:r>
    </w:p>
    <w:p w14:paraId="20553BBD" w14:textId="77777777" w:rsidR="00015076" w:rsidRDefault="001207B9" w:rsidP="00653DD6">
      <w:pPr>
        <w:tabs>
          <w:tab w:val="left" w:pos="1985"/>
          <w:tab w:val="left" w:pos="2552"/>
        </w:tabs>
        <w:suppressAutoHyphens/>
        <w:spacing w:after="0" w:line="240" w:lineRule="auto"/>
        <w:ind w:left="851" w:right="-35" w:hanging="851"/>
        <w:contextualSpacing w:val="0"/>
      </w:pPr>
      <w:r>
        <w:tab/>
      </w:r>
      <w:r w:rsidR="00015076">
        <w:t xml:space="preserve">-Jsou dodrženy zásady ochrany životního prostředí a návrh účinných opatření k minimalizaci negativních vlivů (hluk, vibrace, prašnost) při realizaci stavby. </w:t>
      </w:r>
    </w:p>
    <w:p w14:paraId="00E191FD" w14:textId="77777777" w:rsidR="00015076" w:rsidRDefault="001207B9" w:rsidP="00653DD6">
      <w:pPr>
        <w:tabs>
          <w:tab w:val="left" w:pos="1985"/>
          <w:tab w:val="left" w:pos="2552"/>
        </w:tabs>
        <w:suppressAutoHyphens/>
        <w:spacing w:after="0" w:line="240" w:lineRule="auto"/>
        <w:ind w:left="851" w:right="-35" w:hanging="851"/>
        <w:contextualSpacing w:val="0"/>
      </w:pPr>
      <w:r>
        <w:tab/>
      </w:r>
      <w:r w:rsidR="00015076">
        <w:t>- Bude obsahovat přehled odpadů ze stavby a z provozu bude seřazený podle druhů a kategorií včetně způsobu dalšího nakládání s nimi, umístění nádob na odpad.</w:t>
      </w:r>
    </w:p>
    <w:p w14:paraId="16F1F0F9" w14:textId="77777777" w:rsidR="0071716A" w:rsidRDefault="00015076" w:rsidP="0071716A">
      <w:pPr>
        <w:pStyle w:val="Odstavecseseznamem"/>
        <w:numPr>
          <w:ilvl w:val="6"/>
          <w:numId w:val="2"/>
        </w:numPr>
        <w:tabs>
          <w:tab w:val="left" w:pos="5670"/>
          <w:tab w:val="right" w:pos="8908"/>
        </w:tabs>
        <w:ind w:left="851" w:right="-35" w:hanging="851"/>
      </w:pPr>
      <w:r>
        <w:t>Není podmínka</w:t>
      </w:r>
    </w:p>
    <w:p w14:paraId="3599294F" w14:textId="5AB648D6" w:rsidR="0071716A" w:rsidRDefault="0071716A" w:rsidP="0071716A">
      <w:pPr>
        <w:pStyle w:val="Odstavecseseznamem"/>
        <w:tabs>
          <w:tab w:val="left" w:pos="5670"/>
          <w:tab w:val="right" w:pos="8908"/>
        </w:tabs>
        <w:ind w:left="851" w:right="-35" w:firstLine="0"/>
      </w:pPr>
      <w:r>
        <w:tab/>
      </w:r>
    </w:p>
    <w:p w14:paraId="3850E500" w14:textId="616F1B9C" w:rsidR="0071716A" w:rsidRDefault="0071716A" w:rsidP="0071716A">
      <w:pPr>
        <w:tabs>
          <w:tab w:val="left" w:pos="5670"/>
          <w:tab w:val="right" w:pos="8908"/>
        </w:tabs>
        <w:ind w:right="-35" w:firstLine="0"/>
      </w:pPr>
      <w:r w:rsidRPr="00867269">
        <w:t xml:space="preserve">Dokumentace pro stavební povolení je v souladu s  </w:t>
      </w:r>
      <w:r>
        <w:t>r</w:t>
      </w:r>
      <w:r w:rsidRPr="00867269">
        <w:t xml:space="preserve">ozhodnutím </w:t>
      </w:r>
      <w:r>
        <w:t xml:space="preserve">o připojení nemovitosti k místní komunikaci </w:t>
      </w:r>
      <w:r w:rsidRPr="00867269">
        <w:t>vydaným pod značkou  UM</w:t>
      </w:r>
      <w:r>
        <w:t>Č</w:t>
      </w:r>
      <w:r w:rsidRPr="00867269">
        <w:t>P1</w:t>
      </w:r>
      <w:r>
        <w:t xml:space="preserve"> </w:t>
      </w:r>
      <w:r w:rsidRPr="00867269">
        <w:t>0</w:t>
      </w:r>
      <w:r>
        <w:t>6</w:t>
      </w:r>
      <w:r w:rsidRPr="00867269">
        <w:t>3</w:t>
      </w:r>
      <w:r>
        <w:t>731</w:t>
      </w:r>
      <w:r w:rsidRPr="00867269">
        <w:t>/2018/</w:t>
      </w:r>
      <w:r>
        <w:t xml:space="preserve">ODOP/052P/Lo </w:t>
      </w:r>
      <w:r w:rsidRPr="00FB15DD">
        <w:t>dne</w:t>
      </w:r>
      <w:r>
        <w:t xml:space="preserve"> 18. 04. 2018, které vydala Městská část Praha 1, úřad městské části, odbor dopravy. Toto rozhodnutí</w:t>
      </w:r>
      <w:r w:rsidRPr="003B7264">
        <w:t xml:space="preserve"> nabyl</w:t>
      </w:r>
      <w:r>
        <w:t>o</w:t>
      </w:r>
      <w:r w:rsidRPr="003B7264">
        <w:t xml:space="preserve"> plné </w:t>
      </w:r>
      <w:r w:rsidRPr="00302CF7">
        <w:t xml:space="preserve">moci dne </w:t>
      </w:r>
      <w:r>
        <w:t>25</w:t>
      </w:r>
      <w:r w:rsidRPr="00302CF7">
        <w:t>.</w:t>
      </w:r>
      <w:r>
        <w:t xml:space="preserve"> 04</w:t>
      </w:r>
      <w:r w:rsidRPr="00302CF7">
        <w:t>.</w:t>
      </w:r>
      <w:r>
        <w:t xml:space="preserve"> </w:t>
      </w:r>
      <w:r w:rsidRPr="00302CF7">
        <w:t>20</w:t>
      </w:r>
      <w:r>
        <w:t>18</w:t>
      </w:r>
      <w:r>
        <w:tab/>
      </w:r>
    </w:p>
    <w:p w14:paraId="66569C42" w14:textId="77777777" w:rsidR="00DB1EF4" w:rsidRDefault="00DB1EF4" w:rsidP="00653DD6">
      <w:pPr>
        <w:tabs>
          <w:tab w:val="left" w:pos="5670"/>
          <w:tab w:val="right" w:pos="8908"/>
        </w:tabs>
        <w:ind w:left="851" w:right="-35" w:hanging="851"/>
        <w:rPr>
          <w:b/>
          <w:highlight w:val="yellow"/>
        </w:rPr>
      </w:pPr>
    </w:p>
    <w:p w14:paraId="23B586D1" w14:textId="77777777" w:rsidR="001749F8" w:rsidRPr="00A31850" w:rsidRDefault="001749F8" w:rsidP="00653DD6">
      <w:pPr>
        <w:pStyle w:val="Nadpis3"/>
        <w:keepNext w:val="0"/>
        <w:keepLines w:val="0"/>
        <w:ind w:right="-306"/>
      </w:pPr>
      <w:bookmarkStart w:id="3" w:name="_Toc531269421"/>
      <w:r w:rsidRPr="00A31850">
        <w:t>údaje o souladu s územně plánovací dokumentací, v případě stavebních úprav podmiňujících změnu užívání stavby</w:t>
      </w:r>
      <w:bookmarkEnd w:id="3"/>
    </w:p>
    <w:p w14:paraId="0601B68D" w14:textId="77777777" w:rsidR="00A31850" w:rsidRPr="00181DA8" w:rsidRDefault="00A31850" w:rsidP="00653DD6">
      <w:r w:rsidRPr="00181DA8">
        <w:t xml:space="preserve">V současné době je pro předmětné území platnou územně plánovací dokumentací ÚP SÚ HMP - Územní plán sídelního útvaru hlavního města Prahy, schválený usnesením č. 10/05 Zastupitelstva </w:t>
      </w:r>
      <w:r w:rsidR="00181DA8" w:rsidRPr="00181DA8">
        <w:t xml:space="preserve">hl. m. Prahy ze dne 9. 9. 1999 </w:t>
      </w:r>
      <w:r w:rsidRPr="00181DA8">
        <w:t>platný se všemi pořízenými změnami ÚP SÚ HMP.</w:t>
      </w:r>
    </w:p>
    <w:p w14:paraId="0AC502A9" w14:textId="77777777" w:rsidR="00A31850" w:rsidRDefault="00A31850" w:rsidP="00653DD6">
      <w:r w:rsidRPr="00181DA8">
        <w:t>Území je stabilizované, stavby s pozemky se dle platného Územního plánu hl. m. Prahy nachází v zóně všeobecně smíšené SV, pro kterou jsou stanoveny následující podmínky využití: Území sloužící pro umístění polyfunkčních staveb nebo kombinaci monofunkčních staveb pro bydlení, obchod, administrativu, kulturu, veřejné vybavení, sport a služby všeho druhu, kde žádná z funkcí nepřesáhne 60 % celkové kapacity území vymezeného danou funkcí. Stávající urbanistický blok je vymezen domy převážně s funkcemi bydlení, administrativy, přechodného ubytování, výroby a služeb. Objekt s funkcí vzdělávací se zde nenachází. Návrh budovy univerzity jako školského zařízení je tak zcela v souladu s regulativem hlavního funkčního využití. Taktéž, stávající objekty jsou a zůstávají nebytové, není tak nutné splnit podmínku minimálního podílu bydlení ve funkční ploše dle výkresu č. 36 ÚP (funkční plocha SV-6 – min. 60 % bytové funkce.)</w:t>
      </w:r>
      <w:r>
        <w:t xml:space="preserve"> </w:t>
      </w:r>
    </w:p>
    <w:p w14:paraId="4303D327" w14:textId="77777777" w:rsidR="00A31850" w:rsidRPr="005E694F" w:rsidRDefault="00A31850" w:rsidP="00653DD6">
      <w:pPr>
        <w:rPr>
          <w:rFonts w:ascii="Times New Roman" w:eastAsia="Times New Roman" w:hAnsi="Times New Roman" w:cs="Times New Roman"/>
          <w:sz w:val="24"/>
          <w:szCs w:val="24"/>
          <w:lang w:eastAsia="cs-CZ"/>
        </w:rPr>
      </w:pPr>
    </w:p>
    <w:p w14:paraId="04C85D22" w14:textId="77777777" w:rsidR="00F12D54" w:rsidRPr="00F12D54" w:rsidRDefault="00F12D54" w:rsidP="00653DD6">
      <w:pPr>
        <w:pStyle w:val="Nadpis3"/>
        <w:keepNext w:val="0"/>
        <w:keepLines w:val="0"/>
        <w:ind w:right="-35"/>
        <w:jc w:val="both"/>
      </w:pPr>
      <w:bookmarkStart w:id="4" w:name="_Toc531269422"/>
      <w:r w:rsidRPr="00F12D54">
        <w:t>informace o vydaných rozhodnutích o povolení výjimky z obecných požadavků na využívání území</w:t>
      </w:r>
      <w:bookmarkEnd w:id="4"/>
    </w:p>
    <w:p w14:paraId="15A98C4A" w14:textId="77777777" w:rsidR="00F12D54" w:rsidRPr="00F12D54" w:rsidRDefault="00F12D54" w:rsidP="00653DD6">
      <w:pPr>
        <w:tabs>
          <w:tab w:val="left" w:pos="5670"/>
          <w:tab w:val="right" w:pos="8908"/>
        </w:tabs>
        <w:ind w:right="-306"/>
        <w:rPr>
          <w:b/>
        </w:rPr>
      </w:pPr>
      <w:r w:rsidRPr="00F12D54">
        <w:t>Rozhodnutí o povolení výjimky z obecných požadavků na využívání území nebyly vydány.</w:t>
      </w:r>
    </w:p>
    <w:p w14:paraId="2477A96F" w14:textId="77777777" w:rsidR="00F12D54" w:rsidRDefault="00F12D54" w:rsidP="00653DD6">
      <w:pPr>
        <w:tabs>
          <w:tab w:val="left" w:pos="5670"/>
          <w:tab w:val="right" w:pos="8908"/>
        </w:tabs>
        <w:ind w:right="-306"/>
        <w:rPr>
          <w:b/>
        </w:rPr>
      </w:pPr>
    </w:p>
    <w:p w14:paraId="1DABC3CB" w14:textId="77777777" w:rsidR="00F12D54" w:rsidRPr="00E86300" w:rsidRDefault="00F12D54" w:rsidP="00653DD6">
      <w:pPr>
        <w:pStyle w:val="Nadpis3"/>
        <w:keepNext w:val="0"/>
        <w:keepLines w:val="0"/>
        <w:ind w:right="-35"/>
        <w:jc w:val="both"/>
      </w:pPr>
      <w:bookmarkStart w:id="5" w:name="_Toc531269423"/>
      <w:r w:rsidRPr="00E86300">
        <w:t>Informace o tom zda a v jakých částech dokumentace jsou zohledněny podmínky závazných stanovisek dotčených orgánů</w:t>
      </w:r>
      <w:bookmarkEnd w:id="5"/>
    </w:p>
    <w:p w14:paraId="61830CA0" w14:textId="7C782BFA" w:rsidR="00F12D54" w:rsidRPr="007641D1" w:rsidRDefault="00BC267C" w:rsidP="00653DD6">
      <w:r>
        <w:t xml:space="preserve">Projektová dokumentace je </w:t>
      </w:r>
      <w:r w:rsidR="00F12D54" w:rsidRPr="009D7870">
        <w:t>zpracována podle obecně závazných platných právních předpisů,</w:t>
      </w:r>
      <w:r w:rsidR="00F12D54">
        <w:t xml:space="preserve"> </w:t>
      </w:r>
      <w:r w:rsidR="00F12D54" w:rsidRPr="009D7870">
        <w:t>technických norem a požadavků dotčených orgánů známých v době zpracování PD.</w:t>
      </w:r>
      <w:r w:rsidR="00F12D54">
        <w:t xml:space="preserve"> </w:t>
      </w:r>
      <w:r w:rsidR="00F12D54" w:rsidRPr="007641D1">
        <w:t xml:space="preserve">Požadavky dotčených orgánů a vlastníků a správců sítí </w:t>
      </w:r>
      <w:r w:rsidR="00B36EB6">
        <w:t>js</w:t>
      </w:r>
      <w:r w:rsidR="00F12D54">
        <w:t>ou</w:t>
      </w:r>
      <w:r w:rsidR="00F12D54" w:rsidRPr="007641D1">
        <w:t xml:space="preserve"> do čistopisu pro podání žádosti o </w:t>
      </w:r>
      <w:r w:rsidR="00F12D54">
        <w:t>stavební povolení</w:t>
      </w:r>
      <w:r w:rsidR="00F12D54" w:rsidRPr="007641D1">
        <w:t xml:space="preserve"> zapracovány.</w:t>
      </w:r>
    </w:p>
    <w:p w14:paraId="7B8833B5" w14:textId="51F26FAC" w:rsidR="00F12D54" w:rsidRDefault="00F12D54" w:rsidP="00653DD6">
      <w:pPr>
        <w:rPr>
          <w:b/>
        </w:rPr>
      </w:pPr>
      <w:r w:rsidRPr="007641D1">
        <w:t xml:space="preserve">Údaje o splnění požadavků dotčených orgánů </w:t>
      </w:r>
      <w:r w:rsidR="00B36EB6">
        <w:t>js</w:t>
      </w:r>
      <w:r w:rsidR="00656DEB">
        <w:t>ou</w:t>
      </w:r>
      <w:r w:rsidRPr="007641D1">
        <w:t xml:space="preserve"> součástí </w:t>
      </w:r>
      <w:r w:rsidRPr="00656DEB">
        <w:t xml:space="preserve">samostatné přílohy </w:t>
      </w:r>
      <w:r w:rsidR="00B36EB6">
        <w:t>souhrnné technické</w:t>
      </w:r>
      <w:r w:rsidRPr="00656DEB">
        <w:t xml:space="preserve"> </w:t>
      </w:r>
      <w:r w:rsidRPr="00B129AA">
        <w:t xml:space="preserve">zprávy – </w:t>
      </w:r>
      <w:r w:rsidR="00656DEB" w:rsidRPr="00B129AA">
        <w:t xml:space="preserve">viz </w:t>
      </w:r>
      <w:r w:rsidR="00B36EB6" w:rsidRPr="00B129AA">
        <w:t>níže</w:t>
      </w:r>
      <w:r w:rsidRPr="00B129AA">
        <w:t>.</w:t>
      </w:r>
    </w:p>
    <w:p w14:paraId="3334A1F0" w14:textId="77777777" w:rsidR="002207D7" w:rsidRDefault="002207D7" w:rsidP="00653DD6"/>
    <w:p w14:paraId="622B70DB" w14:textId="77777777" w:rsidR="00CD2A18" w:rsidRDefault="00CD2A18" w:rsidP="00653DD6"/>
    <w:p w14:paraId="59EE06AE" w14:textId="77777777" w:rsidR="00CD2A18" w:rsidRPr="008133E6" w:rsidRDefault="00CD2A18" w:rsidP="00653DD6"/>
    <w:p w14:paraId="05353F58" w14:textId="77777777" w:rsidR="002D691C" w:rsidRPr="00CF1528" w:rsidRDefault="002D691C" w:rsidP="00B25A26">
      <w:pPr>
        <w:pStyle w:val="Nadpis3"/>
        <w:keepNext w:val="0"/>
        <w:keepLines w:val="0"/>
        <w:ind w:right="-35"/>
        <w:jc w:val="both"/>
      </w:pPr>
      <w:bookmarkStart w:id="6" w:name="_Toc531269424"/>
      <w:r w:rsidRPr="00CF1528">
        <w:t>výčet a závěry provedených průzkumů a rozborů</w:t>
      </w:r>
      <w:r w:rsidR="000A54D5" w:rsidRPr="00CF1528">
        <w:t xml:space="preserve"> (geologický průzkum, hydrogeologický průzkum, stavebně historický průzkum apod.)</w:t>
      </w:r>
      <w:bookmarkEnd w:id="6"/>
    </w:p>
    <w:p w14:paraId="66CBCD90" w14:textId="77777777" w:rsidR="00AD0EDA" w:rsidRPr="00181DA8" w:rsidRDefault="00AD0EDA" w:rsidP="00653DD6">
      <w:r w:rsidRPr="00181DA8">
        <w:lastRenderedPageBreak/>
        <w:t>S ohledem na vysoce exponovanou polohu stavby v centru města, omezené možnosti přístupu na pozemek (oba dvory) s technikou a relativně vysokou míru znalostí z archivních sond, měření a generelů, byly provedeny průzkumy formou sond a následně odebraných vzorků, podrobených laboratorním analýzám. Dále byl proveden vlastní průzkum projektanta.</w:t>
      </w:r>
    </w:p>
    <w:p w14:paraId="3399E8CD" w14:textId="77777777" w:rsidR="00AD0EDA" w:rsidRPr="00CF1528" w:rsidRDefault="00AD0EDA" w:rsidP="00653DD6">
      <w:pPr>
        <w:rPr>
          <w:highlight w:val="cyan"/>
          <w:u w:val="single"/>
        </w:rPr>
      </w:pPr>
    </w:p>
    <w:p w14:paraId="3284D1FF" w14:textId="77777777" w:rsidR="00AD0EDA" w:rsidRPr="00181DA8" w:rsidRDefault="00AD0EDA" w:rsidP="00653DD6">
      <w:r w:rsidRPr="003A27F9">
        <w:rPr>
          <w:b/>
          <w:u w:val="single"/>
        </w:rPr>
        <w:t>Dokumentace skutečného zaměření budovy</w:t>
      </w:r>
      <w:r w:rsidRPr="00181DA8">
        <w:t xml:space="preserve">, INDESS s.r.o., Pavla Švandy ze Semčic 13, 150 00 Praha 5 – Smíchov </w:t>
      </w:r>
    </w:p>
    <w:p w14:paraId="2C78EF17" w14:textId="77777777" w:rsidR="00AD0EDA" w:rsidRPr="00181DA8" w:rsidRDefault="00AD0EDA" w:rsidP="00653DD6">
      <w:r w:rsidRPr="00181DA8">
        <w:t>Rozsah zaměření: situace s objekty včetně dvorů, hřebeny a hlavní římsy sousedních objektů, půdorysy všech podlaží, půdy vč. krovů a řezu, uliční a dvorní fasády, výšky jednotlivých podlaží v podrobnosti 1:100. Schéma fasád a řezů sousedních objektů včetně výšek, zaměření sítí</w:t>
      </w:r>
    </w:p>
    <w:p w14:paraId="36791BD3" w14:textId="77777777" w:rsidR="00AD0EDA" w:rsidRPr="00181DA8" w:rsidRDefault="00AD0EDA" w:rsidP="00653DD6"/>
    <w:p w14:paraId="5F2D38A7" w14:textId="77777777" w:rsidR="00AD0EDA" w:rsidRDefault="00AD0EDA" w:rsidP="00653DD6">
      <w:pPr>
        <w:rPr>
          <w:b/>
          <w:u w:val="single"/>
        </w:rPr>
      </w:pPr>
      <w:r w:rsidRPr="003A27F9">
        <w:rPr>
          <w:b/>
          <w:u w:val="single"/>
        </w:rPr>
        <w:t>Archivní dokumentace obou objektů</w:t>
      </w:r>
      <w:r w:rsidR="003A27F9" w:rsidRPr="003A27F9">
        <w:rPr>
          <w:b/>
          <w:u w:val="single"/>
        </w:rPr>
        <w:t xml:space="preserve"> a</w:t>
      </w:r>
      <w:r w:rsidRPr="003A27F9">
        <w:rPr>
          <w:b/>
          <w:u w:val="single"/>
        </w:rPr>
        <w:t xml:space="preserve"> archivní dokumentace sousedních objektů</w:t>
      </w:r>
    </w:p>
    <w:p w14:paraId="64E3580D" w14:textId="77777777" w:rsidR="003A27F9" w:rsidRPr="003A27F9" w:rsidRDefault="003A27F9" w:rsidP="00653DD6">
      <w:r w:rsidRPr="003A27F9">
        <w:t>Na základě průzkumu archivních materiálů byly potvrzeny závěry stavebně – technického a stavebně historického průzkumu. Byly získány poznatky o sousedních objektech</w:t>
      </w:r>
    </w:p>
    <w:p w14:paraId="00B5CE75" w14:textId="77777777" w:rsidR="00AD0EDA" w:rsidRPr="00181DA8" w:rsidRDefault="00AD0EDA" w:rsidP="00653DD6"/>
    <w:p w14:paraId="59BE08E9" w14:textId="77777777" w:rsidR="00867DA6" w:rsidRDefault="00867DA6" w:rsidP="00653DD6">
      <w:pPr>
        <w:rPr>
          <w:b/>
          <w:u w:val="single"/>
        </w:rPr>
      </w:pPr>
    </w:p>
    <w:p w14:paraId="6A68CB81" w14:textId="77777777" w:rsidR="00AD0EDA" w:rsidRPr="00DF20C3" w:rsidRDefault="00AD0EDA" w:rsidP="00653DD6">
      <w:r w:rsidRPr="003A27F9">
        <w:rPr>
          <w:b/>
          <w:u w:val="single"/>
        </w:rPr>
        <w:t>Stavebně-historický průzkum</w:t>
      </w:r>
      <w:r w:rsidRPr="003A27F9">
        <w:rPr>
          <w:b/>
        </w:rPr>
        <w:t xml:space="preserve"> </w:t>
      </w:r>
      <w:r w:rsidRPr="003A27F9">
        <w:rPr>
          <w:b/>
          <w:u w:val="single"/>
        </w:rPr>
        <w:t>– Domy č. p. 985-II a 986-II na Novém Městě v Praze</w:t>
      </w:r>
      <w:r w:rsidRPr="00DF20C3">
        <w:t xml:space="preserve">, PhDr. Richard Biegel, Ph.D. </w:t>
      </w:r>
    </w:p>
    <w:p w14:paraId="5153F8A4" w14:textId="77777777" w:rsidR="00DF20C3" w:rsidRPr="00DF20C3" w:rsidRDefault="00DF20C3" w:rsidP="00653DD6"/>
    <w:p w14:paraId="1D76912F" w14:textId="77777777" w:rsidR="000F1575" w:rsidRPr="00DF20C3" w:rsidRDefault="000F1575" w:rsidP="00653DD6">
      <w:pPr>
        <w:spacing w:after="0" w:line="276" w:lineRule="auto"/>
        <w:ind w:right="-306" w:firstLine="0"/>
        <w:contextualSpacing w:val="0"/>
        <w:rPr>
          <w:b/>
        </w:rPr>
      </w:pPr>
      <w:r w:rsidRPr="00DF20C3">
        <w:tab/>
      </w:r>
      <w:r w:rsidRPr="00DF20C3">
        <w:rPr>
          <w:b/>
        </w:rPr>
        <w:t xml:space="preserve">Dům </w:t>
      </w:r>
      <w:r w:rsidR="00502CD4" w:rsidRPr="00DF20C3">
        <w:rPr>
          <w:b/>
        </w:rPr>
        <w:t xml:space="preserve">č. </w:t>
      </w:r>
      <w:r w:rsidR="00DF20C3">
        <w:rPr>
          <w:b/>
        </w:rPr>
        <w:t>47</w:t>
      </w:r>
    </w:p>
    <w:p w14:paraId="68AC773D" w14:textId="77777777" w:rsidR="000F1575" w:rsidRPr="00653DD6" w:rsidRDefault="000F1575" w:rsidP="00867DA6">
      <w:r w:rsidRPr="00DF20C3">
        <w:t xml:space="preserve">Stavební vývoj objektu zahrnuje tři klíčové etapy: dobu výstavby prvotního klasicistního domu (1841), nástavbu patra, úpravu fasády a </w:t>
      </w:r>
      <w:r w:rsidRPr="00653DD6">
        <w:t>dílčí adaptace interiérů v roce 1883 a zásadní etapu sklonku 30. a poč</w:t>
      </w:r>
      <w:r w:rsidR="008123BB" w:rsidRPr="00653DD6">
        <w:t>átku 40. let, kde vzniklo jednak</w:t>
      </w:r>
      <w:r w:rsidRPr="00653DD6">
        <w:t xml:space="preserve"> dvorní křídlo (Müh</w:t>
      </w:r>
      <w:r w:rsidR="008123BB" w:rsidRPr="00653DD6">
        <w:t>lstein a Fürth, 1938-39), jednak</w:t>
      </w:r>
      <w:r w:rsidRPr="00653DD6">
        <w:t xml:space="preserve"> byly změněny dispozice ve všech partech historického objektu (Pražák a Moravec 1941). Všechny tři etapy lze označit za kvalitní a z různých důvodů pozoruhodné. První etapa dala vzniknout tomu v jeho dvojtraktové struktuře, doplněné mimořádně velkorysým půlkruhovým schodištěm. Druhá etapa přinesla nejen nástavbu domu a výtvarné sjednocení fasády, ale i zvýšení obytného komfortu vložením vnitřních toalet a umístěním jednoho velkého bytu na patře. Dvorní vestavba je poměrně unikátním příkladem funkcionalistické novostavby, vsazené do stísněných podmínek historické zástavby, která se navíc do dnešních dnů dochovala v mimořádně autentické podobě. Přestavby interiérů domu, vyvolané novým kancelářským účelem, jsou pochopitelně v rozporu s původní bytovou dvojtraktovou strukturou, která</w:t>
      </w:r>
      <w:r w:rsidR="008123BB" w:rsidRPr="00653DD6">
        <w:t xml:space="preserve"> byla vložením chodby a příček narušena. Iv této vrstvě lze nalézt určitou kvalitu, spočívající nejen v míře a kvalitě dochovaných řemeslných prvků, ale i v pozoruhodném interiéru velké jednací síně ve druhém patře objektu. Zásahy, realizované po roce 1945, byly již pouze utilitární a nezměnily zásadně charakter objektu.</w:t>
      </w:r>
    </w:p>
    <w:p w14:paraId="3B673DB8" w14:textId="77777777" w:rsidR="00867DA6" w:rsidRDefault="008123BB" w:rsidP="00653DD6">
      <w:pPr>
        <w:spacing w:after="0" w:line="276" w:lineRule="auto"/>
        <w:ind w:right="-35" w:firstLine="0"/>
        <w:contextualSpacing w:val="0"/>
      </w:pPr>
      <w:r w:rsidRPr="00DF20C3">
        <w:tab/>
      </w:r>
    </w:p>
    <w:p w14:paraId="02B79E87" w14:textId="77777777" w:rsidR="008123BB" w:rsidRPr="00DF20C3" w:rsidRDefault="008123BB" w:rsidP="00867DA6">
      <w:pPr>
        <w:spacing w:after="0" w:line="276" w:lineRule="auto"/>
        <w:ind w:right="-35" w:firstLine="708"/>
        <w:contextualSpacing w:val="0"/>
        <w:rPr>
          <w:b/>
        </w:rPr>
      </w:pPr>
      <w:r w:rsidRPr="00DF20C3">
        <w:rPr>
          <w:b/>
        </w:rPr>
        <w:t>Doporučení pro rekonstrukci:</w:t>
      </w:r>
    </w:p>
    <w:p w14:paraId="59495CFC" w14:textId="77777777" w:rsidR="008123BB" w:rsidRPr="00363D68" w:rsidRDefault="008123BB" w:rsidP="00867DA6">
      <w:r w:rsidRPr="00363D68">
        <w:t>V rámci historického objektu je třeba bezezbytku respektovat jak první, tak druhou historickou etapu, a to nejen z hlediska dispozic, ale také původních umělecko-řemeslných detailů. Z etapy přestavby v roce 1941 je třeba respektovat všechny hlavní reprezentativní prostory, tedy vestibul, schodiště a velkou zasedací síň ve druhém patře. Stejně tak je třeba respektovat všechny dochované řemeslné prvky (okna, dveře, kliky atd.), které jsou součástí historických partií budovy. Zachování vložené kancelářské dispozice je na uvážení: pokud bude odstraněna, je třeba v co nejvyšší míře obnovit původní dvojtraktovou dispozici domu. Řemeslné prvky (dveře, kliky, štítky), které budou sejmuty z případně odstraňovaných příček, je žádoucí v rámci interiéru znovu použít tak, aby byla zachována</w:t>
      </w:r>
      <w:r w:rsidR="00502CD4" w:rsidRPr="00363D68">
        <w:t xml:space="preserve"> paměť vrstvení objektu. Ve druhém patře je třeba zachovat velkou zasedací síň včetně obložení a detailů. Funkcionalistický objekt ve dvoře je třeba obnovit s veškerým respektem k jeho výjimečné architektonické kvalitě i množství dochovaných řemeslných prvků. Případné dílčí změny dispozic nesmí narušit jeho charakter a musí vždy zachovat či adekvátně doplnit řemeslné prvky, které jsou součástí původního architektonického výrazu.</w:t>
      </w:r>
      <w:r w:rsidR="003B7264" w:rsidRPr="00363D68">
        <w:t xml:space="preserve"> </w:t>
      </w:r>
    </w:p>
    <w:p w14:paraId="6E811560" w14:textId="77777777" w:rsidR="00363D68" w:rsidRPr="00D23C01" w:rsidRDefault="00363D68" w:rsidP="00653DD6">
      <w:pPr>
        <w:spacing w:after="0" w:line="276" w:lineRule="auto"/>
        <w:ind w:right="-35" w:firstLine="0"/>
        <w:contextualSpacing w:val="0"/>
        <w:rPr>
          <w:highlight w:val="yellow"/>
        </w:rPr>
      </w:pPr>
    </w:p>
    <w:p w14:paraId="691DEEF2" w14:textId="77777777" w:rsidR="00502CD4" w:rsidRPr="00DF20C3" w:rsidRDefault="00502CD4" w:rsidP="00653DD6">
      <w:pPr>
        <w:spacing w:after="0" w:line="276" w:lineRule="auto"/>
        <w:ind w:right="-35" w:firstLine="0"/>
        <w:contextualSpacing w:val="0"/>
      </w:pPr>
      <w:r w:rsidRPr="005A0E3A">
        <w:tab/>
      </w:r>
      <w:r w:rsidRPr="005A0E3A">
        <w:rPr>
          <w:b/>
        </w:rPr>
        <w:t xml:space="preserve">Dům č. </w:t>
      </w:r>
      <w:r w:rsidR="00DF20C3" w:rsidRPr="005A0E3A">
        <w:rPr>
          <w:b/>
        </w:rPr>
        <w:t>49</w:t>
      </w:r>
    </w:p>
    <w:p w14:paraId="3C64A97C" w14:textId="77777777" w:rsidR="00502CD4" w:rsidRPr="00DF20C3" w:rsidRDefault="00502CD4" w:rsidP="00867DA6">
      <w:r w:rsidRPr="00DF20C3">
        <w:t xml:space="preserve">Stavební vývoj domu sestává ze dvou klíčových etap. První, datovaná rokem 1874, dala vzniknout činžovnímu domu, který svým typem odpovídal běžné klasicistní tradici, doplněné novorenesančním tvaroslovím hlavního průčelí. Z této etapy se dochovaly stropy v přízemí a základní půdorysná struktura objektu. Druhá etapa je spojena se jménem Josefa Blechy. V jejím rámci byl přesunut průjezd, postaveno nové schodiště a přestaven systém pavlačí tak, aby vznikl základní komunikační kříž mezi uličním a dvorním křídlem. Jak vestibul, tak schodiště byly řešeny s mimořádnou výtvarnou náročností a lze je označit za výjimečně kvalitní příklady dobové měšťanské architektury. Důmyslná skladba jednotlivých částí objektu se projevila i na dvorním průčelí, kde </w:t>
      </w:r>
      <w:r w:rsidR="002D7FFA" w:rsidRPr="00DF20C3">
        <w:t>postupně vznikla mimořádně malebná kompozice schodišťové věže, různorodých pavlačí a arkýře.</w:t>
      </w:r>
    </w:p>
    <w:p w14:paraId="7CC6BF47" w14:textId="77777777" w:rsidR="002D7FFA" w:rsidRPr="00DF20C3" w:rsidRDefault="002D7FFA" w:rsidP="00867DA6">
      <w:r w:rsidRPr="00DF20C3">
        <w:tab/>
        <w:t>Následné intervence, které jsou v jednom případě spojeny se jménem Matěje Blechy, i pozoruhodný zásah do dispozice bytu ve druhém patře, kde vznikl velkorysý sál, prosvětlený velkými okny z pavlače a důmyslně zapojený do komunikační struktury bytu. Zásahy realizované po roce 1945, měly obdobně utilitární charakter jako u sousedního objektu, s nímž dům díky propojení sdílel svůj osud. Přes tyto zásahy lze říci, že se dům dochoval v překvapivé autenticitě včetně prvků štukové výzdoby, historických dveří či dřevěného obložení stěn.</w:t>
      </w:r>
    </w:p>
    <w:p w14:paraId="6FA500B3" w14:textId="77777777" w:rsidR="00867DA6" w:rsidRDefault="002D7FFA" w:rsidP="00653DD6">
      <w:pPr>
        <w:spacing w:after="0" w:line="276" w:lineRule="auto"/>
        <w:ind w:right="-35" w:firstLine="0"/>
        <w:contextualSpacing w:val="0"/>
      </w:pPr>
      <w:r w:rsidRPr="00DF20C3">
        <w:lastRenderedPageBreak/>
        <w:tab/>
      </w:r>
    </w:p>
    <w:p w14:paraId="2818C140" w14:textId="77777777" w:rsidR="002D7FFA" w:rsidRPr="00DF20C3" w:rsidRDefault="002D7FFA" w:rsidP="00867DA6">
      <w:pPr>
        <w:spacing w:after="0" w:line="276" w:lineRule="auto"/>
        <w:ind w:right="-35" w:firstLine="708"/>
        <w:contextualSpacing w:val="0"/>
        <w:rPr>
          <w:b/>
        </w:rPr>
      </w:pPr>
      <w:r w:rsidRPr="00DF20C3">
        <w:rPr>
          <w:b/>
        </w:rPr>
        <w:t>Doporučení pro rekonstrukci:</w:t>
      </w:r>
    </w:p>
    <w:p w14:paraId="58BA6F38" w14:textId="77777777" w:rsidR="002D7FFA" w:rsidRPr="00433C32" w:rsidRDefault="002D7FFA" w:rsidP="00867DA6">
      <w:r w:rsidRPr="00DE5287">
        <w:t>Dům je třeba zcela respektovat v jeho historické architektonické podstavě, včetně všech prvků výzdoby a řemeslných detailů. V rámci adaptací je možno odstraňovat jen ty zásahy, které svou utilitární podobou narušily historickou dispozici objektu. Při rekonstrukci by měla být respektována (či případně obnovena) dispozice, která se ustálila velkorysými úpravami na sklonku 19. a v první třetině 20. století.</w:t>
      </w:r>
    </w:p>
    <w:p w14:paraId="03498F50" w14:textId="77777777" w:rsidR="00AD0EDA" w:rsidRPr="00A321C1" w:rsidRDefault="00AD0EDA" w:rsidP="00653DD6">
      <w:pPr>
        <w:ind w:right="-35" w:firstLine="0"/>
      </w:pPr>
    </w:p>
    <w:p w14:paraId="380BACFB" w14:textId="77777777" w:rsidR="00B10A5A" w:rsidRDefault="00AD0EDA" w:rsidP="00653DD6">
      <w:pPr>
        <w:spacing w:after="0" w:line="276" w:lineRule="auto"/>
        <w:ind w:right="-35" w:firstLine="0"/>
        <w:contextualSpacing w:val="0"/>
      </w:pPr>
      <w:r w:rsidRPr="003A27F9">
        <w:rPr>
          <w:b/>
          <w:u w:val="single"/>
        </w:rPr>
        <w:t>Stavebně-technický průzkum objektů</w:t>
      </w:r>
      <w:r w:rsidRPr="00A321C1">
        <w:t xml:space="preserve">, DIS diagnostika staveb, Beranových 65, 199 21 Praha 9 – Letňany, Ing. Luděk Dostál, RNDr. Pavel Polák, Ing. Zbyněk Potužák, CSc, </w:t>
      </w:r>
    </w:p>
    <w:p w14:paraId="32F7E683" w14:textId="72ED0B29" w:rsidR="00AD0EDA" w:rsidRPr="00A321C1" w:rsidRDefault="00B10A5A" w:rsidP="00653DD6">
      <w:pPr>
        <w:spacing w:after="0" w:line="276" w:lineRule="auto"/>
        <w:ind w:right="-35" w:firstLine="0"/>
        <w:contextualSpacing w:val="0"/>
      </w:pPr>
      <w:r>
        <w:t>Byly provedeny sondy do podzákladí, stropních a střešních skladeb. Byly ověřené nosné k-ce budovy a jejich stav. Dále byly provedeny doplňující průzkumy viz</w:t>
      </w:r>
      <w:r w:rsidR="005E2C6B">
        <w:t xml:space="preserve"> </w:t>
      </w:r>
      <w:r>
        <w:t>níže.</w:t>
      </w:r>
    </w:p>
    <w:p w14:paraId="6B530B73" w14:textId="77777777" w:rsidR="00AD0EDA" w:rsidRPr="00CF1528" w:rsidRDefault="00AD0EDA" w:rsidP="00653DD6">
      <w:pPr>
        <w:spacing w:after="0" w:line="276" w:lineRule="auto"/>
        <w:ind w:left="709" w:right="-35" w:firstLine="0"/>
        <w:contextualSpacing w:val="0"/>
        <w:rPr>
          <w:i/>
          <w:highlight w:val="cyan"/>
        </w:rPr>
      </w:pPr>
    </w:p>
    <w:p w14:paraId="6BEB2F23" w14:textId="77777777" w:rsidR="00AD0EDA" w:rsidRPr="00A321C1" w:rsidRDefault="00AD0EDA" w:rsidP="00653DD6">
      <w:pPr>
        <w:spacing w:after="0" w:line="276" w:lineRule="auto"/>
        <w:ind w:right="-35" w:firstLine="0"/>
        <w:contextualSpacing w:val="0"/>
      </w:pPr>
      <w:r w:rsidRPr="00A321C1">
        <w:t>Geologický a hydrogeologický průzkum, RNDr. Pavel Polák</w:t>
      </w:r>
    </w:p>
    <w:p w14:paraId="387C555D" w14:textId="77777777" w:rsidR="00AD0EDA" w:rsidRDefault="00AD0EDA" w:rsidP="00653DD6">
      <w:pPr>
        <w:spacing w:after="0" w:line="276" w:lineRule="auto"/>
        <w:ind w:right="-35" w:firstLine="0"/>
        <w:contextualSpacing w:val="0"/>
      </w:pPr>
      <w:r w:rsidRPr="00A321C1">
        <w:t xml:space="preserve">na jehož základě byl stanoven geologický profil, určuje hladinu podzemní vody - hladina podzemní vody se nalézá v průměrné hloubce </w:t>
      </w:r>
      <w:smartTag w:uri="urn:schemas-microsoft-com:office:smarttags" w:element="metricconverter">
        <w:smartTagPr>
          <w:attr w:name="ProductID" w:val="12,00 m"/>
        </w:smartTagPr>
        <w:r w:rsidRPr="00A321C1">
          <w:t>12,00 m</w:t>
        </w:r>
      </w:smartTag>
      <w:r w:rsidRPr="00A321C1">
        <w:t xml:space="preserve"> pod úrovní stávajícího terénu, taktéž skalní podloží v hloubce 12 m, hodnotí základové poměry pro posouzení nově navrhovaného dvorního objektu a nástavby. Terén je upraven navážkami, které dosahují výšky až 4 m. Navážky tvoří písčité hlíny až hlinité písky se stavební sutí a jsou převážně ulehlé. </w:t>
      </w:r>
    </w:p>
    <w:p w14:paraId="14E3B02C" w14:textId="77777777" w:rsidR="00A321C1" w:rsidRDefault="00A321C1" w:rsidP="00653DD6">
      <w:pPr>
        <w:spacing w:after="0" w:line="276" w:lineRule="auto"/>
        <w:ind w:right="-35" w:firstLine="0"/>
        <w:contextualSpacing w:val="0"/>
      </w:pPr>
    </w:p>
    <w:p w14:paraId="7DEA4439" w14:textId="77777777" w:rsidR="00A321C1" w:rsidRPr="00A321C1" w:rsidRDefault="00A321C1" w:rsidP="00653DD6">
      <w:pPr>
        <w:ind w:right="-35" w:firstLine="0"/>
        <w:rPr>
          <w:u w:val="single"/>
        </w:rPr>
      </w:pPr>
      <w:r w:rsidRPr="00A321C1">
        <w:t>Stavebně-mykologický a entomologický průzkum, Doc. RNDr. et Mgr. Jaroslav Klán, CSc., Nedvězská 1837/13, Praha 10</w:t>
      </w:r>
    </w:p>
    <w:p w14:paraId="1F484069" w14:textId="72A4D36E" w:rsidR="00A321C1" w:rsidRPr="00A321C1" w:rsidRDefault="00A321C1" w:rsidP="00653DD6">
      <w:pPr>
        <w:ind w:right="-35" w:firstLine="0"/>
      </w:pPr>
      <w:r w:rsidRPr="00A321C1">
        <w:t>V obou objektech z dodaných vzorků byla shledána přítomnost biotických škůdců (dřevomorky domácí, larvy červotočů, hyfy se vyskytují vzácně již jen devitalizované fragmenty). Napadené konstrukce musí být sanovány komplexně. Viz</w:t>
      </w:r>
      <w:r w:rsidR="00867F5C">
        <w:t xml:space="preserve"> </w:t>
      </w:r>
      <w:r w:rsidRPr="00A321C1">
        <w:t>konstrukční řešení.</w:t>
      </w:r>
    </w:p>
    <w:p w14:paraId="31DBBFCE" w14:textId="77777777" w:rsidR="00A321C1" w:rsidRDefault="00A321C1" w:rsidP="00653DD6">
      <w:pPr>
        <w:spacing w:after="0" w:line="276" w:lineRule="auto"/>
        <w:ind w:right="-35" w:firstLine="0"/>
        <w:contextualSpacing w:val="0"/>
      </w:pPr>
    </w:p>
    <w:p w14:paraId="565A1C80" w14:textId="77777777" w:rsidR="002925CF" w:rsidRPr="002925CF" w:rsidRDefault="002925CF" w:rsidP="00653DD6">
      <w:pPr>
        <w:spacing w:after="0" w:line="276" w:lineRule="auto"/>
        <w:ind w:right="-35" w:firstLine="0"/>
        <w:contextualSpacing w:val="0"/>
      </w:pPr>
      <w:r w:rsidRPr="002925CF">
        <w:t xml:space="preserve">Posouzení z hlediska radonové zátěže, ANTIRADON ŘÍČANY, s.r.o., Politických vězňů 1233, 251 01 Říčany u Prahy, Petr Čech </w:t>
      </w:r>
    </w:p>
    <w:p w14:paraId="5A042C18" w14:textId="77777777" w:rsidR="002925CF" w:rsidRPr="00750C67" w:rsidRDefault="002925CF" w:rsidP="00653DD6">
      <w:pPr>
        <w:spacing w:after="0" w:line="276" w:lineRule="auto"/>
        <w:ind w:right="-35" w:firstLine="0"/>
        <w:contextualSpacing w:val="0"/>
      </w:pPr>
      <w:r w:rsidRPr="002925CF">
        <w:t xml:space="preserve">Měření v obou objektech prokázalo, </w:t>
      </w:r>
      <w:r w:rsidRPr="003A27F9">
        <w:t>že nejsou překročeny směrné hodnoty podle</w:t>
      </w:r>
      <w:r w:rsidRPr="002925CF">
        <w:t xml:space="preserve"> §95 odst. 1 vyhlášky č. 307/2002Sb. </w:t>
      </w:r>
      <w:r w:rsidRPr="00750C67">
        <w:t xml:space="preserve">v posledním znění (naměřené hodnoty OAR jsou </w:t>
      </w:r>
      <w:r w:rsidRPr="00750C67">
        <w:rPr>
          <w:b/>
        </w:rPr>
        <w:t>nižší</w:t>
      </w:r>
      <w:r w:rsidRPr="00750C67">
        <w:t xml:space="preserve"> než směrn</w:t>
      </w:r>
      <w:r w:rsidR="00750C67">
        <w:t>é</w:t>
      </w:r>
      <w:r w:rsidRPr="00750C67">
        <w:t xml:space="preserve"> hodnot</w:t>
      </w:r>
      <w:r w:rsidR="00750C67">
        <w:t>y</w:t>
      </w:r>
      <w:r w:rsidRPr="00750C67">
        <w:t xml:space="preserve"> dle výše citované vyhlášky)</w:t>
      </w:r>
    </w:p>
    <w:p w14:paraId="6D1C8D80" w14:textId="77777777" w:rsidR="00AD0EDA" w:rsidRPr="00CF1528" w:rsidRDefault="00AD0EDA" w:rsidP="00653DD6">
      <w:pPr>
        <w:spacing w:after="0" w:line="276" w:lineRule="auto"/>
        <w:ind w:right="-35" w:firstLine="0"/>
        <w:contextualSpacing w:val="0"/>
        <w:rPr>
          <w:highlight w:val="cyan"/>
          <w:u w:val="single"/>
        </w:rPr>
      </w:pPr>
    </w:p>
    <w:p w14:paraId="7B6D6035" w14:textId="77777777" w:rsidR="00AD0EDA" w:rsidRPr="002925CF" w:rsidRDefault="00AD0EDA" w:rsidP="00653DD6">
      <w:pPr>
        <w:spacing w:after="0" w:line="276" w:lineRule="auto"/>
        <w:ind w:right="-35" w:firstLine="0"/>
        <w:contextualSpacing w:val="0"/>
      </w:pPr>
      <w:r w:rsidRPr="002925CF">
        <w:t xml:space="preserve">Stanovení přítomnosti anorganických vláken, – analýza vzorků zkušební laboratoří Foster Bohemia s.r.o., Mezi Rolemi 54/10, 158 00 Praha 5 – Jinonice, Ing. Yaroslav Ushev, </w:t>
      </w:r>
    </w:p>
    <w:p w14:paraId="2E10C312" w14:textId="77777777" w:rsidR="00AD0EDA" w:rsidRPr="00B257CC" w:rsidRDefault="00AD0EDA" w:rsidP="00653DD6">
      <w:pPr>
        <w:ind w:right="-34" w:firstLine="0"/>
        <w:rPr>
          <w:rFonts w:cs="Arial"/>
        </w:rPr>
      </w:pPr>
      <w:r w:rsidRPr="00B257CC">
        <w:t>Byla zjištěna přítomnost azbestu ve střešní krytině obou objektů, tyto budou odborně o</w:t>
      </w:r>
      <w:r w:rsidR="00194423" w:rsidRPr="00B257CC">
        <w:t>d</w:t>
      </w:r>
      <w:r w:rsidRPr="00B257CC">
        <w:t>straněny</w:t>
      </w:r>
      <w:r w:rsidRPr="00B257CC">
        <w:rPr>
          <w:rFonts w:cs="Arial"/>
        </w:rPr>
        <w:t>, demontované prvky budou po vyjmutí z konstrukce opatrně uloženy do plastových pytlů, přičemž musí být dbáno na to, aby se nehromadil nezabalený kontaminovaný materiál. Pytle budou plněny jen částečně, aby je bylo možno spolehlivě uzavřít. Před jejich uzavřením nebude z pytlů vyfukován vzduch. Po uzavření budou zabalené desky vloženy do dalších průhledných pytlů z tuhých plastů. Zabalený materiál je následně uložen např. do uzavíratelného kontejneru, který bude utěsněn a označen nápisem upozorňujícím na obsah azbestu. Stavební firma, která bude odstraňovat azbestové prvky je povinna tyto práce ohlásit místně příslušnému orgánu ochrany veřejného zdraví - tj. Krajské hygienické stanici podle § 41 zákona č. 258/2000 Sb. /5/. Náležitosti takového hlášení stanoví § 5 vyhlášky č. 432/2003 Sb. /5.1/., kterou se stanoví podmínky pro zařazování prací do kategorií, limitní hodnoty ukazatelů biologických expozičních testů, podmínky odběru biologického materiálu pro provádění biologických expozičních testů a náležitosti hlášení prací s azbestem a biologickými činiteli. V nařízení vlády č. 361/2007 Sb., se stanoví podmínky ochrany zdraví při práci, ve znění pozdějších předpisů – Díl 4 Azbest, § 19 Zjišťování a hodnocení expozice azbestu, § 20 Hodnocení zdravotního rizika, § 21 Minimální opatření k ochraně zdraví, bližší hygienické požadavky na pracoviště, bližší požadavky na pracovní postupy, obsah školení.</w:t>
      </w:r>
    </w:p>
    <w:p w14:paraId="54186015" w14:textId="77777777" w:rsidR="00AD0EDA" w:rsidRDefault="00AD0EDA" w:rsidP="00653DD6">
      <w:pPr>
        <w:ind w:right="-34" w:firstLine="0"/>
        <w:rPr>
          <w:highlight w:val="cyan"/>
          <w:u w:val="single"/>
        </w:rPr>
      </w:pPr>
    </w:p>
    <w:p w14:paraId="462AD79A" w14:textId="77777777" w:rsidR="002925CF" w:rsidRDefault="002925CF" w:rsidP="00653DD6">
      <w:pPr>
        <w:spacing w:after="0" w:line="276" w:lineRule="auto"/>
        <w:ind w:right="-34" w:firstLine="0"/>
        <w:contextualSpacing w:val="0"/>
      </w:pPr>
      <w:r w:rsidRPr="002925CF">
        <w:t>Laboratorní zkoušky zemin, Ing. Zdeněk Křivský – geotechnika, Zeyerova alej 13/1424, 162 00 Praha 6</w:t>
      </w:r>
    </w:p>
    <w:p w14:paraId="749DFDD8" w14:textId="77777777" w:rsidR="00B10A5A" w:rsidRPr="002925CF" w:rsidRDefault="00B10A5A" w:rsidP="00653DD6">
      <w:pPr>
        <w:spacing w:after="0" w:line="276" w:lineRule="auto"/>
        <w:ind w:right="-34" w:firstLine="0"/>
        <w:contextualSpacing w:val="0"/>
        <w:rPr>
          <w:i/>
        </w:rPr>
      </w:pPr>
      <w:r>
        <w:t>Vyhodnocení zeminy ze zemních sond.</w:t>
      </w:r>
    </w:p>
    <w:p w14:paraId="6C202B92" w14:textId="77777777" w:rsidR="002925CF" w:rsidRPr="00CF1528" w:rsidRDefault="002925CF" w:rsidP="00653DD6">
      <w:pPr>
        <w:ind w:right="-34" w:firstLine="0"/>
        <w:rPr>
          <w:highlight w:val="cyan"/>
          <w:u w:val="single"/>
        </w:rPr>
      </w:pPr>
    </w:p>
    <w:p w14:paraId="293473A8" w14:textId="77777777" w:rsidR="00AD0EDA" w:rsidRPr="002925CF" w:rsidRDefault="00AD0EDA" w:rsidP="00653DD6">
      <w:pPr>
        <w:spacing w:after="0" w:line="276" w:lineRule="auto"/>
        <w:ind w:right="-34" w:firstLine="0"/>
        <w:contextualSpacing w:val="0"/>
      </w:pPr>
      <w:r w:rsidRPr="002925CF">
        <w:t>Průzkum vlhkosti a salinity zdiva, stanovení obsahu vodorozpustných solí metodou iontové chromatografie, WATREX Praha, s.r.o., Drnovská 1112/60, 161 00 Praha 6, Ing. Magda Staňková, Ph.D., 02/2016</w:t>
      </w:r>
    </w:p>
    <w:p w14:paraId="5C45B1FF" w14:textId="77777777" w:rsidR="00AD0EDA" w:rsidRPr="002925CF" w:rsidRDefault="00AD0EDA" w:rsidP="00653DD6">
      <w:pPr>
        <w:ind w:right="-34" w:firstLine="0"/>
      </w:pPr>
      <w:r w:rsidRPr="002925CF">
        <w:t xml:space="preserve">V obou objektech byla zjištěna zvýšená vlhkost v suterénních prostorech, která bude vyžadovat sanaci </w:t>
      </w:r>
      <w:r w:rsidR="009E1014" w:rsidRPr="002925CF">
        <w:t xml:space="preserve">s ohledem </w:t>
      </w:r>
      <w:r w:rsidRPr="002925CF">
        <w:t xml:space="preserve">na využití suterénních prostor. Budou odstraněny degradované prosolené omítky a nahrazeny sanačními, doporučuje se větrání. V přízemí se zvýšená vlhkost neprojevuje. </w:t>
      </w:r>
    </w:p>
    <w:p w14:paraId="78CA65CA" w14:textId="77777777" w:rsidR="002925CF" w:rsidRPr="00CF1528" w:rsidRDefault="002925CF" w:rsidP="00653DD6">
      <w:pPr>
        <w:ind w:right="-34" w:firstLine="0"/>
        <w:rPr>
          <w:highlight w:val="cyan"/>
          <w:u w:val="single"/>
        </w:rPr>
      </w:pPr>
    </w:p>
    <w:p w14:paraId="07AFF4A4" w14:textId="77777777" w:rsidR="00867DA6" w:rsidRDefault="00867DA6" w:rsidP="00653DD6">
      <w:pPr>
        <w:spacing w:after="0" w:line="276" w:lineRule="auto"/>
        <w:ind w:right="-34" w:firstLine="0"/>
        <w:contextualSpacing w:val="0"/>
        <w:jc w:val="left"/>
        <w:rPr>
          <w:b/>
          <w:u w:val="single"/>
        </w:rPr>
      </w:pPr>
    </w:p>
    <w:p w14:paraId="0448ED9B" w14:textId="77777777" w:rsidR="00B10A5A" w:rsidRDefault="002925CF" w:rsidP="00653DD6">
      <w:pPr>
        <w:spacing w:after="0" w:line="276" w:lineRule="auto"/>
        <w:ind w:right="-34" w:firstLine="0"/>
        <w:contextualSpacing w:val="0"/>
        <w:jc w:val="left"/>
      </w:pPr>
      <w:r w:rsidRPr="003A27F9">
        <w:rPr>
          <w:b/>
          <w:u w:val="single"/>
        </w:rPr>
        <w:t>Doplňující stavebně-technický průzkum objektu Opletalova č.</w:t>
      </w:r>
      <w:r w:rsidR="00BC267C">
        <w:rPr>
          <w:b/>
          <w:u w:val="single"/>
        </w:rPr>
        <w:t xml:space="preserve"> </w:t>
      </w:r>
      <w:r w:rsidRPr="003A27F9">
        <w:rPr>
          <w:b/>
          <w:u w:val="single"/>
        </w:rPr>
        <w:t>p. 985 a 986, Praha 1</w:t>
      </w:r>
      <w:r w:rsidRPr="00E358B5">
        <w:rPr>
          <w:i/>
        </w:rPr>
        <w:t xml:space="preserve">, DIS diagnostika staveb, Beranových 65, 199 21 Praha 9 – Letňany, Ing. Luděk Dostál, RNDr. Pavel Polák, Ing. Zbyněk Potužák, CSc, </w:t>
      </w:r>
      <w:r w:rsidR="00B10A5A">
        <w:t>07/2018</w:t>
      </w:r>
    </w:p>
    <w:p w14:paraId="7CD0055B" w14:textId="77777777" w:rsidR="002925CF" w:rsidRDefault="00B10A5A" w:rsidP="00653DD6">
      <w:pPr>
        <w:spacing w:after="0" w:line="276" w:lineRule="auto"/>
        <w:ind w:right="-34" w:firstLine="0"/>
        <w:contextualSpacing w:val="0"/>
        <w:jc w:val="left"/>
      </w:pPr>
      <w:r>
        <w:t xml:space="preserve">Byly provedeny </w:t>
      </w:r>
      <w:r w:rsidR="002925CF">
        <w:t xml:space="preserve">doplňující sondy umístěné do střešních a podlahových konstrukcí, </w:t>
      </w:r>
      <w:r>
        <w:t>a dále rozšířeny vědomosti o objektech.</w:t>
      </w:r>
    </w:p>
    <w:p w14:paraId="536A8126" w14:textId="77777777" w:rsidR="00B10A5A" w:rsidRDefault="00B10A5A" w:rsidP="00653DD6">
      <w:pPr>
        <w:spacing w:after="0" w:line="276" w:lineRule="auto"/>
        <w:ind w:right="-34" w:firstLine="0"/>
        <w:contextualSpacing w:val="0"/>
        <w:jc w:val="left"/>
        <w:rPr>
          <w:i/>
        </w:rPr>
      </w:pPr>
    </w:p>
    <w:p w14:paraId="37E969D8" w14:textId="77777777" w:rsidR="00867DA6" w:rsidRDefault="00867DA6" w:rsidP="00653DD6">
      <w:pPr>
        <w:spacing w:after="0" w:line="276" w:lineRule="auto"/>
        <w:ind w:right="-34" w:firstLine="0"/>
        <w:contextualSpacing w:val="0"/>
        <w:jc w:val="left"/>
        <w:rPr>
          <w:b/>
          <w:u w:val="single"/>
        </w:rPr>
      </w:pPr>
    </w:p>
    <w:p w14:paraId="108E518C" w14:textId="77777777" w:rsidR="002925CF" w:rsidRDefault="002925CF" w:rsidP="00653DD6">
      <w:pPr>
        <w:spacing w:after="0" w:line="276" w:lineRule="auto"/>
        <w:ind w:right="-34" w:firstLine="0"/>
        <w:contextualSpacing w:val="0"/>
        <w:jc w:val="left"/>
        <w:rPr>
          <w:i/>
        </w:rPr>
      </w:pPr>
      <w:r w:rsidRPr="003A27F9">
        <w:rPr>
          <w:b/>
          <w:u w:val="single"/>
        </w:rPr>
        <w:t>Komínový průzkum objektu Opletalova č.</w:t>
      </w:r>
      <w:r w:rsidR="00BC267C">
        <w:rPr>
          <w:b/>
          <w:u w:val="single"/>
        </w:rPr>
        <w:t xml:space="preserve"> </w:t>
      </w:r>
      <w:r w:rsidRPr="003A27F9">
        <w:rPr>
          <w:b/>
          <w:u w:val="single"/>
        </w:rPr>
        <w:t>p. 985 a 986, Praha 1</w:t>
      </w:r>
      <w:r w:rsidRPr="00E358B5">
        <w:rPr>
          <w:i/>
        </w:rPr>
        <w:t xml:space="preserve">, </w:t>
      </w:r>
      <w:r>
        <w:rPr>
          <w:i/>
        </w:rPr>
        <w:t>Kominictví Palkanin Bartoš s.r.o.</w:t>
      </w:r>
      <w:r w:rsidRPr="00E358B5">
        <w:rPr>
          <w:i/>
        </w:rPr>
        <w:t xml:space="preserve">, </w:t>
      </w:r>
      <w:r>
        <w:rPr>
          <w:i/>
        </w:rPr>
        <w:t>Schnirchova 28</w:t>
      </w:r>
      <w:r w:rsidRPr="00E358B5">
        <w:rPr>
          <w:i/>
        </w:rPr>
        <w:t xml:space="preserve">, </w:t>
      </w:r>
      <w:r>
        <w:rPr>
          <w:i/>
        </w:rPr>
        <w:t>170 00</w:t>
      </w:r>
      <w:r w:rsidRPr="00E358B5">
        <w:rPr>
          <w:i/>
        </w:rPr>
        <w:t xml:space="preserve"> Praha </w:t>
      </w:r>
      <w:r>
        <w:rPr>
          <w:i/>
        </w:rPr>
        <w:t>7</w:t>
      </w:r>
      <w:r w:rsidRPr="00E358B5">
        <w:rPr>
          <w:i/>
        </w:rPr>
        <w:t xml:space="preserve">, Ing. </w:t>
      </w:r>
      <w:r>
        <w:rPr>
          <w:i/>
        </w:rPr>
        <w:t>Pechar, Dvořák, 08/2018</w:t>
      </w:r>
    </w:p>
    <w:p w14:paraId="3EDB25AD" w14:textId="77777777" w:rsidR="00B10A5A" w:rsidRPr="00B10A5A" w:rsidRDefault="00B10A5A" w:rsidP="00653DD6">
      <w:pPr>
        <w:spacing w:after="0" w:line="276" w:lineRule="auto"/>
        <w:ind w:right="-34" w:firstLine="0"/>
        <w:contextualSpacing w:val="0"/>
        <w:jc w:val="left"/>
      </w:pPr>
      <w:r>
        <w:t>Byly prověřeny komínové sopouchy včetně jejich profilů a průchodnosti.</w:t>
      </w:r>
    </w:p>
    <w:p w14:paraId="78413210" w14:textId="77777777" w:rsidR="00B10A5A" w:rsidRPr="0031615A" w:rsidRDefault="00B10A5A" w:rsidP="00653DD6">
      <w:pPr>
        <w:spacing w:after="0" w:line="276" w:lineRule="auto"/>
        <w:ind w:right="-34" w:firstLine="0"/>
        <w:contextualSpacing w:val="0"/>
        <w:jc w:val="left"/>
        <w:rPr>
          <w:i/>
        </w:rPr>
      </w:pPr>
    </w:p>
    <w:p w14:paraId="782A964E" w14:textId="38501886" w:rsidR="008B3B41" w:rsidRDefault="002925CF" w:rsidP="00653DD6">
      <w:pPr>
        <w:spacing w:after="0" w:line="276" w:lineRule="auto"/>
        <w:ind w:right="-34" w:firstLine="0"/>
        <w:contextualSpacing w:val="0"/>
        <w:jc w:val="left"/>
        <w:rPr>
          <w:i/>
        </w:rPr>
      </w:pPr>
      <w:r w:rsidRPr="003A27F9">
        <w:rPr>
          <w:b/>
          <w:u w:val="single"/>
        </w:rPr>
        <w:t>Podrobný inženýrskogeologický průzkum objektu Opletalova č.</w:t>
      </w:r>
      <w:r w:rsidR="00BC267C">
        <w:rPr>
          <w:b/>
          <w:u w:val="single"/>
        </w:rPr>
        <w:t xml:space="preserve"> </w:t>
      </w:r>
      <w:r w:rsidRPr="003A27F9">
        <w:rPr>
          <w:b/>
          <w:u w:val="single"/>
        </w:rPr>
        <w:t>p. 985 a 986, Praha 1</w:t>
      </w:r>
      <w:r w:rsidRPr="00E358B5">
        <w:rPr>
          <w:i/>
        </w:rPr>
        <w:t xml:space="preserve">, </w:t>
      </w:r>
      <w:r>
        <w:rPr>
          <w:i/>
        </w:rPr>
        <w:t>Chemconex, divize geologie a sanace, Elišky Přemyslovny 379, 1560 00, Praha 5, Mgr. Zdeněk Polák</w:t>
      </w:r>
      <w:r w:rsidRPr="00E358B5">
        <w:rPr>
          <w:i/>
        </w:rPr>
        <w:t xml:space="preserve">, RNDr. Pavel </w:t>
      </w:r>
      <w:r>
        <w:rPr>
          <w:i/>
        </w:rPr>
        <w:t>Špaček</w:t>
      </w:r>
      <w:r w:rsidRPr="00E358B5">
        <w:rPr>
          <w:i/>
        </w:rPr>
        <w:t>, 0</w:t>
      </w:r>
      <w:r>
        <w:rPr>
          <w:i/>
        </w:rPr>
        <w:t>7</w:t>
      </w:r>
      <w:r w:rsidRPr="00E358B5">
        <w:rPr>
          <w:i/>
        </w:rPr>
        <w:t>/201</w:t>
      </w:r>
      <w:r>
        <w:rPr>
          <w:i/>
        </w:rPr>
        <w:t>8</w:t>
      </w:r>
    </w:p>
    <w:p w14:paraId="14D53057" w14:textId="77777777" w:rsidR="002925CF" w:rsidRDefault="008B3B41" w:rsidP="00653DD6">
      <w:pPr>
        <w:spacing w:after="0" w:line="276" w:lineRule="auto"/>
        <w:ind w:right="-34" w:firstLine="0"/>
        <w:contextualSpacing w:val="0"/>
        <w:jc w:val="left"/>
        <w:rPr>
          <w:i/>
        </w:rPr>
      </w:pPr>
      <w:r>
        <w:t>P</w:t>
      </w:r>
      <w:r w:rsidR="002925CF" w:rsidRPr="00AA024F">
        <w:t xml:space="preserve">osouzení geologických a hydrogeologických poměrů, </w:t>
      </w:r>
      <w:r w:rsidR="002925CF">
        <w:t>vyhodnocení hloubek základových spár a doplňkové sondy do podzákladí</w:t>
      </w:r>
    </w:p>
    <w:p w14:paraId="51AC32C6" w14:textId="77777777" w:rsidR="00AD0EDA" w:rsidRPr="008B3B41" w:rsidRDefault="00AD0EDA" w:rsidP="00653DD6">
      <w:pPr>
        <w:ind w:right="-34"/>
        <w:rPr>
          <w:u w:val="single"/>
        </w:rPr>
      </w:pPr>
      <w:r w:rsidRPr="00CF1528">
        <w:rPr>
          <w:highlight w:val="cyan"/>
          <w:u w:val="single"/>
        </w:rPr>
        <w:t xml:space="preserve"> </w:t>
      </w:r>
    </w:p>
    <w:p w14:paraId="5624C679" w14:textId="77777777" w:rsidR="00AD0EDA" w:rsidRPr="008B3B41" w:rsidRDefault="00AD0EDA" w:rsidP="00653DD6">
      <w:pPr>
        <w:spacing w:before="120"/>
        <w:ind w:right="-34" w:firstLine="0"/>
        <w:rPr>
          <w:rFonts w:cs="Arial"/>
          <w:u w:val="single"/>
        </w:rPr>
      </w:pPr>
      <w:r w:rsidRPr="008B3B41">
        <w:rPr>
          <w:rFonts w:cs="Arial"/>
          <w:u w:val="single"/>
        </w:rPr>
        <w:t>Závěr</w:t>
      </w:r>
    </w:p>
    <w:p w14:paraId="5BDEE30D" w14:textId="77777777" w:rsidR="00AD0EDA" w:rsidRDefault="00AD0EDA" w:rsidP="00653DD6">
      <w:pPr>
        <w:spacing w:before="120" w:line="240" w:lineRule="atLeast"/>
        <w:ind w:right="-34" w:firstLine="0"/>
        <w:rPr>
          <w:rFonts w:cs="Arial"/>
        </w:rPr>
      </w:pPr>
      <w:r w:rsidRPr="003B3922">
        <w:rPr>
          <w:rFonts w:cs="Arial"/>
        </w:rPr>
        <w:t>Provedené průzkumy umožňují technicky relevantní návrh stavby v úrovni dokumentace D</w:t>
      </w:r>
      <w:r w:rsidR="008B3B41" w:rsidRPr="003B3922">
        <w:rPr>
          <w:rFonts w:cs="Arial"/>
        </w:rPr>
        <w:t>SP</w:t>
      </w:r>
      <w:r w:rsidRPr="003B3922">
        <w:rPr>
          <w:rFonts w:cs="Arial"/>
        </w:rPr>
        <w:t>.  Pro účely</w:t>
      </w:r>
      <w:r w:rsidR="00300877" w:rsidRPr="003B3922">
        <w:rPr>
          <w:rFonts w:cs="Arial"/>
        </w:rPr>
        <w:t xml:space="preserve"> </w:t>
      </w:r>
      <w:r w:rsidRPr="003B3922">
        <w:rPr>
          <w:rFonts w:cs="Arial"/>
        </w:rPr>
        <w:t xml:space="preserve">dalších projektových stupňů bude třeba provést další </w:t>
      </w:r>
      <w:r w:rsidR="008B3B41" w:rsidRPr="003B3922">
        <w:rPr>
          <w:rFonts w:cs="Arial"/>
        </w:rPr>
        <w:t>průzkumy pro</w:t>
      </w:r>
      <w:r w:rsidRPr="003B3922">
        <w:rPr>
          <w:rFonts w:cs="Arial"/>
        </w:rPr>
        <w:t xml:space="preserve"> ověř</w:t>
      </w:r>
      <w:r w:rsidR="008B3B41" w:rsidRPr="003B3922">
        <w:rPr>
          <w:rFonts w:cs="Arial"/>
        </w:rPr>
        <w:t>ení</w:t>
      </w:r>
      <w:r w:rsidRPr="003B3922">
        <w:rPr>
          <w:rFonts w:cs="Arial"/>
        </w:rPr>
        <w:t xml:space="preserve"> předpoklad</w:t>
      </w:r>
      <w:r w:rsidR="008B3B41" w:rsidRPr="003B3922">
        <w:rPr>
          <w:rFonts w:cs="Arial"/>
        </w:rPr>
        <w:t>ů</w:t>
      </w:r>
      <w:r w:rsidRPr="003B3922">
        <w:rPr>
          <w:rFonts w:cs="Arial"/>
        </w:rPr>
        <w:t xml:space="preserve"> projektu stanovené na základě dosud provedených průzkumů </w:t>
      </w:r>
      <w:r w:rsidR="008B3B41" w:rsidRPr="003B3922">
        <w:rPr>
          <w:rFonts w:cs="Arial"/>
        </w:rPr>
        <w:t>a také na základě požadavků DOSS a SÚ.</w:t>
      </w:r>
    </w:p>
    <w:p w14:paraId="10B9546C" w14:textId="77777777" w:rsidR="00CE6174" w:rsidRDefault="00CE6174" w:rsidP="00653DD6">
      <w:pPr>
        <w:spacing w:before="120" w:line="240" w:lineRule="atLeast"/>
        <w:ind w:right="-35" w:firstLine="0"/>
        <w:rPr>
          <w:rFonts w:cs="Arial"/>
        </w:rPr>
      </w:pPr>
    </w:p>
    <w:p w14:paraId="30E87FE3" w14:textId="77777777" w:rsidR="00CE6174" w:rsidRDefault="00CE6174" w:rsidP="00653DD6">
      <w:pPr>
        <w:spacing w:after="0" w:line="276" w:lineRule="auto"/>
        <w:ind w:right="-35" w:firstLine="0"/>
        <w:contextualSpacing w:val="0"/>
        <w:jc w:val="left"/>
        <w:rPr>
          <w:i/>
        </w:rPr>
      </w:pPr>
      <w:r w:rsidRPr="003A27F9">
        <w:rPr>
          <w:b/>
          <w:u w:val="single"/>
        </w:rPr>
        <w:t>Závěrečná zpráva – vyhodnocení orientační HDZ</w:t>
      </w:r>
      <w:r>
        <w:t xml:space="preserve">, </w:t>
      </w:r>
      <w:r w:rsidRPr="00BF40C6">
        <w:rPr>
          <w:i/>
        </w:rPr>
        <w:t>Hydro – Eco, Šeříková 386, Jesenice – Osnice, ing. Petr Kumpera, 09/2018</w:t>
      </w:r>
    </w:p>
    <w:p w14:paraId="627EFA55" w14:textId="77777777" w:rsidR="00CE6174" w:rsidRDefault="00CE6174" w:rsidP="00653DD6">
      <w:pPr>
        <w:spacing w:before="120" w:line="240" w:lineRule="atLeast"/>
        <w:ind w:right="-35" w:firstLine="0"/>
        <w:rPr>
          <w:rFonts w:cs="Arial"/>
        </w:rPr>
      </w:pPr>
    </w:p>
    <w:p w14:paraId="3C568B09" w14:textId="77777777" w:rsidR="00CE6174" w:rsidRPr="008B3B41" w:rsidRDefault="00CE6174" w:rsidP="00653DD6">
      <w:pPr>
        <w:spacing w:before="120"/>
        <w:ind w:right="-35" w:firstLine="0"/>
        <w:rPr>
          <w:rFonts w:cs="Arial"/>
          <w:u w:val="single"/>
        </w:rPr>
      </w:pPr>
      <w:r w:rsidRPr="008B3B41">
        <w:rPr>
          <w:rFonts w:cs="Arial"/>
          <w:u w:val="single"/>
        </w:rPr>
        <w:t>Závěr</w:t>
      </w:r>
    </w:p>
    <w:p w14:paraId="5F20B148" w14:textId="77777777" w:rsidR="00CE6174" w:rsidRPr="003B3922" w:rsidRDefault="003A27F9" w:rsidP="00653DD6">
      <w:pPr>
        <w:spacing w:before="120" w:line="240" w:lineRule="atLeast"/>
        <w:ind w:right="-35" w:firstLine="0"/>
        <w:rPr>
          <w:rFonts w:cs="Arial"/>
        </w:rPr>
      </w:pPr>
      <w:r>
        <w:rPr>
          <w:rFonts w:cs="Arial"/>
        </w:rPr>
        <w:t>Byla provedena hydrodynamická zkouška a na jejím základě určena vydatnost studny.</w:t>
      </w:r>
    </w:p>
    <w:p w14:paraId="043E0F45" w14:textId="77777777" w:rsidR="00CF1528" w:rsidRPr="003B3922" w:rsidRDefault="00F937D8" w:rsidP="00653DD6">
      <w:pPr>
        <w:spacing w:before="120" w:line="240" w:lineRule="atLeast"/>
        <w:ind w:right="-35" w:firstLine="0"/>
        <w:rPr>
          <w:rFonts w:cs="Arial"/>
          <w:color w:val="FF0000"/>
          <w:highlight w:val="yellow"/>
        </w:rPr>
      </w:pPr>
      <w:r w:rsidRPr="003B3922">
        <w:rPr>
          <w:rFonts w:cs="Arial"/>
          <w:color w:val="FF0000"/>
          <w:highlight w:val="yellow"/>
        </w:rPr>
        <w:t xml:space="preserve">                  </w:t>
      </w:r>
    </w:p>
    <w:p w14:paraId="5BDC840F" w14:textId="77777777" w:rsidR="00CF1528" w:rsidRPr="00E86300" w:rsidRDefault="00CF1528" w:rsidP="00653DD6">
      <w:pPr>
        <w:pStyle w:val="Nadpis3"/>
        <w:keepNext w:val="0"/>
        <w:keepLines w:val="0"/>
        <w:ind w:right="-35"/>
      </w:pPr>
      <w:bookmarkStart w:id="7" w:name="_Toc531269425"/>
      <w:r w:rsidRPr="00E86300">
        <w:t xml:space="preserve">Ochrana </w:t>
      </w:r>
      <w:r w:rsidR="00A31850">
        <w:t>území</w:t>
      </w:r>
      <w:r w:rsidRPr="00E86300">
        <w:t xml:space="preserve"> podle jiných právních předpisů</w:t>
      </w:r>
      <w:bookmarkEnd w:id="7"/>
    </w:p>
    <w:p w14:paraId="35C323EB" w14:textId="77777777" w:rsidR="00A31850" w:rsidRPr="00AA024F" w:rsidRDefault="00A31850" w:rsidP="00653DD6">
      <w:pPr>
        <w:ind w:right="-35"/>
      </w:pPr>
      <w:r w:rsidRPr="00AA024F">
        <w:t>Objekty jsou v centru města, nacházejí se na území Pražské památkové rezervace</w:t>
      </w:r>
      <w:r w:rsidRPr="00AA024F">
        <w:rPr>
          <w:snapToGrid w:val="0"/>
        </w:rPr>
        <w:t xml:space="preserve">, tato je od roku 1992 zařazena do seznamu světového dědictví UNESCO. </w:t>
      </w:r>
      <w:r w:rsidRPr="00AA024F">
        <w:t>Dále na území se zákazem výškových staveb, v ochranném pásmu s výškovým omezením staveb letiště Kbely, v ochranném pásmu podzemních vedení plynu, VN a NN a elektro</w:t>
      </w:r>
      <w:r>
        <w:t xml:space="preserve">nických </w:t>
      </w:r>
      <w:r w:rsidRPr="00AA024F">
        <w:t>komunikačních zařízení (radioreleové spoje).</w:t>
      </w:r>
    </w:p>
    <w:p w14:paraId="1A45BA80" w14:textId="77777777" w:rsidR="00A31850" w:rsidRDefault="00A31850" w:rsidP="00653DD6">
      <w:pPr>
        <w:ind w:right="-35"/>
      </w:pPr>
      <w:r w:rsidRPr="009D7870">
        <w:t>Stavby se nac</w:t>
      </w:r>
      <w:r>
        <w:t xml:space="preserve">hází </w:t>
      </w:r>
      <w:r w:rsidRPr="009D7870">
        <w:t>na území s</w:t>
      </w:r>
      <w:r>
        <w:t xml:space="preserve"> možnými </w:t>
      </w:r>
      <w:r w:rsidRPr="009D7870">
        <w:t>archeologickými nálezy, proto v souladu s § 22 odst. 2</w:t>
      </w:r>
      <w:r>
        <w:t xml:space="preserve"> a § 23 odst. 2 zákona o státní </w:t>
      </w:r>
      <w:r w:rsidRPr="009D7870">
        <w:t>památkové péči stavebník</w:t>
      </w:r>
      <w:r>
        <w:t xml:space="preserve"> oznámí Archeologickému ústavu </w:t>
      </w:r>
      <w:r w:rsidRPr="009D7870">
        <w:t xml:space="preserve">Akademie věd ČR, v.v.i. Praha (Letenská 4, 118 01 Praha), případně i oprávněné archeologické organizaci, svůj záměr a umožní mu </w:t>
      </w:r>
      <w:r>
        <w:t xml:space="preserve">následně </w:t>
      </w:r>
      <w:r w:rsidRPr="009D7870">
        <w:t xml:space="preserve">provést na dotčeném území záchranný archeologický výzkum. </w:t>
      </w:r>
    </w:p>
    <w:p w14:paraId="001088F6" w14:textId="77777777" w:rsidR="00A31850" w:rsidRPr="00225D88" w:rsidRDefault="00A31850" w:rsidP="00653DD6">
      <w:pPr>
        <w:ind w:right="-35"/>
      </w:pPr>
      <w:r w:rsidRPr="00225D88">
        <w:t>Území dotčené stavbou není územím s prvky ÚSES, nenacházejí se zde žádné významné krajinné prvky ani zvláště chráněná území, přírodní parky či památné stromy.</w:t>
      </w:r>
    </w:p>
    <w:p w14:paraId="1562EB49" w14:textId="77777777" w:rsidR="00A31850" w:rsidRDefault="00A31850" w:rsidP="00653DD6">
      <w:pPr>
        <w:ind w:right="-35"/>
      </w:pPr>
      <w:r w:rsidRPr="00225D88">
        <w:t>Řešená lokalita se nenachází v zátopovém resp. záplavovém území, v území ohroženém sesuv</w:t>
      </w:r>
      <w:r>
        <w:t>y půd ani v poddolovaném území.</w:t>
      </w:r>
    </w:p>
    <w:p w14:paraId="0EE8FF8E" w14:textId="77777777" w:rsidR="00CF1528" w:rsidRDefault="00CF1528" w:rsidP="00653DD6">
      <w:pPr>
        <w:spacing w:before="120" w:line="240" w:lineRule="atLeast"/>
        <w:ind w:right="-35" w:firstLine="0"/>
        <w:rPr>
          <w:rFonts w:cs="Arial"/>
          <w:color w:val="FF0000"/>
          <w:highlight w:val="yellow"/>
        </w:rPr>
      </w:pPr>
    </w:p>
    <w:p w14:paraId="1BA095EA" w14:textId="77777777" w:rsidR="00E53A51" w:rsidRPr="00E53A51" w:rsidRDefault="00F937D8" w:rsidP="00653DD6">
      <w:pPr>
        <w:pStyle w:val="Nadpis3"/>
        <w:keepNext w:val="0"/>
        <w:keepLines w:val="0"/>
        <w:ind w:right="-35"/>
      </w:pPr>
      <w:r w:rsidRPr="00E53A51">
        <w:rPr>
          <w:rFonts w:cs="Arial"/>
          <w:color w:val="FF0000"/>
        </w:rPr>
        <w:t xml:space="preserve">      </w:t>
      </w:r>
      <w:bookmarkStart w:id="8" w:name="_Toc531269426"/>
      <w:r w:rsidR="00E53A51" w:rsidRPr="00E53A51">
        <w:t>poloha vzhledem k záplavovému území, poddolovanému území apod.</w:t>
      </w:r>
      <w:bookmarkEnd w:id="8"/>
    </w:p>
    <w:p w14:paraId="7AA4038C" w14:textId="6C200E30" w:rsidR="00E53A51" w:rsidRPr="00E53A51" w:rsidRDefault="00E53A51" w:rsidP="00653DD6">
      <w:pPr>
        <w:ind w:right="-35" w:firstLine="0"/>
      </w:pPr>
      <w:r w:rsidRPr="00E53A51">
        <w:t>Stavba se nenachází v záplavovém území (</w:t>
      </w:r>
      <w:r w:rsidRPr="00656DEB">
        <w:t xml:space="preserve">1. NP  </w:t>
      </w:r>
      <w:r w:rsidRPr="00656DEB">
        <w:sym w:font="Technic" w:char="F0B1"/>
      </w:r>
      <w:r w:rsidRPr="00656DEB">
        <w:t>0.000 = 196,39 m.</w:t>
      </w:r>
      <w:r w:rsidR="005E2C6B">
        <w:t xml:space="preserve"> </w:t>
      </w:r>
      <w:r w:rsidRPr="00656DEB">
        <w:t>n.</w:t>
      </w:r>
      <w:r w:rsidR="005E2C6B">
        <w:t xml:space="preserve"> </w:t>
      </w:r>
      <w:r w:rsidRPr="00656DEB">
        <w:t>m. Bpv)</w:t>
      </w:r>
      <w:r w:rsidRPr="00E53A51">
        <w:t xml:space="preserve">. </w:t>
      </w:r>
    </w:p>
    <w:p w14:paraId="0128FBD0" w14:textId="77777777" w:rsidR="00E53A51" w:rsidRPr="00E53A51" w:rsidRDefault="00E53A51" w:rsidP="00653DD6">
      <w:pPr>
        <w:ind w:right="-35" w:firstLine="0"/>
      </w:pPr>
      <w:r w:rsidRPr="00E53A51">
        <w:t>Stavba se nenachází v poddolovaném území.</w:t>
      </w:r>
    </w:p>
    <w:p w14:paraId="1C51080C" w14:textId="77777777" w:rsidR="00E53A51" w:rsidRPr="00E53A51" w:rsidRDefault="00E53A51" w:rsidP="00653DD6">
      <w:pPr>
        <w:tabs>
          <w:tab w:val="num" w:pos="0"/>
          <w:tab w:val="left" w:pos="2160"/>
          <w:tab w:val="left" w:pos="3934"/>
        </w:tabs>
        <w:ind w:right="-35" w:firstLine="0"/>
        <w:rPr>
          <w:rFonts w:cs="Arial"/>
        </w:rPr>
      </w:pPr>
      <w:r w:rsidRPr="00E53A51">
        <w:rPr>
          <w:rFonts w:cs="Arial"/>
        </w:rPr>
        <w:t>Řešená lokalita se nenachází v území ohroženém sesuvy půd - ochrana před sesuvy půd se neřeší.</w:t>
      </w:r>
    </w:p>
    <w:p w14:paraId="6BAE71A6" w14:textId="77777777" w:rsidR="00E53A51" w:rsidRPr="00E53A51" w:rsidRDefault="00E53A51" w:rsidP="00653DD6">
      <w:pPr>
        <w:ind w:right="-35" w:firstLine="0"/>
      </w:pPr>
      <w:r w:rsidRPr="00E53A51">
        <w:t>Řešená lokalita se nenachází v poddolovaném území - technická opatření proti důsledkům poddolování se neprovádějí.</w:t>
      </w:r>
    </w:p>
    <w:p w14:paraId="1E4AE8FA" w14:textId="77777777" w:rsidR="00E53A51" w:rsidRPr="00E53A51" w:rsidRDefault="00E53A51" w:rsidP="00653DD6">
      <w:pPr>
        <w:ind w:right="-35" w:firstLine="0"/>
      </w:pPr>
      <w:r w:rsidRPr="00E53A51">
        <w:t>Stavba se nachází v lokalitě, která se z hlediska přírodní seizmicity nenachází v žádném stupni seizmicky aktivní oblasti.</w:t>
      </w:r>
    </w:p>
    <w:p w14:paraId="3AD87DD6" w14:textId="77777777" w:rsidR="00E53A51" w:rsidRDefault="00E53A51" w:rsidP="00653DD6">
      <w:pPr>
        <w:spacing w:before="120" w:line="240" w:lineRule="atLeast"/>
        <w:ind w:right="-35" w:firstLine="0"/>
        <w:rPr>
          <w:rFonts w:cs="Arial"/>
          <w:highlight w:val="yellow"/>
        </w:rPr>
      </w:pPr>
    </w:p>
    <w:p w14:paraId="1E604B5E" w14:textId="77777777" w:rsidR="00A31850" w:rsidRPr="00A31850" w:rsidRDefault="00A31850" w:rsidP="00653DD6">
      <w:pPr>
        <w:pStyle w:val="Nadpis3"/>
        <w:keepNext w:val="0"/>
        <w:keepLines w:val="0"/>
        <w:ind w:right="-35"/>
        <w:rPr>
          <w:rFonts w:cs="Arial"/>
        </w:rPr>
      </w:pPr>
      <w:bookmarkStart w:id="9" w:name="_Toc531269427"/>
      <w:r w:rsidRPr="00A31850">
        <w:rPr>
          <w:rFonts w:cs="Arial"/>
        </w:rPr>
        <w:t>vliv stavby na okolní stavby a pozemky, ochrana okolí, vliv stavby na odtokové poměry v území</w:t>
      </w:r>
      <w:bookmarkEnd w:id="9"/>
      <w:r w:rsidRPr="00A31850">
        <w:rPr>
          <w:rFonts w:cs="Arial"/>
        </w:rPr>
        <w:t xml:space="preserve"> </w:t>
      </w:r>
    </w:p>
    <w:p w14:paraId="6F3819B5" w14:textId="77777777" w:rsidR="00A31850" w:rsidRPr="00A31850" w:rsidRDefault="00A31850" w:rsidP="00653DD6">
      <w:pPr>
        <w:ind w:right="-35"/>
      </w:pPr>
      <w:r w:rsidRPr="00A31850">
        <w:t xml:space="preserve">Jedná se o rekonstrukci a dostavbu stávajících objektů v městské zástavbě, výsledný stav po rekonstrukci nepovede k zhoršení vlivu na okolní stavby a pozemky oproti dnešnímu stavu. </w:t>
      </w:r>
      <w:r w:rsidR="003B3922">
        <w:t>D</w:t>
      </w:r>
      <w:r w:rsidRPr="00A31850">
        <w:t xml:space="preserve">opravního zatížení </w:t>
      </w:r>
      <w:r w:rsidR="003B3922">
        <w:t xml:space="preserve">malým </w:t>
      </w:r>
      <w:r w:rsidRPr="00A31850">
        <w:t xml:space="preserve">rozšířením ploch </w:t>
      </w:r>
      <w:r w:rsidR="003B3922">
        <w:t>ne</w:t>
      </w:r>
      <w:r w:rsidRPr="00A31850">
        <w:t xml:space="preserve">bude </w:t>
      </w:r>
      <w:r w:rsidR="003B3922">
        <w:t>znatelný</w:t>
      </w:r>
      <w:r w:rsidRPr="00A31850">
        <w:t>.</w:t>
      </w:r>
    </w:p>
    <w:p w14:paraId="563F164F" w14:textId="77777777" w:rsidR="00A31850" w:rsidRPr="00A31850" w:rsidRDefault="00A31850" w:rsidP="00653DD6">
      <w:pPr>
        <w:ind w:right="-35"/>
      </w:pPr>
      <w:r w:rsidRPr="00A31850">
        <w:t>Navrhovaná dostavba (nástavba s výměnou krovu na hlavní budově a zvýšení hřebene o 0,7 m</w:t>
      </w:r>
      <w:r w:rsidR="00363D68">
        <w:t>)</w:t>
      </w:r>
      <w:r w:rsidRPr="00A31850">
        <w:t xml:space="preserve">, nové dvorní pavlače, nástavba dvorního objektu o únikový koridor a propojení s hlavní budovou, dostavba výtahu k dvornímu objektu, dvorní dostavba v objektu Opletalova č. 47 </w:t>
      </w:r>
      <w:r w:rsidR="003B3922">
        <w:t>prakticky ne</w:t>
      </w:r>
      <w:r w:rsidRPr="00A31850">
        <w:t>ovlivní den</w:t>
      </w:r>
      <w:r w:rsidR="003B3922">
        <w:t>ní osvětlení sousedních objektů</w:t>
      </w:r>
      <w:r w:rsidRPr="00A31850">
        <w:t>. Posouzení denního osvětlení (zastínění budov) je obsaženo ve Studii denního osvětlení</w:t>
      </w:r>
      <w:r w:rsidR="00750C67">
        <w:t xml:space="preserve"> vypracované jako součást Dokumentace pro územní řízení</w:t>
      </w:r>
      <w:r w:rsidRPr="00A31850">
        <w:t>.</w:t>
      </w:r>
    </w:p>
    <w:p w14:paraId="4D47C1B8" w14:textId="77777777" w:rsidR="00A31850" w:rsidRPr="00A31850" w:rsidRDefault="00A31850" w:rsidP="00653DD6">
      <w:pPr>
        <w:ind w:right="-35"/>
      </w:pPr>
      <w:r w:rsidRPr="00A31850">
        <w:t>Stavebně konstrukční řešení objektu je navrženo tak, aby stavební konstrukce sousedních objektů nebyly porušeny či ohroženy.</w:t>
      </w:r>
    </w:p>
    <w:p w14:paraId="54DF94B2" w14:textId="77777777" w:rsidR="00A31850" w:rsidRPr="003B3922" w:rsidRDefault="003B3922" w:rsidP="00653DD6">
      <w:pPr>
        <w:ind w:right="-35"/>
      </w:pPr>
      <w:r w:rsidRPr="003B3922">
        <w:lastRenderedPageBreak/>
        <w:t xml:space="preserve">Velikost odvodňovaných ploch zůstává původní. </w:t>
      </w:r>
      <w:r w:rsidR="00A31850" w:rsidRPr="003B3922">
        <w:t>Pozemek se nachází v zastavěné části města. Dešťové vody ze střech a zpevněných ploch vnitrobloku se v současnosti odvádějí bez zadržení přímo do veřejné kanalizace. Vsakování na vlastním pozemku není možné.</w:t>
      </w:r>
    </w:p>
    <w:p w14:paraId="20585D3D" w14:textId="77777777" w:rsidR="00A31850" w:rsidRPr="003B3922" w:rsidRDefault="00A31850" w:rsidP="00653DD6">
      <w:pPr>
        <w:autoSpaceDE w:val="0"/>
        <w:autoSpaceDN w:val="0"/>
        <w:adjustRightInd w:val="0"/>
        <w:ind w:right="-35"/>
      </w:pPr>
      <w:r w:rsidRPr="003B3922">
        <w:t>Stavebními úpravami dojde ke změně odtokových poměrů z hlediska jejich likvidace. Stávající systém odtoku srážkové vody ze střešních rovin zůstává zachován, střechy dvorní vestavby budou řešeny jako zelené a prosklené (stávající plocha dvorku byla odvodněna do kanalizace). Vzhledem k požadavku PVS a příslušných zákonných předpisů nelze dešťové vody vypouštět do kanalizace přímo. Z tohoto důvodu budou tyto vody zachycovány v akumulační nádrži a retenčních nádržích umístěných v 1. PP obou domů, a dále postupně odváděny přes škrtící prvek do jednotné kanalizační sítě. Tímto opatřením dojde k výraznému snížení okamžitého odtoku dešťových vod do kanalizace oproti současnému stavu. Voda z akumulační nádrže bude použita na zálivku.</w:t>
      </w:r>
    </w:p>
    <w:p w14:paraId="78FDA833" w14:textId="77777777" w:rsidR="00A31850" w:rsidRPr="003B3922" w:rsidRDefault="00A31850" w:rsidP="00653DD6">
      <w:pPr>
        <w:autoSpaceDE w:val="0"/>
        <w:autoSpaceDN w:val="0"/>
        <w:adjustRightInd w:val="0"/>
        <w:ind w:right="-35"/>
      </w:pPr>
      <w:r w:rsidRPr="003B3922">
        <w:t>Koncepce odvádění splaškových vod zůstane i po provedení stavebních úprav beze změn s napojením obou domů na veřejnou kanalizaci.</w:t>
      </w:r>
    </w:p>
    <w:p w14:paraId="362AB1D3" w14:textId="77777777" w:rsidR="00A31850" w:rsidRDefault="00A31850" w:rsidP="00653DD6">
      <w:pPr>
        <w:spacing w:before="120" w:line="240" w:lineRule="atLeast"/>
        <w:ind w:right="-35" w:firstLine="0"/>
        <w:rPr>
          <w:rFonts w:cs="Arial"/>
          <w:highlight w:val="yellow"/>
        </w:rPr>
      </w:pPr>
    </w:p>
    <w:p w14:paraId="1EF4CAE3" w14:textId="77777777" w:rsidR="006F7157" w:rsidRPr="00A31850" w:rsidRDefault="006F7157" w:rsidP="00653DD6">
      <w:pPr>
        <w:pStyle w:val="Nadpis3"/>
        <w:keepNext w:val="0"/>
        <w:keepLines w:val="0"/>
        <w:ind w:right="-35"/>
      </w:pPr>
      <w:bookmarkStart w:id="10" w:name="_Toc531269428"/>
      <w:r w:rsidRPr="00A31850">
        <w:t>požadavky na asanace, demolice, kácení dřevin</w:t>
      </w:r>
      <w:bookmarkEnd w:id="10"/>
    </w:p>
    <w:p w14:paraId="30183B23" w14:textId="77777777" w:rsidR="00B25FF8" w:rsidRPr="00A31850" w:rsidRDefault="00B25FF8" w:rsidP="00653DD6">
      <w:pPr>
        <w:ind w:right="-35"/>
      </w:pPr>
      <w:r w:rsidRPr="00A31850">
        <w:t>Výstavba záměru nemá požadavky na asanace</w:t>
      </w:r>
      <w:r w:rsidR="00E116D2" w:rsidRPr="00A31850">
        <w:t xml:space="preserve"> a kácení</w:t>
      </w:r>
      <w:r w:rsidR="00DD6D88" w:rsidRPr="00A31850">
        <w:t>.</w:t>
      </w:r>
    </w:p>
    <w:p w14:paraId="2CA16AEF" w14:textId="59BB14DC" w:rsidR="002E2959" w:rsidRPr="00A31850" w:rsidRDefault="002E2959" w:rsidP="00653DD6">
      <w:pPr>
        <w:ind w:right="-35"/>
        <w:jc w:val="left"/>
      </w:pPr>
      <w:r w:rsidRPr="00A31850">
        <w:t>Demoliční práce s různým rozsahem dle stávajícího stavu objektů či požadavku na nová dispoziční řešení v nich jsou podrobně popsány v</w:t>
      </w:r>
      <w:r w:rsidR="00300877" w:rsidRPr="00A31850">
        <w:t> části B.</w:t>
      </w:r>
      <w:r w:rsidR="00867F5C">
        <w:t xml:space="preserve"> </w:t>
      </w:r>
      <w:r w:rsidR="00300877" w:rsidRPr="00A31850">
        <w:t>2.</w:t>
      </w:r>
      <w:r w:rsidR="00867F5C">
        <w:t xml:space="preserve"> </w:t>
      </w:r>
      <w:r w:rsidR="00300877" w:rsidRPr="00A31850">
        <w:t>6</w:t>
      </w:r>
      <w:r w:rsidR="00843D8C" w:rsidRPr="00A31850">
        <w:t xml:space="preserve"> b)</w:t>
      </w:r>
      <w:r w:rsidR="00300877" w:rsidRPr="00A31850">
        <w:t xml:space="preserve"> této zprávy a dokumentuje je Situační výkres demolic</w:t>
      </w:r>
      <w:r w:rsidR="000E1EBE" w:rsidRPr="00A31850">
        <w:t xml:space="preserve"> </w:t>
      </w:r>
    </w:p>
    <w:p w14:paraId="479015A9" w14:textId="77777777" w:rsidR="002E2959" w:rsidRPr="00A31850" w:rsidRDefault="002E2959" w:rsidP="00653DD6">
      <w:pPr>
        <w:ind w:right="-35"/>
        <w:jc w:val="left"/>
      </w:pPr>
      <w:r w:rsidRPr="00A31850">
        <w:t>Stavba nevyžaduje žádné kácení dřevin ani souvislých dřevních porostů.</w:t>
      </w:r>
    </w:p>
    <w:p w14:paraId="7D9BCF21" w14:textId="77777777" w:rsidR="00B95F74" w:rsidRDefault="00B95F74" w:rsidP="00653DD6">
      <w:pPr>
        <w:ind w:right="-35" w:firstLine="0"/>
      </w:pPr>
    </w:p>
    <w:p w14:paraId="5D6623EA" w14:textId="77777777" w:rsidR="006F7157" w:rsidRPr="00A31850" w:rsidRDefault="006F7157" w:rsidP="00653DD6">
      <w:pPr>
        <w:pStyle w:val="Nadpis3"/>
        <w:keepNext w:val="0"/>
        <w:keepLines w:val="0"/>
        <w:ind w:right="-35"/>
      </w:pPr>
      <w:bookmarkStart w:id="11" w:name="_Toc531269429"/>
      <w:r w:rsidRPr="00A31850">
        <w:t xml:space="preserve">požadavky na maximální </w:t>
      </w:r>
      <w:r w:rsidR="00A31850" w:rsidRPr="00A31850">
        <w:t xml:space="preserve">dočasné a trvalé </w:t>
      </w:r>
      <w:r w:rsidRPr="00A31850">
        <w:t>zábory zemědělského půdního fondu nebo pozemků určených k plnění funkce lesa</w:t>
      </w:r>
      <w:bookmarkEnd w:id="11"/>
      <w:r w:rsidRPr="00A31850">
        <w:t xml:space="preserve"> </w:t>
      </w:r>
    </w:p>
    <w:p w14:paraId="327CBCD2" w14:textId="77777777" w:rsidR="000370B1" w:rsidRPr="00A31850" w:rsidRDefault="000370B1" w:rsidP="00653DD6">
      <w:pPr>
        <w:tabs>
          <w:tab w:val="left" w:pos="5670"/>
          <w:tab w:val="right" w:pos="8908"/>
        </w:tabs>
        <w:ind w:right="-35"/>
      </w:pPr>
      <w:r w:rsidRPr="00A31850">
        <w:rPr>
          <w:rFonts w:cs="Arial"/>
        </w:rPr>
        <w:t>Pozem</w:t>
      </w:r>
      <w:r w:rsidR="00E116D2" w:rsidRPr="00A31850">
        <w:rPr>
          <w:rFonts w:cs="Arial"/>
        </w:rPr>
        <w:t>ky</w:t>
      </w:r>
      <w:r w:rsidR="000752C4" w:rsidRPr="00A31850">
        <w:rPr>
          <w:rFonts w:cs="Arial"/>
        </w:rPr>
        <w:t xml:space="preserve"> </w:t>
      </w:r>
      <w:r w:rsidR="00BA446A" w:rsidRPr="00A31850">
        <w:rPr>
          <w:rFonts w:cs="Arial"/>
        </w:rPr>
        <w:t>nejsou</w:t>
      </w:r>
      <w:r w:rsidR="00E116D2" w:rsidRPr="00A31850">
        <w:rPr>
          <w:rFonts w:cs="Arial"/>
        </w:rPr>
        <w:t xml:space="preserve"> evidovány</w:t>
      </w:r>
      <w:r w:rsidRPr="00A31850">
        <w:rPr>
          <w:rFonts w:cs="Arial"/>
        </w:rPr>
        <w:t xml:space="preserve"> </w:t>
      </w:r>
      <w:r w:rsidR="00BA446A" w:rsidRPr="00A31850">
        <w:rPr>
          <w:rFonts w:cs="Arial"/>
        </w:rPr>
        <w:t>v ZPF.</w:t>
      </w:r>
    </w:p>
    <w:p w14:paraId="7664A4F2" w14:textId="77777777" w:rsidR="00A75AC0" w:rsidRPr="00E00BB4" w:rsidRDefault="00A75AC0" w:rsidP="00653DD6">
      <w:pPr>
        <w:ind w:right="-35" w:firstLine="0"/>
        <w:rPr>
          <w:rFonts w:cs="Arial"/>
          <w:highlight w:val="yellow"/>
        </w:rPr>
      </w:pPr>
    </w:p>
    <w:p w14:paraId="0E18BDE5" w14:textId="77777777" w:rsidR="006F7157" w:rsidRPr="00A31850" w:rsidRDefault="006F7157" w:rsidP="00653DD6">
      <w:pPr>
        <w:pStyle w:val="Nadpis3"/>
        <w:keepNext w:val="0"/>
        <w:keepLines w:val="0"/>
        <w:ind w:right="-35"/>
      </w:pPr>
      <w:bookmarkStart w:id="12" w:name="_Toc531269430"/>
      <w:r w:rsidRPr="00A31850">
        <w:t>územně technické podmínky</w:t>
      </w:r>
      <w:r w:rsidR="00A31850" w:rsidRPr="00A31850">
        <w:t xml:space="preserve"> – zejména </w:t>
      </w:r>
      <w:r w:rsidRPr="00A31850">
        <w:t>možnost napojení na stávající dopravní a technickou infrastrukturu</w:t>
      </w:r>
      <w:r w:rsidR="00A31850" w:rsidRPr="00A31850">
        <w:t>, možnost bezbariérového přístupu k navrhované stavbě</w:t>
      </w:r>
      <w:bookmarkEnd w:id="12"/>
    </w:p>
    <w:p w14:paraId="6639B5E8" w14:textId="78C0A7F9" w:rsidR="00AD0EDA" w:rsidRPr="00B81E86" w:rsidRDefault="00AD0EDA" w:rsidP="00653DD6">
      <w:pPr>
        <w:ind w:right="-35"/>
      </w:pPr>
      <w:r w:rsidRPr="003B3922">
        <w:t xml:space="preserve">Obě stávající stavby jsou napojeny na stávající přípojky technické infrastruktury, tj. jednotnou kanalizaci, vodovod, plynovod, elektro, telefonní kabel. Stávající přípojky nejsou </w:t>
      </w:r>
      <w:r w:rsidR="003B3922" w:rsidRPr="003B3922">
        <w:t xml:space="preserve">technicky </w:t>
      </w:r>
      <w:r w:rsidRPr="003B3922">
        <w:t xml:space="preserve">vyhovující pro navrhovaný stav po rekonstrukci objektů, budou </w:t>
      </w:r>
      <w:r w:rsidR="00300877" w:rsidRPr="003B3922">
        <w:t>proto zřízeny nové.</w:t>
      </w:r>
      <w:r w:rsidR="003B3922" w:rsidRPr="003B3922">
        <w:t xml:space="preserve"> To se týká kanalizace, vodovodu a plynovodu. Připojení na elektro je řešeno přesunem Trafostanice včetně příslušných úseků VN kabelů.</w:t>
      </w:r>
      <w:r w:rsidR="003B3922">
        <w:t xml:space="preserve"> Napojení na komunikační kabely </w:t>
      </w:r>
      <w:r w:rsidR="00323B91">
        <w:t xml:space="preserve">bylo zachováno a bude zrušeno </w:t>
      </w:r>
      <w:r w:rsidR="00154DE5">
        <w:t xml:space="preserve">až </w:t>
      </w:r>
      <w:r w:rsidR="00323B91">
        <w:t xml:space="preserve">v souvislosti </w:t>
      </w:r>
      <w:r w:rsidR="00323B91" w:rsidRPr="00154DE5">
        <w:t xml:space="preserve">s novou </w:t>
      </w:r>
      <w:r w:rsidR="00323B91" w:rsidRPr="00B81E86">
        <w:t>přípojkou slabo vedení</w:t>
      </w:r>
      <w:r w:rsidR="00154DE5" w:rsidRPr="00B81E86">
        <w:t xml:space="preserve">, která je řešena v </w:t>
      </w:r>
      <w:r w:rsidR="00323B91" w:rsidRPr="00B81E86">
        <w:t>samostatné</w:t>
      </w:r>
      <w:r w:rsidR="00154DE5" w:rsidRPr="00B81E86">
        <w:t>m řízení</w:t>
      </w:r>
      <w:r w:rsidR="00B129AA">
        <w:t>, které bylo zahájeno 29.</w:t>
      </w:r>
      <w:r w:rsidR="0095685D">
        <w:t xml:space="preserve"> </w:t>
      </w:r>
      <w:r w:rsidR="00B129AA">
        <w:t>10.</w:t>
      </w:r>
      <w:r w:rsidR="0095685D">
        <w:t xml:space="preserve"> </w:t>
      </w:r>
      <w:r w:rsidR="00B129AA">
        <w:t>2018.</w:t>
      </w:r>
    </w:p>
    <w:p w14:paraId="4F047C91" w14:textId="77777777" w:rsidR="00AD0EDA" w:rsidRPr="00B81E86" w:rsidRDefault="00AD0EDA" w:rsidP="00653DD6">
      <w:pPr>
        <w:ind w:right="-35"/>
      </w:pPr>
      <w:r w:rsidRPr="00B81E86">
        <w:t xml:space="preserve">Připojení na dopravní infrastrukturu – stavba se nachází v zastavěném městském prostředí, dopravní infrastruktura (místní komunikace s chodníky) je dostačující. Bude zachováno a využito stávající připojení na místní komunikaci </w:t>
      </w:r>
      <w:r w:rsidR="00CD2415" w:rsidRPr="00B81E86">
        <w:t>u domu č. 47</w:t>
      </w:r>
      <w:r w:rsidRPr="00B81E86">
        <w:t xml:space="preserve"> (snížený obrubník a dlažba z žulových kostek 10x10cm). </w:t>
      </w:r>
      <w:r w:rsidR="001F10C1" w:rsidRPr="00B81E86">
        <w:t>Toto připojení je potvrzeno rozhodnutím o připojení nemovitosti k místní komunikaci z 4/2018 vydané odborem dopravy MČ Prahy 1.</w:t>
      </w:r>
    </w:p>
    <w:p w14:paraId="7A2BA71B" w14:textId="77777777" w:rsidR="00323B91" w:rsidRPr="00B81E86" w:rsidRDefault="00323B91" w:rsidP="00653DD6">
      <w:pPr>
        <w:ind w:right="-35"/>
      </w:pPr>
      <w:r w:rsidRPr="00B81E86">
        <w:t>Možnost bezbariérového přístupu ke stavbě je zachována – existuje již v současné době bezbariérovým napojením průjezdů na chodník.</w:t>
      </w:r>
    </w:p>
    <w:p w14:paraId="77B6AE3E" w14:textId="77777777" w:rsidR="003B3922" w:rsidRPr="00B81E86" w:rsidRDefault="003B3922" w:rsidP="00653DD6">
      <w:pPr>
        <w:ind w:right="-35" w:firstLine="0"/>
      </w:pPr>
    </w:p>
    <w:p w14:paraId="36476F0B" w14:textId="77777777" w:rsidR="006F7157" w:rsidRPr="00B81E86" w:rsidRDefault="006F7157" w:rsidP="00C55FB5">
      <w:pPr>
        <w:pStyle w:val="Nadpis3"/>
        <w:keepNext w:val="0"/>
        <w:keepLines w:val="0"/>
        <w:ind w:right="-35"/>
      </w:pPr>
      <w:bookmarkStart w:id="13" w:name="_Toc531269431"/>
      <w:r w:rsidRPr="00B81E86">
        <w:t>věcné a časové vazby stavby, podmiňující, vyvolané, související investice</w:t>
      </w:r>
      <w:bookmarkEnd w:id="13"/>
    </w:p>
    <w:p w14:paraId="6D7BCFD6" w14:textId="167F83DE" w:rsidR="00A31850" w:rsidRDefault="00AD0EDA" w:rsidP="00C55FB5">
      <w:pPr>
        <w:ind w:right="-35"/>
      </w:pPr>
      <w:r w:rsidRPr="00B81E86">
        <w:t xml:space="preserve">Žádné věcné a časové vazby stavby v dotčeném území nejsou známy. </w:t>
      </w:r>
      <w:r w:rsidR="00A31850" w:rsidRPr="00B81E86">
        <w:t xml:space="preserve">Stavba bude realizována na pozemcích ve vlastnictví investora. </w:t>
      </w:r>
      <w:r w:rsidR="00323B91" w:rsidRPr="00B81E86">
        <w:t>Další</w:t>
      </w:r>
      <w:r w:rsidR="00A31850" w:rsidRPr="00B81E86">
        <w:t xml:space="preserve"> investicí je výstavba nových přípojek vody a kanalizace pro každý objekt, nové přípojky plynu a elektro VN pro účel nového napojení trafostanice (objekt č. 49) a plynové kotelny (objekt č. 47).</w:t>
      </w:r>
      <w:r w:rsidR="00323B91" w:rsidRPr="00B81E86">
        <w:t xml:space="preserve"> Podmiňující</w:t>
      </w:r>
      <w:r w:rsidR="002E1DC3" w:rsidRPr="00B81E86">
        <w:t xml:space="preserve"> a</w:t>
      </w:r>
      <w:r w:rsidR="00323B91" w:rsidRPr="00B81E86">
        <w:t xml:space="preserve"> vyvolané investice nejsou známy. </w:t>
      </w:r>
      <w:r w:rsidR="002E1DC3" w:rsidRPr="00B81E86">
        <w:t>Související investicí je napojení optických kabelů</w:t>
      </w:r>
      <w:r w:rsidR="00154DE5" w:rsidRPr="00B81E86">
        <w:t xml:space="preserve"> na síť Pasnet, které</w:t>
      </w:r>
      <w:r w:rsidR="00154DE5" w:rsidRPr="00D51736">
        <w:t xml:space="preserve"> je řešeno</w:t>
      </w:r>
      <w:r w:rsidR="00154DE5" w:rsidRPr="00154DE5">
        <w:t xml:space="preserve"> v samostatném řízení</w:t>
      </w:r>
      <w:r w:rsidR="00B129AA">
        <w:t>, které bylo zahájeno 29.</w:t>
      </w:r>
      <w:r w:rsidR="0095685D">
        <w:t xml:space="preserve"> </w:t>
      </w:r>
      <w:r w:rsidR="00B129AA">
        <w:t>10.</w:t>
      </w:r>
      <w:r w:rsidR="0095685D">
        <w:t xml:space="preserve"> </w:t>
      </w:r>
      <w:r w:rsidR="00B129AA">
        <w:t>2018</w:t>
      </w:r>
      <w:r w:rsidR="00154DE5" w:rsidRPr="00154DE5">
        <w:t>.</w:t>
      </w:r>
      <w:r w:rsidR="00154DE5">
        <w:t xml:space="preserve"> </w:t>
      </w:r>
      <w:r w:rsidR="003B7264">
        <w:t>Další související investicí je</w:t>
      </w:r>
      <w:r w:rsidR="00323B91" w:rsidRPr="00750C67">
        <w:t xml:space="preserve"> </w:t>
      </w:r>
      <w:r w:rsidR="003B7264" w:rsidRPr="003B7264">
        <w:t>akce č. 2015-1025-01986</w:t>
      </w:r>
      <w:r w:rsidR="003B7264">
        <w:t>,</w:t>
      </w:r>
      <w:r w:rsidR="003B7264" w:rsidRPr="003B7264">
        <w:t xml:space="preserve"> Opletalova a okolí, obnova vodovodních řadů</w:t>
      </w:r>
      <w:r w:rsidR="003B7264">
        <w:t>. Obě akce jsou vzájemně koordinovány.</w:t>
      </w:r>
    </w:p>
    <w:p w14:paraId="41E13296" w14:textId="77777777" w:rsidR="00C55FB5" w:rsidRDefault="00C55FB5" w:rsidP="00C55FB5">
      <w:pPr>
        <w:ind w:right="-35"/>
      </w:pPr>
    </w:p>
    <w:p w14:paraId="775E896B" w14:textId="18C6A885" w:rsidR="00A31850" w:rsidRDefault="00A31850" w:rsidP="00C55FB5">
      <w:pPr>
        <w:pStyle w:val="Nadpis3"/>
        <w:keepNext w:val="0"/>
        <w:keepLines w:val="0"/>
        <w:ind w:right="-34"/>
      </w:pPr>
      <w:bookmarkStart w:id="14" w:name="_Toc531269432"/>
      <w:r>
        <w:t>Seznam pozemků podle katastru nemovitostí</w:t>
      </w:r>
      <w:r w:rsidR="00867F5C">
        <w:t>,</w:t>
      </w:r>
      <w:r w:rsidR="00C623B6">
        <w:t xml:space="preserve"> </w:t>
      </w:r>
      <w:r>
        <w:t>na kterých se stavba provádí</w:t>
      </w:r>
      <w:bookmarkEnd w:id="14"/>
    </w:p>
    <w:p w14:paraId="00CAC16A" w14:textId="77777777" w:rsidR="00A31850" w:rsidRDefault="00A31850" w:rsidP="00C55FB5">
      <w:pPr>
        <w:ind w:right="-34"/>
        <w:rPr>
          <w:b/>
          <w:bCs/>
        </w:rPr>
      </w:pPr>
      <w:r>
        <w:rPr>
          <w:b/>
          <w:bCs/>
        </w:rPr>
        <w:t>Maje</w:t>
      </w:r>
      <w:r w:rsidRPr="009D7870">
        <w:rPr>
          <w:b/>
          <w:bCs/>
        </w:rPr>
        <w:t>tkoprávní vztahy - seznam a adresy vlastníků dotčených a sousedních pozemků:</w:t>
      </w:r>
    </w:p>
    <w:p w14:paraId="7D6AB694" w14:textId="77777777" w:rsidR="00A31850" w:rsidRDefault="00A31850" w:rsidP="00653DD6">
      <w:pPr>
        <w:keepNext/>
        <w:keepLines/>
        <w:tabs>
          <w:tab w:val="left" w:pos="284"/>
        </w:tabs>
        <w:ind w:left="284" w:right="-35"/>
      </w:pPr>
    </w:p>
    <w:p w14:paraId="01EB3904" w14:textId="77777777" w:rsidR="00A31850" w:rsidRDefault="00A31850" w:rsidP="00653DD6">
      <w:pPr>
        <w:tabs>
          <w:tab w:val="left" w:pos="284"/>
        </w:tabs>
        <w:ind w:left="284"/>
      </w:pPr>
      <w:r>
        <w:rPr>
          <w:noProof/>
          <w:lang w:eastAsia="cs-CZ"/>
        </w:rPr>
        <w:drawing>
          <wp:inline distT="0" distB="0" distL="0" distR="0" wp14:anchorId="5F555AD0" wp14:editId="6889CEB4">
            <wp:extent cx="5118100" cy="4049395"/>
            <wp:effectExtent l="0" t="0" r="6350" b="8255"/>
            <wp:docPr id="1" name="Obrázek 1" descr="Řešené parce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Řešené parcely"/>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118100" cy="4049395"/>
                    </a:xfrm>
                    <a:prstGeom prst="rect">
                      <a:avLst/>
                    </a:prstGeom>
                    <a:noFill/>
                    <a:ln>
                      <a:noFill/>
                    </a:ln>
                  </pic:spPr>
                </pic:pic>
              </a:graphicData>
            </a:graphic>
          </wp:inline>
        </w:drawing>
      </w:r>
    </w:p>
    <w:p w14:paraId="37F70706" w14:textId="77777777" w:rsidR="00A31850" w:rsidRDefault="00A31850" w:rsidP="00653DD6">
      <w:pPr>
        <w:tabs>
          <w:tab w:val="left" w:pos="284"/>
        </w:tabs>
        <w:ind w:left="284"/>
      </w:pPr>
    </w:p>
    <w:p w14:paraId="1AD55058" w14:textId="77777777" w:rsidR="00A31850" w:rsidRDefault="00A31850" w:rsidP="00653DD6">
      <w:pPr>
        <w:tabs>
          <w:tab w:val="left" w:pos="284"/>
        </w:tabs>
        <w:ind w:left="284"/>
      </w:pPr>
    </w:p>
    <w:p w14:paraId="0477FE50" w14:textId="77777777" w:rsidR="00A31850" w:rsidRDefault="00A31850" w:rsidP="00653DD6">
      <w:pPr>
        <w:tabs>
          <w:tab w:val="left" w:pos="284"/>
        </w:tabs>
        <w:ind w:left="284"/>
      </w:pPr>
    </w:p>
    <w:p w14:paraId="0A63FB56" w14:textId="77777777" w:rsidR="00323B91" w:rsidRDefault="00323B91" w:rsidP="00653DD6"/>
    <w:p w14:paraId="38ADD587" w14:textId="77777777" w:rsidR="00323B91" w:rsidRDefault="00323B91" w:rsidP="00653DD6"/>
    <w:p w14:paraId="7FE57A39" w14:textId="77777777" w:rsidR="00323B91" w:rsidRPr="00323B91" w:rsidRDefault="00323B91" w:rsidP="00653DD6">
      <w:pPr>
        <w:tabs>
          <w:tab w:val="left" w:pos="284"/>
        </w:tabs>
        <w:spacing w:after="0" w:line="276" w:lineRule="auto"/>
        <w:ind w:left="284" w:firstLine="0"/>
        <w:contextualSpacing w:val="0"/>
        <w:jc w:val="left"/>
        <w:rPr>
          <w:rFonts w:eastAsia="Calibri" w:cs="Calibri"/>
          <w:sz w:val="22"/>
        </w:rPr>
      </w:pPr>
      <w:r w:rsidRPr="00323B91">
        <w:rPr>
          <w:rFonts w:eastAsia="Calibri" w:cs="Calibri"/>
          <w:sz w:val="22"/>
        </w:rPr>
        <w:t xml:space="preserve">Pozemky dotčené stavbou  </w:t>
      </w:r>
    </w:p>
    <w:p w14:paraId="218EE946" w14:textId="77777777" w:rsidR="00323B91" w:rsidRPr="00323B91" w:rsidRDefault="00323B91" w:rsidP="00653DD6">
      <w:pPr>
        <w:tabs>
          <w:tab w:val="left" w:pos="284"/>
        </w:tabs>
        <w:spacing w:after="0" w:line="276" w:lineRule="auto"/>
        <w:ind w:left="284" w:firstLine="0"/>
        <w:contextualSpacing w:val="0"/>
        <w:jc w:val="left"/>
        <w:rPr>
          <w:rFonts w:eastAsia="Calibri" w:cs="Calibri"/>
          <w:sz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5"/>
        <w:gridCol w:w="639"/>
        <w:gridCol w:w="1425"/>
        <w:gridCol w:w="926"/>
        <w:gridCol w:w="696"/>
        <w:gridCol w:w="1439"/>
        <w:gridCol w:w="1571"/>
        <w:gridCol w:w="2118"/>
      </w:tblGrid>
      <w:tr w:rsidR="00323B91" w:rsidRPr="00323B91" w14:paraId="533FDED5" w14:textId="77777777" w:rsidTr="00653DD6">
        <w:trPr>
          <w:trHeight w:val="439"/>
        </w:trPr>
        <w:tc>
          <w:tcPr>
            <w:tcW w:w="825" w:type="dxa"/>
          </w:tcPr>
          <w:p w14:paraId="0297F2FB"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r w:rsidRPr="00323B91">
              <w:rPr>
                <w:rFonts w:eastAsia="Calibri" w:cs="Calibri"/>
                <w:sz w:val="16"/>
                <w:szCs w:val="16"/>
              </w:rPr>
              <w:t>Číslo parcely</w:t>
            </w:r>
          </w:p>
        </w:tc>
        <w:tc>
          <w:tcPr>
            <w:tcW w:w="639" w:type="dxa"/>
          </w:tcPr>
          <w:p w14:paraId="1A5144C7"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r w:rsidRPr="00323B91">
              <w:rPr>
                <w:rFonts w:eastAsia="Calibri" w:cs="Calibri"/>
                <w:sz w:val="16"/>
                <w:szCs w:val="16"/>
              </w:rPr>
              <w:t>Číslo</w:t>
            </w:r>
          </w:p>
          <w:p w14:paraId="3AC8459C"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r w:rsidRPr="00323B91">
              <w:rPr>
                <w:rFonts w:eastAsia="Calibri" w:cs="Calibri"/>
                <w:sz w:val="16"/>
                <w:szCs w:val="16"/>
              </w:rPr>
              <w:t xml:space="preserve"> LV</w:t>
            </w:r>
          </w:p>
        </w:tc>
        <w:tc>
          <w:tcPr>
            <w:tcW w:w="1425" w:type="dxa"/>
          </w:tcPr>
          <w:p w14:paraId="30234ECF"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r w:rsidRPr="00323B91">
              <w:rPr>
                <w:rFonts w:eastAsia="Calibri" w:cs="Calibri"/>
                <w:sz w:val="16"/>
                <w:szCs w:val="16"/>
              </w:rPr>
              <w:t>Vlastník</w:t>
            </w:r>
          </w:p>
        </w:tc>
        <w:tc>
          <w:tcPr>
            <w:tcW w:w="926" w:type="dxa"/>
          </w:tcPr>
          <w:p w14:paraId="55932C92"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r w:rsidRPr="00323B91">
              <w:rPr>
                <w:rFonts w:eastAsia="Calibri" w:cs="Calibri"/>
                <w:sz w:val="16"/>
                <w:szCs w:val="16"/>
              </w:rPr>
              <w:t>Druh pozemku</w:t>
            </w:r>
          </w:p>
        </w:tc>
        <w:tc>
          <w:tcPr>
            <w:tcW w:w="696" w:type="dxa"/>
          </w:tcPr>
          <w:p w14:paraId="0A21C0EC"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r w:rsidRPr="00323B91">
              <w:rPr>
                <w:rFonts w:eastAsia="Calibri" w:cs="Calibri"/>
                <w:sz w:val="16"/>
                <w:szCs w:val="16"/>
              </w:rPr>
              <w:t>Plocha m2</w:t>
            </w:r>
          </w:p>
        </w:tc>
        <w:tc>
          <w:tcPr>
            <w:tcW w:w="1439" w:type="dxa"/>
          </w:tcPr>
          <w:p w14:paraId="4BF2D614"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r w:rsidRPr="00323B91">
              <w:rPr>
                <w:rFonts w:eastAsia="Calibri" w:cs="Calibri"/>
                <w:sz w:val="16"/>
                <w:szCs w:val="16"/>
              </w:rPr>
              <w:t>Způsob využití</w:t>
            </w:r>
          </w:p>
        </w:tc>
        <w:tc>
          <w:tcPr>
            <w:tcW w:w="1571" w:type="dxa"/>
          </w:tcPr>
          <w:p w14:paraId="3E0BADE2"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r w:rsidRPr="00323B91">
              <w:rPr>
                <w:rFonts w:eastAsia="Calibri" w:cs="Calibri"/>
                <w:sz w:val="16"/>
                <w:szCs w:val="16"/>
              </w:rPr>
              <w:t>Způsob ochrany nemovitosti</w:t>
            </w:r>
          </w:p>
        </w:tc>
        <w:tc>
          <w:tcPr>
            <w:tcW w:w="2118" w:type="dxa"/>
          </w:tcPr>
          <w:p w14:paraId="611A912A"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r w:rsidRPr="00323B91">
              <w:rPr>
                <w:rFonts w:eastAsia="Calibri" w:cs="Calibri"/>
                <w:sz w:val="16"/>
                <w:szCs w:val="16"/>
              </w:rPr>
              <w:t>Omezení vlastníckého práva</w:t>
            </w:r>
          </w:p>
        </w:tc>
      </w:tr>
      <w:tr w:rsidR="00323B91" w:rsidRPr="00323B91" w14:paraId="445B3B46" w14:textId="77777777" w:rsidTr="00653DD6">
        <w:trPr>
          <w:trHeight w:val="1645"/>
        </w:trPr>
        <w:tc>
          <w:tcPr>
            <w:tcW w:w="825" w:type="dxa"/>
            <w:shd w:val="clear" w:color="auto" w:fill="auto"/>
          </w:tcPr>
          <w:p w14:paraId="545484C4"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r w:rsidRPr="00323B91">
              <w:rPr>
                <w:rFonts w:eastAsia="Calibri" w:cs="Calibri"/>
                <w:sz w:val="16"/>
                <w:szCs w:val="16"/>
              </w:rPr>
              <w:t>152</w:t>
            </w:r>
          </w:p>
        </w:tc>
        <w:tc>
          <w:tcPr>
            <w:tcW w:w="639" w:type="dxa"/>
          </w:tcPr>
          <w:p w14:paraId="497648EA"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r w:rsidRPr="00323B91">
              <w:rPr>
                <w:rFonts w:eastAsia="Calibri" w:cs="Calibri"/>
                <w:sz w:val="16"/>
                <w:szCs w:val="16"/>
              </w:rPr>
              <w:t>18</w:t>
            </w:r>
          </w:p>
        </w:tc>
        <w:tc>
          <w:tcPr>
            <w:tcW w:w="1425" w:type="dxa"/>
          </w:tcPr>
          <w:p w14:paraId="59D8208F" w14:textId="77777777" w:rsidR="00323B91" w:rsidRPr="00323B91" w:rsidRDefault="00323B91" w:rsidP="00653DD6">
            <w:pPr>
              <w:tabs>
                <w:tab w:val="left" w:pos="680"/>
                <w:tab w:val="left" w:pos="708"/>
                <w:tab w:val="left" w:pos="1416"/>
                <w:tab w:val="left" w:pos="2124"/>
                <w:tab w:val="left" w:pos="2832"/>
                <w:tab w:val="left" w:pos="3540"/>
                <w:tab w:val="left" w:pos="4248"/>
                <w:tab w:val="left" w:pos="4956"/>
              </w:tabs>
              <w:spacing w:after="0" w:line="240" w:lineRule="auto"/>
              <w:ind w:firstLine="0"/>
              <w:contextualSpacing w:val="0"/>
              <w:jc w:val="left"/>
              <w:rPr>
                <w:rFonts w:eastAsia="Calibri" w:cs="Calibri"/>
                <w:sz w:val="16"/>
                <w:szCs w:val="16"/>
              </w:rPr>
            </w:pPr>
            <w:r w:rsidRPr="00323B91">
              <w:rPr>
                <w:rFonts w:eastAsia="Calibri" w:cs="Calibri"/>
                <w:sz w:val="16"/>
                <w:szCs w:val="16"/>
              </w:rPr>
              <w:t>Univerzita Karlova</w:t>
            </w:r>
          </w:p>
          <w:p w14:paraId="5365E8D6" w14:textId="77777777" w:rsidR="00323B91" w:rsidRPr="00323B91" w:rsidRDefault="00323B91" w:rsidP="00653DD6">
            <w:pPr>
              <w:tabs>
                <w:tab w:val="left" w:pos="680"/>
                <w:tab w:val="left" w:pos="708"/>
                <w:tab w:val="left" w:pos="1416"/>
                <w:tab w:val="left" w:pos="2124"/>
                <w:tab w:val="left" w:pos="2832"/>
                <w:tab w:val="left" w:pos="3540"/>
                <w:tab w:val="left" w:pos="4248"/>
                <w:tab w:val="left" w:pos="4956"/>
              </w:tabs>
              <w:spacing w:after="0" w:line="240" w:lineRule="auto"/>
              <w:ind w:firstLine="0"/>
              <w:contextualSpacing w:val="0"/>
              <w:jc w:val="left"/>
              <w:rPr>
                <w:rFonts w:eastAsia="Calibri" w:cs="Calibri"/>
                <w:sz w:val="16"/>
                <w:szCs w:val="16"/>
              </w:rPr>
            </w:pPr>
            <w:r w:rsidRPr="00323B91">
              <w:rPr>
                <w:rFonts w:eastAsia="Calibri" w:cs="Calibri"/>
                <w:sz w:val="16"/>
                <w:szCs w:val="16"/>
              </w:rPr>
              <w:t xml:space="preserve">Ovocný trh 560/5 </w:t>
            </w:r>
          </w:p>
          <w:p w14:paraId="07A2403F" w14:textId="77777777" w:rsidR="00323B91" w:rsidRPr="00323B91" w:rsidRDefault="00323B91" w:rsidP="00653DD6">
            <w:pPr>
              <w:tabs>
                <w:tab w:val="left" w:pos="680"/>
                <w:tab w:val="left" w:pos="708"/>
                <w:tab w:val="left" w:pos="1416"/>
                <w:tab w:val="left" w:pos="2124"/>
                <w:tab w:val="left" w:pos="2832"/>
                <w:tab w:val="left" w:pos="3540"/>
                <w:tab w:val="left" w:pos="4248"/>
                <w:tab w:val="left" w:pos="4956"/>
              </w:tabs>
              <w:spacing w:after="0" w:line="240" w:lineRule="auto"/>
              <w:ind w:firstLine="0"/>
              <w:contextualSpacing w:val="0"/>
              <w:jc w:val="left"/>
              <w:rPr>
                <w:rFonts w:eastAsia="Calibri" w:cs="Calibri"/>
                <w:sz w:val="16"/>
                <w:szCs w:val="16"/>
              </w:rPr>
            </w:pPr>
            <w:r w:rsidRPr="00323B91">
              <w:rPr>
                <w:rFonts w:eastAsia="Calibri" w:cs="Calibri"/>
                <w:sz w:val="16"/>
                <w:szCs w:val="16"/>
              </w:rPr>
              <w:t>Staré Město</w:t>
            </w:r>
          </w:p>
          <w:p w14:paraId="768776F1" w14:textId="77777777" w:rsidR="00323B91" w:rsidRPr="00323B91" w:rsidRDefault="00323B91" w:rsidP="00653DD6">
            <w:pPr>
              <w:tabs>
                <w:tab w:val="left" w:pos="680"/>
                <w:tab w:val="left" w:pos="708"/>
                <w:tab w:val="left" w:pos="1416"/>
                <w:tab w:val="left" w:pos="2124"/>
                <w:tab w:val="left" w:pos="2832"/>
                <w:tab w:val="left" w:pos="3540"/>
                <w:tab w:val="left" w:pos="4248"/>
                <w:tab w:val="left" w:pos="4956"/>
              </w:tabs>
              <w:spacing w:after="0" w:line="240" w:lineRule="auto"/>
              <w:ind w:firstLine="0"/>
              <w:contextualSpacing w:val="0"/>
              <w:jc w:val="left"/>
              <w:rPr>
                <w:rFonts w:eastAsia="Calibri" w:cs="Calibri"/>
                <w:sz w:val="16"/>
                <w:szCs w:val="16"/>
              </w:rPr>
            </w:pPr>
            <w:r w:rsidRPr="00323B91">
              <w:rPr>
                <w:rFonts w:eastAsia="Calibri" w:cs="Calibri"/>
                <w:sz w:val="16"/>
                <w:szCs w:val="16"/>
              </w:rPr>
              <w:t>11000 Praha 1</w:t>
            </w:r>
          </w:p>
        </w:tc>
        <w:tc>
          <w:tcPr>
            <w:tcW w:w="926" w:type="dxa"/>
          </w:tcPr>
          <w:p w14:paraId="45EAF562"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r w:rsidRPr="00323B91">
              <w:rPr>
                <w:rFonts w:eastAsia="Calibri" w:cs="Calibri"/>
                <w:sz w:val="16"/>
                <w:szCs w:val="16"/>
              </w:rPr>
              <w:t xml:space="preserve">zastavěná plocha </w:t>
            </w:r>
          </w:p>
          <w:p w14:paraId="61D497ED"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r w:rsidRPr="00323B91">
              <w:rPr>
                <w:rFonts w:eastAsia="Calibri" w:cs="Calibri"/>
                <w:sz w:val="16"/>
                <w:szCs w:val="16"/>
              </w:rPr>
              <w:t>a nádvoří</w:t>
            </w:r>
          </w:p>
        </w:tc>
        <w:tc>
          <w:tcPr>
            <w:tcW w:w="696" w:type="dxa"/>
          </w:tcPr>
          <w:p w14:paraId="33D54B72"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r w:rsidRPr="00323B91">
              <w:rPr>
                <w:rFonts w:eastAsia="Calibri" w:cs="Calibri"/>
                <w:sz w:val="16"/>
                <w:szCs w:val="16"/>
              </w:rPr>
              <w:t>689</w:t>
            </w:r>
          </w:p>
        </w:tc>
        <w:tc>
          <w:tcPr>
            <w:tcW w:w="1439" w:type="dxa"/>
          </w:tcPr>
          <w:p w14:paraId="18BC20EB" w14:textId="183BC3CC" w:rsidR="00323B91" w:rsidRPr="00323B91" w:rsidRDefault="00323B91" w:rsidP="00653DD6">
            <w:pPr>
              <w:tabs>
                <w:tab w:val="left" w:pos="680"/>
              </w:tabs>
              <w:spacing w:after="0" w:line="276" w:lineRule="auto"/>
              <w:ind w:firstLine="0"/>
              <w:contextualSpacing w:val="0"/>
              <w:jc w:val="left"/>
              <w:rPr>
                <w:rFonts w:eastAsia="Calibri" w:cs="Calibri"/>
                <w:sz w:val="16"/>
                <w:szCs w:val="16"/>
              </w:rPr>
            </w:pPr>
            <w:r w:rsidRPr="00323B91">
              <w:rPr>
                <w:rFonts w:eastAsia="Calibri" w:cs="Calibri"/>
                <w:sz w:val="16"/>
                <w:szCs w:val="16"/>
              </w:rPr>
              <w:t>č.</w:t>
            </w:r>
            <w:r w:rsidR="00867F5C">
              <w:rPr>
                <w:rFonts w:eastAsia="Calibri" w:cs="Calibri"/>
                <w:sz w:val="16"/>
                <w:szCs w:val="16"/>
              </w:rPr>
              <w:t xml:space="preserve"> </w:t>
            </w:r>
            <w:r w:rsidRPr="00323B91">
              <w:rPr>
                <w:rFonts w:eastAsia="Calibri" w:cs="Calibri"/>
                <w:sz w:val="16"/>
                <w:szCs w:val="16"/>
              </w:rPr>
              <w:t>p. 986</w:t>
            </w:r>
          </w:p>
          <w:p w14:paraId="04479C4F" w14:textId="77777777" w:rsidR="00323B91" w:rsidRPr="00323B91" w:rsidRDefault="00323B91" w:rsidP="00653DD6">
            <w:pPr>
              <w:tabs>
                <w:tab w:val="left" w:pos="680"/>
              </w:tabs>
              <w:spacing w:after="0" w:line="276" w:lineRule="auto"/>
              <w:ind w:firstLine="0"/>
              <w:contextualSpacing w:val="0"/>
              <w:jc w:val="left"/>
              <w:rPr>
                <w:rFonts w:eastAsia="Calibri" w:cs="Calibri"/>
                <w:sz w:val="16"/>
                <w:szCs w:val="16"/>
              </w:rPr>
            </w:pPr>
            <w:r w:rsidRPr="00323B91">
              <w:rPr>
                <w:rFonts w:eastAsia="Calibri" w:cs="Calibri"/>
                <w:sz w:val="16"/>
                <w:szCs w:val="16"/>
              </w:rPr>
              <w:t>stavba pro dopravu</w:t>
            </w:r>
          </w:p>
          <w:p w14:paraId="4A443A5F" w14:textId="77777777" w:rsidR="00323B91" w:rsidRPr="00323B91" w:rsidRDefault="00323B91" w:rsidP="00653DD6">
            <w:pPr>
              <w:tabs>
                <w:tab w:val="left" w:pos="680"/>
              </w:tabs>
              <w:spacing w:after="0" w:line="276" w:lineRule="auto"/>
              <w:ind w:firstLine="0"/>
              <w:contextualSpacing w:val="0"/>
              <w:jc w:val="left"/>
              <w:rPr>
                <w:rFonts w:eastAsia="Calibri" w:cs="Calibri"/>
                <w:sz w:val="16"/>
                <w:szCs w:val="16"/>
              </w:rPr>
            </w:pPr>
            <w:r w:rsidRPr="00323B91">
              <w:rPr>
                <w:rFonts w:eastAsia="Calibri" w:cs="Calibri"/>
                <w:sz w:val="16"/>
                <w:szCs w:val="16"/>
              </w:rPr>
              <w:t>Opletalova 986/49</w:t>
            </w:r>
          </w:p>
          <w:p w14:paraId="368026C7" w14:textId="77777777" w:rsidR="00323B91" w:rsidRPr="00323B91" w:rsidRDefault="00323B91" w:rsidP="00653DD6">
            <w:pPr>
              <w:tabs>
                <w:tab w:val="left" w:pos="680"/>
              </w:tabs>
              <w:spacing w:after="0" w:line="276" w:lineRule="auto"/>
              <w:ind w:firstLine="0"/>
              <w:contextualSpacing w:val="0"/>
              <w:jc w:val="left"/>
              <w:rPr>
                <w:rFonts w:eastAsia="Calibri" w:cs="Calibri"/>
                <w:sz w:val="16"/>
                <w:szCs w:val="16"/>
              </w:rPr>
            </w:pPr>
            <w:r w:rsidRPr="00323B91">
              <w:rPr>
                <w:rFonts w:eastAsia="Calibri" w:cs="Calibri"/>
                <w:sz w:val="16"/>
                <w:szCs w:val="16"/>
              </w:rPr>
              <w:t>Nové Město</w:t>
            </w:r>
          </w:p>
          <w:p w14:paraId="6D5C7915"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r w:rsidRPr="00323B91">
              <w:rPr>
                <w:rFonts w:eastAsia="Calibri" w:cs="Calibri"/>
                <w:sz w:val="16"/>
                <w:szCs w:val="16"/>
              </w:rPr>
              <w:t>11000 Praha 1</w:t>
            </w:r>
          </w:p>
        </w:tc>
        <w:tc>
          <w:tcPr>
            <w:tcW w:w="1571" w:type="dxa"/>
          </w:tcPr>
          <w:p w14:paraId="0F9DFDD6"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r w:rsidRPr="00323B91">
              <w:rPr>
                <w:rFonts w:eastAsia="Calibri" w:cs="Calibri"/>
                <w:sz w:val="16"/>
                <w:szCs w:val="16"/>
              </w:rPr>
              <w:t>památkově chráněné území</w:t>
            </w:r>
          </w:p>
          <w:p w14:paraId="3B1FC11A"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r w:rsidRPr="00323B91">
              <w:rPr>
                <w:rFonts w:eastAsia="Calibri" w:cs="Calibri"/>
                <w:sz w:val="16"/>
                <w:szCs w:val="16"/>
              </w:rPr>
              <w:t xml:space="preserve">pam. rezervace - budova, pozemek </w:t>
            </w:r>
          </w:p>
          <w:p w14:paraId="4C3FCB6D"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r w:rsidRPr="00323B91">
              <w:rPr>
                <w:rFonts w:eastAsia="Calibri" w:cs="Calibri"/>
                <w:sz w:val="16"/>
                <w:szCs w:val="16"/>
              </w:rPr>
              <w:t>v památkové rezervaci</w:t>
            </w:r>
          </w:p>
          <w:p w14:paraId="466BEB4A"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r w:rsidRPr="00323B91">
              <w:rPr>
                <w:rFonts w:eastAsia="Calibri" w:cs="Calibri"/>
                <w:sz w:val="16"/>
                <w:szCs w:val="16"/>
              </w:rPr>
              <w:t>nemovitá kulturní památka</w:t>
            </w:r>
          </w:p>
        </w:tc>
        <w:tc>
          <w:tcPr>
            <w:tcW w:w="2118" w:type="dxa"/>
          </w:tcPr>
          <w:p w14:paraId="352E55CB"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r w:rsidRPr="00323B91">
              <w:rPr>
                <w:rFonts w:eastAsia="Calibri" w:cs="Calibri"/>
                <w:sz w:val="16"/>
                <w:szCs w:val="16"/>
              </w:rPr>
              <w:t>-</w:t>
            </w:r>
          </w:p>
          <w:p w14:paraId="4D9E1367"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p>
        </w:tc>
      </w:tr>
      <w:tr w:rsidR="00323B91" w:rsidRPr="00323B91" w14:paraId="478F42CD" w14:textId="77777777" w:rsidTr="00653DD6">
        <w:trPr>
          <w:trHeight w:val="1535"/>
        </w:trPr>
        <w:tc>
          <w:tcPr>
            <w:tcW w:w="825" w:type="dxa"/>
            <w:shd w:val="clear" w:color="auto" w:fill="auto"/>
          </w:tcPr>
          <w:p w14:paraId="7AFDB2A2"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r w:rsidRPr="00323B91">
              <w:rPr>
                <w:rFonts w:eastAsia="Calibri" w:cs="Calibri"/>
                <w:sz w:val="16"/>
                <w:szCs w:val="16"/>
              </w:rPr>
              <w:t>153</w:t>
            </w:r>
          </w:p>
        </w:tc>
        <w:tc>
          <w:tcPr>
            <w:tcW w:w="639" w:type="dxa"/>
          </w:tcPr>
          <w:p w14:paraId="71BAF89E"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r w:rsidRPr="00323B91">
              <w:rPr>
                <w:rFonts w:eastAsia="Calibri" w:cs="Calibri"/>
                <w:sz w:val="16"/>
                <w:szCs w:val="16"/>
              </w:rPr>
              <w:t>18</w:t>
            </w:r>
          </w:p>
        </w:tc>
        <w:tc>
          <w:tcPr>
            <w:tcW w:w="1425" w:type="dxa"/>
          </w:tcPr>
          <w:p w14:paraId="2CE0CAB3" w14:textId="77777777" w:rsidR="00323B91" w:rsidRPr="00323B91" w:rsidRDefault="00323B91" w:rsidP="00653DD6">
            <w:pPr>
              <w:tabs>
                <w:tab w:val="left" w:pos="680"/>
                <w:tab w:val="left" w:pos="708"/>
                <w:tab w:val="left" w:pos="1416"/>
                <w:tab w:val="left" w:pos="2124"/>
                <w:tab w:val="left" w:pos="2832"/>
                <w:tab w:val="left" w:pos="3540"/>
                <w:tab w:val="left" w:pos="4248"/>
                <w:tab w:val="left" w:pos="4956"/>
              </w:tabs>
              <w:spacing w:after="0" w:line="240" w:lineRule="auto"/>
              <w:ind w:firstLine="0"/>
              <w:contextualSpacing w:val="0"/>
              <w:jc w:val="left"/>
              <w:rPr>
                <w:rFonts w:eastAsia="Calibri" w:cs="Calibri"/>
                <w:sz w:val="16"/>
                <w:szCs w:val="16"/>
              </w:rPr>
            </w:pPr>
            <w:r w:rsidRPr="00323B91">
              <w:rPr>
                <w:rFonts w:eastAsia="Calibri" w:cs="Calibri"/>
                <w:sz w:val="16"/>
                <w:szCs w:val="16"/>
              </w:rPr>
              <w:t>Univerzita Karlova</w:t>
            </w:r>
          </w:p>
          <w:p w14:paraId="46CCEDE6" w14:textId="77777777" w:rsidR="00323B91" w:rsidRPr="00323B91" w:rsidRDefault="00323B91" w:rsidP="00653DD6">
            <w:pPr>
              <w:tabs>
                <w:tab w:val="left" w:pos="680"/>
                <w:tab w:val="left" w:pos="708"/>
                <w:tab w:val="left" w:pos="1416"/>
                <w:tab w:val="left" w:pos="2124"/>
                <w:tab w:val="left" w:pos="2832"/>
                <w:tab w:val="left" w:pos="3540"/>
                <w:tab w:val="left" w:pos="4248"/>
                <w:tab w:val="left" w:pos="4956"/>
              </w:tabs>
              <w:spacing w:after="0" w:line="240" w:lineRule="auto"/>
              <w:ind w:firstLine="0"/>
              <w:contextualSpacing w:val="0"/>
              <w:jc w:val="left"/>
              <w:rPr>
                <w:rFonts w:eastAsia="Calibri" w:cs="Calibri"/>
                <w:sz w:val="16"/>
                <w:szCs w:val="16"/>
              </w:rPr>
            </w:pPr>
            <w:r w:rsidRPr="00323B91">
              <w:rPr>
                <w:rFonts w:eastAsia="Calibri" w:cs="Calibri"/>
                <w:sz w:val="16"/>
                <w:szCs w:val="16"/>
              </w:rPr>
              <w:t xml:space="preserve">Ovocný trh 560/5 </w:t>
            </w:r>
          </w:p>
          <w:p w14:paraId="3ECF6539" w14:textId="77777777" w:rsidR="00323B91" w:rsidRPr="00323B91" w:rsidRDefault="00323B91" w:rsidP="00653DD6">
            <w:pPr>
              <w:tabs>
                <w:tab w:val="left" w:pos="680"/>
                <w:tab w:val="left" w:pos="708"/>
                <w:tab w:val="left" w:pos="1416"/>
                <w:tab w:val="left" w:pos="2124"/>
                <w:tab w:val="left" w:pos="2832"/>
                <w:tab w:val="left" w:pos="3540"/>
                <w:tab w:val="left" w:pos="4248"/>
                <w:tab w:val="left" w:pos="4956"/>
              </w:tabs>
              <w:spacing w:after="0" w:line="240" w:lineRule="auto"/>
              <w:ind w:firstLine="0"/>
              <w:contextualSpacing w:val="0"/>
              <w:jc w:val="left"/>
              <w:rPr>
                <w:rFonts w:eastAsia="Calibri" w:cs="Calibri"/>
                <w:sz w:val="16"/>
                <w:szCs w:val="16"/>
              </w:rPr>
            </w:pPr>
            <w:r w:rsidRPr="00323B91">
              <w:rPr>
                <w:rFonts w:eastAsia="Calibri" w:cs="Calibri"/>
                <w:sz w:val="16"/>
                <w:szCs w:val="16"/>
              </w:rPr>
              <w:t>Staré Město</w:t>
            </w:r>
          </w:p>
          <w:p w14:paraId="356B1F4A" w14:textId="77777777" w:rsidR="00323B91" w:rsidRPr="00323B91" w:rsidRDefault="00323B91" w:rsidP="00653DD6">
            <w:pPr>
              <w:tabs>
                <w:tab w:val="left" w:pos="680"/>
                <w:tab w:val="left" w:pos="708"/>
                <w:tab w:val="left" w:pos="1416"/>
                <w:tab w:val="left" w:pos="2124"/>
                <w:tab w:val="left" w:pos="2832"/>
                <w:tab w:val="left" w:pos="3540"/>
                <w:tab w:val="left" w:pos="4248"/>
                <w:tab w:val="left" w:pos="4956"/>
              </w:tabs>
              <w:spacing w:after="0" w:line="240" w:lineRule="auto"/>
              <w:ind w:firstLine="0"/>
              <w:contextualSpacing w:val="0"/>
              <w:jc w:val="left"/>
              <w:rPr>
                <w:rFonts w:eastAsia="Calibri" w:cs="Calibri"/>
                <w:sz w:val="16"/>
                <w:szCs w:val="16"/>
              </w:rPr>
            </w:pPr>
            <w:r w:rsidRPr="00323B91">
              <w:rPr>
                <w:rFonts w:eastAsia="Calibri" w:cs="Calibri"/>
                <w:sz w:val="16"/>
                <w:szCs w:val="16"/>
              </w:rPr>
              <w:t>11000 Praha 1</w:t>
            </w:r>
          </w:p>
        </w:tc>
        <w:tc>
          <w:tcPr>
            <w:tcW w:w="926" w:type="dxa"/>
          </w:tcPr>
          <w:p w14:paraId="699C1CB7"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r w:rsidRPr="00323B91">
              <w:rPr>
                <w:rFonts w:eastAsia="Calibri" w:cs="Calibri"/>
                <w:sz w:val="16"/>
                <w:szCs w:val="16"/>
              </w:rPr>
              <w:t xml:space="preserve">zastavěná plocha </w:t>
            </w:r>
          </w:p>
          <w:p w14:paraId="25069995"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r w:rsidRPr="00323B91">
              <w:rPr>
                <w:rFonts w:eastAsia="Calibri" w:cs="Calibri"/>
                <w:sz w:val="16"/>
                <w:szCs w:val="16"/>
              </w:rPr>
              <w:t>a nádvoří</w:t>
            </w:r>
          </w:p>
        </w:tc>
        <w:tc>
          <w:tcPr>
            <w:tcW w:w="696" w:type="dxa"/>
          </w:tcPr>
          <w:p w14:paraId="093EC1B3"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r w:rsidRPr="00323B91">
              <w:rPr>
                <w:rFonts w:eastAsia="Calibri" w:cs="Calibri"/>
                <w:sz w:val="16"/>
                <w:szCs w:val="16"/>
              </w:rPr>
              <w:t>759</w:t>
            </w:r>
          </w:p>
        </w:tc>
        <w:tc>
          <w:tcPr>
            <w:tcW w:w="1439" w:type="dxa"/>
          </w:tcPr>
          <w:p w14:paraId="479997F7" w14:textId="47D3158B" w:rsidR="00323B91" w:rsidRPr="00323B91" w:rsidRDefault="00323B91" w:rsidP="00653DD6">
            <w:pPr>
              <w:tabs>
                <w:tab w:val="left" w:pos="680"/>
              </w:tabs>
              <w:spacing w:after="0" w:line="276" w:lineRule="auto"/>
              <w:ind w:firstLine="0"/>
              <w:contextualSpacing w:val="0"/>
              <w:jc w:val="left"/>
              <w:rPr>
                <w:rFonts w:eastAsia="Calibri" w:cs="Calibri"/>
                <w:sz w:val="16"/>
                <w:szCs w:val="16"/>
              </w:rPr>
            </w:pPr>
            <w:r w:rsidRPr="00323B91">
              <w:rPr>
                <w:rFonts w:eastAsia="Calibri" w:cs="Calibri"/>
                <w:sz w:val="16"/>
                <w:szCs w:val="16"/>
              </w:rPr>
              <w:t>č.</w:t>
            </w:r>
            <w:r w:rsidR="00867F5C">
              <w:rPr>
                <w:rFonts w:eastAsia="Calibri" w:cs="Calibri"/>
                <w:sz w:val="16"/>
                <w:szCs w:val="16"/>
              </w:rPr>
              <w:t xml:space="preserve"> </w:t>
            </w:r>
            <w:r w:rsidRPr="00323B91">
              <w:rPr>
                <w:rFonts w:eastAsia="Calibri" w:cs="Calibri"/>
                <w:sz w:val="16"/>
                <w:szCs w:val="16"/>
              </w:rPr>
              <w:t>p. 985</w:t>
            </w:r>
          </w:p>
          <w:p w14:paraId="6A67B173" w14:textId="77777777" w:rsidR="00323B91" w:rsidRPr="00323B91" w:rsidRDefault="00323B91" w:rsidP="00653DD6">
            <w:pPr>
              <w:tabs>
                <w:tab w:val="left" w:pos="680"/>
              </w:tabs>
              <w:spacing w:after="0" w:line="276" w:lineRule="auto"/>
              <w:ind w:firstLine="0"/>
              <w:contextualSpacing w:val="0"/>
              <w:jc w:val="left"/>
              <w:rPr>
                <w:rFonts w:eastAsia="Calibri" w:cs="Calibri"/>
                <w:sz w:val="16"/>
                <w:szCs w:val="16"/>
              </w:rPr>
            </w:pPr>
            <w:r w:rsidRPr="00323B91">
              <w:rPr>
                <w:rFonts w:eastAsia="Calibri" w:cs="Calibri"/>
                <w:sz w:val="16"/>
                <w:szCs w:val="16"/>
              </w:rPr>
              <w:t>stavba pro dopravu</w:t>
            </w:r>
          </w:p>
          <w:p w14:paraId="270F7700" w14:textId="77777777" w:rsidR="00323B91" w:rsidRPr="00323B91" w:rsidRDefault="00323B91" w:rsidP="00653DD6">
            <w:pPr>
              <w:tabs>
                <w:tab w:val="left" w:pos="680"/>
              </w:tabs>
              <w:spacing w:after="0" w:line="276" w:lineRule="auto"/>
              <w:ind w:firstLine="0"/>
              <w:contextualSpacing w:val="0"/>
              <w:jc w:val="left"/>
              <w:rPr>
                <w:rFonts w:eastAsia="Calibri" w:cs="Calibri"/>
                <w:sz w:val="16"/>
                <w:szCs w:val="16"/>
              </w:rPr>
            </w:pPr>
            <w:r w:rsidRPr="00323B91">
              <w:rPr>
                <w:rFonts w:eastAsia="Calibri" w:cs="Calibri"/>
                <w:sz w:val="16"/>
                <w:szCs w:val="16"/>
              </w:rPr>
              <w:t>Opletalova 985/47</w:t>
            </w:r>
          </w:p>
          <w:p w14:paraId="1754F5E5" w14:textId="77777777" w:rsidR="00323B91" w:rsidRPr="00323B91" w:rsidRDefault="00323B91" w:rsidP="00653DD6">
            <w:pPr>
              <w:tabs>
                <w:tab w:val="left" w:pos="680"/>
              </w:tabs>
              <w:spacing w:after="0" w:line="276" w:lineRule="auto"/>
              <w:ind w:firstLine="0"/>
              <w:contextualSpacing w:val="0"/>
              <w:jc w:val="left"/>
              <w:rPr>
                <w:rFonts w:eastAsia="Calibri" w:cs="Calibri"/>
                <w:sz w:val="16"/>
                <w:szCs w:val="16"/>
              </w:rPr>
            </w:pPr>
            <w:r w:rsidRPr="00323B91">
              <w:rPr>
                <w:rFonts w:eastAsia="Calibri" w:cs="Calibri"/>
                <w:sz w:val="16"/>
                <w:szCs w:val="16"/>
              </w:rPr>
              <w:t>Nové Město</w:t>
            </w:r>
          </w:p>
          <w:p w14:paraId="316A2331"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r w:rsidRPr="00323B91">
              <w:rPr>
                <w:rFonts w:eastAsia="Calibri" w:cs="Calibri"/>
                <w:sz w:val="16"/>
                <w:szCs w:val="16"/>
              </w:rPr>
              <w:t>11000 Praha 1</w:t>
            </w:r>
          </w:p>
        </w:tc>
        <w:tc>
          <w:tcPr>
            <w:tcW w:w="1571" w:type="dxa"/>
          </w:tcPr>
          <w:p w14:paraId="4FD4CFD7"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r w:rsidRPr="00323B91">
              <w:rPr>
                <w:rFonts w:eastAsia="Calibri" w:cs="Calibri"/>
                <w:sz w:val="16"/>
                <w:szCs w:val="16"/>
              </w:rPr>
              <w:t>chráněná značka geodetického bodu</w:t>
            </w:r>
          </w:p>
          <w:p w14:paraId="3236380F"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r w:rsidRPr="00323B91">
              <w:rPr>
                <w:rFonts w:eastAsia="Calibri" w:cs="Calibri"/>
                <w:sz w:val="16"/>
                <w:szCs w:val="16"/>
              </w:rPr>
              <w:t>památkově chráněné území</w:t>
            </w:r>
          </w:p>
          <w:p w14:paraId="65115FD4"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r w:rsidRPr="00323B91">
              <w:rPr>
                <w:rFonts w:eastAsia="Calibri" w:cs="Calibri"/>
                <w:sz w:val="16"/>
                <w:szCs w:val="16"/>
              </w:rPr>
              <w:t xml:space="preserve">pam. rezervace - budova, pozemek </w:t>
            </w:r>
          </w:p>
          <w:p w14:paraId="669633B0"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r w:rsidRPr="00323B91">
              <w:rPr>
                <w:rFonts w:eastAsia="Calibri" w:cs="Calibri"/>
                <w:sz w:val="16"/>
                <w:szCs w:val="16"/>
              </w:rPr>
              <w:t>v památkové rezervaci</w:t>
            </w:r>
          </w:p>
        </w:tc>
        <w:tc>
          <w:tcPr>
            <w:tcW w:w="2118" w:type="dxa"/>
          </w:tcPr>
          <w:p w14:paraId="2B49C174"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r w:rsidRPr="00323B91">
              <w:rPr>
                <w:rFonts w:eastAsia="Calibri" w:cs="Calibri"/>
                <w:sz w:val="16"/>
                <w:szCs w:val="16"/>
              </w:rPr>
              <w:t>-</w:t>
            </w:r>
          </w:p>
        </w:tc>
      </w:tr>
      <w:tr w:rsidR="00323B91" w:rsidRPr="00323B91" w14:paraId="42EAD36F" w14:textId="77777777" w:rsidTr="00653DD6">
        <w:trPr>
          <w:trHeight w:val="1590"/>
        </w:trPr>
        <w:tc>
          <w:tcPr>
            <w:tcW w:w="825" w:type="dxa"/>
            <w:shd w:val="clear" w:color="auto" w:fill="auto"/>
          </w:tcPr>
          <w:p w14:paraId="5E028D22"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r w:rsidRPr="00323B91">
              <w:rPr>
                <w:rFonts w:eastAsia="Calibri" w:cs="Calibri"/>
                <w:sz w:val="16"/>
                <w:szCs w:val="16"/>
              </w:rPr>
              <w:t>2323/1</w:t>
            </w:r>
          </w:p>
        </w:tc>
        <w:tc>
          <w:tcPr>
            <w:tcW w:w="639" w:type="dxa"/>
          </w:tcPr>
          <w:p w14:paraId="22ED4950"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r w:rsidRPr="00323B91">
              <w:rPr>
                <w:rFonts w:eastAsia="Calibri" w:cs="Calibri"/>
                <w:sz w:val="16"/>
                <w:szCs w:val="16"/>
              </w:rPr>
              <w:t>1143</w:t>
            </w:r>
          </w:p>
        </w:tc>
        <w:tc>
          <w:tcPr>
            <w:tcW w:w="1425" w:type="dxa"/>
          </w:tcPr>
          <w:p w14:paraId="0422547D" w14:textId="77777777" w:rsidR="00323B91" w:rsidRPr="00323B91" w:rsidRDefault="00323B91" w:rsidP="00653DD6">
            <w:pPr>
              <w:tabs>
                <w:tab w:val="left" w:pos="680"/>
                <w:tab w:val="left" w:pos="708"/>
                <w:tab w:val="left" w:pos="1416"/>
                <w:tab w:val="left" w:pos="2124"/>
                <w:tab w:val="left" w:pos="2832"/>
                <w:tab w:val="left" w:pos="3540"/>
                <w:tab w:val="left" w:pos="4248"/>
                <w:tab w:val="left" w:pos="4956"/>
              </w:tabs>
              <w:spacing w:after="0" w:line="240" w:lineRule="auto"/>
              <w:ind w:firstLine="0"/>
              <w:contextualSpacing w:val="0"/>
              <w:jc w:val="left"/>
              <w:rPr>
                <w:rFonts w:eastAsia="Calibri" w:cs="Calibri"/>
                <w:sz w:val="16"/>
                <w:szCs w:val="16"/>
              </w:rPr>
            </w:pPr>
            <w:r w:rsidRPr="00323B91">
              <w:rPr>
                <w:rFonts w:eastAsia="Calibri" w:cs="Calibri"/>
                <w:sz w:val="16"/>
                <w:szCs w:val="16"/>
              </w:rPr>
              <w:t xml:space="preserve">Hlavní město Praha </w:t>
            </w:r>
          </w:p>
          <w:p w14:paraId="340FEB65" w14:textId="77777777" w:rsidR="00323B91" w:rsidRPr="00323B91" w:rsidRDefault="00323B91" w:rsidP="00653DD6">
            <w:pPr>
              <w:tabs>
                <w:tab w:val="left" w:pos="680"/>
                <w:tab w:val="left" w:pos="708"/>
                <w:tab w:val="left" w:pos="1416"/>
                <w:tab w:val="left" w:pos="2124"/>
                <w:tab w:val="left" w:pos="2832"/>
                <w:tab w:val="left" w:pos="3540"/>
                <w:tab w:val="left" w:pos="4248"/>
                <w:tab w:val="left" w:pos="4956"/>
              </w:tabs>
              <w:spacing w:after="0" w:line="240" w:lineRule="auto"/>
              <w:ind w:firstLine="0"/>
              <w:contextualSpacing w:val="0"/>
              <w:jc w:val="left"/>
              <w:rPr>
                <w:rFonts w:eastAsia="Calibri" w:cs="Calibri"/>
                <w:sz w:val="16"/>
                <w:szCs w:val="16"/>
              </w:rPr>
            </w:pPr>
            <w:r w:rsidRPr="00323B91">
              <w:rPr>
                <w:rFonts w:eastAsia="Calibri" w:cs="Calibri"/>
                <w:sz w:val="16"/>
                <w:szCs w:val="16"/>
              </w:rPr>
              <w:t xml:space="preserve">Mariánské náměstí 2/2 </w:t>
            </w:r>
          </w:p>
          <w:p w14:paraId="61C64D11" w14:textId="77777777" w:rsidR="00323B91" w:rsidRPr="00323B91" w:rsidRDefault="00323B91" w:rsidP="00653DD6">
            <w:pPr>
              <w:tabs>
                <w:tab w:val="left" w:pos="680"/>
                <w:tab w:val="left" w:pos="708"/>
                <w:tab w:val="left" w:pos="1416"/>
                <w:tab w:val="left" w:pos="2124"/>
                <w:tab w:val="left" w:pos="2832"/>
                <w:tab w:val="left" w:pos="3540"/>
                <w:tab w:val="left" w:pos="4248"/>
                <w:tab w:val="left" w:pos="4956"/>
              </w:tabs>
              <w:spacing w:after="0" w:line="240" w:lineRule="auto"/>
              <w:ind w:firstLine="0"/>
              <w:contextualSpacing w:val="0"/>
              <w:jc w:val="left"/>
              <w:rPr>
                <w:rFonts w:eastAsia="Calibri" w:cs="Calibri"/>
                <w:sz w:val="16"/>
                <w:szCs w:val="16"/>
              </w:rPr>
            </w:pPr>
            <w:r w:rsidRPr="00323B91">
              <w:rPr>
                <w:rFonts w:eastAsia="Calibri" w:cs="Calibri"/>
                <w:sz w:val="16"/>
                <w:szCs w:val="16"/>
              </w:rPr>
              <w:t>Staré Město, 11000 Praha 1</w:t>
            </w:r>
          </w:p>
        </w:tc>
        <w:tc>
          <w:tcPr>
            <w:tcW w:w="926" w:type="dxa"/>
          </w:tcPr>
          <w:p w14:paraId="0F877B0B"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r w:rsidRPr="00323B91">
              <w:rPr>
                <w:rFonts w:eastAsia="Calibri" w:cs="Calibri"/>
                <w:sz w:val="16"/>
                <w:szCs w:val="16"/>
              </w:rPr>
              <w:t>ostatní plocha</w:t>
            </w:r>
          </w:p>
        </w:tc>
        <w:tc>
          <w:tcPr>
            <w:tcW w:w="696" w:type="dxa"/>
          </w:tcPr>
          <w:p w14:paraId="5B87FDC1"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r w:rsidRPr="00323B91">
              <w:rPr>
                <w:rFonts w:eastAsia="Calibri" w:cs="Calibri"/>
                <w:sz w:val="16"/>
                <w:szCs w:val="16"/>
              </w:rPr>
              <w:t>19622</w:t>
            </w:r>
          </w:p>
        </w:tc>
        <w:tc>
          <w:tcPr>
            <w:tcW w:w="1439" w:type="dxa"/>
          </w:tcPr>
          <w:p w14:paraId="0B1ECE20"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r w:rsidRPr="00323B91">
              <w:rPr>
                <w:rFonts w:eastAsia="Calibri" w:cs="Calibri"/>
                <w:sz w:val="16"/>
                <w:szCs w:val="16"/>
              </w:rPr>
              <w:t>ostatní komunikace</w:t>
            </w:r>
          </w:p>
        </w:tc>
        <w:tc>
          <w:tcPr>
            <w:tcW w:w="1571" w:type="dxa"/>
          </w:tcPr>
          <w:p w14:paraId="37D66284"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r w:rsidRPr="00323B91">
              <w:rPr>
                <w:rFonts w:eastAsia="Calibri" w:cs="Calibri"/>
                <w:sz w:val="16"/>
                <w:szCs w:val="16"/>
              </w:rPr>
              <w:t xml:space="preserve">pam. rezervace - budova, pozemek </w:t>
            </w:r>
          </w:p>
          <w:p w14:paraId="368E20F8"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r w:rsidRPr="00323B91">
              <w:rPr>
                <w:rFonts w:eastAsia="Calibri" w:cs="Calibri"/>
                <w:sz w:val="16"/>
                <w:szCs w:val="16"/>
              </w:rPr>
              <w:t>v památkové rezervaci</w:t>
            </w:r>
          </w:p>
        </w:tc>
        <w:tc>
          <w:tcPr>
            <w:tcW w:w="2118" w:type="dxa"/>
          </w:tcPr>
          <w:p w14:paraId="05939AB8"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r w:rsidRPr="00323B91">
              <w:rPr>
                <w:rFonts w:eastAsia="Calibri" w:cs="Calibri"/>
                <w:sz w:val="16"/>
                <w:szCs w:val="16"/>
              </w:rPr>
              <w:t>Věcné břemeno (podle listiny)</w:t>
            </w:r>
          </w:p>
          <w:p w14:paraId="0AA34968"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r w:rsidRPr="00323B91">
              <w:rPr>
                <w:rFonts w:eastAsia="Calibri" w:cs="Calibri"/>
                <w:sz w:val="16"/>
                <w:szCs w:val="16"/>
              </w:rPr>
              <w:t>Věcné břemeno užívání</w:t>
            </w:r>
          </w:p>
          <w:p w14:paraId="3543D5FA"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r w:rsidRPr="00323B91">
              <w:rPr>
                <w:rFonts w:eastAsia="Calibri" w:cs="Calibri"/>
                <w:sz w:val="16"/>
                <w:szCs w:val="16"/>
              </w:rPr>
              <w:t>Věcné břemeno vedení</w:t>
            </w:r>
          </w:p>
          <w:p w14:paraId="06749E55" w14:textId="77777777" w:rsidR="00323B91" w:rsidRPr="00323B91" w:rsidRDefault="00323B91" w:rsidP="00653DD6">
            <w:pPr>
              <w:tabs>
                <w:tab w:val="left" w:pos="680"/>
              </w:tabs>
              <w:spacing w:after="0" w:line="240" w:lineRule="auto"/>
              <w:ind w:firstLine="0"/>
              <w:contextualSpacing w:val="0"/>
              <w:jc w:val="left"/>
              <w:rPr>
                <w:rFonts w:eastAsia="Calibri" w:cs="Calibri"/>
                <w:sz w:val="16"/>
                <w:szCs w:val="16"/>
              </w:rPr>
            </w:pPr>
            <w:r w:rsidRPr="00323B91">
              <w:rPr>
                <w:rFonts w:eastAsia="Calibri" w:cs="Calibri"/>
                <w:sz w:val="16"/>
                <w:szCs w:val="16"/>
              </w:rPr>
              <w:t>Věcné břemeno zřizování a provozování vedení</w:t>
            </w:r>
          </w:p>
        </w:tc>
      </w:tr>
    </w:tbl>
    <w:p w14:paraId="45BE17C6" w14:textId="77777777" w:rsidR="00CA3D34" w:rsidRDefault="00CA3D34" w:rsidP="00653DD6">
      <w:pPr>
        <w:tabs>
          <w:tab w:val="left" w:pos="284"/>
        </w:tabs>
        <w:spacing w:after="0" w:line="276" w:lineRule="auto"/>
        <w:ind w:left="284" w:firstLine="0"/>
        <w:contextualSpacing w:val="0"/>
        <w:jc w:val="left"/>
        <w:rPr>
          <w:rFonts w:eastAsia="Calibri" w:cs="Calibri"/>
          <w:sz w:val="22"/>
          <w:highlight w:val="red"/>
        </w:rPr>
      </w:pPr>
    </w:p>
    <w:p w14:paraId="28A2E797" w14:textId="77777777" w:rsidR="00323B91" w:rsidRPr="00323B91" w:rsidRDefault="00323B91" w:rsidP="00653DD6">
      <w:pPr>
        <w:tabs>
          <w:tab w:val="left" w:pos="284"/>
        </w:tabs>
        <w:spacing w:after="0" w:line="276" w:lineRule="auto"/>
        <w:ind w:left="284" w:firstLine="0"/>
        <w:contextualSpacing w:val="0"/>
        <w:jc w:val="left"/>
        <w:rPr>
          <w:rFonts w:eastAsia="Calibri" w:cs="Calibri"/>
          <w:sz w:val="22"/>
        </w:rPr>
      </w:pPr>
      <w:r w:rsidRPr="00323B91">
        <w:rPr>
          <w:rFonts w:eastAsia="Calibri" w:cs="Calibri"/>
          <w:sz w:val="22"/>
        </w:rPr>
        <w:t>Pozemky sousední</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50"/>
        <w:gridCol w:w="553"/>
        <w:gridCol w:w="5076"/>
        <w:gridCol w:w="1031"/>
        <w:gridCol w:w="2229"/>
      </w:tblGrid>
      <w:tr w:rsidR="00323B91" w:rsidRPr="00323B91" w14:paraId="7D145989" w14:textId="77777777" w:rsidTr="00D465AE">
        <w:tc>
          <w:tcPr>
            <w:tcW w:w="750" w:type="dxa"/>
          </w:tcPr>
          <w:p w14:paraId="0C9B4B79"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r w:rsidRPr="00323B91">
              <w:rPr>
                <w:rFonts w:eastAsia="Calibri" w:cs="Calibri"/>
                <w:sz w:val="18"/>
                <w:szCs w:val="18"/>
              </w:rPr>
              <w:t>Číslo parcely</w:t>
            </w:r>
          </w:p>
        </w:tc>
        <w:tc>
          <w:tcPr>
            <w:tcW w:w="553" w:type="dxa"/>
          </w:tcPr>
          <w:p w14:paraId="3CAB1C9A"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r w:rsidRPr="00323B91">
              <w:rPr>
                <w:rFonts w:eastAsia="Calibri" w:cs="Calibri"/>
                <w:sz w:val="18"/>
                <w:szCs w:val="18"/>
              </w:rPr>
              <w:t>Číslo LV</w:t>
            </w:r>
          </w:p>
        </w:tc>
        <w:tc>
          <w:tcPr>
            <w:tcW w:w="5076" w:type="dxa"/>
          </w:tcPr>
          <w:p w14:paraId="0B7509E7"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r w:rsidRPr="00323B91">
              <w:rPr>
                <w:rFonts w:eastAsia="Calibri" w:cs="Calibri"/>
                <w:sz w:val="18"/>
                <w:szCs w:val="18"/>
              </w:rPr>
              <w:t>Vlastník</w:t>
            </w:r>
          </w:p>
        </w:tc>
        <w:tc>
          <w:tcPr>
            <w:tcW w:w="1031" w:type="dxa"/>
          </w:tcPr>
          <w:p w14:paraId="2409A11C"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r w:rsidRPr="00323B91">
              <w:rPr>
                <w:rFonts w:eastAsia="Calibri" w:cs="Calibri"/>
                <w:sz w:val="18"/>
                <w:szCs w:val="18"/>
              </w:rPr>
              <w:t>Druh pozemku</w:t>
            </w:r>
          </w:p>
        </w:tc>
        <w:tc>
          <w:tcPr>
            <w:tcW w:w="2229" w:type="dxa"/>
          </w:tcPr>
          <w:p w14:paraId="20767FDF"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r w:rsidRPr="00323B91">
              <w:rPr>
                <w:rFonts w:eastAsia="Calibri" w:cs="Calibri"/>
                <w:sz w:val="18"/>
                <w:szCs w:val="18"/>
              </w:rPr>
              <w:t>Způsob využití</w:t>
            </w:r>
          </w:p>
        </w:tc>
      </w:tr>
      <w:tr w:rsidR="00323B91" w:rsidRPr="00323B91" w14:paraId="16879DB2" w14:textId="77777777" w:rsidTr="00D465AE">
        <w:trPr>
          <w:trHeight w:val="227"/>
        </w:trPr>
        <w:tc>
          <w:tcPr>
            <w:tcW w:w="750" w:type="dxa"/>
            <w:vMerge w:val="restart"/>
          </w:tcPr>
          <w:p w14:paraId="10BBE092"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r w:rsidRPr="00323B91">
              <w:rPr>
                <w:rFonts w:eastAsia="Calibri" w:cs="Calibri"/>
                <w:sz w:val="18"/>
                <w:szCs w:val="18"/>
              </w:rPr>
              <w:t>154</w:t>
            </w:r>
          </w:p>
        </w:tc>
        <w:tc>
          <w:tcPr>
            <w:tcW w:w="553" w:type="dxa"/>
            <w:vMerge w:val="restart"/>
          </w:tcPr>
          <w:p w14:paraId="12A30800"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r w:rsidRPr="00323B91">
              <w:rPr>
                <w:rFonts w:eastAsia="Calibri" w:cs="Calibri"/>
                <w:sz w:val="18"/>
                <w:szCs w:val="18"/>
              </w:rPr>
              <w:t>735</w:t>
            </w:r>
          </w:p>
        </w:tc>
        <w:tc>
          <w:tcPr>
            <w:tcW w:w="5076" w:type="dxa"/>
          </w:tcPr>
          <w:tbl>
            <w:tblPr>
              <w:tblW w:w="8278" w:type="dxa"/>
              <w:tblCellSpacing w:w="0" w:type="dxa"/>
              <w:tblLayout w:type="fixed"/>
              <w:tblCellMar>
                <w:top w:w="15" w:type="dxa"/>
                <w:left w:w="15" w:type="dxa"/>
                <w:bottom w:w="15" w:type="dxa"/>
                <w:right w:w="15" w:type="dxa"/>
              </w:tblCellMar>
              <w:tblLook w:val="04A0" w:firstRow="1" w:lastRow="0" w:firstColumn="1" w:lastColumn="0" w:noHBand="0" w:noVBand="1"/>
            </w:tblPr>
            <w:tblGrid>
              <w:gridCol w:w="50"/>
              <w:gridCol w:w="50"/>
              <w:gridCol w:w="50"/>
              <w:gridCol w:w="8078"/>
              <w:gridCol w:w="50"/>
            </w:tblGrid>
            <w:tr w:rsidR="00323B91" w:rsidRPr="00323B91" w14:paraId="14B096E7" w14:textId="77777777" w:rsidTr="00D465AE">
              <w:trPr>
                <w:tblCellSpacing w:w="0" w:type="dxa"/>
              </w:trPr>
              <w:tc>
                <w:tcPr>
                  <w:tcW w:w="8228" w:type="dxa"/>
                  <w:gridSpan w:val="4"/>
                  <w:vAlign w:val="center"/>
                  <w:hideMark/>
                </w:tcPr>
                <w:p w14:paraId="13769C01" w14:textId="77777777" w:rsidR="00323B91" w:rsidRPr="00323B91" w:rsidRDefault="00323B91" w:rsidP="00653DD6">
                  <w:pPr>
                    <w:spacing w:after="0" w:line="240" w:lineRule="auto"/>
                    <w:ind w:firstLine="0"/>
                    <w:contextualSpacing w:val="0"/>
                    <w:jc w:val="left"/>
                    <w:rPr>
                      <w:rFonts w:eastAsia="Times New Roman" w:cs="Times New Roman"/>
                      <w:sz w:val="16"/>
                      <w:szCs w:val="16"/>
                      <w:lang w:eastAsia="cs-CZ"/>
                    </w:rPr>
                  </w:pPr>
                  <w:r w:rsidRPr="00323B91">
                    <w:rPr>
                      <w:rFonts w:eastAsia="Times New Roman" w:cs="Times New Roman"/>
                      <w:sz w:val="16"/>
                      <w:szCs w:val="16"/>
                      <w:lang w:eastAsia="cs-CZ"/>
                    </w:rPr>
                    <w:t xml:space="preserve">Boutanová Olga, Opletalova 983/45, Nové Město, 11000 Praha 1                       </w:t>
                  </w:r>
                  <w:r w:rsidR="00CA3D34">
                    <w:rPr>
                      <w:rFonts w:eastAsia="Times New Roman" w:cs="Times New Roman"/>
                      <w:sz w:val="16"/>
                      <w:szCs w:val="16"/>
                      <w:lang w:eastAsia="cs-CZ"/>
                    </w:rPr>
                    <w:t xml:space="preserve"> </w:t>
                  </w:r>
                  <w:r w:rsidRPr="00323B91">
                    <w:rPr>
                      <w:rFonts w:eastAsia="Times New Roman" w:cs="Times New Roman"/>
                      <w:sz w:val="16"/>
                      <w:szCs w:val="16"/>
                      <w:lang w:eastAsia="cs-CZ"/>
                    </w:rPr>
                    <w:t xml:space="preserve"> 1/4</w:t>
                  </w:r>
                </w:p>
              </w:tc>
              <w:tc>
                <w:tcPr>
                  <w:tcW w:w="50" w:type="dxa"/>
                  <w:vAlign w:val="center"/>
                  <w:hideMark/>
                </w:tcPr>
                <w:p w14:paraId="484B8816" w14:textId="77777777" w:rsidR="00323B91" w:rsidRPr="00323B91" w:rsidRDefault="00323B91" w:rsidP="00653DD6">
                  <w:pPr>
                    <w:spacing w:after="0" w:line="240" w:lineRule="auto"/>
                    <w:ind w:firstLine="0"/>
                    <w:contextualSpacing w:val="0"/>
                    <w:jc w:val="left"/>
                    <w:rPr>
                      <w:rFonts w:eastAsia="Times New Roman" w:cs="Times New Roman"/>
                      <w:sz w:val="16"/>
                      <w:szCs w:val="16"/>
                      <w:lang w:eastAsia="cs-CZ"/>
                    </w:rPr>
                  </w:pPr>
                </w:p>
              </w:tc>
            </w:tr>
            <w:tr w:rsidR="00323B91" w:rsidRPr="00323B91" w14:paraId="1E0F514C" w14:textId="77777777" w:rsidTr="00D465AE">
              <w:trPr>
                <w:gridAfter w:val="3"/>
                <w:wAfter w:w="8178" w:type="dxa"/>
                <w:tblCellSpacing w:w="0" w:type="dxa"/>
              </w:trPr>
              <w:tc>
                <w:tcPr>
                  <w:tcW w:w="50" w:type="dxa"/>
                  <w:vAlign w:val="center"/>
                  <w:hideMark/>
                </w:tcPr>
                <w:p w14:paraId="5599C667" w14:textId="77777777" w:rsidR="00323B91" w:rsidRPr="00323B91" w:rsidRDefault="00323B91" w:rsidP="00653DD6">
                  <w:pPr>
                    <w:tabs>
                      <w:tab w:val="left" w:pos="680"/>
                    </w:tabs>
                    <w:spacing w:after="0" w:line="276" w:lineRule="auto"/>
                    <w:ind w:firstLine="0"/>
                    <w:contextualSpacing w:val="0"/>
                    <w:jc w:val="left"/>
                    <w:rPr>
                      <w:rFonts w:eastAsia="Calibri" w:cs="Calibri"/>
                      <w:sz w:val="16"/>
                      <w:szCs w:val="16"/>
                    </w:rPr>
                  </w:pPr>
                </w:p>
              </w:tc>
              <w:tc>
                <w:tcPr>
                  <w:tcW w:w="50" w:type="dxa"/>
                  <w:vAlign w:val="center"/>
                  <w:hideMark/>
                </w:tcPr>
                <w:p w14:paraId="075D36E3" w14:textId="77777777" w:rsidR="00323B91" w:rsidRPr="00323B91" w:rsidRDefault="00323B91" w:rsidP="00653DD6">
                  <w:pPr>
                    <w:spacing w:after="0" w:line="240" w:lineRule="auto"/>
                    <w:ind w:firstLine="0"/>
                    <w:contextualSpacing w:val="0"/>
                    <w:jc w:val="left"/>
                    <w:rPr>
                      <w:rFonts w:eastAsia="Calibri" w:cs="Calibri"/>
                      <w:sz w:val="16"/>
                      <w:szCs w:val="16"/>
                    </w:rPr>
                  </w:pPr>
                </w:p>
              </w:tc>
            </w:tr>
            <w:tr w:rsidR="00323B91" w:rsidRPr="00323B91" w14:paraId="3CC5C4BC" w14:textId="77777777" w:rsidTr="00D465AE">
              <w:trPr>
                <w:gridAfter w:val="2"/>
                <w:wAfter w:w="8128" w:type="dxa"/>
                <w:tblCellSpacing w:w="0" w:type="dxa"/>
              </w:trPr>
              <w:tc>
                <w:tcPr>
                  <w:tcW w:w="100" w:type="dxa"/>
                  <w:gridSpan w:val="2"/>
                  <w:vAlign w:val="center"/>
                  <w:hideMark/>
                </w:tcPr>
                <w:p w14:paraId="4CAE983E" w14:textId="77777777" w:rsidR="00323B91" w:rsidRPr="00323B91" w:rsidRDefault="00323B91" w:rsidP="00653DD6">
                  <w:pPr>
                    <w:spacing w:after="0" w:line="240" w:lineRule="auto"/>
                    <w:ind w:firstLine="0"/>
                    <w:contextualSpacing w:val="0"/>
                    <w:jc w:val="left"/>
                    <w:rPr>
                      <w:rFonts w:eastAsia="Times New Roman" w:cs="Times New Roman"/>
                      <w:sz w:val="16"/>
                      <w:szCs w:val="16"/>
                      <w:lang w:eastAsia="cs-CZ"/>
                    </w:rPr>
                  </w:pPr>
                </w:p>
              </w:tc>
              <w:tc>
                <w:tcPr>
                  <w:tcW w:w="50" w:type="dxa"/>
                  <w:vAlign w:val="center"/>
                  <w:hideMark/>
                </w:tcPr>
                <w:p w14:paraId="61134EE0" w14:textId="77777777" w:rsidR="00323B91" w:rsidRPr="00323B91" w:rsidRDefault="00323B91" w:rsidP="00653DD6">
                  <w:pPr>
                    <w:spacing w:after="0" w:line="240" w:lineRule="auto"/>
                    <w:ind w:firstLine="0"/>
                    <w:contextualSpacing w:val="0"/>
                    <w:jc w:val="left"/>
                    <w:rPr>
                      <w:rFonts w:eastAsia="Times New Roman" w:cs="Times New Roman"/>
                      <w:sz w:val="16"/>
                      <w:szCs w:val="16"/>
                      <w:lang w:eastAsia="cs-CZ"/>
                    </w:rPr>
                  </w:pPr>
                </w:p>
              </w:tc>
            </w:tr>
          </w:tbl>
          <w:p w14:paraId="0A194694" w14:textId="77777777" w:rsidR="00323B91" w:rsidRPr="00323B91" w:rsidRDefault="00323B91" w:rsidP="00653DD6">
            <w:pPr>
              <w:tabs>
                <w:tab w:val="left" w:pos="680"/>
              </w:tabs>
              <w:spacing w:after="0" w:line="276" w:lineRule="auto"/>
              <w:ind w:firstLine="0"/>
              <w:contextualSpacing w:val="0"/>
              <w:jc w:val="left"/>
              <w:rPr>
                <w:rFonts w:eastAsia="Calibri" w:cs="Calibri"/>
                <w:sz w:val="16"/>
                <w:szCs w:val="16"/>
              </w:rPr>
            </w:pPr>
          </w:p>
        </w:tc>
        <w:tc>
          <w:tcPr>
            <w:tcW w:w="1031" w:type="dxa"/>
            <w:vMerge w:val="restart"/>
          </w:tcPr>
          <w:p w14:paraId="06B54CEC" w14:textId="77777777" w:rsidR="00323B91" w:rsidRPr="00323B91" w:rsidRDefault="00323B91" w:rsidP="00653DD6">
            <w:pPr>
              <w:tabs>
                <w:tab w:val="left" w:pos="680"/>
              </w:tabs>
              <w:spacing w:after="0" w:line="276" w:lineRule="auto"/>
              <w:ind w:firstLine="0"/>
              <w:contextualSpacing w:val="0"/>
              <w:jc w:val="left"/>
              <w:rPr>
                <w:rFonts w:eastAsia="Calibri" w:cs="Calibri"/>
                <w:sz w:val="16"/>
                <w:szCs w:val="16"/>
              </w:rPr>
            </w:pPr>
            <w:r w:rsidRPr="00323B91">
              <w:rPr>
                <w:rFonts w:eastAsia="Calibri" w:cs="Calibri"/>
                <w:sz w:val="16"/>
                <w:szCs w:val="16"/>
              </w:rPr>
              <w:t xml:space="preserve">zastavěná plocha </w:t>
            </w:r>
          </w:p>
          <w:p w14:paraId="7454B334" w14:textId="77777777" w:rsidR="00323B91" w:rsidRPr="00323B91" w:rsidRDefault="00323B91" w:rsidP="00653DD6">
            <w:pPr>
              <w:tabs>
                <w:tab w:val="left" w:pos="680"/>
              </w:tabs>
              <w:spacing w:after="0" w:line="276" w:lineRule="auto"/>
              <w:ind w:firstLine="0"/>
              <w:contextualSpacing w:val="0"/>
              <w:jc w:val="left"/>
              <w:rPr>
                <w:rFonts w:eastAsia="Calibri" w:cs="Calibri"/>
                <w:sz w:val="16"/>
                <w:szCs w:val="16"/>
              </w:rPr>
            </w:pPr>
            <w:r w:rsidRPr="00323B91">
              <w:rPr>
                <w:rFonts w:eastAsia="Calibri" w:cs="Calibri"/>
                <w:sz w:val="16"/>
                <w:szCs w:val="16"/>
              </w:rPr>
              <w:t>a nádvoří</w:t>
            </w:r>
          </w:p>
        </w:tc>
        <w:tc>
          <w:tcPr>
            <w:tcW w:w="2229" w:type="dxa"/>
            <w:vMerge w:val="restart"/>
          </w:tcPr>
          <w:p w14:paraId="706BB7F1" w14:textId="07EE4453" w:rsidR="00323B91" w:rsidRPr="00323B91" w:rsidRDefault="00323B91" w:rsidP="00653DD6">
            <w:pPr>
              <w:tabs>
                <w:tab w:val="left" w:pos="680"/>
              </w:tabs>
              <w:spacing w:after="0" w:line="276" w:lineRule="auto"/>
              <w:ind w:firstLine="0"/>
              <w:contextualSpacing w:val="0"/>
              <w:jc w:val="left"/>
              <w:rPr>
                <w:rFonts w:eastAsia="Calibri" w:cs="Calibri"/>
                <w:b/>
                <w:sz w:val="16"/>
                <w:szCs w:val="16"/>
              </w:rPr>
            </w:pPr>
            <w:r w:rsidRPr="00323B91">
              <w:rPr>
                <w:rFonts w:eastAsia="Calibri" w:cs="Calibri"/>
                <w:b/>
                <w:sz w:val="16"/>
                <w:szCs w:val="16"/>
              </w:rPr>
              <w:t>č.</w:t>
            </w:r>
            <w:r w:rsidR="00867F5C">
              <w:rPr>
                <w:rFonts w:eastAsia="Calibri" w:cs="Calibri"/>
                <w:b/>
                <w:sz w:val="16"/>
                <w:szCs w:val="16"/>
              </w:rPr>
              <w:t xml:space="preserve"> </w:t>
            </w:r>
            <w:r w:rsidRPr="00323B91">
              <w:rPr>
                <w:rFonts w:eastAsia="Calibri" w:cs="Calibri"/>
                <w:b/>
                <w:sz w:val="16"/>
                <w:szCs w:val="16"/>
              </w:rPr>
              <w:t>p. 983 objekt k bydlení</w:t>
            </w:r>
          </w:p>
          <w:p w14:paraId="6F7C81AC" w14:textId="77777777" w:rsidR="00323B91" w:rsidRPr="00323B91" w:rsidRDefault="00323B91" w:rsidP="00653DD6">
            <w:pPr>
              <w:tabs>
                <w:tab w:val="left" w:pos="680"/>
              </w:tabs>
              <w:spacing w:after="0" w:line="276" w:lineRule="auto"/>
              <w:ind w:firstLine="0"/>
              <w:contextualSpacing w:val="0"/>
              <w:jc w:val="left"/>
              <w:rPr>
                <w:rFonts w:eastAsia="Calibri" w:cs="Calibri"/>
                <w:sz w:val="16"/>
                <w:szCs w:val="16"/>
              </w:rPr>
            </w:pPr>
            <w:r w:rsidRPr="00323B91">
              <w:rPr>
                <w:rFonts w:eastAsia="Calibri" w:cs="Calibri"/>
                <w:sz w:val="16"/>
                <w:szCs w:val="16"/>
              </w:rPr>
              <w:t>Opletalova 983/45</w:t>
            </w:r>
          </w:p>
        </w:tc>
      </w:tr>
      <w:tr w:rsidR="00323B91" w:rsidRPr="00323B91" w14:paraId="3703DB64" w14:textId="77777777" w:rsidTr="00D465AE">
        <w:trPr>
          <w:trHeight w:val="227"/>
        </w:trPr>
        <w:tc>
          <w:tcPr>
            <w:tcW w:w="750" w:type="dxa"/>
            <w:vMerge/>
          </w:tcPr>
          <w:p w14:paraId="6BB97307"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53" w:type="dxa"/>
            <w:vMerge/>
          </w:tcPr>
          <w:p w14:paraId="447ECAAE"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076" w:type="dxa"/>
          </w:tcPr>
          <w:p w14:paraId="4F3247DB" w14:textId="77777777" w:rsidR="00323B91" w:rsidRPr="00323B91" w:rsidRDefault="00323B91" w:rsidP="00653DD6">
            <w:pPr>
              <w:tabs>
                <w:tab w:val="left" w:pos="680"/>
              </w:tabs>
              <w:spacing w:after="0" w:line="276" w:lineRule="auto"/>
              <w:ind w:right="-3227" w:firstLine="0"/>
              <w:contextualSpacing w:val="0"/>
              <w:jc w:val="left"/>
              <w:rPr>
                <w:rFonts w:eastAsia="Calibri" w:cs="Calibri"/>
                <w:sz w:val="16"/>
                <w:szCs w:val="16"/>
              </w:rPr>
            </w:pPr>
            <w:r w:rsidRPr="00323B91">
              <w:rPr>
                <w:rFonts w:eastAsia="Calibri" w:cs="Calibri"/>
                <w:sz w:val="16"/>
                <w:szCs w:val="16"/>
              </w:rPr>
              <w:t>Cigler Jakub doc. Ing. arch., Úvoz 228/5, Malá Strana, 11800 Praha 1                  1/8</w:t>
            </w:r>
          </w:p>
        </w:tc>
        <w:tc>
          <w:tcPr>
            <w:tcW w:w="1031" w:type="dxa"/>
            <w:vMerge/>
          </w:tcPr>
          <w:p w14:paraId="56FB83CF" w14:textId="77777777" w:rsidR="00323B91" w:rsidRPr="00323B91" w:rsidRDefault="00323B91" w:rsidP="00653DD6">
            <w:pPr>
              <w:tabs>
                <w:tab w:val="left" w:pos="680"/>
              </w:tabs>
              <w:spacing w:after="0" w:line="276" w:lineRule="auto"/>
              <w:ind w:firstLine="0"/>
              <w:contextualSpacing w:val="0"/>
              <w:jc w:val="left"/>
              <w:rPr>
                <w:rFonts w:eastAsia="Calibri" w:cs="Calibri"/>
                <w:sz w:val="16"/>
                <w:szCs w:val="16"/>
              </w:rPr>
            </w:pPr>
          </w:p>
        </w:tc>
        <w:tc>
          <w:tcPr>
            <w:tcW w:w="2229" w:type="dxa"/>
            <w:vMerge/>
          </w:tcPr>
          <w:p w14:paraId="09FC8195" w14:textId="77777777" w:rsidR="00323B91" w:rsidRPr="00323B91" w:rsidRDefault="00323B91" w:rsidP="00653DD6">
            <w:pPr>
              <w:tabs>
                <w:tab w:val="left" w:pos="680"/>
              </w:tabs>
              <w:spacing w:after="0" w:line="276" w:lineRule="auto"/>
              <w:ind w:firstLine="0"/>
              <w:contextualSpacing w:val="0"/>
              <w:jc w:val="left"/>
              <w:rPr>
                <w:rFonts w:eastAsia="Calibri" w:cs="Calibri"/>
                <w:sz w:val="16"/>
                <w:szCs w:val="16"/>
              </w:rPr>
            </w:pPr>
          </w:p>
        </w:tc>
      </w:tr>
      <w:tr w:rsidR="00323B91" w:rsidRPr="00323B91" w14:paraId="5DF370AE" w14:textId="77777777" w:rsidTr="00D465AE">
        <w:trPr>
          <w:trHeight w:val="227"/>
        </w:trPr>
        <w:tc>
          <w:tcPr>
            <w:tcW w:w="750" w:type="dxa"/>
            <w:vMerge/>
          </w:tcPr>
          <w:p w14:paraId="2A044FE4"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53" w:type="dxa"/>
            <w:vMerge/>
          </w:tcPr>
          <w:p w14:paraId="02799907"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076" w:type="dxa"/>
          </w:tcPr>
          <w:p w14:paraId="0DF041B1" w14:textId="77777777" w:rsidR="00323B91" w:rsidRPr="00323B91" w:rsidRDefault="00323B91" w:rsidP="00653DD6">
            <w:pPr>
              <w:tabs>
                <w:tab w:val="left" w:pos="680"/>
              </w:tabs>
              <w:spacing w:after="0" w:line="276" w:lineRule="auto"/>
              <w:ind w:right="-108" w:firstLine="0"/>
              <w:contextualSpacing w:val="0"/>
              <w:jc w:val="left"/>
              <w:rPr>
                <w:rFonts w:eastAsia="Calibri" w:cs="Calibri"/>
                <w:sz w:val="16"/>
                <w:szCs w:val="16"/>
              </w:rPr>
            </w:pPr>
            <w:r w:rsidRPr="00323B91">
              <w:rPr>
                <w:rFonts w:eastAsia="Calibri" w:cs="Calibri"/>
                <w:sz w:val="16"/>
                <w:szCs w:val="16"/>
              </w:rPr>
              <w:t>Potfajová Josefa, Úvoz 228/5, Malá Strana, 11800 Praha 1                                   1/8</w:t>
            </w:r>
          </w:p>
        </w:tc>
        <w:tc>
          <w:tcPr>
            <w:tcW w:w="1031" w:type="dxa"/>
            <w:vMerge/>
          </w:tcPr>
          <w:p w14:paraId="5514D3DB" w14:textId="77777777" w:rsidR="00323B91" w:rsidRPr="00323B91" w:rsidRDefault="00323B91" w:rsidP="00653DD6">
            <w:pPr>
              <w:tabs>
                <w:tab w:val="left" w:pos="680"/>
              </w:tabs>
              <w:spacing w:after="0" w:line="276" w:lineRule="auto"/>
              <w:ind w:firstLine="0"/>
              <w:contextualSpacing w:val="0"/>
              <w:jc w:val="left"/>
              <w:rPr>
                <w:rFonts w:eastAsia="Calibri" w:cs="Calibri"/>
                <w:sz w:val="16"/>
                <w:szCs w:val="16"/>
              </w:rPr>
            </w:pPr>
          </w:p>
        </w:tc>
        <w:tc>
          <w:tcPr>
            <w:tcW w:w="2229" w:type="dxa"/>
            <w:vMerge/>
          </w:tcPr>
          <w:p w14:paraId="1B105E04" w14:textId="77777777" w:rsidR="00323B91" w:rsidRPr="00323B91" w:rsidRDefault="00323B91" w:rsidP="00653DD6">
            <w:pPr>
              <w:tabs>
                <w:tab w:val="left" w:pos="680"/>
              </w:tabs>
              <w:spacing w:after="0" w:line="276" w:lineRule="auto"/>
              <w:ind w:firstLine="0"/>
              <w:contextualSpacing w:val="0"/>
              <w:jc w:val="left"/>
              <w:rPr>
                <w:rFonts w:eastAsia="Calibri" w:cs="Calibri"/>
                <w:sz w:val="16"/>
                <w:szCs w:val="16"/>
              </w:rPr>
            </w:pPr>
          </w:p>
        </w:tc>
      </w:tr>
      <w:tr w:rsidR="00323B91" w:rsidRPr="00323B91" w14:paraId="17321CDB" w14:textId="77777777" w:rsidTr="00D465AE">
        <w:trPr>
          <w:trHeight w:val="227"/>
        </w:trPr>
        <w:tc>
          <w:tcPr>
            <w:tcW w:w="750" w:type="dxa"/>
            <w:vMerge/>
          </w:tcPr>
          <w:p w14:paraId="5F36AA03"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53" w:type="dxa"/>
            <w:vMerge/>
          </w:tcPr>
          <w:p w14:paraId="4F251705"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076" w:type="dxa"/>
          </w:tcPr>
          <w:p w14:paraId="5CF1042A" w14:textId="77777777" w:rsidR="00323B91" w:rsidRPr="00323B91" w:rsidRDefault="00323B91" w:rsidP="00653DD6">
            <w:pPr>
              <w:tabs>
                <w:tab w:val="left" w:pos="680"/>
              </w:tabs>
              <w:spacing w:after="0" w:line="276" w:lineRule="auto"/>
              <w:ind w:right="-108" w:firstLine="0"/>
              <w:contextualSpacing w:val="0"/>
              <w:jc w:val="left"/>
              <w:rPr>
                <w:rFonts w:eastAsia="Calibri" w:cs="Calibri"/>
                <w:sz w:val="16"/>
                <w:szCs w:val="16"/>
              </w:rPr>
            </w:pPr>
            <w:r w:rsidRPr="00323B91">
              <w:rPr>
                <w:rFonts w:eastAsia="Calibri" w:cs="Calibri"/>
                <w:sz w:val="16"/>
                <w:szCs w:val="16"/>
              </w:rPr>
              <w:t xml:space="preserve">Salus Petr, Opletalova 983/45, Nové Město, 11000 Praha 1                                   </w:t>
            </w:r>
            <w:r w:rsidRPr="00323B91">
              <w:rPr>
                <w:rFonts w:eastAsia="Times New Roman" w:cs="Times New Roman"/>
                <w:sz w:val="16"/>
                <w:szCs w:val="16"/>
                <w:lang w:eastAsia="cs-CZ"/>
              </w:rPr>
              <w:t>1/4</w:t>
            </w:r>
          </w:p>
        </w:tc>
        <w:tc>
          <w:tcPr>
            <w:tcW w:w="1031" w:type="dxa"/>
            <w:vMerge/>
          </w:tcPr>
          <w:p w14:paraId="2539A7EF" w14:textId="77777777" w:rsidR="00323B91" w:rsidRPr="00323B91" w:rsidRDefault="00323B91" w:rsidP="00653DD6">
            <w:pPr>
              <w:tabs>
                <w:tab w:val="left" w:pos="680"/>
              </w:tabs>
              <w:spacing w:after="0" w:line="276" w:lineRule="auto"/>
              <w:ind w:firstLine="0"/>
              <w:contextualSpacing w:val="0"/>
              <w:jc w:val="left"/>
              <w:rPr>
                <w:rFonts w:eastAsia="Calibri" w:cs="Calibri"/>
                <w:sz w:val="16"/>
                <w:szCs w:val="16"/>
              </w:rPr>
            </w:pPr>
          </w:p>
        </w:tc>
        <w:tc>
          <w:tcPr>
            <w:tcW w:w="2229" w:type="dxa"/>
            <w:vMerge/>
          </w:tcPr>
          <w:p w14:paraId="2FEC4C26" w14:textId="77777777" w:rsidR="00323B91" w:rsidRPr="00323B91" w:rsidRDefault="00323B91" w:rsidP="00653DD6">
            <w:pPr>
              <w:tabs>
                <w:tab w:val="left" w:pos="680"/>
              </w:tabs>
              <w:spacing w:after="0" w:line="276" w:lineRule="auto"/>
              <w:ind w:firstLine="0"/>
              <w:contextualSpacing w:val="0"/>
              <w:jc w:val="left"/>
              <w:rPr>
                <w:rFonts w:eastAsia="Calibri" w:cs="Calibri"/>
                <w:sz w:val="16"/>
                <w:szCs w:val="16"/>
              </w:rPr>
            </w:pPr>
          </w:p>
        </w:tc>
      </w:tr>
      <w:tr w:rsidR="00323B91" w:rsidRPr="00323B91" w14:paraId="0C483153" w14:textId="77777777" w:rsidTr="00D465AE">
        <w:trPr>
          <w:trHeight w:val="227"/>
        </w:trPr>
        <w:tc>
          <w:tcPr>
            <w:tcW w:w="750" w:type="dxa"/>
            <w:vMerge/>
          </w:tcPr>
          <w:p w14:paraId="7889C93C"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53" w:type="dxa"/>
            <w:vMerge/>
          </w:tcPr>
          <w:p w14:paraId="58F9EE2B"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076" w:type="dxa"/>
          </w:tcPr>
          <w:p w14:paraId="0732CCB4" w14:textId="77777777" w:rsidR="00323B91" w:rsidRPr="00323B91" w:rsidRDefault="00323B91" w:rsidP="00653DD6">
            <w:pPr>
              <w:tabs>
                <w:tab w:val="left" w:pos="680"/>
              </w:tabs>
              <w:spacing w:after="0" w:line="276" w:lineRule="auto"/>
              <w:ind w:right="-108" w:firstLine="0"/>
              <w:contextualSpacing w:val="0"/>
              <w:jc w:val="left"/>
              <w:rPr>
                <w:rFonts w:eastAsia="Calibri" w:cs="Calibri"/>
                <w:sz w:val="16"/>
                <w:szCs w:val="16"/>
              </w:rPr>
            </w:pPr>
            <w:r w:rsidRPr="00323B91">
              <w:rPr>
                <w:rFonts w:eastAsia="Calibri" w:cs="Calibri"/>
                <w:sz w:val="16"/>
                <w:szCs w:val="16"/>
              </w:rPr>
              <w:t>Vovsová Anna, Úvoz 228/5, Malá Strana, 11800 Praha 1                                       1/8</w:t>
            </w:r>
          </w:p>
        </w:tc>
        <w:tc>
          <w:tcPr>
            <w:tcW w:w="1031" w:type="dxa"/>
            <w:vMerge/>
          </w:tcPr>
          <w:p w14:paraId="42E3CA24" w14:textId="77777777" w:rsidR="00323B91" w:rsidRPr="00323B91" w:rsidRDefault="00323B91" w:rsidP="00653DD6">
            <w:pPr>
              <w:tabs>
                <w:tab w:val="left" w:pos="680"/>
              </w:tabs>
              <w:spacing w:after="0" w:line="276" w:lineRule="auto"/>
              <w:ind w:firstLine="0"/>
              <w:contextualSpacing w:val="0"/>
              <w:jc w:val="left"/>
              <w:rPr>
                <w:rFonts w:eastAsia="Calibri" w:cs="Calibri"/>
                <w:sz w:val="16"/>
                <w:szCs w:val="16"/>
              </w:rPr>
            </w:pPr>
          </w:p>
        </w:tc>
        <w:tc>
          <w:tcPr>
            <w:tcW w:w="2229" w:type="dxa"/>
            <w:vMerge/>
          </w:tcPr>
          <w:p w14:paraId="37CE9C1F" w14:textId="77777777" w:rsidR="00323B91" w:rsidRPr="00323B91" w:rsidRDefault="00323B91" w:rsidP="00653DD6">
            <w:pPr>
              <w:tabs>
                <w:tab w:val="left" w:pos="680"/>
              </w:tabs>
              <w:spacing w:after="0" w:line="276" w:lineRule="auto"/>
              <w:ind w:firstLine="0"/>
              <w:contextualSpacing w:val="0"/>
              <w:jc w:val="left"/>
              <w:rPr>
                <w:rFonts w:eastAsia="Calibri" w:cs="Calibri"/>
                <w:sz w:val="16"/>
                <w:szCs w:val="16"/>
              </w:rPr>
            </w:pPr>
          </w:p>
        </w:tc>
      </w:tr>
      <w:tr w:rsidR="00323B91" w:rsidRPr="00323B91" w14:paraId="0620AA9C" w14:textId="77777777" w:rsidTr="00D465AE">
        <w:trPr>
          <w:trHeight w:val="227"/>
        </w:trPr>
        <w:tc>
          <w:tcPr>
            <w:tcW w:w="750" w:type="dxa"/>
            <w:vMerge/>
          </w:tcPr>
          <w:p w14:paraId="4898EB62"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53" w:type="dxa"/>
            <w:vMerge/>
          </w:tcPr>
          <w:p w14:paraId="2D8AEB37"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076" w:type="dxa"/>
          </w:tcPr>
          <w:p w14:paraId="456E63F0" w14:textId="77777777" w:rsidR="00323B91" w:rsidRPr="00323B91" w:rsidRDefault="00323B91" w:rsidP="00653DD6">
            <w:pPr>
              <w:tabs>
                <w:tab w:val="left" w:pos="680"/>
              </w:tabs>
              <w:spacing w:after="0" w:line="276" w:lineRule="auto"/>
              <w:ind w:right="-108" w:firstLine="0"/>
              <w:contextualSpacing w:val="0"/>
              <w:jc w:val="left"/>
              <w:rPr>
                <w:rFonts w:eastAsia="Calibri" w:cs="Calibri"/>
                <w:sz w:val="16"/>
                <w:szCs w:val="16"/>
              </w:rPr>
            </w:pPr>
            <w:r w:rsidRPr="00323B91">
              <w:rPr>
                <w:rFonts w:eastAsia="Calibri" w:cs="Calibri"/>
                <w:sz w:val="16"/>
                <w:szCs w:val="16"/>
              </w:rPr>
              <w:t>Vovsová Anna, Úvoz 228/5, Malá Strana, 11800 Praha 1                                       1/8</w:t>
            </w:r>
          </w:p>
        </w:tc>
        <w:tc>
          <w:tcPr>
            <w:tcW w:w="1031" w:type="dxa"/>
            <w:vMerge/>
          </w:tcPr>
          <w:p w14:paraId="36FCC88D" w14:textId="77777777" w:rsidR="00323B91" w:rsidRPr="00323B91" w:rsidRDefault="00323B91" w:rsidP="00653DD6">
            <w:pPr>
              <w:tabs>
                <w:tab w:val="left" w:pos="680"/>
              </w:tabs>
              <w:spacing w:after="0" w:line="276" w:lineRule="auto"/>
              <w:ind w:firstLine="0"/>
              <w:contextualSpacing w:val="0"/>
              <w:jc w:val="left"/>
              <w:rPr>
                <w:rFonts w:eastAsia="Calibri" w:cs="Calibri"/>
                <w:sz w:val="16"/>
                <w:szCs w:val="16"/>
              </w:rPr>
            </w:pPr>
          </w:p>
        </w:tc>
        <w:tc>
          <w:tcPr>
            <w:tcW w:w="2229" w:type="dxa"/>
            <w:vMerge/>
          </w:tcPr>
          <w:p w14:paraId="1AA6A550" w14:textId="77777777" w:rsidR="00323B91" w:rsidRPr="00323B91" w:rsidRDefault="00323B91" w:rsidP="00653DD6">
            <w:pPr>
              <w:tabs>
                <w:tab w:val="left" w:pos="680"/>
              </w:tabs>
              <w:spacing w:after="0" w:line="276" w:lineRule="auto"/>
              <w:ind w:firstLine="0"/>
              <w:contextualSpacing w:val="0"/>
              <w:jc w:val="left"/>
              <w:rPr>
                <w:rFonts w:eastAsia="Calibri" w:cs="Calibri"/>
                <w:sz w:val="16"/>
                <w:szCs w:val="16"/>
              </w:rPr>
            </w:pPr>
          </w:p>
        </w:tc>
      </w:tr>
      <w:tr w:rsidR="00323B91" w:rsidRPr="00323B91" w14:paraId="76C479AF" w14:textId="77777777" w:rsidTr="00D465AE">
        <w:trPr>
          <w:trHeight w:val="283"/>
        </w:trPr>
        <w:tc>
          <w:tcPr>
            <w:tcW w:w="750" w:type="dxa"/>
            <w:vMerge w:val="restart"/>
          </w:tcPr>
          <w:p w14:paraId="2E3DCD28"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r w:rsidRPr="00323B91">
              <w:rPr>
                <w:rFonts w:eastAsia="Calibri" w:cs="Calibri"/>
                <w:sz w:val="18"/>
                <w:szCs w:val="18"/>
              </w:rPr>
              <w:t>148</w:t>
            </w:r>
          </w:p>
        </w:tc>
        <w:tc>
          <w:tcPr>
            <w:tcW w:w="553" w:type="dxa"/>
            <w:vMerge w:val="restart"/>
          </w:tcPr>
          <w:p w14:paraId="13F45100"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r w:rsidRPr="00323B91">
              <w:rPr>
                <w:rFonts w:eastAsia="Calibri" w:cs="Calibri"/>
                <w:sz w:val="18"/>
                <w:szCs w:val="18"/>
              </w:rPr>
              <w:t>1271</w:t>
            </w:r>
          </w:p>
        </w:tc>
        <w:tc>
          <w:tcPr>
            <w:tcW w:w="5076" w:type="dxa"/>
          </w:tcPr>
          <w:tbl>
            <w:tblPr>
              <w:tblW w:w="5018" w:type="dxa"/>
              <w:tblCellSpacing w:w="0" w:type="dxa"/>
              <w:tblLayout w:type="fixed"/>
              <w:tblCellMar>
                <w:top w:w="15" w:type="dxa"/>
                <w:left w:w="15" w:type="dxa"/>
                <w:bottom w:w="15" w:type="dxa"/>
                <w:right w:w="15" w:type="dxa"/>
              </w:tblCellMar>
              <w:tblLook w:val="04A0" w:firstRow="1" w:lastRow="0" w:firstColumn="1" w:lastColumn="0" w:noHBand="0" w:noVBand="1"/>
            </w:tblPr>
            <w:tblGrid>
              <w:gridCol w:w="4968"/>
              <w:gridCol w:w="50"/>
            </w:tblGrid>
            <w:tr w:rsidR="00323B91" w:rsidRPr="00323B91" w14:paraId="0E547972" w14:textId="77777777" w:rsidTr="00D465AE">
              <w:trPr>
                <w:tblCellSpacing w:w="0" w:type="dxa"/>
              </w:trPr>
              <w:tc>
                <w:tcPr>
                  <w:tcW w:w="4968" w:type="dxa"/>
                  <w:vAlign w:val="center"/>
                  <w:hideMark/>
                </w:tcPr>
                <w:p w14:paraId="1ED41BD5" w14:textId="77777777" w:rsidR="00323B91" w:rsidRPr="00323B91" w:rsidRDefault="00323B91" w:rsidP="00653DD6">
                  <w:pPr>
                    <w:tabs>
                      <w:tab w:val="left" w:pos="680"/>
                    </w:tabs>
                    <w:spacing w:after="0" w:line="276" w:lineRule="auto"/>
                    <w:ind w:right="-305" w:firstLine="0"/>
                    <w:contextualSpacing w:val="0"/>
                    <w:jc w:val="left"/>
                    <w:rPr>
                      <w:rFonts w:eastAsia="Times New Roman" w:cs="Times New Roman"/>
                      <w:sz w:val="16"/>
                      <w:szCs w:val="16"/>
                      <w:lang w:eastAsia="cs-CZ"/>
                    </w:rPr>
                  </w:pPr>
                  <w:r w:rsidRPr="00323B91">
                    <w:rPr>
                      <w:rFonts w:eastAsia="Calibri" w:cs="Calibri"/>
                      <w:sz w:val="16"/>
                      <w:szCs w:val="16"/>
                    </w:rPr>
                    <w:t>Hlavní město Praha, Mariánské náměstí 2/2, Staré Město, 11000 Praha 1</w:t>
                  </w:r>
                </w:p>
              </w:tc>
              <w:tc>
                <w:tcPr>
                  <w:tcW w:w="50" w:type="dxa"/>
                  <w:vAlign w:val="center"/>
                  <w:hideMark/>
                </w:tcPr>
                <w:p w14:paraId="4A3C8203" w14:textId="77777777" w:rsidR="00323B91" w:rsidRPr="00323B91" w:rsidRDefault="00323B91" w:rsidP="00653DD6">
                  <w:pPr>
                    <w:spacing w:after="0" w:line="240" w:lineRule="auto"/>
                    <w:ind w:right="-305" w:firstLine="0"/>
                    <w:contextualSpacing w:val="0"/>
                    <w:jc w:val="left"/>
                    <w:rPr>
                      <w:rFonts w:eastAsia="Times New Roman" w:cs="Times New Roman"/>
                      <w:sz w:val="16"/>
                      <w:szCs w:val="16"/>
                      <w:lang w:eastAsia="cs-CZ"/>
                    </w:rPr>
                  </w:pPr>
                </w:p>
              </w:tc>
            </w:tr>
          </w:tbl>
          <w:p w14:paraId="59C3C169" w14:textId="77777777" w:rsidR="00323B91" w:rsidRPr="00323B91" w:rsidRDefault="00323B91" w:rsidP="00653DD6">
            <w:pPr>
              <w:tabs>
                <w:tab w:val="left" w:pos="680"/>
              </w:tabs>
              <w:spacing w:after="0" w:line="276" w:lineRule="auto"/>
              <w:ind w:firstLine="0"/>
              <w:contextualSpacing w:val="0"/>
              <w:jc w:val="left"/>
              <w:rPr>
                <w:rFonts w:eastAsia="Calibri" w:cs="Calibri"/>
                <w:sz w:val="16"/>
                <w:szCs w:val="16"/>
              </w:rPr>
            </w:pPr>
          </w:p>
        </w:tc>
        <w:tc>
          <w:tcPr>
            <w:tcW w:w="1031" w:type="dxa"/>
            <w:vMerge w:val="restart"/>
          </w:tcPr>
          <w:p w14:paraId="45DFBF6C" w14:textId="77777777" w:rsidR="00323B91" w:rsidRPr="00323B91" w:rsidRDefault="00323B91" w:rsidP="00653DD6">
            <w:pPr>
              <w:tabs>
                <w:tab w:val="left" w:pos="680"/>
              </w:tabs>
              <w:spacing w:after="0" w:line="276" w:lineRule="auto"/>
              <w:ind w:firstLine="0"/>
              <w:contextualSpacing w:val="0"/>
              <w:jc w:val="left"/>
              <w:rPr>
                <w:rFonts w:eastAsia="Calibri" w:cs="Calibri"/>
                <w:sz w:val="16"/>
                <w:szCs w:val="16"/>
              </w:rPr>
            </w:pPr>
            <w:r w:rsidRPr="00323B91">
              <w:rPr>
                <w:rFonts w:eastAsia="Calibri" w:cs="Calibri"/>
                <w:sz w:val="16"/>
                <w:szCs w:val="16"/>
              </w:rPr>
              <w:t xml:space="preserve">zastavěná plocha </w:t>
            </w:r>
          </w:p>
          <w:p w14:paraId="33BF69C0" w14:textId="77777777" w:rsidR="00323B91" w:rsidRPr="00323B91" w:rsidRDefault="00323B91" w:rsidP="00653DD6">
            <w:pPr>
              <w:tabs>
                <w:tab w:val="left" w:pos="680"/>
              </w:tabs>
              <w:spacing w:after="0" w:line="276" w:lineRule="auto"/>
              <w:ind w:firstLine="0"/>
              <w:contextualSpacing w:val="0"/>
              <w:jc w:val="left"/>
              <w:rPr>
                <w:rFonts w:eastAsia="Calibri" w:cs="Calibri"/>
                <w:sz w:val="16"/>
                <w:szCs w:val="16"/>
              </w:rPr>
            </w:pPr>
            <w:r w:rsidRPr="00323B91">
              <w:rPr>
                <w:rFonts w:eastAsia="Calibri" w:cs="Calibri"/>
                <w:sz w:val="16"/>
                <w:szCs w:val="16"/>
              </w:rPr>
              <w:t>a nádvoří</w:t>
            </w:r>
          </w:p>
        </w:tc>
        <w:tc>
          <w:tcPr>
            <w:tcW w:w="2229" w:type="dxa"/>
            <w:vMerge w:val="restart"/>
          </w:tcPr>
          <w:p w14:paraId="5148CA95" w14:textId="5ABFDAEC" w:rsidR="00323B91" w:rsidRPr="00323B91" w:rsidRDefault="00323B91" w:rsidP="00653DD6">
            <w:pPr>
              <w:tabs>
                <w:tab w:val="left" w:pos="680"/>
              </w:tabs>
              <w:spacing w:after="0" w:line="276" w:lineRule="auto"/>
              <w:ind w:firstLine="0"/>
              <w:contextualSpacing w:val="0"/>
              <w:jc w:val="left"/>
              <w:rPr>
                <w:rFonts w:eastAsia="Calibri" w:cs="Calibri"/>
                <w:b/>
                <w:sz w:val="16"/>
                <w:szCs w:val="16"/>
              </w:rPr>
            </w:pPr>
            <w:r w:rsidRPr="00323B91">
              <w:rPr>
                <w:rFonts w:eastAsia="Calibri" w:cs="Calibri"/>
                <w:b/>
                <w:sz w:val="16"/>
                <w:szCs w:val="16"/>
              </w:rPr>
              <w:t>č.</w:t>
            </w:r>
            <w:r w:rsidR="00867F5C">
              <w:rPr>
                <w:rFonts w:eastAsia="Calibri" w:cs="Calibri"/>
                <w:b/>
                <w:sz w:val="16"/>
                <w:szCs w:val="16"/>
              </w:rPr>
              <w:t xml:space="preserve"> </w:t>
            </w:r>
            <w:r w:rsidRPr="00323B91">
              <w:rPr>
                <w:rFonts w:eastAsia="Calibri" w:cs="Calibri"/>
                <w:b/>
                <w:sz w:val="16"/>
                <w:szCs w:val="16"/>
              </w:rPr>
              <w:t>p. 1628 objekt k bydlení</w:t>
            </w:r>
          </w:p>
          <w:p w14:paraId="70909C2E" w14:textId="77777777" w:rsidR="00323B91" w:rsidRPr="00323B91" w:rsidRDefault="00323B91" w:rsidP="00653DD6">
            <w:pPr>
              <w:tabs>
                <w:tab w:val="left" w:pos="680"/>
              </w:tabs>
              <w:spacing w:after="0" w:line="276" w:lineRule="auto"/>
              <w:ind w:firstLine="0"/>
              <w:contextualSpacing w:val="0"/>
              <w:jc w:val="left"/>
              <w:rPr>
                <w:rFonts w:eastAsia="Calibri" w:cs="Calibri"/>
                <w:sz w:val="16"/>
                <w:szCs w:val="16"/>
              </w:rPr>
            </w:pPr>
            <w:r w:rsidRPr="00323B91">
              <w:rPr>
                <w:rFonts w:eastAsia="Calibri" w:cs="Calibri"/>
                <w:sz w:val="16"/>
                <w:szCs w:val="16"/>
              </w:rPr>
              <w:t>Senovážné náměstí 1628/17</w:t>
            </w:r>
          </w:p>
        </w:tc>
      </w:tr>
      <w:tr w:rsidR="00323B91" w:rsidRPr="00323B91" w14:paraId="0E47E394" w14:textId="77777777" w:rsidTr="00D465AE">
        <w:trPr>
          <w:trHeight w:val="283"/>
        </w:trPr>
        <w:tc>
          <w:tcPr>
            <w:tcW w:w="750" w:type="dxa"/>
            <w:vMerge/>
          </w:tcPr>
          <w:p w14:paraId="6A7D1AD8"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53" w:type="dxa"/>
            <w:vMerge/>
          </w:tcPr>
          <w:p w14:paraId="5C7BBC70"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076" w:type="dxa"/>
          </w:tcPr>
          <w:p w14:paraId="11F90B14" w14:textId="77777777" w:rsidR="00323B91" w:rsidRPr="00323B91" w:rsidRDefault="00323B91" w:rsidP="00653DD6">
            <w:pPr>
              <w:tabs>
                <w:tab w:val="left" w:pos="680"/>
              </w:tabs>
              <w:spacing w:after="0" w:line="276" w:lineRule="auto"/>
              <w:ind w:right="-305" w:firstLine="0"/>
              <w:contextualSpacing w:val="0"/>
              <w:jc w:val="left"/>
              <w:rPr>
                <w:rFonts w:eastAsia="Calibri" w:cs="Calibri"/>
                <w:i/>
                <w:sz w:val="16"/>
                <w:szCs w:val="16"/>
              </w:rPr>
            </w:pPr>
            <w:r w:rsidRPr="00323B91">
              <w:rPr>
                <w:rFonts w:eastAsia="Calibri" w:cs="Calibri"/>
                <w:i/>
                <w:sz w:val="16"/>
                <w:szCs w:val="16"/>
              </w:rPr>
              <w:t>Svěřená správa nemovitostí ve vlastnictví obce</w:t>
            </w:r>
          </w:p>
          <w:p w14:paraId="1A2AB172" w14:textId="77777777" w:rsidR="00323B91" w:rsidRPr="00323B91" w:rsidRDefault="00323B91" w:rsidP="00653DD6">
            <w:pPr>
              <w:tabs>
                <w:tab w:val="left" w:pos="680"/>
              </w:tabs>
              <w:spacing w:after="0" w:line="276" w:lineRule="auto"/>
              <w:ind w:right="-305" w:firstLine="0"/>
              <w:contextualSpacing w:val="0"/>
              <w:jc w:val="left"/>
              <w:rPr>
                <w:rFonts w:eastAsia="Calibri" w:cs="Calibri"/>
                <w:sz w:val="16"/>
                <w:szCs w:val="16"/>
              </w:rPr>
            </w:pPr>
            <w:r w:rsidRPr="00323B91">
              <w:rPr>
                <w:rFonts w:eastAsia="Calibri" w:cs="Calibri"/>
                <w:sz w:val="16"/>
                <w:szCs w:val="16"/>
              </w:rPr>
              <w:t>Městská část Praha 1, Vodičkova 681/18, Nové Město, 11000 Praha 1</w:t>
            </w:r>
          </w:p>
        </w:tc>
        <w:tc>
          <w:tcPr>
            <w:tcW w:w="1031" w:type="dxa"/>
            <w:vMerge/>
          </w:tcPr>
          <w:p w14:paraId="72E61836" w14:textId="77777777" w:rsidR="00323B91" w:rsidRPr="00323B91" w:rsidRDefault="00323B91" w:rsidP="00653DD6">
            <w:pPr>
              <w:tabs>
                <w:tab w:val="left" w:pos="680"/>
              </w:tabs>
              <w:spacing w:after="0" w:line="276" w:lineRule="auto"/>
              <w:ind w:firstLine="0"/>
              <w:contextualSpacing w:val="0"/>
              <w:jc w:val="left"/>
              <w:rPr>
                <w:rFonts w:eastAsia="Calibri" w:cs="Calibri"/>
                <w:sz w:val="16"/>
                <w:szCs w:val="16"/>
              </w:rPr>
            </w:pPr>
          </w:p>
        </w:tc>
        <w:tc>
          <w:tcPr>
            <w:tcW w:w="2229" w:type="dxa"/>
            <w:vMerge/>
          </w:tcPr>
          <w:p w14:paraId="003BB97F" w14:textId="77777777" w:rsidR="00323B91" w:rsidRPr="00323B91" w:rsidRDefault="00323B91" w:rsidP="00653DD6">
            <w:pPr>
              <w:tabs>
                <w:tab w:val="left" w:pos="680"/>
              </w:tabs>
              <w:spacing w:after="0" w:line="276" w:lineRule="auto"/>
              <w:ind w:firstLine="0"/>
              <w:contextualSpacing w:val="0"/>
              <w:jc w:val="left"/>
              <w:rPr>
                <w:rFonts w:eastAsia="Calibri" w:cs="Calibri"/>
                <w:b/>
                <w:sz w:val="16"/>
                <w:szCs w:val="16"/>
              </w:rPr>
            </w:pPr>
          </w:p>
        </w:tc>
      </w:tr>
      <w:tr w:rsidR="00323B91" w:rsidRPr="00323B91" w14:paraId="2EA3905B" w14:textId="77777777" w:rsidTr="00D465AE">
        <w:trPr>
          <w:trHeight w:val="283"/>
        </w:trPr>
        <w:tc>
          <w:tcPr>
            <w:tcW w:w="750" w:type="dxa"/>
            <w:vMerge w:val="restart"/>
          </w:tcPr>
          <w:p w14:paraId="76F25F35"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r w:rsidRPr="00323B91">
              <w:rPr>
                <w:rFonts w:eastAsia="Calibri" w:cs="Calibri"/>
                <w:sz w:val="18"/>
                <w:szCs w:val="18"/>
              </w:rPr>
              <w:t>149</w:t>
            </w:r>
          </w:p>
        </w:tc>
        <w:tc>
          <w:tcPr>
            <w:tcW w:w="553" w:type="dxa"/>
            <w:vMerge w:val="restart"/>
          </w:tcPr>
          <w:p w14:paraId="4B3B7689"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r w:rsidRPr="00323B91">
              <w:rPr>
                <w:rFonts w:eastAsia="Calibri" w:cs="Calibri"/>
                <w:sz w:val="18"/>
                <w:szCs w:val="18"/>
              </w:rPr>
              <w:t>2372</w:t>
            </w:r>
          </w:p>
        </w:tc>
        <w:tc>
          <w:tcPr>
            <w:tcW w:w="5076" w:type="dxa"/>
          </w:tcPr>
          <w:tbl>
            <w:tblPr>
              <w:tblW w:w="5393" w:type="dxa"/>
              <w:tblCellSpacing w:w="0" w:type="dxa"/>
              <w:tblLayout w:type="fixed"/>
              <w:tblCellMar>
                <w:top w:w="15" w:type="dxa"/>
                <w:left w:w="15" w:type="dxa"/>
                <w:bottom w:w="15" w:type="dxa"/>
                <w:right w:w="15" w:type="dxa"/>
              </w:tblCellMar>
              <w:tblLook w:val="04A0" w:firstRow="1" w:lastRow="0" w:firstColumn="1" w:lastColumn="0" w:noHBand="0" w:noVBand="1"/>
            </w:tblPr>
            <w:tblGrid>
              <w:gridCol w:w="4968"/>
              <w:gridCol w:w="425"/>
            </w:tblGrid>
            <w:tr w:rsidR="00323B91" w:rsidRPr="00323B91" w14:paraId="10D835FD" w14:textId="77777777" w:rsidTr="00D465AE">
              <w:trPr>
                <w:trHeight w:val="113"/>
                <w:tblCellSpacing w:w="0" w:type="dxa"/>
              </w:trPr>
              <w:tc>
                <w:tcPr>
                  <w:tcW w:w="4968" w:type="dxa"/>
                  <w:vAlign w:val="center"/>
                </w:tcPr>
                <w:p w14:paraId="433F429B" w14:textId="77777777" w:rsidR="00323B91" w:rsidRPr="00323B91" w:rsidRDefault="00323B91" w:rsidP="00653DD6">
                  <w:pPr>
                    <w:tabs>
                      <w:tab w:val="left" w:pos="680"/>
                    </w:tabs>
                    <w:spacing w:after="0" w:line="276" w:lineRule="auto"/>
                    <w:ind w:right="-294" w:firstLine="0"/>
                    <w:contextualSpacing w:val="0"/>
                    <w:jc w:val="left"/>
                    <w:rPr>
                      <w:rFonts w:eastAsia="Times New Roman" w:cs="Times New Roman"/>
                      <w:sz w:val="16"/>
                      <w:szCs w:val="16"/>
                      <w:lang w:eastAsia="cs-CZ"/>
                    </w:rPr>
                  </w:pPr>
                  <w:r w:rsidRPr="00323B91">
                    <w:rPr>
                      <w:rFonts w:eastAsia="Calibri" w:cs="Calibri"/>
                      <w:sz w:val="16"/>
                      <w:szCs w:val="16"/>
                    </w:rPr>
                    <w:t>Andraško Martin, Široká 24/4, Josefov, 11000 Praha 1                                  78/4205</w:t>
                  </w:r>
                </w:p>
              </w:tc>
              <w:tc>
                <w:tcPr>
                  <w:tcW w:w="425" w:type="dxa"/>
                  <w:vAlign w:val="center"/>
                </w:tcPr>
                <w:p w14:paraId="6CEB102B" w14:textId="77777777" w:rsidR="00323B91" w:rsidRPr="00323B91" w:rsidRDefault="00323B91" w:rsidP="00653DD6">
                  <w:pPr>
                    <w:spacing w:after="0" w:line="240" w:lineRule="auto"/>
                    <w:ind w:left="-15" w:right="-152" w:hanging="15"/>
                    <w:contextualSpacing w:val="0"/>
                    <w:jc w:val="left"/>
                    <w:rPr>
                      <w:rFonts w:eastAsia="Times New Roman" w:cs="Times New Roman"/>
                      <w:sz w:val="16"/>
                      <w:szCs w:val="16"/>
                      <w:lang w:eastAsia="cs-CZ"/>
                    </w:rPr>
                  </w:pPr>
                </w:p>
              </w:tc>
            </w:tr>
          </w:tbl>
          <w:p w14:paraId="519BE1D5" w14:textId="77777777" w:rsidR="00323B91" w:rsidRPr="00323B91" w:rsidRDefault="00323B91" w:rsidP="00653DD6">
            <w:pPr>
              <w:tabs>
                <w:tab w:val="left" w:pos="680"/>
              </w:tabs>
              <w:spacing w:after="0" w:line="276" w:lineRule="auto"/>
              <w:ind w:firstLine="0"/>
              <w:contextualSpacing w:val="0"/>
              <w:jc w:val="left"/>
              <w:rPr>
                <w:rFonts w:eastAsia="Calibri" w:cs="Calibri"/>
                <w:sz w:val="16"/>
                <w:szCs w:val="16"/>
              </w:rPr>
            </w:pPr>
          </w:p>
        </w:tc>
        <w:tc>
          <w:tcPr>
            <w:tcW w:w="1031" w:type="dxa"/>
            <w:vMerge w:val="restart"/>
          </w:tcPr>
          <w:p w14:paraId="643387B0" w14:textId="77777777" w:rsidR="00323B91" w:rsidRPr="00323B91" w:rsidRDefault="00323B91" w:rsidP="00653DD6">
            <w:pPr>
              <w:tabs>
                <w:tab w:val="left" w:pos="680"/>
              </w:tabs>
              <w:spacing w:after="0" w:line="276" w:lineRule="auto"/>
              <w:ind w:firstLine="0"/>
              <w:contextualSpacing w:val="0"/>
              <w:jc w:val="left"/>
              <w:rPr>
                <w:rFonts w:eastAsia="Calibri" w:cs="Calibri"/>
                <w:sz w:val="16"/>
                <w:szCs w:val="16"/>
              </w:rPr>
            </w:pPr>
            <w:r w:rsidRPr="00323B91">
              <w:rPr>
                <w:rFonts w:eastAsia="Calibri" w:cs="Calibri"/>
                <w:sz w:val="16"/>
                <w:szCs w:val="16"/>
              </w:rPr>
              <w:t xml:space="preserve">zastavěná plocha </w:t>
            </w:r>
          </w:p>
          <w:p w14:paraId="27E94694" w14:textId="77777777" w:rsidR="00323B91" w:rsidRPr="00323B91" w:rsidRDefault="00323B91" w:rsidP="00653DD6">
            <w:pPr>
              <w:tabs>
                <w:tab w:val="left" w:pos="680"/>
              </w:tabs>
              <w:spacing w:after="0" w:line="276" w:lineRule="auto"/>
              <w:ind w:firstLine="0"/>
              <w:contextualSpacing w:val="0"/>
              <w:jc w:val="left"/>
              <w:rPr>
                <w:rFonts w:eastAsia="Calibri" w:cs="Calibri"/>
                <w:sz w:val="16"/>
                <w:szCs w:val="16"/>
              </w:rPr>
            </w:pPr>
            <w:r w:rsidRPr="00323B91">
              <w:rPr>
                <w:rFonts w:eastAsia="Calibri" w:cs="Calibri"/>
                <w:sz w:val="16"/>
                <w:szCs w:val="16"/>
              </w:rPr>
              <w:t>a nádvoří</w:t>
            </w:r>
          </w:p>
        </w:tc>
        <w:tc>
          <w:tcPr>
            <w:tcW w:w="2229" w:type="dxa"/>
            <w:vMerge w:val="restart"/>
          </w:tcPr>
          <w:p w14:paraId="3B4554DD" w14:textId="0D3E8779" w:rsidR="00323B91" w:rsidRPr="00323B91" w:rsidRDefault="00323B91" w:rsidP="00653DD6">
            <w:pPr>
              <w:tabs>
                <w:tab w:val="left" w:pos="680"/>
              </w:tabs>
              <w:spacing w:after="0" w:line="276" w:lineRule="auto"/>
              <w:ind w:firstLine="0"/>
              <w:contextualSpacing w:val="0"/>
              <w:jc w:val="left"/>
              <w:rPr>
                <w:rFonts w:eastAsia="Calibri" w:cs="Calibri"/>
                <w:b/>
                <w:sz w:val="16"/>
                <w:szCs w:val="16"/>
              </w:rPr>
            </w:pPr>
            <w:r w:rsidRPr="00323B91">
              <w:rPr>
                <w:rFonts w:eastAsia="Calibri" w:cs="Calibri"/>
                <w:b/>
                <w:sz w:val="16"/>
                <w:szCs w:val="16"/>
              </w:rPr>
              <w:t>č.</w:t>
            </w:r>
            <w:r w:rsidR="00867F5C">
              <w:rPr>
                <w:rFonts w:eastAsia="Calibri" w:cs="Calibri"/>
                <w:b/>
                <w:sz w:val="16"/>
                <w:szCs w:val="16"/>
              </w:rPr>
              <w:t xml:space="preserve"> </w:t>
            </w:r>
            <w:r w:rsidRPr="00323B91">
              <w:rPr>
                <w:rFonts w:eastAsia="Calibri" w:cs="Calibri"/>
                <w:b/>
                <w:sz w:val="16"/>
                <w:szCs w:val="16"/>
              </w:rPr>
              <w:t>p. 1565 objekt k bydlení</w:t>
            </w:r>
          </w:p>
          <w:p w14:paraId="6DD5657E" w14:textId="77777777" w:rsidR="00323B91" w:rsidRPr="00323B91" w:rsidRDefault="00323B91" w:rsidP="00653DD6">
            <w:pPr>
              <w:tabs>
                <w:tab w:val="left" w:pos="680"/>
              </w:tabs>
              <w:spacing w:after="0" w:line="276" w:lineRule="auto"/>
              <w:ind w:firstLine="0"/>
              <w:contextualSpacing w:val="0"/>
              <w:jc w:val="left"/>
              <w:rPr>
                <w:rFonts w:eastAsia="Calibri" w:cs="Calibri"/>
                <w:b/>
                <w:sz w:val="16"/>
                <w:szCs w:val="16"/>
              </w:rPr>
            </w:pPr>
            <w:r w:rsidRPr="00323B91">
              <w:rPr>
                <w:rFonts w:eastAsia="Calibri" w:cs="Calibri"/>
                <w:sz w:val="16"/>
                <w:szCs w:val="16"/>
              </w:rPr>
              <w:t>Senovážné náměstí 1565/16</w:t>
            </w:r>
          </w:p>
        </w:tc>
      </w:tr>
      <w:tr w:rsidR="00323B91" w:rsidRPr="00323B91" w14:paraId="60A8B629" w14:textId="77777777" w:rsidTr="00D465AE">
        <w:trPr>
          <w:trHeight w:val="283"/>
        </w:trPr>
        <w:tc>
          <w:tcPr>
            <w:tcW w:w="750" w:type="dxa"/>
            <w:vMerge/>
          </w:tcPr>
          <w:p w14:paraId="53E5B705"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53" w:type="dxa"/>
            <w:vMerge/>
          </w:tcPr>
          <w:p w14:paraId="2EAB0AFE"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076" w:type="dxa"/>
          </w:tcPr>
          <w:tbl>
            <w:tblPr>
              <w:tblW w:w="0" w:type="auto"/>
              <w:tblCellSpacing w:w="0" w:type="dxa"/>
              <w:tblLayout w:type="fixed"/>
              <w:tblCellMar>
                <w:top w:w="15" w:type="dxa"/>
                <w:left w:w="15" w:type="dxa"/>
                <w:bottom w:w="15" w:type="dxa"/>
                <w:right w:w="15" w:type="dxa"/>
              </w:tblCellMar>
              <w:tblLook w:val="04A0" w:firstRow="1" w:lastRow="0" w:firstColumn="1" w:lastColumn="0" w:noHBand="0" w:noVBand="1"/>
            </w:tblPr>
            <w:tblGrid>
              <w:gridCol w:w="9036"/>
              <w:gridCol w:w="50"/>
            </w:tblGrid>
            <w:tr w:rsidR="00323B91" w:rsidRPr="00323B91" w14:paraId="61433D40" w14:textId="77777777" w:rsidTr="00D465AE">
              <w:trPr>
                <w:tblCellSpacing w:w="0" w:type="dxa"/>
              </w:trPr>
              <w:tc>
                <w:tcPr>
                  <w:tcW w:w="9036" w:type="dxa"/>
                  <w:vAlign w:val="center"/>
                  <w:hideMark/>
                </w:tcPr>
                <w:p w14:paraId="72D17362" w14:textId="77777777" w:rsidR="00323B91" w:rsidRPr="00323B91" w:rsidRDefault="00323B91" w:rsidP="00653DD6">
                  <w:pPr>
                    <w:tabs>
                      <w:tab w:val="left" w:pos="680"/>
                    </w:tabs>
                    <w:spacing w:after="0" w:line="276" w:lineRule="auto"/>
                    <w:ind w:right="-294" w:firstLine="0"/>
                    <w:contextualSpacing w:val="0"/>
                    <w:jc w:val="left"/>
                    <w:rPr>
                      <w:rFonts w:eastAsia="Calibri" w:cs="Calibri"/>
                      <w:sz w:val="16"/>
                      <w:szCs w:val="16"/>
                    </w:rPr>
                  </w:pPr>
                  <w:r w:rsidRPr="00323B91">
                    <w:rPr>
                      <w:rFonts w:eastAsia="Calibri" w:cs="Calibri"/>
                      <w:sz w:val="16"/>
                      <w:szCs w:val="16"/>
                    </w:rPr>
                    <w:t xml:space="preserve">SJM Baláž Konstantin a Balazhova Galyna, Senovážné náměstí 1565/16, </w:t>
                  </w:r>
                </w:p>
                <w:p w14:paraId="684470E2" w14:textId="77777777" w:rsidR="00323B91" w:rsidRPr="00323B91" w:rsidRDefault="00323B91" w:rsidP="00653DD6">
                  <w:pPr>
                    <w:tabs>
                      <w:tab w:val="left" w:pos="680"/>
                    </w:tabs>
                    <w:spacing w:after="0" w:line="276" w:lineRule="auto"/>
                    <w:ind w:right="-294" w:firstLine="0"/>
                    <w:contextualSpacing w:val="0"/>
                    <w:jc w:val="left"/>
                    <w:rPr>
                      <w:rFonts w:ascii="Times New Roman" w:eastAsia="Times New Roman" w:hAnsi="Times New Roman" w:cs="Times New Roman"/>
                      <w:sz w:val="16"/>
                      <w:szCs w:val="16"/>
                      <w:lang w:eastAsia="cs-CZ"/>
                    </w:rPr>
                  </w:pPr>
                  <w:r w:rsidRPr="00323B91">
                    <w:rPr>
                      <w:rFonts w:eastAsia="Calibri" w:cs="Calibri"/>
                      <w:sz w:val="16"/>
                      <w:szCs w:val="16"/>
                    </w:rPr>
                    <w:t>Nové Město, 11000 Praha 1                                                                                 1/58</w:t>
                  </w:r>
                </w:p>
              </w:tc>
              <w:tc>
                <w:tcPr>
                  <w:tcW w:w="36" w:type="dxa"/>
                  <w:vAlign w:val="center"/>
                  <w:hideMark/>
                </w:tcPr>
                <w:p w14:paraId="24AB78BA" w14:textId="77777777" w:rsidR="00323B91" w:rsidRPr="00323B91" w:rsidRDefault="00323B91" w:rsidP="00653DD6">
                  <w:pPr>
                    <w:spacing w:after="0" w:line="240" w:lineRule="auto"/>
                    <w:ind w:firstLine="0"/>
                    <w:contextualSpacing w:val="0"/>
                    <w:jc w:val="left"/>
                    <w:rPr>
                      <w:rFonts w:ascii="Times New Roman" w:eastAsia="Times New Roman" w:hAnsi="Times New Roman" w:cs="Times New Roman"/>
                      <w:sz w:val="16"/>
                      <w:szCs w:val="16"/>
                      <w:lang w:eastAsia="cs-CZ"/>
                    </w:rPr>
                  </w:pPr>
                  <w:r w:rsidRPr="00323B91">
                    <w:rPr>
                      <w:rFonts w:ascii="Times New Roman" w:eastAsia="Times New Roman" w:hAnsi="Times New Roman" w:cs="Times New Roman"/>
                      <w:sz w:val="16"/>
                      <w:szCs w:val="16"/>
                      <w:lang w:eastAsia="cs-CZ"/>
                    </w:rPr>
                    <w:t xml:space="preserve">      </w:t>
                  </w:r>
                </w:p>
              </w:tc>
            </w:tr>
          </w:tbl>
          <w:p w14:paraId="6B91BD9A" w14:textId="77777777" w:rsidR="00323B91" w:rsidRPr="00323B91" w:rsidRDefault="00323B91" w:rsidP="00653DD6">
            <w:pPr>
              <w:tabs>
                <w:tab w:val="left" w:pos="680"/>
              </w:tabs>
              <w:spacing w:after="0" w:line="276" w:lineRule="auto"/>
              <w:ind w:firstLine="0"/>
              <w:contextualSpacing w:val="0"/>
              <w:jc w:val="left"/>
              <w:rPr>
                <w:rFonts w:eastAsia="Calibri" w:cs="Calibri"/>
                <w:sz w:val="16"/>
                <w:szCs w:val="16"/>
              </w:rPr>
            </w:pPr>
          </w:p>
        </w:tc>
        <w:tc>
          <w:tcPr>
            <w:tcW w:w="1031" w:type="dxa"/>
            <w:vMerge/>
          </w:tcPr>
          <w:p w14:paraId="5123B8BA"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2229" w:type="dxa"/>
            <w:vMerge/>
          </w:tcPr>
          <w:p w14:paraId="6272941B"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r>
      <w:tr w:rsidR="00323B91" w:rsidRPr="00323B91" w14:paraId="5E11BA6B" w14:textId="77777777" w:rsidTr="00D465AE">
        <w:trPr>
          <w:trHeight w:val="283"/>
        </w:trPr>
        <w:tc>
          <w:tcPr>
            <w:tcW w:w="750" w:type="dxa"/>
            <w:vMerge/>
          </w:tcPr>
          <w:p w14:paraId="43612161"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53" w:type="dxa"/>
            <w:vMerge/>
          </w:tcPr>
          <w:p w14:paraId="004A61F4"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076" w:type="dxa"/>
          </w:tcPr>
          <w:p w14:paraId="409C8DB4" w14:textId="77777777" w:rsidR="00323B91" w:rsidRPr="00323B91" w:rsidRDefault="00323B91" w:rsidP="00653DD6">
            <w:pPr>
              <w:tabs>
                <w:tab w:val="left" w:pos="680"/>
              </w:tabs>
              <w:spacing w:after="0" w:line="276" w:lineRule="auto"/>
              <w:ind w:right="-294" w:firstLine="0"/>
              <w:contextualSpacing w:val="0"/>
              <w:jc w:val="left"/>
              <w:rPr>
                <w:rFonts w:eastAsia="Calibri" w:cs="Calibri"/>
                <w:sz w:val="16"/>
                <w:szCs w:val="16"/>
              </w:rPr>
            </w:pPr>
            <w:r w:rsidRPr="00323B91">
              <w:rPr>
                <w:rFonts w:eastAsia="Calibri" w:cs="Calibri"/>
                <w:sz w:val="16"/>
                <w:szCs w:val="16"/>
              </w:rPr>
              <w:t>Baráček Aleš, Mírová 803, 25230 Řevnice                                                     81/4205</w:t>
            </w:r>
          </w:p>
        </w:tc>
        <w:tc>
          <w:tcPr>
            <w:tcW w:w="1031" w:type="dxa"/>
            <w:vMerge/>
          </w:tcPr>
          <w:p w14:paraId="50F517D8"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2229" w:type="dxa"/>
            <w:vMerge/>
          </w:tcPr>
          <w:p w14:paraId="65A09F72"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r>
      <w:tr w:rsidR="00323B91" w:rsidRPr="00323B91" w14:paraId="7A437B51" w14:textId="77777777" w:rsidTr="00D465AE">
        <w:trPr>
          <w:trHeight w:val="283"/>
        </w:trPr>
        <w:tc>
          <w:tcPr>
            <w:tcW w:w="750" w:type="dxa"/>
            <w:vMerge/>
          </w:tcPr>
          <w:p w14:paraId="69298B30"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53" w:type="dxa"/>
            <w:vMerge/>
          </w:tcPr>
          <w:p w14:paraId="79CD94FD"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076" w:type="dxa"/>
          </w:tcPr>
          <w:p w14:paraId="5ED9A4F8" w14:textId="77777777" w:rsidR="00323B91" w:rsidRPr="00323B91" w:rsidRDefault="00323B91" w:rsidP="00653DD6">
            <w:pPr>
              <w:spacing w:after="0" w:line="276" w:lineRule="auto"/>
              <w:ind w:right="-294" w:firstLine="0"/>
              <w:contextualSpacing w:val="0"/>
              <w:jc w:val="left"/>
              <w:rPr>
                <w:rFonts w:eastAsia="Calibri" w:cs="Calibri"/>
                <w:sz w:val="16"/>
                <w:szCs w:val="16"/>
              </w:rPr>
            </w:pPr>
            <w:r w:rsidRPr="00323B91">
              <w:rPr>
                <w:rFonts w:eastAsia="Calibri" w:cs="Calibri"/>
                <w:sz w:val="16"/>
                <w:szCs w:val="16"/>
              </w:rPr>
              <w:t xml:space="preserve">Břínková Monika, M. J. Lermontova 703/7, Bubeneč, 16000 Praha 6            86/4205                                                                                                   </w:t>
            </w:r>
          </w:p>
        </w:tc>
        <w:tc>
          <w:tcPr>
            <w:tcW w:w="1031" w:type="dxa"/>
            <w:vMerge/>
          </w:tcPr>
          <w:p w14:paraId="5E9AB00F"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2229" w:type="dxa"/>
            <w:vMerge/>
          </w:tcPr>
          <w:p w14:paraId="6F6113DA"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r>
      <w:tr w:rsidR="00323B91" w:rsidRPr="00323B91" w14:paraId="146FFEC8" w14:textId="77777777" w:rsidTr="00D465AE">
        <w:trPr>
          <w:trHeight w:val="283"/>
        </w:trPr>
        <w:tc>
          <w:tcPr>
            <w:tcW w:w="750" w:type="dxa"/>
            <w:vMerge/>
          </w:tcPr>
          <w:p w14:paraId="09DECCA3"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53" w:type="dxa"/>
            <w:vMerge/>
          </w:tcPr>
          <w:p w14:paraId="435D4695"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076" w:type="dxa"/>
          </w:tcPr>
          <w:p w14:paraId="6C6992E6" w14:textId="77777777" w:rsidR="00323B91" w:rsidRPr="00323B91" w:rsidRDefault="00323B91" w:rsidP="00653DD6">
            <w:pPr>
              <w:spacing w:after="0" w:line="276" w:lineRule="auto"/>
              <w:ind w:right="-294" w:firstLine="0"/>
              <w:contextualSpacing w:val="0"/>
              <w:jc w:val="left"/>
              <w:rPr>
                <w:rFonts w:eastAsia="Calibri" w:cs="Calibri"/>
                <w:sz w:val="16"/>
                <w:szCs w:val="16"/>
              </w:rPr>
            </w:pPr>
            <w:r w:rsidRPr="00323B91">
              <w:rPr>
                <w:rFonts w:eastAsia="Calibri" w:cs="Calibri"/>
                <w:sz w:val="16"/>
                <w:szCs w:val="16"/>
              </w:rPr>
              <w:t>Červenka Jiří, Senovážné náměstí 1565/16, Nové Město, 11000 Praha 1  289/16820</w:t>
            </w:r>
          </w:p>
        </w:tc>
        <w:tc>
          <w:tcPr>
            <w:tcW w:w="1031" w:type="dxa"/>
            <w:vMerge/>
          </w:tcPr>
          <w:p w14:paraId="29357A6A"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2229" w:type="dxa"/>
            <w:vMerge/>
          </w:tcPr>
          <w:p w14:paraId="03A60DE7"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r>
      <w:tr w:rsidR="00323B91" w:rsidRPr="00323B91" w14:paraId="101EC42C" w14:textId="77777777" w:rsidTr="00D465AE">
        <w:trPr>
          <w:trHeight w:val="283"/>
        </w:trPr>
        <w:tc>
          <w:tcPr>
            <w:tcW w:w="750" w:type="dxa"/>
            <w:vMerge/>
          </w:tcPr>
          <w:p w14:paraId="278E0A69"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53" w:type="dxa"/>
            <w:vMerge/>
          </w:tcPr>
          <w:p w14:paraId="0F322A20"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076" w:type="dxa"/>
          </w:tcPr>
          <w:p w14:paraId="1286C826" w14:textId="77777777" w:rsidR="00323B91" w:rsidRPr="00323B91" w:rsidRDefault="00323B91" w:rsidP="00653DD6">
            <w:pPr>
              <w:spacing w:after="0" w:line="276" w:lineRule="auto"/>
              <w:ind w:right="-294" w:firstLine="0"/>
              <w:contextualSpacing w:val="0"/>
              <w:jc w:val="left"/>
              <w:rPr>
                <w:rFonts w:eastAsia="Calibri" w:cs="Calibri"/>
                <w:sz w:val="16"/>
                <w:szCs w:val="16"/>
              </w:rPr>
            </w:pPr>
            <w:r w:rsidRPr="00323B91">
              <w:rPr>
                <w:rFonts w:eastAsia="Calibri" w:cs="Calibri"/>
                <w:sz w:val="16"/>
                <w:szCs w:val="16"/>
              </w:rPr>
              <w:t xml:space="preserve">Daňa Antonín Ing., Suttnerové 842/10, Vokovice, 16000 Praha 6                307/8410                           </w:t>
            </w:r>
          </w:p>
        </w:tc>
        <w:tc>
          <w:tcPr>
            <w:tcW w:w="1031" w:type="dxa"/>
            <w:vMerge/>
          </w:tcPr>
          <w:p w14:paraId="57B907F6"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2229" w:type="dxa"/>
            <w:vMerge/>
          </w:tcPr>
          <w:p w14:paraId="70733E02"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r>
      <w:tr w:rsidR="00323B91" w:rsidRPr="00323B91" w14:paraId="77A85B62" w14:textId="77777777" w:rsidTr="00D465AE">
        <w:trPr>
          <w:trHeight w:val="283"/>
        </w:trPr>
        <w:tc>
          <w:tcPr>
            <w:tcW w:w="750" w:type="dxa"/>
            <w:vMerge/>
          </w:tcPr>
          <w:p w14:paraId="07587FC3"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53" w:type="dxa"/>
            <w:vMerge/>
          </w:tcPr>
          <w:p w14:paraId="692A2305"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076" w:type="dxa"/>
          </w:tcPr>
          <w:p w14:paraId="108E6617" w14:textId="77777777" w:rsidR="00323B91" w:rsidRPr="00323B91" w:rsidRDefault="00323B91" w:rsidP="00653DD6">
            <w:pPr>
              <w:tabs>
                <w:tab w:val="left" w:pos="680"/>
              </w:tabs>
              <w:spacing w:after="0" w:line="276" w:lineRule="auto"/>
              <w:ind w:right="-250" w:firstLine="0"/>
              <w:contextualSpacing w:val="0"/>
              <w:jc w:val="left"/>
              <w:rPr>
                <w:rFonts w:eastAsia="Calibri" w:cs="Calibri"/>
                <w:sz w:val="16"/>
                <w:szCs w:val="16"/>
              </w:rPr>
            </w:pPr>
            <w:r w:rsidRPr="00323B91">
              <w:rPr>
                <w:rFonts w:eastAsia="Calibri" w:cs="Calibri"/>
                <w:sz w:val="16"/>
                <w:szCs w:val="16"/>
              </w:rPr>
              <w:t>Duffek Karel Ing., CSc., Senovážné náměstí 1565/16, Nové Město, 11000 Praha 1</w:t>
            </w:r>
          </w:p>
          <w:p w14:paraId="41EF29B7" w14:textId="77777777" w:rsidR="00323B91" w:rsidRPr="00323B91" w:rsidRDefault="00323B91" w:rsidP="00653DD6">
            <w:pPr>
              <w:tabs>
                <w:tab w:val="left" w:pos="680"/>
              </w:tabs>
              <w:spacing w:after="0" w:line="276" w:lineRule="auto"/>
              <w:ind w:right="-250" w:firstLine="0"/>
              <w:contextualSpacing w:val="0"/>
              <w:jc w:val="left"/>
              <w:rPr>
                <w:rFonts w:eastAsia="Calibri" w:cs="Calibri"/>
                <w:sz w:val="16"/>
                <w:szCs w:val="16"/>
              </w:rPr>
            </w:pPr>
            <w:r w:rsidRPr="00323B91">
              <w:rPr>
                <w:rFonts w:eastAsia="Calibri" w:cs="Calibri"/>
                <w:sz w:val="16"/>
                <w:szCs w:val="16"/>
              </w:rPr>
              <w:t xml:space="preserve">                                                                                                                     911/33640                                                                                            </w:t>
            </w:r>
          </w:p>
        </w:tc>
        <w:tc>
          <w:tcPr>
            <w:tcW w:w="1031" w:type="dxa"/>
            <w:vMerge/>
          </w:tcPr>
          <w:p w14:paraId="0F203583"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2229" w:type="dxa"/>
            <w:vMerge/>
          </w:tcPr>
          <w:p w14:paraId="61B1A8DF"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r>
      <w:tr w:rsidR="00323B91" w:rsidRPr="00323B91" w14:paraId="5DF73171" w14:textId="77777777" w:rsidTr="00D465AE">
        <w:trPr>
          <w:trHeight w:val="283"/>
        </w:trPr>
        <w:tc>
          <w:tcPr>
            <w:tcW w:w="750" w:type="dxa"/>
            <w:vMerge/>
          </w:tcPr>
          <w:p w14:paraId="10C6BFC8"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53" w:type="dxa"/>
            <w:vMerge/>
          </w:tcPr>
          <w:p w14:paraId="33B814D4"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076" w:type="dxa"/>
          </w:tcPr>
          <w:tbl>
            <w:tblPr>
              <w:tblW w:w="0" w:type="auto"/>
              <w:tblCellSpacing w:w="0" w:type="dxa"/>
              <w:tblLayout w:type="fixed"/>
              <w:tblCellMar>
                <w:top w:w="15" w:type="dxa"/>
                <w:left w:w="15" w:type="dxa"/>
                <w:bottom w:w="15" w:type="dxa"/>
                <w:right w:w="15" w:type="dxa"/>
              </w:tblCellMar>
              <w:tblLook w:val="04A0" w:firstRow="1" w:lastRow="0" w:firstColumn="1" w:lastColumn="0" w:noHBand="0" w:noVBand="1"/>
            </w:tblPr>
            <w:tblGrid>
              <w:gridCol w:w="6922"/>
              <w:gridCol w:w="937"/>
            </w:tblGrid>
            <w:tr w:rsidR="00323B91" w:rsidRPr="00323B91" w14:paraId="04AF4781" w14:textId="77777777" w:rsidTr="00D465AE">
              <w:trPr>
                <w:tblCellSpacing w:w="0" w:type="dxa"/>
              </w:trPr>
              <w:tc>
                <w:tcPr>
                  <w:tcW w:w="6922" w:type="dxa"/>
                  <w:vAlign w:val="center"/>
                  <w:hideMark/>
                </w:tcPr>
                <w:p w14:paraId="3803D332" w14:textId="77777777" w:rsidR="00323B91" w:rsidRPr="00323B91" w:rsidRDefault="00323B91" w:rsidP="00653DD6">
                  <w:pPr>
                    <w:tabs>
                      <w:tab w:val="left" w:pos="680"/>
                    </w:tabs>
                    <w:spacing w:after="0" w:line="276" w:lineRule="auto"/>
                    <w:ind w:right="-250" w:firstLine="0"/>
                    <w:contextualSpacing w:val="0"/>
                    <w:jc w:val="left"/>
                    <w:rPr>
                      <w:rFonts w:eastAsia="Calibri" w:cs="Calibri"/>
                      <w:sz w:val="16"/>
                      <w:szCs w:val="16"/>
                    </w:rPr>
                  </w:pPr>
                  <w:r w:rsidRPr="00323B91">
                    <w:rPr>
                      <w:rFonts w:eastAsia="Calibri" w:cs="Calibri"/>
                      <w:sz w:val="16"/>
                      <w:szCs w:val="16"/>
                    </w:rPr>
                    <w:t>Duffek Karel, Senovážné náměstí 1565/16, Nové Město, 11000 Praha 1</w:t>
                  </w:r>
                </w:p>
                <w:p w14:paraId="05C9F843" w14:textId="77777777" w:rsidR="00323B91" w:rsidRPr="00323B91" w:rsidRDefault="00323B91" w:rsidP="00653DD6">
                  <w:pPr>
                    <w:tabs>
                      <w:tab w:val="left" w:pos="680"/>
                    </w:tabs>
                    <w:spacing w:after="0" w:line="276" w:lineRule="auto"/>
                    <w:ind w:right="-250" w:firstLine="0"/>
                    <w:contextualSpacing w:val="0"/>
                    <w:jc w:val="left"/>
                    <w:rPr>
                      <w:rFonts w:eastAsia="Calibri" w:cs="Calibri"/>
                      <w:sz w:val="16"/>
                      <w:szCs w:val="16"/>
                    </w:rPr>
                  </w:pPr>
                  <w:r w:rsidRPr="00323B91">
                    <w:rPr>
                      <w:rFonts w:eastAsia="Calibri" w:cs="Calibri"/>
                      <w:sz w:val="16"/>
                      <w:szCs w:val="16"/>
                    </w:rPr>
                    <w:t xml:space="preserve">                                                                                                                    911/33640</w:t>
                  </w:r>
                </w:p>
              </w:tc>
              <w:tc>
                <w:tcPr>
                  <w:tcW w:w="937" w:type="dxa"/>
                  <w:vAlign w:val="center"/>
                  <w:hideMark/>
                </w:tcPr>
                <w:p w14:paraId="3045E6AD" w14:textId="77777777" w:rsidR="00323B91" w:rsidRPr="00323B91" w:rsidRDefault="00323B91" w:rsidP="00653DD6">
                  <w:pPr>
                    <w:tabs>
                      <w:tab w:val="left" w:pos="680"/>
                    </w:tabs>
                    <w:spacing w:after="0" w:line="276" w:lineRule="auto"/>
                    <w:ind w:right="-250" w:firstLine="0"/>
                    <w:contextualSpacing w:val="0"/>
                    <w:jc w:val="left"/>
                    <w:rPr>
                      <w:rFonts w:eastAsia="Calibri" w:cs="Calibri"/>
                      <w:sz w:val="16"/>
                      <w:szCs w:val="16"/>
                    </w:rPr>
                  </w:pPr>
                  <w:r w:rsidRPr="00323B91">
                    <w:rPr>
                      <w:rFonts w:eastAsia="Calibri" w:cs="Calibri"/>
                      <w:sz w:val="16"/>
                      <w:szCs w:val="16"/>
                    </w:rPr>
                    <w:t>911/3364</w:t>
                  </w:r>
                </w:p>
              </w:tc>
            </w:tr>
          </w:tbl>
          <w:p w14:paraId="5356CC5F" w14:textId="77777777" w:rsidR="00323B91" w:rsidRPr="00323B91" w:rsidRDefault="00323B91" w:rsidP="00653DD6">
            <w:pPr>
              <w:tabs>
                <w:tab w:val="left" w:pos="680"/>
              </w:tabs>
              <w:spacing w:after="0" w:line="276" w:lineRule="auto"/>
              <w:ind w:firstLine="0"/>
              <w:contextualSpacing w:val="0"/>
              <w:jc w:val="left"/>
              <w:rPr>
                <w:rFonts w:eastAsia="Calibri" w:cs="Calibri"/>
                <w:sz w:val="16"/>
                <w:szCs w:val="16"/>
              </w:rPr>
            </w:pPr>
          </w:p>
        </w:tc>
        <w:tc>
          <w:tcPr>
            <w:tcW w:w="1031" w:type="dxa"/>
            <w:vMerge/>
          </w:tcPr>
          <w:p w14:paraId="43EB2E4E"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2229" w:type="dxa"/>
            <w:vMerge/>
          </w:tcPr>
          <w:p w14:paraId="305C3F5A"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r>
      <w:tr w:rsidR="00323B91" w:rsidRPr="00323B91" w14:paraId="54FC4161" w14:textId="77777777" w:rsidTr="00D465AE">
        <w:trPr>
          <w:trHeight w:val="283"/>
        </w:trPr>
        <w:tc>
          <w:tcPr>
            <w:tcW w:w="750" w:type="dxa"/>
            <w:vMerge/>
          </w:tcPr>
          <w:p w14:paraId="6F309C68"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53" w:type="dxa"/>
            <w:vMerge/>
          </w:tcPr>
          <w:p w14:paraId="36ED3240"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076" w:type="dxa"/>
          </w:tcPr>
          <w:p w14:paraId="44AD8D74" w14:textId="77777777" w:rsidR="00323B91" w:rsidRPr="00323B91" w:rsidRDefault="00323B91" w:rsidP="00653DD6">
            <w:pPr>
              <w:tabs>
                <w:tab w:val="left" w:pos="680"/>
              </w:tabs>
              <w:spacing w:after="0" w:line="276" w:lineRule="auto"/>
              <w:ind w:right="-108" w:firstLine="0"/>
              <w:contextualSpacing w:val="0"/>
              <w:jc w:val="left"/>
              <w:rPr>
                <w:rFonts w:eastAsia="Calibri" w:cs="Calibri"/>
                <w:sz w:val="16"/>
                <w:szCs w:val="16"/>
              </w:rPr>
            </w:pPr>
            <w:r w:rsidRPr="00323B91">
              <w:rPr>
                <w:rFonts w:eastAsia="Calibri" w:cs="Calibri"/>
                <w:sz w:val="16"/>
                <w:szCs w:val="16"/>
              </w:rPr>
              <w:t xml:space="preserve">HLAVNÍ MĚSTO PRAHA, Mariánské náměstí 2/2, Staré Město, 11000 Praha 1   </w:t>
            </w:r>
          </w:p>
          <w:p w14:paraId="51186A90" w14:textId="77777777" w:rsidR="00323B91" w:rsidRPr="00323B91" w:rsidRDefault="00323B91" w:rsidP="00653DD6">
            <w:pPr>
              <w:tabs>
                <w:tab w:val="left" w:pos="680"/>
              </w:tabs>
              <w:spacing w:after="0" w:line="276" w:lineRule="auto"/>
              <w:ind w:right="-108" w:firstLine="0"/>
              <w:contextualSpacing w:val="0"/>
              <w:jc w:val="left"/>
              <w:rPr>
                <w:rFonts w:eastAsia="Calibri" w:cs="Calibri"/>
                <w:sz w:val="16"/>
                <w:szCs w:val="16"/>
              </w:rPr>
            </w:pPr>
            <w:r w:rsidRPr="00323B91">
              <w:rPr>
                <w:rFonts w:eastAsia="Calibri" w:cs="Calibri"/>
                <w:sz w:val="16"/>
                <w:szCs w:val="16"/>
              </w:rPr>
              <w:t xml:space="preserve">                                                                                                                         163/580                                                                                            </w:t>
            </w:r>
          </w:p>
          <w:p w14:paraId="30BD04D5" w14:textId="77777777" w:rsidR="00323B91" w:rsidRPr="00323B91" w:rsidRDefault="00323B91" w:rsidP="00653DD6">
            <w:pPr>
              <w:tabs>
                <w:tab w:val="left" w:pos="680"/>
              </w:tabs>
              <w:spacing w:after="0" w:line="276" w:lineRule="auto"/>
              <w:ind w:right="-108" w:firstLine="0"/>
              <w:contextualSpacing w:val="0"/>
              <w:jc w:val="left"/>
              <w:rPr>
                <w:rFonts w:eastAsia="Calibri" w:cs="Calibri"/>
                <w:i/>
                <w:sz w:val="16"/>
                <w:szCs w:val="16"/>
              </w:rPr>
            </w:pPr>
            <w:r w:rsidRPr="00323B91">
              <w:rPr>
                <w:rFonts w:eastAsia="Calibri" w:cs="Calibri"/>
                <w:i/>
                <w:sz w:val="16"/>
                <w:szCs w:val="16"/>
              </w:rPr>
              <w:t>Svěřená správa nemovitostí ve vlastnictví obce</w:t>
            </w:r>
          </w:p>
          <w:p w14:paraId="5E6F3625" w14:textId="77777777" w:rsidR="00323B91" w:rsidRPr="00323B91" w:rsidRDefault="00323B91" w:rsidP="00653DD6">
            <w:pPr>
              <w:tabs>
                <w:tab w:val="left" w:pos="680"/>
              </w:tabs>
              <w:spacing w:after="0" w:line="276" w:lineRule="auto"/>
              <w:ind w:right="-108" w:firstLine="0"/>
              <w:contextualSpacing w:val="0"/>
              <w:jc w:val="left"/>
              <w:rPr>
                <w:rFonts w:eastAsia="Calibri" w:cs="Calibri"/>
                <w:sz w:val="16"/>
                <w:szCs w:val="16"/>
              </w:rPr>
            </w:pPr>
            <w:r w:rsidRPr="00323B91">
              <w:rPr>
                <w:rFonts w:eastAsia="Calibri" w:cs="Calibri"/>
                <w:sz w:val="16"/>
                <w:szCs w:val="16"/>
              </w:rPr>
              <w:t>Městská část Praha 1, Vodičkova 681/18, Nové Město, 11000 Praha 1</w:t>
            </w:r>
          </w:p>
        </w:tc>
        <w:tc>
          <w:tcPr>
            <w:tcW w:w="1031" w:type="dxa"/>
            <w:vMerge/>
          </w:tcPr>
          <w:p w14:paraId="6B7D1051"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2229" w:type="dxa"/>
            <w:vMerge/>
          </w:tcPr>
          <w:p w14:paraId="37E7DC54"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r>
      <w:tr w:rsidR="00323B91" w:rsidRPr="00323B91" w14:paraId="5F2D7F9F" w14:textId="77777777" w:rsidTr="00D465AE">
        <w:trPr>
          <w:trHeight w:val="283"/>
        </w:trPr>
        <w:tc>
          <w:tcPr>
            <w:tcW w:w="750" w:type="dxa"/>
            <w:vMerge/>
          </w:tcPr>
          <w:p w14:paraId="6C650F49"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53" w:type="dxa"/>
            <w:vMerge/>
          </w:tcPr>
          <w:p w14:paraId="7C0856AE"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076" w:type="dxa"/>
          </w:tcPr>
          <w:p w14:paraId="66F25874" w14:textId="77777777" w:rsidR="00323B91" w:rsidRPr="00323B91" w:rsidRDefault="00323B91" w:rsidP="00653DD6">
            <w:pPr>
              <w:spacing w:after="0" w:line="276" w:lineRule="auto"/>
              <w:ind w:right="-108" w:firstLine="0"/>
              <w:contextualSpacing w:val="0"/>
              <w:jc w:val="left"/>
              <w:rPr>
                <w:rFonts w:eastAsia="Calibri" w:cs="Calibri"/>
                <w:sz w:val="16"/>
                <w:szCs w:val="16"/>
              </w:rPr>
            </w:pPr>
            <w:r w:rsidRPr="00323B91">
              <w:rPr>
                <w:rFonts w:eastAsia="Calibri" w:cs="Calibri"/>
                <w:sz w:val="16"/>
                <w:szCs w:val="16"/>
              </w:rPr>
              <w:t xml:space="preserve">Horáková Olga, Vodičkova 681/18, Nové Město, 11000 Praha 1               903/16820                                                                                        </w:t>
            </w:r>
          </w:p>
        </w:tc>
        <w:tc>
          <w:tcPr>
            <w:tcW w:w="1031" w:type="dxa"/>
            <w:vMerge/>
          </w:tcPr>
          <w:p w14:paraId="7A385518"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2229" w:type="dxa"/>
            <w:vMerge/>
          </w:tcPr>
          <w:p w14:paraId="5E257CB1"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r>
      <w:tr w:rsidR="00323B91" w:rsidRPr="00323B91" w14:paraId="48E1F003" w14:textId="77777777" w:rsidTr="00D465AE">
        <w:trPr>
          <w:trHeight w:val="283"/>
        </w:trPr>
        <w:tc>
          <w:tcPr>
            <w:tcW w:w="750" w:type="dxa"/>
            <w:vMerge/>
          </w:tcPr>
          <w:p w14:paraId="6F85D11F"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53" w:type="dxa"/>
            <w:vMerge/>
          </w:tcPr>
          <w:p w14:paraId="7BB494B5"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076" w:type="dxa"/>
          </w:tcPr>
          <w:p w14:paraId="59B9ED19" w14:textId="77777777" w:rsidR="00323B91" w:rsidRPr="00323B91" w:rsidRDefault="00323B91" w:rsidP="00653DD6">
            <w:pPr>
              <w:tabs>
                <w:tab w:val="left" w:pos="680"/>
              </w:tabs>
              <w:spacing w:after="0" w:line="276" w:lineRule="auto"/>
              <w:ind w:right="-108" w:firstLine="0"/>
              <w:contextualSpacing w:val="0"/>
              <w:jc w:val="left"/>
              <w:rPr>
                <w:rFonts w:eastAsia="Calibri" w:cs="Calibri"/>
                <w:sz w:val="16"/>
                <w:szCs w:val="16"/>
              </w:rPr>
            </w:pPr>
            <w:r w:rsidRPr="00323B91">
              <w:rPr>
                <w:rFonts w:eastAsia="Calibri" w:cs="Calibri"/>
                <w:sz w:val="16"/>
                <w:szCs w:val="16"/>
              </w:rPr>
              <w:t>Hrubý Ivan Ing., Senovážné náměstí 1565/16, Nové Město, 11000 Praha 1</w:t>
            </w:r>
          </w:p>
          <w:p w14:paraId="4CC9AFF9" w14:textId="77777777" w:rsidR="00323B91" w:rsidRPr="00323B91" w:rsidRDefault="00323B91" w:rsidP="00653DD6">
            <w:pPr>
              <w:tabs>
                <w:tab w:val="left" w:pos="680"/>
              </w:tabs>
              <w:spacing w:after="0" w:line="276" w:lineRule="auto"/>
              <w:ind w:right="-108" w:firstLine="0"/>
              <w:contextualSpacing w:val="0"/>
              <w:jc w:val="left"/>
              <w:rPr>
                <w:rFonts w:eastAsia="Calibri" w:cs="Calibri"/>
                <w:sz w:val="16"/>
                <w:szCs w:val="16"/>
              </w:rPr>
            </w:pPr>
            <w:r w:rsidRPr="00323B91">
              <w:rPr>
                <w:rFonts w:eastAsia="Calibri" w:cs="Calibri"/>
                <w:sz w:val="16"/>
                <w:szCs w:val="16"/>
              </w:rPr>
              <w:t xml:space="preserve">                                                                                                                         65/3364         </w:t>
            </w:r>
          </w:p>
        </w:tc>
        <w:tc>
          <w:tcPr>
            <w:tcW w:w="1031" w:type="dxa"/>
            <w:vMerge/>
          </w:tcPr>
          <w:p w14:paraId="7070BFC4"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2229" w:type="dxa"/>
            <w:vMerge/>
          </w:tcPr>
          <w:p w14:paraId="3079BA04"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r>
      <w:tr w:rsidR="00323B91" w:rsidRPr="00323B91" w14:paraId="17ED8919" w14:textId="77777777" w:rsidTr="00D465AE">
        <w:trPr>
          <w:trHeight w:val="283"/>
        </w:trPr>
        <w:tc>
          <w:tcPr>
            <w:tcW w:w="750" w:type="dxa"/>
            <w:vMerge/>
          </w:tcPr>
          <w:p w14:paraId="1EC184A6"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53" w:type="dxa"/>
            <w:vMerge/>
          </w:tcPr>
          <w:p w14:paraId="010A9AD1"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076" w:type="dxa"/>
          </w:tcPr>
          <w:p w14:paraId="0EE1F47C" w14:textId="77777777" w:rsidR="00323B91" w:rsidRPr="00323B91" w:rsidRDefault="00323B91" w:rsidP="00653DD6">
            <w:pPr>
              <w:tabs>
                <w:tab w:val="left" w:pos="680"/>
              </w:tabs>
              <w:spacing w:after="0" w:line="276" w:lineRule="auto"/>
              <w:ind w:right="-250" w:firstLine="0"/>
              <w:contextualSpacing w:val="0"/>
              <w:jc w:val="left"/>
              <w:rPr>
                <w:rFonts w:eastAsia="Calibri" w:cs="Calibri"/>
                <w:sz w:val="16"/>
                <w:szCs w:val="16"/>
              </w:rPr>
            </w:pPr>
            <w:r w:rsidRPr="00323B91">
              <w:rPr>
                <w:rFonts w:eastAsia="Calibri" w:cs="Calibri"/>
                <w:sz w:val="16"/>
                <w:szCs w:val="16"/>
              </w:rPr>
              <w:t>SJM Jedlička Daniel a Gerena Muňoz Beatriz Ing. arch.                               229/4205</w:t>
            </w:r>
          </w:p>
          <w:p w14:paraId="0D6CE123" w14:textId="77777777" w:rsidR="00323B91" w:rsidRPr="00323B91" w:rsidRDefault="00323B91" w:rsidP="00653DD6">
            <w:pPr>
              <w:tabs>
                <w:tab w:val="left" w:pos="680"/>
              </w:tabs>
              <w:spacing w:after="0" w:line="276" w:lineRule="auto"/>
              <w:ind w:firstLine="0"/>
              <w:contextualSpacing w:val="0"/>
              <w:jc w:val="left"/>
              <w:rPr>
                <w:rFonts w:eastAsia="Calibri" w:cs="Calibri"/>
                <w:i/>
                <w:sz w:val="16"/>
                <w:szCs w:val="16"/>
              </w:rPr>
            </w:pPr>
            <w:r w:rsidRPr="00323B91">
              <w:rPr>
                <w:rFonts w:eastAsia="Calibri" w:cs="Calibri"/>
                <w:i/>
                <w:sz w:val="16"/>
                <w:szCs w:val="16"/>
              </w:rPr>
              <w:t>Jedlička Daniel, Dobrovského 556/14, Holešovice, 17000 Praha 7</w:t>
            </w:r>
          </w:p>
          <w:p w14:paraId="2505C183" w14:textId="77777777" w:rsidR="00323B91" w:rsidRPr="00323B91" w:rsidRDefault="00323B91" w:rsidP="00653DD6">
            <w:pPr>
              <w:tabs>
                <w:tab w:val="left" w:pos="680"/>
              </w:tabs>
              <w:spacing w:after="0" w:line="276" w:lineRule="auto"/>
              <w:ind w:firstLine="0"/>
              <w:contextualSpacing w:val="0"/>
              <w:jc w:val="left"/>
              <w:rPr>
                <w:rFonts w:eastAsia="Calibri" w:cs="Calibri"/>
                <w:sz w:val="16"/>
                <w:szCs w:val="16"/>
              </w:rPr>
            </w:pPr>
            <w:r w:rsidRPr="00323B91">
              <w:rPr>
                <w:rFonts w:eastAsia="Calibri" w:cs="Calibri"/>
                <w:i/>
                <w:sz w:val="16"/>
                <w:szCs w:val="16"/>
              </w:rPr>
              <w:t>Gerena Muňoz Beatriz Ing.arch., Senovážné náměstí 1565/16, Nové Město, 11000 Praha 1</w:t>
            </w:r>
          </w:p>
        </w:tc>
        <w:tc>
          <w:tcPr>
            <w:tcW w:w="1031" w:type="dxa"/>
            <w:vMerge/>
          </w:tcPr>
          <w:p w14:paraId="68DD8CDA"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2229" w:type="dxa"/>
            <w:vMerge/>
          </w:tcPr>
          <w:p w14:paraId="1671699E"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r>
      <w:tr w:rsidR="00323B91" w:rsidRPr="00323B91" w14:paraId="38A761C4" w14:textId="77777777" w:rsidTr="00D465AE">
        <w:trPr>
          <w:trHeight w:val="283"/>
        </w:trPr>
        <w:tc>
          <w:tcPr>
            <w:tcW w:w="750" w:type="dxa"/>
            <w:vMerge/>
          </w:tcPr>
          <w:p w14:paraId="0EB14E7D"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53" w:type="dxa"/>
            <w:vMerge/>
          </w:tcPr>
          <w:p w14:paraId="431CD30C"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076" w:type="dxa"/>
          </w:tcPr>
          <w:p w14:paraId="43D951B2" w14:textId="77777777" w:rsidR="00323B91" w:rsidRPr="00323B91" w:rsidRDefault="00323B91" w:rsidP="00653DD6">
            <w:pPr>
              <w:tabs>
                <w:tab w:val="left" w:pos="680"/>
              </w:tabs>
              <w:spacing w:after="0" w:line="276" w:lineRule="auto"/>
              <w:ind w:right="-108" w:firstLine="0"/>
              <w:contextualSpacing w:val="0"/>
              <w:jc w:val="left"/>
              <w:rPr>
                <w:rFonts w:eastAsia="Calibri" w:cs="Calibri"/>
                <w:sz w:val="16"/>
                <w:szCs w:val="16"/>
              </w:rPr>
            </w:pPr>
            <w:r w:rsidRPr="00323B91">
              <w:rPr>
                <w:rFonts w:eastAsia="Calibri" w:cs="Calibri"/>
                <w:sz w:val="16"/>
                <w:szCs w:val="16"/>
              </w:rPr>
              <w:t>Jung Pila, U půjčovny 953/4, Nové Město, 11000 Praha 1                              39/1682</w:t>
            </w:r>
          </w:p>
        </w:tc>
        <w:tc>
          <w:tcPr>
            <w:tcW w:w="1031" w:type="dxa"/>
            <w:vMerge/>
          </w:tcPr>
          <w:p w14:paraId="031FE772"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2229" w:type="dxa"/>
            <w:vMerge/>
          </w:tcPr>
          <w:p w14:paraId="79FEA25A"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r>
      <w:tr w:rsidR="00323B91" w:rsidRPr="00323B91" w14:paraId="6A0CBA49" w14:textId="77777777" w:rsidTr="00D465AE">
        <w:trPr>
          <w:trHeight w:val="283"/>
        </w:trPr>
        <w:tc>
          <w:tcPr>
            <w:tcW w:w="750" w:type="dxa"/>
            <w:vMerge/>
          </w:tcPr>
          <w:p w14:paraId="085E6B8E"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53" w:type="dxa"/>
            <w:vMerge/>
          </w:tcPr>
          <w:p w14:paraId="2950E7C6"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076" w:type="dxa"/>
          </w:tcPr>
          <w:p w14:paraId="1FD871D2" w14:textId="77777777" w:rsidR="00323B91" w:rsidRPr="00323B91" w:rsidRDefault="00323B91" w:rsidP="00653DD6">
            <w:pPr>
              <w:tabs>
                <w:tab w:val="left" w:pos="680"/>
              </w:tabs>
              <w:spacing w:after="0" w:line="276" w:lineRule="auto"/>
              <w:ind w:right="-108" w:firstLine="0"/>
              <w:contextualSpacing w:val="0"/>
              <w:jc w:val="left"/>
              <w:rPr>
                <w:rFonts w:eastAsia="Calibri" w:cs="Calibri"/>
                <w:sz w:val="16"/>
                <w:szCs w:val="16"/>
              </w:rPr>
            </w:pPr>
            <w:r w:rsidRPr="00323B91">
              <w:rPr>
                <w:rFonts w:eastAsia="Calibri" w:cs="Calibri"/>
                <w:sz w:val="16"/>
                <w:szCs w:val="16"/>
              </w:rPr>
              <w:t>Kůžel Lukáš, Senovážné náměstí 1565/16, Nové Město, 11000 Praha 1       85/3364</w:t>
            </w:r>
          </w:p>
        </w:tc>
        <w:tc>
          <w:tcPr>
            <w:tcW w:w="1031" w:type="dxa"/>
            <w:vMerge/>
          </w:tcPr>
          <w:p w14:paraId="4D93456D"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2229" w:type="dxa"/>
            <w:vMerge/>
          </w:tcPr>
          <w:p w14:paraId="25DB5305"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r>
      <w:tr w:rsidR="00323B91" w:rsidRPr="00323B91" w14:paraId="3DCE22F8" w14:textId="77777777" w:rsidTr="00D465AE">
        <w:trPr>
          <w:trHeight w:val="283"/>
        </w:trPr>
        <w:tc>
          <w:tcPr>
            <w:tcW w:w="750" w:type="dxa"/>
            <w:vMerge/>
          </w:tcPr>
          <w:p w14:paraId="055369B3"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53" w:type="dxa"/>
            <w:vMerge/>
          </w:tcPr>
          <w:p w14:paraId="6C0AB012"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076" w:type="dxa"/>
          </w:tcPr>
          <w:p w14:paraId="71119DA5" w14:textId="77777777" w:rsidR="00323B91" w:rsidRPr="00323B91" w:rsidRDefault="00323B91" w:rsidP="00653DD6">
            <w:pPr>
              <w:tabs>
                <w:tab w:val="left" w:pos="680"/>
              </w:tabs>
              <w:spacing w:after="0" w:line="276" w:lineRule="auto"/>
              <w:ind w:firstLine="0"/>
              <w:contextualSpacing w:val="0"/>
              <w:jc w:val="left"/>
              <w:rPr>
                <w:rFonts w:eastAsia="Calibri" w:cs="Calibri"/>
                <w:sz w:val="16"/>
                <w:szCs w:val="16"/>
              </w:rPr>
            </w:pPr>
            <w:r w:rsidRPr="00323B91">
              <w:rPr>
                <w:rFonts w:eastAsia="Calibri" w:cs="Calibri"/>
                <w:sz w:val="16"/>
                <w:szCs w:val="16"/>
              </w:rPr>
              <w:t xml:space="preserve">SJM Loučka Karel Ing. a Loučková Miroslava, Kollárova 845/9, 76701 Kroměříž  </w:t>
            </w:r>
          </w:p>
          <w:p w14:paraId="4BD9AD90" w14:textId="77777777" w:rsidR="00323B91" w:rsidRPr="00323B91" w:rsidRDefault="00323B91" w:rsidP="00653DD6">
            <w:pPr>
              <w:tabs>
                <w:tab w:val="left" w:pos="680"/>
              </w:tabs>
              <w:spacing w:after="0" w:line="276" w:lineRule="auto"/>
              <w:ind w:right="-108" w:firstLine="0"/>
              <w:contextualSpacing w:val="0"/>
              <w:jc w:val="left"/>
              <w:rPr>
                <w:rFonts w:eastAsia="Calibri" w:cs="Calibri"/>
                <w:sz w:val="16"/>
                <w:szCs w:val="16"/>
              </w:rPr>
            </w:pPr>
            <w:r w:rsidRPr="00323B91">
              <w:rPr>
                <w:rFonts w:eastAsia="Calibri" w:cs="Calibri"/>
                <w:sz w:val="16"/>
                <w:szCs w:val="16"/>
              </w:rPr>
              <w:t xml:space="preserve">                                                                                                                     293/33640                                                                                                                                </w:t>
            </w:r>
          </w:p>
        </w:tc>
        <w:tc>
          <w:tcPr>
            <w:tcW w:w="1031" w:type="dxa"/>
            <w:vMerge/>
          </w:tcPr>
          <w:p w14:paraId="78E4596E"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2229" w:type="dxa"/>
            <w:vMerge/>
          </w:tcPr>
          <w:p w14:paraId="6B47D548"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r>
      <w:tr w:rsidR="00323B91" w:rsidRPr="00323B91" w14:paraId="6C949FBA" w14:textId="77777777" w:rsidTr="00D465AE">
        <w:trPr>
          <w:trHeight w:val="283"/>
        </w:trPr>
        <w:tc>
          <w:tcPr>
            <w:tcW w:w="750" w:type="dxa"/>
            <w:vMerge/>
          </w:tcPr>
          <w:p w14:paraId="282048A8"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53" w:type="dxa"/>
            <w:vMerge/>
          </w:tcPr>
          <w:p w14:paraId="79901039"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076" w:type="dxa"/>
          </w:tcPr>
          <w:p w14:paraId="26CB4794" w14:textId="77777777" w:rsidR="00323B91" w:rsidRPr="00323B91" w:rsidRDefault="00323B91" w:rsidP="00653DD6">
            <w:pPr>
              <w:tabs>
                <w:tab w:val="left" w:pos="680"/>
              </w:tabs>
              <w:spacing w:after="0" w:line="276" w:lineRule="auto"/>
              <w:ind w:right="-108" w:firstLine="0"/>
              <w:contextualSpacing w:val="0"/>
              <w:jc w:val="left"/>
              <w:rPr>
                <w:rFonts w:eastAsia="Calibri" w:cs="Calibri"/>
                <w:sz w:val="16"/>
                <w:szCs w:val="16"/>
              </w:rPr>
            </w:pPr>
            <w:r w:rsidRPr="00323B91">
              <w:rPr>
                <w:rFonts w:eastAsia="Calibri" w:cs="Calibri"/>
                <w:sz w:val="16"/>
                <w:szCs w:val="16"/>
              </w:rPr>
              <w:t>Loučková Karolina Bc., Kollárova 845/9, 76701 Kroměříž                           293/33640</w:t>
            </w:r>
          </w:p>
        </w:tc>
        <w:tc>
          <w:tcPr>
            <w:tcW w:w="1031" w:type="dxa"/>
            <w:vMerge/>
          </w:tcPr>
          <w:p w14:paraId="5F85CFC1"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2229" w:type="dxa"/>
            <w:vMerge/>
          </w:tcPr>
          <w:p w14:paraId="2B801AE5"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r>
      <w:tr w:rsidR="00323B91" w:rsidRPr="00323B91" w14:paraId="0F04F75C" w14:textId="77777777" w:rsidTr="00D465AE">
        <w:trPr>
          <w:trHeight w:val="283"/>
        </w:trPr>
        <w:tc>
          <w:tcPr>
            <w:tcW w:w="750" w:type="dxa"/>
            <w:vMerge/>
          </w:tcPr>
          <w:p w14:paraId="1CC088ED"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53" w:type="dxa"/>
            <w:vMerge/>
          </w:tcPr>
          <w:p w14:paraId="2151A45F"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076" w:type="dxa"/>
          </w:tcPr>
          <w:p w14:paraId="541B93CC" w14:textId="77777777" w:rsidR="00323B91" w:rsidRPr="00323B91" w:rsidRDefault="00323B91" w:rsidP="00653DD6">
            <w:pPr>
              <w:tabs>
                <w:tab w:val="left" w:pos="680"/>
              </w:tabs>
              <w:spacing w:after="0" w:line="276" w:lineRule="auto"/>
              <w:ind w:right="-108" w:firstLine="0"/>
              <w:contextualSpacing w:val="0"/>
              <w:jc w:val="left"/>
              <w:rPr>
                <w:rFonts w:eastAsia="Calibri" w:cs="Calibri"/>
                <w:sz w:val="16"/>
                <w:szCs w:val="16"/>
              </w:rPr>
            </w:pPr>
            <w:r w:rsidRPr="00323B91">
              <w:rPr>
                <w:rFonts w:eastAsia="Calibri" w:cs="Calibri"/>
                <w:sz w:val="16"/>
                <w:szCs w:val="16"/>
              </w:rPr>
              <w:t>SJM Martínek Radek Ing. a Martínková Monika Ing.,                                    103/3364</w:t>
            </w:r>
          </w:p>
          <w:p w14:paraId="4101D74B" w14:textId="77777777" w:rsidR="00323B91" w:rsidRPr="00323B91" w:rsidRDefault="00323B91" w:rsidP="00653DD6">
            <w:pPr>
              <w:tabs>
                <w:tab w:val="left" w:pos="680"/>
              </w:tabs>
              <w:spacing w:after="0" w:line="276" w:lineRule="auto"/>
              <w:ind w:firstLine="0"/>
              <w:contextualSpacing w:val="0"/>
              <w:jc w:val="left"/>
              <w:rPr>
                <w:rFonts w:eastAsia="Calibri" w:cs="Calibri"/>
                <w:i/>
                <w:iCs/>
                <w:sz w:val="16"/>
                <w:szCs w:val="16"/>
              </w:rPr>
            </w:pPr>
            <w:r w:rsidRPr="00323B91">
              <w:rPr>
                <w:rFonts w:eastAsia="Calibri" w:cs="Calibri"/>
                <w:i/>
                <w:iCs/>
                <w:sz w:val="16"/>
                <w:szCs w:val="16"/>
              </w:rPr>
              <w:t>Martínek Radek Ing., Žerotínova 1273/43, Žižkov, 13000 Praha 3</w:t>
            </w:r>
          </w:p>
          <w:p w14:paraId="7EAD3E72" w14:textId="77777777" w:rsidR="00323B91" w:rsidRPr="00323B91" w:rsidRDefault="00323B91" w:rsidP="00653DD6">
            <w:pPr>
              <w:tabs>
                <w:tab w:val="left" w:pos="680"/>
              </w:tabs>
              <w:spacing w:after="0" w:line="276" w:lineRule="auto"/>
              <w:ind w:firstLine="0"/>
              <w:contextualSpacing w:val="0"/>
              <w:jc w:val="left"/>
              <w:rPr>
                <w:rFonts w:eastAsia="Calibri" w:cs="Calibri"/>
                <w:sz w:val="16"/>
                <w:szCs w:val="16"/>
              </w:rPr>
            </w:pPr>
            <w:r w:rsidRPr="00323B91">
              <w:rPr>
                <w:rFonts w:eastAsia="Calibri" w:cs="Calibri"/>
                <w:i/>
                <w:iCs/>
                <w:sz w:val="16"/>
                <w:szCs w:val="16"/>
              </w:rPr>
              <w:t>Martínková Monika Ing., U Mrázovky 2612/8d, Smíchov, 15000 Praha 5</w:t>
            </w:r>
          </w:p>
        </w:tc>
        <w:tc>
          <w:tcPr>
            <w:tcW w:w="1031" w:type="dxa"/>
            <w:vMerge/>
          </w:tcPr>
          <w:p w14:paraId="57419253"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2229" w:type="dxa"/>
            <w:vMerge/>
          </w:tcPr>
          <w:p w14:paraId="09975E2F"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r>
      <w:tr w:rsidR="00323B91" w:rsidRPr="00323B91" w14:paraId="0BBFDB9F" w14:textId="77777777" w:rsidTr="00D465AE">
        <w:trPr>
          <w:trHeight w:val="283"/>
        </w:trPr>
        <w:tc>
          <w:tcPr>
            <w:tcW w:w="750" w:type="dxa"/>
            <w:vMerge/>
          </w:tcPr>
          <w:p w14:paraId="4C92466F"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53" w:type="dxa"/>
            <w:vMerge/>
          </w:tcPr>
          <w:p w14:paraId="22A4EB24"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076" w:type="dxa"/>
          </w:tcPr>
          <w:p w14:paraId="2BDD7D40" w14:textId="77777777" w:rsidR="00323B91" w:rsidRPr="00323B91" w:rsidRDefault="00323B91" w:rsidP="00653DD6">
            <w:pPr>
              <w:tabs>
                <w:tab w:val="left" w:pos="680"/>
              </w:tabs>
              <w:spacing w:after="0" w:line="276" w:lineRule="auto"/>
              <w:ind w:right="-250" w:firstLine="0"/>
              <w:contextualSpacing w:val="0"/>
              <w:jc w:val="left"/>
              <w:rPr>
                <w:rFonts w:eastAsia="Calibri" w:cs="Calibri"/>
                <w:sz w:val="16"/>
                <w:szCs w:val="16"/>
              </w:rPr>
            </w:pPr>
            <w:r w:rsidRPr="00323B91">
              <w:rPr>
                <w:rFonts w:eastAsia="Calibri" w:cs="Calibri"/>
                <w:sz w:val="16"/>
                <w:szCs w:val="16"/>
              </w:rPr>
              <w:t xml:space="preserve">MEDEA KULTUR s.r.o., Vodičkova 710/31, Nové Město, 11000 Praha 1   </w:t>
            </w:r>
          </w:p>
          <w:p w14:paraId="6B1ACA6D" w14:textId="77777777" w:rsidR="00323B91" w:rsidRPr="00323B91" w:rsidRDefault="00323B91" w:rsidP="00653DD6">
            <w:pPr>
              <w:tabs>
                <w:tab w:val="left" w:pos="680"/>
              </w:tabs>
              <w:spacing w:after="0" w:line="276" w:lineRule="auto"/>
              <w:ind w:right="-250" w:firstLine="0"/>
              <w:contextualSpacing w:val="0"/>
              <w:jc w:val="left"/>
              <w:rPr>
                <w:rFonts w:eastAsia="Calibri" w:cs="Calibri"/>
                <w:sz w:val="16"/>
                <w:szCs w:val="16"/>
              </w:rPr>
            </w:pPr>
            <w:r w:rsidRPr="00323B91">
              <w:rPr>
                <w:rFonts w:eastAsia="Calibri" w:cs="Calibri"/>
                <w:sz w:val="16"/>
                <w:szCs w:val="16"/>
              </w:rPr>
              <w:t xml:space="preserve">                                                                                                                   1849/16820</w:t>
            </w:r>
          </w:p>
        </w:tc>
        <w:tc>
          <w:tcPr>
            <w:tcW w:w="1031" w:type="dxa"/>
            <w:vMerge/>
          </w:tcPr>
          <w:p w14:paraId="7DD4B10E"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2229" w:type="dxa"/>
            <w:vMerge/>
          </w:tcPr>
          <w:p w14:paraId="639950DB"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r>
      <w:tr w:rsidR="00323B91" w:rsidRPr="00323B91" w14:paraId="18D37BC9" w14:textId="77777777" w:rsidTr="00D465AE">
        <w:trPr>
          <w:trHeight w:val="283"/>
        </w:trPr>
        <w:tc>
          <w:tcPr>
            <w:tcW w:w="750" w:type="dxa"/>
            <w:vMerge/>
          </w:tcPr>
          <w:p w14:paraId="5A59121D"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53" w:type="dxa"/>
            <w:vMerge/>
          </w:tcPr>
          <w:p w14:paraId="2618DAF2"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076" w:type="dxa"/>
          </w:tcPr>
          <w:p w14:paraId="22944BC9" w14:textId="77777777" w:rsidR="00323B91" w:rsidRPr="00323B91" w:rsidRDefault="00323B91" w:rsidP="00653DD6">
            <w:pPr>
              <w:tabs>
                <w:tab w:val="left" w:pos="680"/>
              </w:tabs>
              <w:spacing w:after="0" w:line="276" w:lineRule="auto"/>
              <w:ind w:firstLine="0"/>
              <w:contextualSpacing w:val="0"/>
              <w:jc w:val="left"/>
              <w:rPr>
                <w:rFonts w:eastAsia="Calibri" w:cs="Calibri"/>
                <w:sz w:val="16"/>
                <w:szCs w:val="16"/>
              </w:rPr>
            </w:pPr>
            <w:r w:rsidRPr="00323B91">
              <w:rPr>
                <w:rFonts w:eastAsia="Calibri" w:cs="Calibri"/>
                <w:sz w:val="16"/>
                <w:szCs w:val="16"/>
              </w:rPr>
              <w:t>Novotná Blanka Mgr., Senovážné náměstí 1565/16, Nové Město, 11000 Praha 1</w:t>
            </w:r>
          </w:p>
          <w:p w14:paraId="2E2C17A4" w14:textId="77777777" w:rsidR="00323B91" w:rsidRPr="00323B91" w:rsidRDefault="00323B91" w:rsidP="00653DD6">
            <w:pPr>
              <w:tabs>
                <w:tab w:val="left" w:pos="680"/>
              </w:tabs>
              <w:spacing w:after="0" w:line="276" w:lineRule="auto"/>
              <w:ind w:right="-108" w:firstLine="0"/>
              <w:contextualSpacing w:val="0"/>
              <w:jc w:val="left"/>
              <w:rPr>
                <w:rFonts w:eastAsia="Calibri" w:cs="Calibri"/>
                <w:sz w:val="16"/>
                <w:szCs w:val="16"/>
              </w:rPr>
            </w:pPr>
            <w:r w:rsidRPr="00323B91">
              <w:rPr>
                <w:rFonts w:eastAsia="Calibri" w:cs="Calibri"/>
                <w:sz w:val="16"/>
                <w:szCs w:val="16"/>
              </w:rPr>
              <w:t xml:space="preserve">                                                                                                                     237/16820</w:t>
            </w:r>
          </w:p>
        </w:tc>
        <w:tc>
          <w:tcPr>
            <w:tcW w:w="1031" w:type="dxa"/>
            <w:vMerge/>
          </w:tcPr>
          <w:p w14:paraId="6C93BC34"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2229" w:type="dxa"/>
            <w:vMerge/>
          </w:tcPr>
          <w:p w14:paraId="7AA7F79F"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r>
      <w:tr w:rsidR="00323B91" w:rsidRPr="00323B91" w14:paraId="2250F482" w14:textId="77777777" w:rsidTr="00D465AE">
        <w:trPr>
          <w:trHeight w:val="283"/>
        </w:trPr>
        <w:tc>
          <w:tcPr>
            <w:tcW w:w="750" w:type="dxa"/>
            <w:vMerge/>
          </w:tcPr>
          <w:p w14:paraId="04408C97"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53" w:type="dxa"/>
            <w:vMerge/>
          </w:tcPr>
          <w:p w14:paraId="3B5E23AB"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076" w:type="dxa"/>
          </w:tcPr>
          <w:p w14:paraId="258B3469" w14:textId="77777777" w:rsidR="00323B91" w:rsidRPr="00323B91" w:rsidRDefault="00323B91" w:rsidP="00653DD6">
            <w:pPr>
              <w:tabs>
                <w:tab w:val="left" w:pos="680"/>
              </w:tabs>
              <w:spacing w:after="0" w:line="276" w:lineRule="auto"/>
              <w:ind w:right="-108" w:firstLine="0"/>
              <w:contextualSpacing w:val="0"/>
              <w:jc w:val="left"/>
              <w:rPr>
                <w:rFonts w:eastAsia="Calibri" w:cs="Calibri"/>
                <w:sz w:val="16"/>
                <w:szCs w:val="16"/>
              </w:rPr>
            </w:pPr>
            <w:r w:rsidRPr="00323B91">
              <w:rPr>
                <w:rFonts w:eastAsia="Calibri" w:cs="Calibri"/>
                <w:sz w:val="16"/>
                <w:szCs w:val="16"/>
              </w:rPr>
              <w:t xml:space="preserve">Pásek Martin JUDr., Ph.D., Senovážné náměstí 1565/16, Nové Město, </w:t>
            </w:r>
          </w:p>
          <w:p w14:paraId="68665917" w14:textId="77777777" w:rsidR="00323B91" w:rsidRPr="00323B91" w:rsidRDefault="00323B91" w:rsidP="00653DD6">
            <w:pPr>
              <w:tabs>
                <w:tab w:val="left" w:pos="680"/>
              </w:tabs>
              <w:spacing w:after="0" w:line="276" w:lineRule="auto"/>
              <w:ind w:right="-108" w:firstLine="0"/>
              <w:contextualSpacing w:val="0"/>
              <w:jc w:val="left"/>
              <w:rPr>
                <w:rFonts w:eastAsia="Calibri" w:cs="Calibri"/>
                <w:sz w:val="16"/>
                <w:szCs w:val="16"/>
              </w:rPr>
            </w:pPr>
            <w:r w:rsidRPr="00323B91">
              <w:rPr>
                <w:rFonts w:eastAsia="Calibri" w:cs="Calibri"/>
                <w:sz w:val="16"/>
                <w:szCs w:val="16"/>
              </w:rPr>
              <w:t xml:space="preserve">11000 Praha 1                                                                                                 88/4205                          </w:t>
            </w:r>
          </w:p>
        </w:tc>
        <w:tc>
          <w:tcPr>
            <w:tcW w:w="1031" w:type="dxa"/>
            <w:vMerge/>
          </w:tcPr>
          <w:p w14:paraId="3974A2FE"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2229" w:type="dxa"/>
            <w:vMerge/>
          </w:tcPr>
          <w:p w14:paraId="4A9DC9BB"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r>
      <w:tr w:rsidR="00323B91" w:rsidRPr="00323B91" w14:paraId="597DE004" w14:textId="77777777" w:rsidTr="00D465AE">
        <w:trPr>
          <w:trHeight w:val="283"/>
        </w:trPr>
        <w:tc>
          <w:tcPr>
            <w:tcW w:w="750" w:type="dxa"/>
            <w:vMerge/>
          </w:tcPr>
          <w:p w14:paraId="16C0F672"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53" w:type="dxa"/>
            <w:vMerge/>
          </w:tcPr>
          <w:p w14:paraId="03BB3761"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076" w:type="dxa"/>
          </w:tcPr>
          <w:p w14:paraId="40482E0C" w14:textId="77777777" w:rsidR="00323B91" w:rsidRPr="00323B91" w:rsidRDefault="00323B91" w:rsidP="00653DD6">
            <w:pPr>
              <w:tabs>
                <w:tab w:val="left" w:pos="680"/>
              </w:tabs>
              <w:spacing w:after="0" w:line="276" w:lineRule="auto"/>
              <w:ind w:right="-108" w:firstLine="0"/>
              <w:contextualSpacing w:val="0"/>
              <w:jc w:val="left"/>
              <w:rPr>
                <w:rFonts w:eastAsia="Calibri" w:cs="Calibri"/>
                <w:sz w:val="16"/>
                <w:szCs w:val="16"/>
              </w:rPr>
            </w:pPr>
            <w:r w:rsidRPr="00323B91">
              <w:rPr>
                <w:rFonts w:eastAsia="Calibri" w:cs="Calibri"/>
                <w:sz w:val="16"/>
                <w:szCs w:val="16"/>
              </w:rPr>
              <w:t>Shim Wooseok, U půjčovny 953/4, Nové Město, 11000 Praha 1                    39/1682</w:t>
            </w:r>
          </w:p>
        </w:tc>
        <w:tc>
          <w:tcPr>
            <w:tcW w:w="1031" w:type="dxa"/>
            <w:vMerge/>
          </w:tcPr>
          <w:p w14:paraId="2C1B69D6"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2229" w:type="dxa"/>
            <w:vMerge/>
          </w:tcPr>
          <w:p w14:paraId="32B80AAA"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r>
      <w:tr w:rsidR="00323B91" w:rsidRPr="00323B91" w14:paraId="4DD127B4" w14:textId="77777777" w:rsidTr="00D465AE">
        <w:trPr>
          <w:trHeight w:val="283"/>
        </w:trPr>
        <w:tc>
          <w:tcPr>
            <w:tcW w:w="750" w:type="dxa"/>
            <w:vMerge/>
          </w:tcPr>
          <w:p w14:paraId="4D07E580"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53" w:type="dxa"/>
            <w:vMerge/>
          </w:tcPr>
          <w:p w14:paraId="42FC367E"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076" w:type="dxa"/>
          </w:tcPr>
          <w:p w14:paraId="60C35531" w14:textId="77777777" w:rsidR="00323B91" w:rsidRPr="00323B91" w:rsidRDefault="00323B91" w:rsidP="00653DD6">
            <w:pPr>
              <w:tabs>
                <w:tab w:val="left" w:pos="680"/>
              </w:tabs>
              <w:spacing w:after="0" w:line="276" w:lineRule="auto"/>
              <w:ind w:right="-108" w:firstLine="0"/>
              <w:contextualSpacing w:val="0"/>
              <w:jc w:val="left"/>
              <w:rPr>
                <w:rFonts w:eastAsia="Calibri" w:cs="Calibri"/>
                <w:sz w:val="16"/>
                <w:szCs w:val="16"/>
              </w:rPr>
            </w:pPr>
            <w:r w:rsidRPr="00323B91">
              <w:rPr>
                <w:rFonts w:eastAsia="Calibri" w:cs="Calibri"/>
                <w:sz w:val="16"/>
                <w:szCs w:val="16"/>
              </w:rPr>
              <w:t>Sokolov Maxim, Šermířská 2378/7a, Břevnov, 16900 Praha 6                        89/4205</w:t>
            </w:r>
          </w:p>
        </w:tc>
        <w:tc>
          <w:tcPr>
            <w:tcW w:w="1031" w:type="dxa"/>
            <w:vMerge/>
          </w:tcPr>
          <w:p w14:paraId="40A81556"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2229" w:type="dxa"/>
            <w:vMerge/>
          </w:tcPr>
          <w:p w14:paraId="0B476A99"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r>
      <w:tr w:rsidR="00323B91" w:rsidRPr="00323B91" w14:paraId="6C22B770" w14:textId="77777777" w:rsidTr="00D465AE">
        <w:trPr>
          <w:trHeight w:val="283"/>
        </w:trPr>
        <w:tc>
          <w:tcPr>
            <w:tcW w:w="750" w:type="dxa"/>
            <w:vMerge/>
          </w:tcPr>
          <w:p w14:paraId="6BED001A"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53" w:type="dxa"/>
            <w:vMerge/>
          </w:tcPr>
          <w:p w14:paraId="7E29CBDE"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076" w:type="dxa"/>
          </w:tcPr>
          <w:p w14:paraId="247F0F8B" w14:textId="77777777" w:rsidR="00323B91" w:rsidRPr="00323B91" w:rsidRDefault="00323B91" w:rsidP="00653DD6">
            <w:pPr>
              <w:tabs>
                <w:tab w:val="left" w:pos="680"/>
              </w:tabs>
              <w:spacing w:after="0" w:line="276" w:lineRule="auto"/>
              <w:ind w:firstLine="0"/>
              <w:contextualSpacing w:val="0"/>
              <w:jc w:val="left"/>
              <w:rPr>
                <w:rFonts w:eastAsia="Calibri" w:cs="Calibri"/>
                <w:sz w:val="16"/>
                <w:szCs w:val="16"/>
              </w:rPr>
            </w:pPr>
            <w:r w:rsidRPr="00323B91">
              <w:rPr>
                <w:rFonts w:eastAsia="Calibri" w:cs="Calibri"/>
                <w:sz w:val="16"/>
                <w:szCs w:val="16"/>
              </w:rPr>
              <w:t>Stuchlá Stanislava MUDr., Pštrossova 1709/32, Nové Město, 11000 Praha 1</w:t>
            </w:r>
          </w:p>
          <w:p w14:paraId="3983FFC5" w14:textId="77777777" w:rsidR="00323B91" w:rsidRPr="00323B91" w:rsidRDefault="00323B91" w:rsidP="00653DD6">
            <w:pPr>
              <w:tabs>
                <w:tab w:val="left" w:pos="680"/>
              </w:tabs>
              <w:spacing w:after="0" w:line="276" w:lineRule="auto"/>
              <w:ind w:right="-108" w:firstLine="0"/>
              <w:contextualSpacing w:val="0"/>
              <w:jc w:val="left"/>
              <w:rPr>
                <w:rFonts w:eastAsia="Calibri" w:cs="Calibri"/>
                <w:sz w:val="16"/>
                <w:szCs w:val="16"/>
              </w:rPr>
            </w:pPr>
            <w:r w:rsidRPr="00323B91">
              <w:rPr>
                <w:rFonts w:eastAsia="Calibri" w:cs="Calibri"/>
                <w:sz w:val="16"/>
                <w:szCs w:val="16"/>
              </w:rPr>
              <w:t xml:space="preserve">                                                                                                                    1783/16820</w:t>
            </w:r>
          </w:p>
        </w:tc>
        <w:tc>
          <w:tcPr>
            <w:tcW w:w="1031" w:type="dxa"/>
            <w:vMerge/>
          </w:tcPr>
          <w:p w14:paraId="17F7EBDB"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2229" w:type="dxa"/>
            <w:vMerge/>
          </w:tcPr>
          <w:p w14:paraId="1D1FE862"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r>
      <w:tr w:rsidR="00323B91" w:rsidRPr="00323B91" w14:paraId="6F2781D5" w14:textId="77777777" w:rsidTr="00D465AE">
        <w:trPr>
          <w:trHeight w:val="283"/>
        </w:trPr>
        <w:tc>
          <w:tcPr>
            <w:tcW w:w="750" w:type="dxa"/>
            <w:vMerge/>
          </w:tcPr>
          <w:p w14:paraId="0AE43A9A"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53" w:type="dxa"/>
            <w:vMerge/>
          </w:tcPr>
          <w:p w14:paraId="70A8E39C"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5076" w:type="dxa"/>
          </w:tcPr>
          <w:p w14:paraId="1A30C452" w14:textId="77777777" w:rsidR="00323B91" w:rsidRPr="00323B91" w:rsidRDefault="00323B91" w:rsidP="00653DD6">
            <w:pPr>
              <w:tabs>
                <w:tab w:val="left" w:pos="680"/>
              </w:tabs>
              <w:spacing w:after="0" w:line="276" w:lineRule="auto"/>
              <w:ind w:right="-108" w:firstLine="0"/>
              <w:contextualSpacing w:val="0"/>
              <w:jc w:val="left"/>
              <w:rPr>
                <w:rFonts w:eastAsia="Calibri" w:cs="Calibri"/>
                <w:sz w:val="16"/>
                <w:szCs w:val="16"/>
              </w:rPr>
            </w:pPr>
            <w:r w:rsidRPr="00323B91">
              <w:rPr>
                <w:rFonts w:eastAsia="Calibri" w:cs="Calibri"/>
                <w:sz w:val="16"/>
                <w:szCs w:val="16"/>
              </w:rPr>
              <w:t>Vach Tomáš, Senovážné náměstí 1565/16, Nové Město, 11000 Praha 1       55/3364</w:t>
            </w:r>
          </w:p>
        </w:tc>
        <w:tc>
          <w:tcPr>
            <w:tcW w:w="1031" w:type="dxa"/>
            <w:vMerge/>
          </w:tcPr>
          <w:p w14:paraId="5BE83FF3"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2229" w:type="dxa"/>
            <w:vMerge/>
          </w:tcPr>
          <w:p w14:paraId="77EA3606"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r>
      <w:tr w:rsidR="00323B91" w:rsidRPr="00323B91" w14:paraId="1483F436" w14:textId="77777777" w:rsidTr="00D465AE">
        <w:trPr>
          <w:trHeight w:val="428"/>
        </w:trPr>
        <w:tc>
          <w:tcPr>
            <w:tcW w:w="750" w:type="dxa"/>
          </w:tcPr>
          <w:p w14:paraId="59ACB9BF"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r w:rsidRPr="00323B91">
              <w:rPr>
                <w:rFonts w:eastAsia="Calibri" w:cs="Calibri"/>
                <w:sz w:val="18"/>
                <w:szCs w:val="18"/>
              </w:rPr>
              <w:t>150</w:t>
            </w:r>
          </w:p>
        </w:tc>
        <w:tc>
          <w:tcPr>
            <w:tcW w:w="553" w:type="dxa"/>
          </w:tcPr>
          <w:p w14:paraId="525EA77B"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r w:rsidRPr="00323B91">
              <w:rPr>
                <w:rFonts w:eastAsia="Calibri" w:cs="Calibri"/>
                <w:sz w:val="18"/>
                <w:szCs w:val="18"/>
              </w:rPr>
              <w:t>151</w:t>
            </w:r>
          </w:p>
        </w:tc>
        <w:tc>
          <w:tcPr>
            <w:tcW w:w="5076" w:type="dxa"/>
          </w:tcPr>
          <w:tbl>
            <w:tblPr>
              <w:tblW w:w="5448" w:type="dxa"/>
              <w:tblCellSpacing w:w="0" w:type="dxa"/>
              <w:tblLayout w:type="fixed"/>
              <w:tblCellMar>
                <w:top w:w="15" w:type="dxa"/>
                <w:left w:w="15" w:type="dxa"/>
                <w:bottom w:w="15" w:type="dxa"/>
                <w:right w:w="15" w:type="dxa"/>
              </w:tblCellMar>
              <w:tblLook w:val="04A0" w:firstRow="1" w:lastRow="0" w:firstColumn="1" w:lastColumn="0" w:noHBand="0" w:noVBand="1"/>
            </w:tblPr>
            <w:tblGrid>
              <w:gridCol w:w="4968"/>
              <w:gridCol w:w="480"/>
            </w:tblGrid>
            <w:tr w:rsidR="00323B91" w:rsidRPr="00323B91" w14:paraId="131DC07D" w14:textId="77777777" w:rsidTr="00D465AE">
              <w:trPr>
                <w:tblCellSpacing w:w="0" w:type="dxa"/>
              </w:trPr>
              <w:tc>
                <w:tcPr>
                  <w:tcW w:w="4968" w:type="dxa"/>
                  <w:vAlign w:val="center"/>
                  <w:hideMark/>
                </w:tcPr>
                <w:p w14:paraId="144C0462" w14:textId="77777777" w:rsidR="00323B91" w:rsidRPr="00323B91" w:rsidRDefault="00323B91" w:rsidP="00653DD6">
                  <w:pPr>
                    <w:tabs>
                      <w:tab w:val="left" w:pos="680"/>
                    </w:tabs>
                    <w:spacing w:after="0" w:line="276" w:lineRule="auto"/>
                    <w:ind w:firstLine="0"/>
                    <w:contextualSpacing w:val="0"/>
                    <w:jc w:val="left"/>
                    <w:rPr>
                      <w:rFonts w:ascii="Times New Roman" w:eastAsia="Times New Roman" w:hAnsi="Times New Roman" w:cs="Times New Roman"/>
                      <w:sz w:val="16"/>
                      <w:szCs w:val="16"/>
                      <w:lang w:eastAsia="cs-CZ"/>
                    </w:rPr>
                  </w:pPr>
                  <w:r w:rsidRPr="00323B91">
                    <w:rPr>
                      <w:rFonts w:eastAsia="Calibri" w:cs="Calibri"/>
                      <w:sz w:val="16"/>
                      <w:szCs w:val="16"/>
                    </w:rPr>
                    <w:t>Kinsfolk Invest, a.s., Husitská 107/3, Žižkov, 13000 Praha 3</w:t>
                  </w:r>
                </w:p>
              </w:tc>
              <w:tc>
                <w:tcPr>
                  <w:tcW w:w="480" w:type="dxa"/>
                  <w:vAlign w:val="center"/>
                  <w:hideMark/>
                </w:tcPr>
                <w:p w14:paraId="4350F041" w14:textId="77777777" w:rsidR="00323B91" w:rsidRPr="00323B91" w:rsidRDefault="00323B91" w:rsidP="00653DD6">
                  <w:pPr>
                    <w:spacing w:after="0" w:line="240" w:lineRule="auto"/>
                    <w:ind w:firstLine="0"/>
                    <w:contextualSpacing w:val="0"/>
                    <w:jc w:val="left"/>
                    <w:rPr>
                      <w:rFonts w:ascii="Times New Roman" w:eastAsia="Times New Roman" w:hAnsi="Times New Roman" w:cs="Times New Roman"/>
                      <w:sz w:val="16"/>
                      <w:szCs w:val="16"/>
                      <w:lang w:eastAsia="cs-CZ"/>
                    </w:rPr>
                  </w:pPr>
                </w:p>
              </w:tc>
            </w:tr>
          </w:tbl>
          <w:p w14:paraId="776E2AD6" w14:textId="77777777" w:rsidR="00323B91" w:rsidRPr="00323B91" w:rsidRDefault="00323B91" w:rsidP="00653DD6">
            <w:pPr>
              <w:tabs>
                <w:tab w:val="left" w:pos="680"/>
              </w:tabs>
              <w:spacing w:after="0" w:line="276" w:lineRule="auto"/>
              <w:ind w:firstLine="0"/>
              <w:contextualSpacing w:val="0"/>
              <w:jc w:val="left"/>
              <w:rPr>
                <w:rFonts w:eastAsia="Calibri" w:cs="Calibri"/>
                <w:sz w:val="16"/>
                <w:szCs w:val="16"/>
              </w:rPr>
            </w:pPr>
          </w:p>
        </w:tc>
        <w:tc>
          <w:tcPr>
            <w:tcW w:w="1031" w:type="dxa"/>
          </w:tcPr>
          <w:p w14:paraId="586E531E" w14:textId="77777777" w:rsidR="00323B91" w:rsidRPr="00323B91" w:rsidRDefault="00323B91" w:rsidP="00653DD6">
            <w:pPr>
              <w:tabs>
                <w:tab w:val="left" w:pos="680"/>
              </w:tabs>
              <w:spacing w:after="0" w:line="276" w:lineRule="auto"/>
              <w:ind w:firstLine="0"/>
              <w:contextualSpacing w:val="0"/>
              <w:jc w:val="left"/>
              <w:rPr>
                <w:rFonts w:eastAsia="Calibri" w:cs="Calibri"/>
                <w:sz w:val="16"/>
                <w:szCs w:val="16"/>
              </w:rPr>
            </w:pPr>
            <w:r w:rsidRPr="00323B91">
              <w:rPr>
                <w:rFonts w:eastAsia="Calibri" w:cs="Calibri"/>
                <w:sz w:val="16"/>
                <w:szCs w:val="16"/>
              </w:rPr>
              <w:t>ostatní plocha</w:t>
            </w:r>
          </w:p>
          <w:p w14:paraId="1B779E03" w14:textId="77777777" w:rsidR="00323B91" w:rsidRPr="00323B91" w:rsidRDefault="00323B91" w:rsidP="00653DD6">
            <w:pPr>
              <w:tabs>
                <w:tab w:val="left" w:pos="680"/>
              </w:tabs>
              <w:spacing w:after="0" w:line="276" w:lineRule="auto"/>
              <w:ind w:firstLine="0"/>
              <w:contextualSpacing w:val="0"/>
              <w:jc w:val="left"/>
              <w:rPr>
                <w:rFonts w:eastAsia="Calibri" w:cs="Calibri"/>
                <w:sz w:val="18"/>
                <w:szCs w:val="18"/>
              </w:rPr>
            </w:pPr>
          </w:p>
        </w:tc>
        <w:tc>
          <w:tcPr>
            <w:tcW w:w="2229" w:type="dxa"/>
          </w:tcPr>
          <w:p w14:paraId="56F59315" w14:textId="533302AA" w:rsidR="00323B91" w:rsidRPr="00323B91" w:rsidRDefault="00323B91" w:rsidP="00653DD6">
            <w:pPr>
              <w:tabs>
                <w:tab w:val="left" w:pos="680"/>
              </w:tabs>
              <w:spacing w:after="0" w:line="276" w:lineRule="auto"/>
              <w:ind w:firstLine="0"/>
              <w:contextualSpacing w:val="0"/>
              <w:jc w:val="left"/>
              <w:rPr>
                <w:rFonts w:eastAsia="Calibri" w:cs="Calibri"/>
                <w:b/>
                <w:sz w:val="16"/>
                <w:szCs w:val="16"/>
              </w:rPr>
            </w:pPr>
            <w:r w:rsidRPr="00323B91">
              <w:rPr>
                <w:rFonts w:eastAsia="Calibri" w:cs="Calibri"/>
                <w:b/>
                <w:sz w:val="16"/>
                <w:szCs w:val="16"/>
              </w:rPr>
              <w:t>č.</w:t>
            </w:r>
            <w:r w:rsidR="00867F5C">
              <w:rPr>
                <w:rFonts w:eastAsia="Calibri" w:cs="Calibri"/>
                <w:b/>
                <w:sz w:val="16"/>
                <w:szCs w:val="16"/>
              </w:rPr>
              <w:t xml:space="preserve"> </w:t>
            </w:r>
            <w:r w:rsidRPr="00323B91">
              <w:rPr>
                <w:rFonts w:eastAsia="Calibri" w:cs="Calibri"/>
                <w:b/>
                <w:sz w:val="16"/>
                <w:szCs w:val="16"/>
              </w:rPr>
              <w:t>p.</w:t>
            </w:r>
            <w:r w:rsidR="00867F5C">
              <w:rPr>
                <w:rFonts w:eastAsia="Calibri" w:cs="Calibri"/>
                <w:b/>
                <w:sz w:val="16"/>
                <w:szCs w:val="16"/>
              </w:rPr>
              <w:t xml:space="preserve"> </w:t>
            </w:r>
            <w:r w:rsidRPr="00323B91">
              <w:rPr>
                <w:rFonts w:eastAsia="Calibri" w:cs="Calibri"/>
                <w:b/>
                <w:sz w:val="16"/>
                <w:szCs w:val="16"/>
              </w:rPr>
              <w:t>987 objekt občanské vybavenosti</w:t>
            </w:r>
          </w:p>
          <w:p w14:paraId="26187D19" w14:textId="77777777" w:rsidR="00323B91" w:rsidRPr="00323B91" w:rsidRDefault="00323B91" w:rsidP="00653DD6">
            <w:pPr>
              <w:tabs>
                <w:tab w:val="left" w:pos="680"/>
              </w:tabs>
              <w:spacing w:after="0" w:line="276" w:lineRule="auto"/>
              <w:ind w:firstLine="0"/>
              <w:contextualSpacing w:val="0"/>
              <w:jc w:val="left"/>
              <w:rPr>
                <w:rFonts w:eastAsia="Calibri" w:cs="Calibri"/>
                <w:sz w:val="16"/>
                <w:szCs w:val="16"/>
              </w:rPr>
            </w:pPr>
            <w:r w:rsidRPr="00323B91">
              <w:rPr>
                <w:rFonts w:eastAsia="Calibri" w:cs="Calibri"/>
                <w:sz w:val="16"/>
                <w:szCs w:val="16"/>
              </w:rPr>
              <w:t>Opletalova 987/51</w:t>
            </w:r>
          </w:p>
        </w:tc>
      </w:tr>
    </w:tbl>
    <w:p w14:paraId="253C8413" w14:textId="66FA245F" w:rsidR="00A31850" w:rsidRPr="00A31850" w:rsidRDefault="00A31850" w:rsidP="00653DD6">
      <w:pPr>
        <w:pStyle w:val="Nadpis3"/>
        <w:keepNext w:val="0"/>
        <w:keepLines w:val="0"/>
        <w:ind w:right="-306"/>
      </w:pPr>
      <w:bookmarkStart w:id="15" w:name="_Toc531269433"/>
      <w:r>
        <w:lastRenderedPageBreak/>
        <w:t>Seznam pozemků podle katastru nemovitostí</w:t>
      </w:r>
      <w:r w:rsidR="00867F5C">
        <w:t>,</w:t>
      </w:r>
      <w:r>
        <w:t xml:space="preserve"> na kterých vznikne ochranné nebo bezpečnostní pásmo</w:t>
      </w:r>
      <w:bookmarkEnd w:id="15"/>
    </w:p>
    <w:p w14:paraId="1DA3992F" w14:textId="77777777" w:rsidR="003259E6" w:rsidRPr="00317B05" w:rsidRDefault="003259E6" w:rsidP="00653DD6">
      <w:pPr>
        <w:pStyle w:val="Zkladntext"/>
        <w:autoSpaceDE w:val="0"/>
        <w:autoSpaceDN w:val="0"/>
        <w:adjustRightInd w:val="0"/>
        <w:ind w:right="-35"/>
        <w:rPr>
          <w:sz w:val="20"/>
          <w:szCs w:val="22"/>
        </w:rPr>
      </w:pPr>
      <w:r w:rsidRPr="00317B05">
        <w:rPr>
          <w:sz w:val="20"/>
          <w:szCs w:val="22"/>
        </w:rPr>
        <w:t xml:space="preserve">Ochranná pásma vzniknou na pozemku 2323/1 </w:t>
      </w:r>
      <w:r w:rsidR="00317B05" w:rsidRPr="00317B05">
        <w:rPr>
          <w:sz w:val="20"/>
          <w:szCs w:val="22"/>
        </w:rPr>
        <w:t>a to umístěním nových přípojek. Jedná se o v</w:t>
      </w:r>
      <w:r w:rsidRPr="00317B05">
        <w:rPr>
          <w:sz w:val="20"/>
          <w:szCs w:val="22"/>
        </w:rPr>
        <w:t>odovod</w:t>
      </w:r>
      <w:r w:rsidR="00317B05" w:rsidRPr="00317B05">
        <w:rPr>
          <w:sz w:val="20"/>
          <w:szCs w:val="22"/>
        </w:rPr>
        <w:t xml:space="preserve">, kanalizaci a </w:t>
      </w:r>
    </w:p>
    <w:p w14:paraId="2838501B" w14:textId="77777777" w:rsidR="001749F8" w:rsidRPr="00317B05" w:rsidRDefault="00317B05" w:rsidP="00653DD6">
      <w:pPr>
        <w:pStyle w:val="Zkladntext"/>
        <w:autoSpaceDE w:val="0"/>
        <w:autoSpaceDN w:val="0"/>
        <w:adjustRightInd w:val="0"/>
        <w:ind w:right="-35" w:firstLine="0"/>
        <w:rPr>
          <w:sz w:val="20"/>
        </w:rPr>
      </w:pPr>
      <w:r w:rsidRPr="00317B05">
        <w:rPr>
          <w:sz w:val="20"/>
          <w:szCs w:val="22"/>
        </w:rPr>
        <w:t>P</w:t>
      </w:r>
      <w:r w:rsidR="003259E6" w:rsidRPr="00317B05">
        <w:rPr>
          <w:sz w:val="20"/>
          <w:szCs w:val="22"/>
        </w:rPr>
        <w:t>lynovod</w:t>
      </w:r>
      <w:r w:rsidRPr="00317B05">
        <w:rPr>
          <w:sz w:val="20"/>
          <w:szCs w:val="22"/>
        </w:rPr>
        <w:t xml:space="preserve"> STL.</w:t>
      </w:r>
    </w:p>
    <w:p w14:paraId="1365DFD9" w14:textId="77777777" w:rsidR="003259E6" w:rsidRDefault="003259E6" w:rsidP="00653DD6">
      <w:pPr>
        <w:ind w:right="-35"/>
        <w:rPr>
          <w:rFonts w:ascii="Arial" w:hAnsi="Arial" w:cs="Arial"/>
          <w:lang w:eastAsia="cs-CZ"/>
        </w:rPr>
      </w:pPr>
      <w:r w:rsidRPr="00317B05">
        <w:t>Dále pak</w:t>
      </w:r>
      <w:r w:rsidR="00317B05">
        <w:t xml:space="preserve"> ochranná pásma vzniknou</w:t>
      </w:r>
      <w:r w:rsidRPr="00317B05">
        <w:t xml:space="preserve"> umístěním</w:t>
      </w:r>
      <w:r>
        <w:t xml:space="preserve"> nových kabelů VN a přesunem stávající trafostanice. Požadavek na ochranné pásmo kabelů a transformačních stanic je dán zákonem č. 458/2000 Sb. Ochranná pásma jsou vymezena svislými rovinami:</w:t>
      </w:r>
    </w:p>
    <w:p w14:paraId="4649389C" w14:textId="77777777" w:rsidR="003259E6" w:rsidRDefault="003259E6" w:rsidP="00653DD6">
      <w:pPr>
        <w:ind w:right="-35"/>
        <w:rPr>
          <w:rFonts w:ascii="Calibri" w:hAnsi="Calibri" w:cs="Calibri"/>
        </w:rPr>
      </w:pPr>
      <w:r>
        <w:t>Kabelové vedení                             -   1 m na každou stranu od krajního kabelu</w:t>
      </w:r>
    </w:p>
    <w:p w14:paraId="020D9C08" w14:textId="77777777" w:rsidR="003259E6" w:rsidRDefault="003259E6" w:rsidP="00653DD6">
      <w:pPr>
        <w:ind w:right="-35"/>
      </w:pPr>
      <w:r>
        <w:t xml:space="preserve">Trafostanice                                      -   2 m kolmo na vnější zeď trafostanice </w:t>
      </w:r>
    </w:p>
    <w:p w14:paraId="5F278CD6" w14:textId="77777777" w:rsidR="003259E6" w:rsidRDefault="003259E6" w:rsidP="00653DD6">
      <w:pPr>
        <w:ind w:right="-35"/>
      </w:pPr>
      <w:r>
        <w:t>Provoz elektrického zařízení nezhorší životní prostředí ani nebude mít žádné jiné negativní důsledky na okolí stavby. Stanice je řešena tak, že pamatuje na odvod zplodin obloukového zkratu, aby neohrozila obsluhu dopravu ani chodce.</w:t>
      </w:r>
    </w:p>
    <w:p w14:paraId="0B52D4D9" w14:textId="77777777" w:rsidR="001749F8" w:rsidRDefault="001749F8" w:rsidP="00653DD6">
      <w:pPr>
        <w:pStyle w:val="Zkladntext"/>
        <w:autoSpaceDE w:val="0"/>
        <w:autoSpaceDN w:val="0"/>
        <w:adjustRightInd w:val="0"/>
        <w:ind w:right="-306" w:firstLine="0"/>
        <w:rPr>
          <w:sz w:val="20"/>
          <w:highlight w:val="yellow"/>
        </w:rPr>
      </w:pPr>
    </w:p>
    <w:p w14:paraId="03BC50EB" w14:textId="77777777" w:rsidR="001749F8" w:rsidRPr="00E00BB4" w:rsidRDefault="001749F8" w:rsidP="00653DD6">
      <w:pPr>
        <w:pStyle w:val="Zkladntext"/>
        <w:autoSpaceDE w:val="0"/>
        <w:autoSpaceDN w:val="0"/>
        <w:adjustRightInd w:val="0"/>
        <w:ind w:right="-306" w:firstLine="0"/>
        <w:rPr>
          <w:sz w:val="20"/>
          <w:highlight w:val="yellow"/>
        </w:rPr>
      </w:pPr>
    </w:p>
    <w:p w14:paraId="6A78F0CE" w14:textId="77777777" w:rsidR="006F7157" w:rsidRPr="00A31850" w:rsidRDefault="006F7157" w:rsidP="00653DD6">
      <w:pPr>
        <w:pStyle w:val="Nadpis1"/>
        <w:keepNext w:val="0"/>
        <w:keepLines w:val="0"/>
        <w:ind w:right="-306"/>
      </w:pPr>
      <w:bookmarkStart w:id="16" w:name="_Toc531269434"/>
      <w:r w:rsidRPr="00A31850">
        <w:t>Celkový popis stavby</w:t>
      </w:r>
      <w:bookmarkEnd w:id="16"/>
    </w:p>
    <w:p w14:paraId="3CBAF9D6" w14:textId="77777777" w:rsidR="006F7157" w:rsidRPr="00A31850" w:rsidRDefault="006F7157" w:rsidP="00653DD6">
      <w:pPr>
        <w:pStyle w:val="Nadpis2"/>
        <w:keepNext w:val="0"/>
        <w:keepLines w:val="0"/>
        <w:ind w:right="-306"/>
      </w:pPr>
      <w:bookmarkStart w:id="17" w:name="_Toc531269435"/>
      <w:r w:rsidRPr="00A31850">
        <w:t xml:space="preserve">základní </w:t>
      </w:r>
      <w:r w:rsidR="00571FE8" w:rsidRPr="00A31850">
        <w:t>charakteristika stavby a jejího užívání</w:t>
      </w:r>
      <w:bookmarkEnd w:id="17"/>
    </w:p>
    <w:p w14:paraId="6C0F48E7" w14:textId="77777777" w:rsidR="00526FB1" w:rsidRPr="00E00BB4" w:rsidRDefault="00526FB1" w:rsidP="00653DD6">
      <w:pPr>
        <w:ind w:right="-306" w:firstLine="0"/>
        <w:rPr>
          <w:highlight w:val="yellow"/>
        </w:rPr>
      </w:pPr>
    </w:p>
    <w:p w14:paraId="216CAEAC" w14:textId="77777777" w:rsidR="00526FB1" w:rsidRPr="00E53A51" w:rsidRDefault="009261CA" w:rsidP="00653DD6">
      <w:pPr>
        <w:pStyle w:val="Nadpis3"/>
        <w:keepNext w:val="0"/>
        <w:keepLines w:val="0"/>
        <w:numPr>
          <w:ilvl w:val="2"/>
          <w:numId w:val="44"/>
        </w:numPr>
        <w:ind w:right="-306"/>
        <w:jc w:val="both"/>
      </w:pPr>
      <w:bookmarkStart w:id="18" w:name="_Toc531269436"/>
      <w:r w:rsidRPr="00E53A51">
        <w:t>Nová stavba nebo změna dokončené stavby, u změny stavby údaje o současném stavu, závěry stavebně technického, případně stavebně historického průzkumu</w:t>
      </w:r>
      <w:r w:rsidR="00DB1EF4" w:rsidRPr="00E53A51">
        <w:t xml:space="preserve"> a výsledky statického posouzení nosných k-cí</w:t>
      </w:r>
      <w:bookmarkEnd w:id="18"/>
    </w:p>
    <w:p w14:paraId="6175AD90" w14:textId="77777777" w:rsidR="00E53A51" w:rsidRDefault="00E53A51" w:rsidP="00653DD6">
      <w:pPr>
        <w:pStyle w:val="Zkladntext"/>
        <w:autoSpaceDE w:val="0"/>
        <w:autoSpaceDN w:val="0"/>
        <w:adjustRightInd w:val="0"/>
        <w:ind w:right="-306"/>
        <w:rPr>
          <w:sz w:val="20"/>
          <w:szCs w:val="22"/>
          <w:highlight w:val="yellow"/>
        </w:rPr>
      </w:pPr>
    </w:p>
    <w:p w14:paraId="7A90462D" w14:textId="77777777" w:rsidR="00E53A51" w:rsidRPr="001E2ADF" w:rsidRDefault="00E53A51" w:rsidP="00653DD6">
      <w:pPr>
        <w:rPr>
          <w:b/>
        </w:rPr>
      </w:pPr>
      <w:r w:rsidRPr="001E2ADF">
        <w:rPr>
          <w:b/>
        </w:rPr>
        <w:t>Změna dokončené stavby - dokumentace řeší rekonstrukci, dostavby a nástavby stávajících domů</w:t>
      </w:r>
    </w:p>
    <w:p w14:paraId="0BE11686" w14:textId="77777777" w:rsidR="00E53A51" w:rsidRPr="00CA3D34" w:rsidRDefault="00E53A51" w:rsidP="00653DD6">
      <w:pPr>
        <w:ind w:right="-306"/>
        <w:rPr>
          <w:rFonts w:cs="Arial"/>
        </w:rPr>
      </w:pPr>
    </w:p>
    <w:p w14:paraId="5529D4FE" w14:textId="77777777" w:rsidR="00E53A51" w:rsidRPr="00CA3D34" w:rsidRDefault="00E53A51" w:rsidP="00653DD6">
      <w:pPr>
        <w:ind w:right="-35"/>
      </w:pPr>
      <w:r w:rsidRPr="00867DA6">
        <w:t xml:space="preserve">Předmětem projektové dokumentace je rekonstrukce a dostavba </w:t>
      </w:r>
      <w:r w:rsidRPr="00CA3D34">
        <w:t>dvou</w:t>
      </w:r>
      <w:r w:rsidRPr="00867DA6">
        <w:t xml:space="preserve"> stávajících objektů</w:t>
      </w:r>
      <w:r w:rsidR="00EC1272" w:rsidRPr="00867DA6">
        <w:t xml:space="preserve"> - </w:t>
      </w:r>
      <w:r w:rsidRPr="00867DA6">
        <w:t xml:space="preserve">č. p. 985 – Opletalova 47 (parcelní číslo 153) a č. p. 986 - Opletalova 49 (parcelní číslo 152) v Praze 1 – Nové Město. </w:t>
      </w:r>
      <w:r w:rsidRPr="00CA3D34">
        <w:t xml:space="preserve">Pozemky se nacházejí v katastrálním území </w:t>
      </w:r>
      <w:hyperlink r:id="rId11" w:history="1">
        <w:r w:rsidRPr="00867DA6">
          <w:t>Nové Město [727181]</w:t>
        </w:r>
      </w:hyperlink>
      <w:r w:rsidR="00EC1272" w:rsidRPr="00867DA6">
        <w:t>.</w:t>
      </w:r>
      <w:r w:rsidRPr="00CA3D34">
        <w:t xml:space="preserve">  </w:t>
      </w:r>
    </w:p>
    <w:p w14:paraId="40DCE499" w14:textId="77777777" w:rsidR="00E53A51" w:rsidRPr="00EC1272" w:rsidRDefault="00E53A51" w:rsidP="00653DD6">
      <w:pPr>
        <w:ind w:right="-35"/>
      </w:pPr>
      <w:r w:rsidRPr="00EC1272">
        <w:t>Dva sousední pozemky s městskými klasicistními domy se nachází ve výjimečné poloze na okraji středověkého centra Prahy a nového města 19. a 20. století v blízkosti budoucího městského bulváru.</w:t>
      </w:r>
      <w:r w:rsidR="00EC1272" w:rsidRPr="00EC1272">
        <w:t xml:space="preserve"> </w:t>
      </w:r>
      <w:r w:rsidRPr="00EC1272">
        <w:t xml:space="preserve">Domy se nacházejí v prostředí převážně bytových a kancelářských domů s velmi kvalitním dopravním spojením s nedalekou tramvajovou zastávkou, se stanicí metra a s hlavním železničním nádražím. Oba </w:t>
      </w:r>
      <w:r w:rsidR="001F10C1">
        <w:t xml:space="preserve">uliční </w:t>
      </w:r>
      <w:r w:rsidRPr="00EC1272">
        <w:t xml:space="preserve">objekty, původně postavené jako činžovní domy, byly později přestavěny na kanceláře, při této přestavbě byly také provozně propojeny v suterénu i ve třech nadzemních podlažích. </w:t>
      </w:r>
      <w:r w:rsidR="001F10C1">
        <w:t xml:space="preserve">Dvorní funkcionalistický objekt byl koncipován od počátku jako kancelářský a má samostatný vstup z dvora domu č. 47. </w:t>
      </w:r>
      <w:r w:rsidRPr="00EC1272">
        <w:t>V současné době jsou</w:t>
      </w:r>
      <w:r w:rsidR="001F10C1">
        <w:t xml:space="preserve"> všechny</w:t>
      </w:r>
      <w:r w:rsidRPr="00EC1272">
        <w:t xml:space="preserve"> objekty prázdné, příležitostně je fakulta využívá ke skladovým účelům.</w:t>
      </w:r>
    </w:p>
    <w:p w14:paraId="753A90A1" w14:textId="77777777" w:rsidR="00E53A51" w:rsidRPr="00867DA6" w:rsidRDefault="00E53A51" w:rsidP="00323231">
      <w:pPr>
        <w:pStyle w:val="TEXT"/>
      </w:pPr>
    </w:p>
    <w:p w14:paraId="62CB6287" w14:textId="77777777" w:rsidR="00E53A51" w:rsidRPr="00867DA6" w:rsidRDefault="00E53A51" w:rsidP="00323231">
      <w:pPr>
        <w:pStyle w:val="TEXT"/>
      </w:pPr>
      <w:r w:rsidRPr="00867DA6">
        <w:t>Objekt č. p. 985/47:</w:t>
      </w:r>
    </w:p>
    <w:p w14:paraId="2F8FC091" w14:textId="55094478" w:rsidR="00E53A51" w:rsidRPr="00780AE2" w:rsidRDefault="00E53A51" w:rsidP="00867DA6">
      <w:pPr>
        <w:ind w:right="-35"/>
      </w:pPr>
      <w:r w:rsidRPr="00780AE2">
        <w:t>Původní třípodlažní dům byl postaven v první polovině 19. století, podle plánů z roku 1838 od arch. Johana Nowotného. Nejstarší dochovaná dokumentace pochází z roku 1881 (patrně stavitel Č. Gregor a K. Starka), kdy došlo k navýšení původní dvoupatrové stavby o jedno podlaží, uliční fasáda byla upravena a doplněna o balkon a byly upraveny dispozice bytů. V roce 1938 došlo k přestavbě dvorní části. Na místě přízemní hospodářské budovy byl postaven objekt</w:t>
      </w:r>
      <w:r w:rsidR="00867F5C">
        <w:t xml:space="preserve"> pěti</w:t>
      </w:r>
      <w:r w:rsidRPr="00780AE2">
        <w:t xml:space="preserve"> podlažního kancelářského domu ve funkcionalistickém stylu se samostatným vstupem ze dvora a objektem přízemních garáží se čtyřmi parkovacími místy. V návaznosti na tuto přestavbu byla radikálně přestavěna původní klasicistní budova na kanceláře v modernistickém stylu, který patrně více odpovídal požadavku nového provozu. Výčet úprav obsahoval stržení původní dvorní pavlače a zrušení veškerých původních článků klasicistního interiéru jako např. dveře, nástěnné i stropní štuky apod. V průjezdu do dvora byly pilastry s hlavicemi, členěný strop a dvojice sloupů u schodů nahrazeny travertinovým obkladem, teracovou dlažbou na podlaze, rovným podhledem a ocelovými vraty. Atmosféra uvnitř domu se tak radikálně </w:t>
      </w:r>
      <w:r w:rsidRPr="001E2ADF">
        <w:t>přeměnila do kancelářsko - puristického výrazu</w:t>
      </w:r>
      <w:r w:rsidRPr="00780AE2">
        <w:t xml:space="preserve">. Původní formy klasicismu se tak zachovaly pouze v uliční fasádě včetně oken. Na počátku 40. let 20. století získal majitel domu stavební povolení na navýšení domu o jedno podlaží, které respektovalo tehdejší výškovou regulaci. Na rozdíl od sousedních domů tento záměr nebyl zrealizován, možná i vlivem válečného období.  </w:t>
      </w:r>
    </w:p>
    <w:p w14:paraId="38DB4741" w14:textId="77777777" w:rsidR="00E53A51" w:rsidRPr="00780AE2" w:rsidRDefault="00E53A51" w:rsidP="00867DA6">
      <w:pPr>
        <w:ind w:right="-35"/>
      </w:pPr>
      <w:r w:rsidRPr="00780AE2">
        <w:t>Hlavní budova s fasádou na uličn</w:t>
      </w:r>
      <w:r w:rsidR="00183AE3" w:rsidRPr="00780AE2">
        <w:t>í čáře Opletalovy ulice má čtyř</w:t>
      </w:r>
      <w:r w:rsidRPr="00780AE2">
        <w:t xml:space="preserve">i nadzemní podlaží, je celoplošně podsklepená se sedlovou střechou a dřevěným krovem. Hlavní svislá nosná konstrukce je řešena jako stěnový dvoutrakt z cihelného zdiva. Nosné stěny jsou rovnoběžné s uliční čarou. Světlá šířka traktů je 5,8 a 5,9 m. Vodorovné nosné konstrukce jsou v nadzemních patrech tvořeny dřevěnými trámovými stropy, nad suterénem jsou z valených cihelných kleneb. Vertikální komunikace probíhá po centrálním </w:t>
      </w:r>
      <w:r w:rsidRPr="00780AE2">
        <w:lastRenderedPageBreak/>
        <w:t>půlkruhovém schodišti, v jeho zrcadle je umístěn výtah. Funkcionalistický dvorní objekt s 5 podlažími má samostatné schodiště, stěny jsou zděné z cihel a strop je betonový trámový.</w:t>
      </w:r>
    </w:p>
    <w:p w14:paraId="4F495484" w14:textId="77777777" w:rsidR="00E53A51" w:rsidRPr="001749F8" w:rsidRDefault="00E53A51" w:rsidP="00323231">
      <w:pPr>
        <w:pStyle w:val="TEXT"/>
        <w:rPr>
          <w:highlight w:val="cyan"/>
        </w:rPr>
      </w:pPr>
    </w:p>
    <w:p w14:paraId="4B3C25DE" w14:textId="77777777" w:rsidR="00E53A51" w:rsidRPr="00867DA6" w:rsidRDefault="00E53A51" w:rsidP="00323231">
      <w:pPr>
        <w:pStyle w:val="TEXT"/>
      </w:pPr>
      <w:r w:rsidRPr="00867DA6">
        <w:t>Objekt č. p. 986/49:</w:t>
      </w:r>
    </w:p>
    <w:p w14:paraId="5D858E4A" w14:textId="77777777" w:rsidR="00E53A51" w:rsidRPr="001E2ADF" w:rsidRDefault="00E53A51" w:rsidP="00867DA6">
      <w:pPr>
        <w:ind w:right="-35"/>
      </w:pPr>
      <w:r w:rsidRPr="00780AE2">
        <w:t>Zachovalé původní plány domu z roku 1870 od Václava Sigmund</w:t>
      </w:r>
      <w:r w:rsidR="00183AE3" w:rsidRPr="00780AE2">
        <w:t>a</w:t>
      </w:r>
      <w:r w:rsidRPr="00780AE2">
        <w:t xml:space="preserve"> zobrazují dvoupatrový pavlačový objekt s centrální polohou průjezdu na dvůr a s dvorním křídlem se schodištěm a pavlačí. Tento realizovaný záměr byl poměrně záhy přestavován dle projektu Josefa Blechy z roku 1893. Přestavba zahrnovala přístavbu nového půlkruhového schodiště s pozdějším výtahem, původní průjezd nahradil nový průjezd na kraji uliční fasády, dílčí úpravy dispozice a zvednutí římsy dvorního křídla s provedením rovné střechy. </w:t>
      </w:r>
      <w:r w:rsidRPr="001E2ADF">
        <w:t>Zároveň byly provedeny bohaté neobarokní výzdoby v interiéru, z nichž je dochována řada hodnotných prvků – jako bohatě profilované dveře s deštěním, okna s vnitřními okenicemi, štukové podhledy a jiné. Pozdější úpravy související s přestavbou domu pro kancelářské účely většinově zachovaly neorenesanční podobu domu včetně původní klasicistní výšky domu (jsou zachovány pouze dva domy v ulici), dvorní pavlače i řady interiérových prvků.</w:t>
      </w:r>
      <w:r w:rsidR="005F5350" w:rsidRPr="001E2ADF">
        <w:t xml:space="preserve"> </w:t>
      </w:r>
      <w:r w:rsidRPr="001E2ADF">
        <w:t xml:space="preserve"> Poměrně vzácné zachování původní atmosféry domu patrně napomohlo prohlásit dům za nemovitou kulturní památku v roce 2012. </w:t>
      </w:r>
    </w:p>
    <w:p w14:paraId="67B08226" w14:textId="77777777" w:rsidR="00E53A51" w:rsidRPr="00780AE2" w:rsidRDefault="00E53A51" w:rsidP="00867DA6">
      <w:pPr>
        <w:ind w:right="-35"/>
      </w:pPr>
      <w:r w:rsidRPr="001E2ADF">
        <w:t>Hlavní budova s fasádou na uliční čáře</w:t>
      </w:r>
      <w:r w:rsidRPr="00780AE2">
        <w:t xml:space="preserve"> Opletalovy ulice má tři nadzemní podlaží a půdu, z větší části je podsklepený, má sedlovou střechu a dřevěný krov. Hlavní svislá nosná konstrukce je řešena jako stěnový dvoutrakt z cihelného zdiva. Nosné stěny jsou rovnoběžné s uliční čarou. Světlá šířka traktů je 5,6 a 5,3 m. Vodorovné nosné konstrukce jsou nad suterénem z valených cihelných kleneb, nad prvním nadzemním patrem jsou tvořeny rovněž cihelnými klenbami, nad dalšími patry pak dřevěnými trámovými stropy. Vertikální komunikace probíhá po oválném schodišti v ose hlavního vstupu, které je situováno při obvodové zdi obrácené do vnitrobloku a které propojuje budovu mezi 1. a 3. nadzemním podlažím a ve schodišťovém zrcadle je umístěn výtah. Druhé původní schodiště ve dvorním křídle zpřístupňuje</w:t>
      </w:r>
      <w:r w:rsidR="005F5350" w:rsidRPr="00780AE2">
        <w:t xml:space="preserve"> navíc</w:t>
      </w:r>
      <w:r w:rsidRPr="00780AE2">
        <w:t xml:space="preserve"> podkroví hlavní budovy a podzemní podlaží, kde je mj. umístěna trafostanice. </w:t>
      </w:r>
    </w:p>
    <w:p w14:paraId="797DE0C4" w14:textId="77777777" w:rsidR="00E53A51" w:rsidRPr="00780AE2" w:rsidRDefault="00E53A51" w:rsidP="00867DA6">
      <w:pPr>
        <w:ind w:right="-35"/>
      </w:pPr>
      <w:r w:rsidRPr="00780AE2">
        <w:t>Dvorní objekt je čtyřpodlažní, jednotraktový, se svislými zděnými konstrukcemi, s cihelnými klenbami nad 1. NP a trámovými stropy nad ostatními nadzemními podlažími.</w:t>
      </w:r>
    </w:p>
    <w:p w14:paraId="6D24ADCB" w14:textId="77777777" w:rsidR="00750C67" w:rsidRPr="00780AE2" w:rsidRDefault="00750C67" w:rsidP="00323231">
      <w:pPr>
        <w:pStyle w:val="TEXT"/>
      </w:pPr>
    </w:p>
    <w:p w14:paraId="332C48D9" w14:textId="77777777" w:rsidR="00E53A51" w:rsidRPr="00867DA6" w:rsidRDefault="00B257CC" w:rsidP="00323231">
      <w:pPr>
        <w:pStyle w:val="TEXT"/>
      </w:pPr>
      <w:r w:rsidRPr="00867DA6">
        <w:t>Závěry stavebně technických</w:t>
      </w:r>
      <w:r w:rsidR="00750C67" w:rsidRPr="00867DA6">
        <w:t xml:space="preserve"> průzkum</w:t>
      </w:r>
      <w:r w:rsidRPr="00867DA6">
        <w:t>ů</w:t>
      </w:r>
    </w:p>
    <w:p w14:paraId="44F3694D" w14:textId="77777777" w:rsidR="00F530E4" w:rsidRDefault="00F530E4" w:rsidP="00323231">
      <w:pPr>
        <w:pStyle w:val="TEXT"/>
      </w:pPr>
      <w:r w:rsidRPr="00867DA6">
        <w:t xml:space="preserve">Objekt č. </w:t>
      </w:r>
      <w:r w:rsidR="00DF20C3" w:rsidRPr="00867DA6">
        <w:t>4</w:t>
      </w:r>
      <w:r w:rsidRPr="00867DA6">
        <w:t>7</w:t>
      </w:r>
    </w:p>
    <w:p w14:paraId="491B78DA" w14:textId="77777777" w:rsidR="00867DA6" w:rsidRPr="00867DA6" w:rsidRDefault="00867DA6" w:rsidP="00323231">
      <w:pPr>
        <w:pStyle w:val="TEXT"/>
      </w:pPr>
    </w:p>
    <w:p w14:paraId="3DF820C8" w14:textId="77777777" w:rsidR="00F530E4" w:rsidRPr="00867DA6" w:rsidRDefault="00F530E4" w:rsidP="00323231">
      <w:pPr>
        <w:pStyle w:val="TEXT"/>
      </w:pPr>
      <w:r w:rsidRPr="00867DA6">
        <w:t>Vodorovné nosné konstrukce</w:t>
      </w:r>
    </w:p>
    <w:p w14:paraId="730E6D79" w14:textId="77777777" w:rsidR="00F530E4" w:rsidRPr="00780AE2" w:rsidRDefault="00F530E4" w:rsidP="00867DA6">
      <w:pPr>
        <w:ind w:right="-35"/>
      </w:pPr>
      <w:r w:rsidRPr="00780AE2">
        <w:t>V objektu bylo odebráno 10 vzorků dřeva k laboratornímu mykologickému vyšetření. Z jeho výsledků vyplývá, že původcem hnědé destrukční hniloby je v devíti případech celulózovorní dřevokazná houba dřevomorka domácí (serpula lacrymans) v neaktivním stavu. To znamená, že je v místě odběru mrtvá a rozklad dřeva zde dále nepokračuje. V jednom vzorku se houbu pro nedostatek rozlišovacích znaků nepodařilo určit, je ale rovněž v neaktivním stavu. Toto zjištění je zejména v případě dřevomorky příznivé, protože ložiska jsou podle znaleckého mykologického posudku velmi starého data. Výskyt této houby v objektu vždy představuje určité riziko, v daném případě ho ale díky negativním kultivačním pokusům a nízkou vlhkost dřeva považujeme za nízké. Výskyt případného živého ložiska houby ale zcela vyloučit nelze. Proto v rámci stavebních prací doporučujeme provést podrobnou kontrolu stavu všech zhlaví stropních trámů v místě uložení do zdiva a v místech zatékání. S ohledem na rozvody slaboproudých kabelů nebyla část zhlaví stropních trámů odkryta a trámy byly kontrolovány v líci zdiva. V těchto případech mohou být jejich zhlaví poškozená, proto doporučujeme počítat s větším procentem poškozených trámů než v kontrolovaném vzorku.</w:t>
      </w:r>
    </w:p>
    <w:p w14:paraId="0B8AAC7A" w14:textId="77777777" w:rsidR="00F530E4" w:rsidRPr="00780AE2" w:rsidRDefault="00F530E4" w:rsidP="00867DA6">
      <w:pPr>
        <w:ind w:right="-35"/>
      </w:pPr>
      <w:r w:rsidRPr="00780AE2">
        <w:t>Riziko existence živého ložiska dřevomorky domácí zde ale hodnotíme jako nízké a na dřevo poškozené neaktivní houbou lze pohlížet jako na mechanické oslabení. Výskyt živé houby ale zcela vyloučit nelze.</w:t>
      </w:r>
    </w:p>
    <w:p w14:paraId="62077EFD" w14:textId="77777777" w:rsidR="00F530E4" w:rsidRPr="00780AE2" w:rsidRDefault="00F530E4" w:rsidP="00867DA6">
      <w:pPr>
        <w:ind w:right="-35"/>
      </w:pPr>
      <w:r w:rsidRPr="00780AE2">
        <w:t>Pokud by dřevo bylo napadeno živou houbou, sanace by spočívala v jeho odstranění z objektu s přesahem cca 1m dřeva zdánlivě zdravého, měřeno od viditelných známek napadení. To se projevuje barevným rozhraním ve dřevě. Mycelium aktivní houby se v takovém případě nachází i ve dřevě, jehož rozklad ještě nenastal. Toto dřevo má nezměněné mechanické vlastnosti i barvu, jde ale už o infekční materiál, který je pak zdrojem další nákazy.</w:t>
      </w:r>
    </w:p>
    <w:p w14:paraId="549F925D" w14:textId="77777777" w:rsidR="00F530E4" w:rsidRPr="00780AE2" w:rsidRDefault="00F530E4" w:rsidP="00867DA6">
      <w:pPr>
        <w:ind w:right="-35"/>
      </w:pPr>
      <w:r w:rsidRPr="00780AE2">
        <w:t>V uličním objektu je rozsah betonových stropů malý a stropy zde byly vloženy dodatečně. Byla zde provedena pouze jedna zkouška. Ve dvorním objektu jsou železobetonové stropy všude a zkoušky zde byly provedeny v každé realizované sondě.</w:t>
      </w:r>
    </w:p>
    <w:p w14:paraId="08BEED8E" w14:textId="77777777" w:rsidR="00F530E4" w:rsidRPr="00780AE2" w:rsidRDefault="00F530E4" w:rsidP="00867DA6">
      <w:pPr>
        <w:ind w:right="-35"/>
      </w:pPr>
      <w:r w:rsidRPr="00780AE2">
        <w:t>Z výsledků zkoušek je zřejmé, že pevnost betonu v tlaku je v předním a dvorním objektu rozdílná. V uličním objektu byla výsledná pevnost betonu v tlaku 25MPa. V případném statickém výpočtu ale zde doporučujeme uvažovat s betonem o pevnostní třídu nižším, tedy pouze C16/20. Důvodem je pouze jediné zkušební místo.</w:t>
      </w:r>
    </w:p>
    <w:p w14:paraId="1FAC060D" w14:textId="77777777" w:rsidR="00F530E4" w:rsidRPr="00780AE2" w:rsidRDefault="00F530E4" w:rsidP="00867DA6">
      <w:pPr>
        <w:ind w:right="-35"/>
      </w:pPr>
      <w:r w:rsidRPr="00780AE2">
        <w:t>Na všech zkušebních místech ve dvorním objektu beton svou pevností v tlaku odpovídá betonu pevnostní třídy C15/15 dle ČSN EN 206-1. S tímto betonem doporučujeme počítat i v případném statickém posouzení.</w:t>
      </w:r>
    </w:p>
    <w:p w14:paraId="2570F3AC" w14:textId="77777777" w:rsidR="00F530E4" w:rsidRPr="00780AE2" w:rsidRDefault="00F530E4" w:rsidP="00867DA6">
      <w:pPr>
        <w:ind w:right="-35"/>
      </w:pPr>
      <w:r w:rsidRPr="00780AE2">
        <w:t>Výztuž je z oceli 102512 ROXOR s návrhovou pevností 340MPa v tahu i v tlaku a z oceli 10472 ISTEG s návrhovou pevností 320MPa v tahu a nulovou pevností v tlaku.</w:t>
      </w:r>
    </w:p>
    <w:p w14:paraId="7940C3E1" w14:textId="77777777" w:rsidR="00F530E4" w:rsidRPr="00780AE2" w:rsidRDefault="00F530E4" w:rsidP="00867DA6">
      <w:pPr>
        <w:ind w:right="-35"/>
      </w:pPr>
      <w:r w:rsidRPr="00780AE2">
        <w:t>Stávající stropní klenby v uličním objektu jsou v dobrém technickém stavu, bez statických poruch.</w:t>
      </w:r>
    </w:p>
    <w:p w14:paraId="44A789FF" w14:textId="77777777" w:rsidR="00DF20C3" w:rsidRPr="00780AE2" w:rsidRDefault="00DF20C3" w:rsidP="00323231">
      <w:pPr>
        <w:pStyle w:val="TEXT"/>
      </w:pPr>
    </w:p>
    <w:p w14:paraId="6A65CDD5" w14:textId="77777777" w:rsidR="00F530E4" w:rsidRPr="00867DA6" w:rsidRDefault="00F530E4" w:rsidP="00323231">
      <w:pPr>
        <w:pStyle w:val="TEXT"/>
      </w:pPr>
      <w:r w:rsidRPr="00867DA6">
        <w:lastRenderedPageBreak/>
        <w:t>Vlhkost a salinita zdiva</w:t>
      </w:r>
    </w:p>
    <w:p w14:paraId="5E96482F" w14:textId="77777777" w:rsidR="00F530E4" w:rsidRPr="00780AE2" w:rsidRDefault="00F530E4" w:rsidP="00867DA6">
      <w:pPr>
        <w:ind w:right="-35"/>
      </w:pPr>
      <w:r w:rsidRPr="00780AE2">
        <w:t xml:space="preserve">Obsahy chloridů jsou ve všech vzorcích nízké s výjimkou míst S2 a S5, kde dosahují střední hodnoty. Obsahy dusičnanů jsou na místě S3 nízké, na místech S1, S4, S7 a S8 střední a na zbývajících šesti místech vysoké. Obsah síranů je na místech S2 a S4 nízký, na místech S3 a S5 dosahuje středních hodnot a na zbývajících místech je vysoký. </w:t>
      </w:r>
    </w:p>
    <w:p w14:paraId="465C0AD1" w14:textId="77777777" w:rsidR="00F530E4" w:rsidRPr="00780AE2" w:rsidRDefault="00F530E4" w:rsidP="00867DA6">
      <w:pPr>
        <w:ind w:right="-35"/>
      </w:pPr>
      <w:r w:rsidRPr="00780AE2">
        <w:t>Vlhkost byla v uličním objektu kontrolována v 15 vlhkostních profilech, tedy na 45 místech. Jak je zřejmé z výsledných hodnot, vlhkostní poměry zdiva jsou zde nepříznivé. Vysoká a velmi vysoká vlhkost byla zjištěna na 39 místech, což je téměř na 90% míst. Na 4 místech je vlhkost zvýšená a nízká hodnota vlhkosti byla zjištěna pouze na zbývajících 2 místech.</w:t>
      </w:r>
    </w:p>
    <w:p w14:paraId="5417C24D" w14:textId="77777777" w:rsidR="00F530E4" w:rsidRPr="00780AE2" w:rsidRDefault="00F530E4" w:rsidP="00867DA6">
      <w:pPr>
        <w:ind w:right="-35"/>
      </w:pPr>
      <w:r w:rsidRPr="00780AE2">
        <w:t>Dům nemá (a pravděpodobně nikdy neměl) vodotěsné hydroizolace. Zdrojem vlhkosti zdiva je voda pronikající z prostoru pod budovou a z jejího okolí. Jedná se o běžnou zemní vlhkost, dále o vodu z poškozených trubních rozvodů v okolí a o vodu srážkovou, která sem zatéká z okolního terénu a dešťových svodů.</w:t>
      </w:r>
    </w:p>
    <w:p w14:paraId="2E85DDAA" w14:textId="77777777" w:rsidR="00F530E4" w:rsidRPr="00780AE2" w:rsidRDefault="00F530E4" w:rsidP="00867DA6">
      <w:pPr>
        <w:ind w:right="-35"/>
      </w:pPr>
      <w:r w:rsidRPr="00780AE2">
        <w:t>Způsob sanace vlhkosti bude závislý na budoucím způsobu využití suterénních prostor a nárocích na požadovanou vlhkost a vzhled povrchu zdiva. V této souvislosti doporučujeme odstranit degradované a prosolené omítky a nahradit je novými, nejlépe sanačními. V suterénech doporučujeme zajistit soustavné větrání a použít vápenné malby.</w:t>
      </w:r>
    </w:p>
    <w:p w14:paraId="6095867E" w14:textId="77777777" w:rsidR="00F530E4" w:rsidRPr="00780AE2" w:rsidRDefault="00F530E4" w:rsidP="00867DA6">
      <w:pPr>
        <w:ind w:right="-35"/>
      </w:pPr>
      <w:r w:rsidRPr="00780AE2">
        <w:t>V přízemí se na zdivu známky zvýšené vlhkosti neprojevují, proto zde není třeba sanačních opatření.</w:t>
      </w:r>
    </w:p>
    <w:p w14:paraId="63557167" w14:textId="77777777" w:rsidR="001E2ADF" w:rsidRDefault="001E2ADF" w:rsidP="00323231">
      <w:pPr>
        <w:pStyle w:val="TEXT"/>
      </w:pPr>
    </w:p>
    <w:p w14:paraId="5FEC7041" w14:textId="77777777" w:rsidR="00F530E4" w:rsidRPr="00867DA6" w:rsidRDefault="00F530E4" w:rsidP="00323231">
      <w:pPr>
        <w:pStyle w:val="TEXT"/>
      </w:pPr>
      <w:r w:rsidRPr="00867DA6">
        <w:t>Krov</w:t>
      </w:r>
    </w:p>
    <w:p w14:paraId="0C9B66C7" w14:textId="77777777" w:rsidR="00F530E4" w:rsidRPr="00780AE2" w:rsidRDefault="00F530E4" w:rsidP="00867DA6">
      <w:pPr>
        <w:ind w:right="-35"/>
      </w:pPr>
      <w:r w:rsidRPr="00780AE2">
        <w:t>Krov tvoří stojatá stolice s vaznými trámy a středními vaznicemi. Příčně krov ztužen hambalky v každé vazbě, šikmými vzpěrami ve vazbách plných a podélně je zavětrován pásky.</w:t>
      </w:r>
    </w:p>
    <w:p w14:paraId="40C288C1" w14:textId="77777777" w:rsidR="00F530E4" w:rsidRPr="00780AE2" w:rsidRDefault="00F530E4" w:rsidP="00867DA6">
      <w:pPr>
        <w:ind w:right="-35"/>
      </w:pPr>
      <w:r w:rsidRPr="00780AE2">
        <w:t>Na základě zjištěných výsledků průzkumu krov nevyžaduje z hlediska míry poškození tesařské zásahy. Z hlediska mykologického postačí pak preventivní chemické ošetření fungicidem. Krov je před ošetřením nutno mechanicky očistit na holé dřevo.</w:t>
      </w:r>
    </w:p>
    <w:p w14:paraId="02053141" w14:textId="77777777" w:rsidR="00750C67" w:rsidRDefault="00F530E4" w:rsidP="00867DA6">
      <w:pPr>
        <w:ind w:right="-35"/>
      </w:pPr>
      <w:r w:rsidRPr="00780AE2">
        <w:t>Nelze ale vyloučit poškození v nepřístupných místech, např. na horním líci krokví v kontaktu krokve a latí. Pokud zde v minulosti docházelo k zatékání, mohou zde být krokve poškozeny hnilobou. Při budoucí případné výměně krytiny doporučujeme proto nepřístupná místa zkontrolovat. Při zjištěném napadení hnilobou doporučujeme části vyměnit, nebo doplnit mykologický průzkum.</w:t>
      </w:r>
    </w:p>
    <w:p w14:paraId="1C3F35A0" w14:textId="77777777" w:rsidR="001E2ADF" w:rsidRPr="00780AE2" w:rsidRDefault="001E2ADF" w:rsidP="00323231">
      <w:pPr>
        <w:pStyle w:val="TEXT"/>
      </w:pPr>
    </w:p>
    <w:p w14:paraId="3FF8F8A5" w14:textId="77777777" w:rsidR="00F530E4" w:rsidRDefault="00F530E4" w:rsidP="00323231">
      <w:pPr>
        <w:pStyle w:val="TEXT"/>
      </w:pPr>
      <w:r w:rsidRPr="00867DA6">
        <w:t>Objekt č.</w:t>
      </w:r>
      <w:r w:rsidR="00DF20C3" w:rsidRPr="00867DA6">
        <w:t xml:space="preserve"> </w:t>
      </w:r>
      <w:r w:rsidRPr="00867DA6">
        <w:t>49</w:t>
      </w:r>
    </w:p>
    <w:p w14:paraId="4D67A14A" w14:textId="77777777" w:rsidR="00867DA6" w:rsidRPr="00867DA6" w:rsidRDefault="00867DA6" w:rsidP="00323231">
      <w:pPr>
        <w:pStyle w:val="TEXT"/>
      </w:pPr>
    </w:p>
    <w:p w14:paraId="1BA37B70" w14:textId="77777777" w:rsidR="00F530E4" w:rsidRPr="00867DA6" w:rsidRDefault="00F530E4" w:rsidP="00323231">
      <w:pPr>
        <w:pStyle w:val="TEXT"/>
      </w:pPr>
      <w:r w:rsidRPr="00867DA6">
        <w:t>Vodorovné konstrukce</w:t>
      </w:r>
    </w:p>
    <w:p w14:paraId="69C32C36" w14:textId="77777777" w:rsidR="00F530E4" w:rsidRPr="00780AE2" w:rsidRDefault="00F530E4" w:rsidP="00867DA6">
      <w:pPr>
        <w:ind w:right="-35"/>
      </w:pPr>
      <w:r w:rsidRPr="00780AE2">
        <w:t>Ze stropů bylo odebráno 10 vzorků dřeva k laboratornímu mykologickému vyšetření. Z jeho výsledků vyplývá, že původcem hnědé destrukční hniloby jsou celulózovorní dřevokazné houby dřevomorka domácí (Serpula lacrymans), trámovka trámová (Gloeophyllum trabeum) a outkovka řadová (Coriolus serialis). S výjimkou vzorku mv110 (outkovka řadová) jsou houby v neaktivním stavu. To znamená, že jsou v místě odběru mrtvé a rozklad dřeva dále nepokračuje. Toto zjištění je příznivé zejména v případě dřevomorky domácí, jejíž ložiska jsou podle znaleckého mykologického posudku starého data. Výskyt této houby v objektu vždy představuje určité riziko, v daném případě ho ale díky negativním kultivačním pokusům považujeme za nízké. Výskyt případného živého ložiska houby ale zcela vyloučit nelze. Proto v rámci stavebních prací doporučujeme provést podrobnou kontrolu stavu všech zhlaví stropních trámů v místě uložení do zdiva a v místech zatékání.</w:t>
      </w:r>
    </w:p>
    <w:p w14:paraId="7F83FA1E" w14:textId="77777777" w:rsidR="00F530E4" w:rsidRPr="00780AE2" w:rsidRDefault="00F530E4" w:rsidP="00867DA6">
      <w:pPr>
        <w:ind w:right="-35"/>
      </w:pPr>
      <w:r w:rsidRPr="00780AE2">
        <w:t>Sanace dřeva napadeného živou houbou spočívá v odstranění napadeného dřeva z objektu s přesahem cca 1m dřeva zdánlivě zdravého, měřeno od viditelných známek napadení. To se projevuje barevným rozhraním ve dřevě. Mycelium houby se ale nachází i ve dřevě, jehož rozklad ještě nenastal, a toto dřevo má nezměněné mechanické vlastnosti i barvu. Jde ale už o infekční materiál, který je pak zdrojem další nákazy.</w:t>
      </w:r>
    </w:p>
    <w:p w14:paraId="051F3D53" w14:textId="77777777" w:rsidR="00F530E4" w:rsidRPr="00780AE2" w:rsidRDefault="00F530E4" w:rsidP="00867DA6">
      <w:pPr>
        <w:ind w:right="-35"/>
      </w:pPr>
      <w:r w:rsidRPr="00780AE2">
        <w:t>I když nebyl v objektu prokázán aktivní výskyt dřevomorky domácí, její živé ložisko zcela vyloučit nelze. Houba dokáže dlouhodobě přežívat v suchém prostředí a vodu potřebnou k životu si přivádět i na velkou vzdálenost z vlhkých míst budovy. I když je dřevo suché a riziko výskytu živé houby nepovažujeme za vysoké, doporučujeme v rámci rekonstrukce objektu v pásových sondách odkrýt a zkontrolovat zhlaví všech stropních trámů a rákosníků z hlediska míry poškození a z hlediska mykologického.</w:t>
      </w:r>
    </w:p>
    <w:p w14:paraId="1A804656" w14:textId="77777777" w:rsidR="00F530E4" w:rsidRPr="00780AE2" w:rsidRDefault="00F530E4" w:rsidP="00867DA6">
      <w:pPr>
        <w:ind w:right="-35"/>
      </w:pPr>
      <w:r w:rsidRPr="00780AE2">
        <w:t>Stávající cihelné klenby jsou v relativně dobrém technickém stavu, bez staticky významných poruch. Nespalné stropy jsou rovněž v dobrém technickém stavu bez významných poruch.</w:t>
      </w:r>
    </w:p>
    <w:p w14:paraId="46171906" w14:textId="77777777" w:rsidR="00F530E4" w:rsidRPr="00780AE2" w:rsidRDefault="00F530E4" w:rsidP="00867DA6">
      <w:pPr>
        <w:ind w:right="-35"/>
      </w:pPr>
      <w:r w:rsidRPr="00780AE2">
        <w:t>Vlhkost a salinita zdiva</w:t>
      </w:r>
    </w:p>
    <w:p w14:paraId="7F27D577" w14:textId="77777777" w:rsidR="00F530E4" w:rsidRPr="00780AE2" w:rsidRDefault="00F530E4" w:rsidP="00867DA6">
      <w:pPr>
        <w:ind w:right="-35"/>
      </w:pPr>
      <w:r w:rsidRPr="00780AE2">
        <w:t xml:space="preserve">Obsahy chloridů jsou ve všech vzorcích nízké s výjimkou S108 a S109, kde dosahují střední hodnoty. Obsahy dusičnanů jsou na místech S109 a S110 střední a na zbývajících osmi místech vysoké. </w:t>
      </w:r>
    </w:p>
    <w:p w14:paraId="363531B7" w14:textId="77777777" w:rsidR="00F530E4" w:rsidRPr="00780AE2" w:rsidRDefault="00F530E4" w:rsidP="00867DA6">
      <w:pPr>
        <w:ind w:right="-35"/>
      </w:pPr>
      <w:r w:rsidRPr="00780AE2">
        <w:t>Vlhkost byla celkem kontrolována v 17 vlhkostních profilech, tedy na 51 místech. Jak je zřejmé z výsledných hodnot, vlhkostní poměry zdiva nejsou příznivé. Vysoká a velmi vysoká vlhkost byla zjištěna na 32 místech, což je více než polovina. Na 13 místech je vlhkost zvýšená a nízká hodnota vlhkosti byla zjištěna na zbývajících 6 místech.</w:t>
      </w:r>
    </w:p>
    <w:p w14:paraId="31C0FA25" w14:textId="77777777" w:rsidR="00F530E4" w:rsidRPr="00780AE2" w:rsidRDefault="00F530E4" w:rsidP="00867DA6">
      <w:pPr>
        <w:ind w:right="-35"/>
      </w:pPr>
      <w:r w:rsidRPr="00780AE2">
        <w:t>Dům nemá (a pravděpodobně nikdy neměl) vodotěsné hydroizolace. Zdrojem vlhkosti zdiva je voda pronikající z prostoru pod budovou a z jejího okolí. Jedná se o běžnou zemní vlhkost, dále o vodu z poškozených trubních rozvodů v okolí a o vodu srážkovou, která sem zatéká z okolního terénu, dešťových svodů a poškozených trubních rozvodů v okolí.</w:t>
      </w:r>
    </w:p>
    <w:p w14:paraId="53492DEA" w14:textId="77777777" w:rsidR="00F530E4" w:rsidRDefault="00F530E4" w:rsidP="00867DA6">
      <w:pPr>
        <w:ind w:right="-35"/>
      </w:pPr>
      <w:r w:rsidRPr="00780AE2">
        <w:lastRenderedPageBreak/>
        <w:t>Způsob sanace vlhkosti bude závislý na budoucím způsobu využití suterénních prostor a nárocích na požadovanou vlhkost a vzhled povrchu zdiva. V této souvislosti doporučujeme odstranit poškozené a prosolené omítky a nahradit je novými, nejlépe sanačními.</w:t>
      </w:r>
    </w:p>
    <w:p w14:paraId="397346FF" w14:textId="77777777" w:rsidR="001E2ADF" w:rsidRPr="00867DA6" w:rsidRDefault="001E2ADF" w:rsidP="00323231">
      <w:pPr>
        <w:pStyle w:val="TEXT"/>
      </w:pPr>
    </w:p>
    <w:p w14:paraId="16776813" w14:textId="77777777" w:rsidR="00F530E4" w:rsidRPr="00867DA6" w:rsidRDefault="00F530E4" w:rsidP="00323231">
      <w:pPr>
        <w:pStyle w:val="TEXT"/>
      </w:pPr>
      <w:r w:rsidRPr="00867DA6">
        <w:t>Krov</w:t>
      </w:r>
    </w:p>
    <w:p w14:paraId="7DE066A8" w14:textId="77777777" w:rsidR="00F530E4" w:rsidRPr="00780AE2" w:rsidRDefault="00F530E4" w:rsidP="00867DA6">
      <w:pPr>
        <w:ind w:right="-35"/>
      </w:pPr>
      <w:r w:rsidRPr="00780AE2">
        <w:t>Dům má sedlovou střechu s dvojí krytinou. Do ulice Opletalovy je krytina z dvojitých bobrovek na řídké laťování, směrem do dvora krytinu tvoří eternitové šablony na bednění. Z dvorní části střechy byl odebrán vzorek krytiny, ve kterém byla laboratorně prokázána přítomnost azbestových vláken.</w:t>
      </w:r>
    </w:p>
    <w:p w14:paraId="24CF3F5B" w14:textId="3B530E5D" w:rsidR="00F530E4" w:rsidRPr="00780AE2" w:rsidRDefault="00F530E4" w:rsidP="00867DA6">
      <w:pPr>
        <w:ind w:right="-35"/>
      </w:pPr>
      <w:r w:rsidRPr="00780AE2">
        <w:t>Původcem hnědé destrukční hniloby jsou celulózovorní dřevokazné houby koniofiora sklepní (Coniophora puteana) (mv</w:t>
      </w:r>
      <w:r w:rsidR="00867F5C">
        <w:t xml:space="preserve"> </w:t>
      </w:r>
      <w:r w:rsidRPr="00780AE2">
        <w:t>111, mv</w:t>
      </w:r>
      <w:r w:rsidR="00867F5C">
        <w:t xml:space="preserve"> </w:t>
      </w:r>
      <w:r w:rsidRPr="00780AE2">
        <w:t>113 a mv</w:t>
      </w:r>
      <w:r w:rsidR="00867F5C">
        <w:t xml:space="preserve"> </w:t>
      </w:r>
      <w:r w:rsidRPr="00780AE2">
        <w:t>114) a trámovka jedlová (Gloeophyllum abientium) (mv112). Koniofora je místě zatékání (mv113) v aktivním stavu (živá). To znamená, že rozklad dřeva zde stále probíhá a stav se zhoršuje. Toto ložisko doporučujeme sanovat tak, že se napadené dřevo odstraní z objektu s cca 1m dřeva zdánlivě zdravého všemi směry.</w:t>
      </w:r>
    </w:p>
    <w:p w14:paraId="3DBE5782" w14:textId="77777777" w:rsidR="00F530E4" w:rsidRPr="00780AE2" w:rsidRDefault="00F530E4" w:rsidP="00867DA6">
      <w:pPr>
        <w:ind w:right="-35"/>
      </w:pPr>
      <w:r w:rsidRPr="00780AE2">
        <w:t>Na základě zjištěných výsledků průzkumu krov vyžaduje z hlediska míry poškození pouze lokální tesařské zásahy a celkově jeho stav hodnotíme jako dobrý. Nelze ale vyloučit poškození v nepřístupných místech, např. na horním líci krokví v kontaktu krokve a bednění. Pokud zde v minulosti docházelo k zatékání, mohou zde být krokve poškozeny hnilobou. Při zjištěném napadení hnilobou doporučujeme části vyměnit nebo doplnit mykologický průzkum. Především ale doporučujeme co nejdříve zabránit zatékání.</w:t>
      </w:r>
    </w:p>
    <w:p w14:paraId="4A2FDAB6" w14:textId="77777777" w:rsidR="00F530E4" w:rsidRPr="00780AE2" w:rsidRDefault="00F530E4" w:rsidP="00867DA6">
      <w:pPr>
        <w:ind w:right="-35"/>
      </w:pPr>
      <w:r w:rsidRPr="00780AE2">
        <w:t>Doporučit lze i preventivní chemické ošetření celého krovu fungicidem. Krov je před ošetřením nutno mechanicky očistit na holé dřevo a ošetřit některým z přípravků uvedených v posudku znalce (např. Bochemit QB profi).</w:t>
      </w:r>
    </w:p>
    <w:p w14:paraId="28E652B5" w14:textId="77777777" w:rsidR="00F530E4" w:rsidRDefault="00F530E4" w:rsidP="00323231">
      <w:pPr>
        <w:pStyle w:val="TEXT"/>
        <w:rPr>
          <w:highlight w:val="yellow"/>
        </w:rPr>
      </w:pPr>
    </w:p>
    <w:p w14:paraId="26FFB462" w14:textId="77777777" w:rsidR="00750C67" w:rsidRPr="00867DA6" w:rsidRDefault="00750C67" w:rsidP="00323231">
      <w:pPr>
        <w:pStyle w:val="TEXT"/>
      </w:pPr>
      <w:r w:rsidRPr="00867DA6">
        <w:t>Výsledek statického posouzení nosných k-cí</w:t>
      </w:r>
    </w:p>
    <w:p w14:paraId="3AB7EA25" w14:textId="7C5AE611" w:rsidR="001E2ADF" w:rsidRPr="00867DA6" w:rsidRDefault="001E2ADF" w:rsidP="00867DA6">
      <w:pPr>
        <w:ind w:right="-35"/>
      </w:pPr>
      <w:r w:rsidRPr="00867DA6">
        <w:t>Po provedení kompletního mykologického průzkumu všech dřevěných prvků, minimálně v místě zhlaví, bude navržena sanace poškozených prvků. Dle rozsahu dojde buď pouze k osekání poškozených míst</w:t>
      </w:r>
      <w:r w:rsidR="00867F5C">
        <w:t>,</w:t>
      </w:r>
      <w:r w:rsidRPr="00867DA6">
        <w:t xml:space="preserve"> nebo k zesílením prvků příložkami, případně i k nahrazení značně poškozeného prvku novým. Veškeré dřevěné prvky včetně navazujících konstrukcí budou ošetřeny nátěrem či nástřikem proti vlhkosti a dřevokazným škůdcům.</w:t>
      </w:r>
    </w:p>
    <w:p w14:paraId="3C9E5F6A" w14:textId="77777777" w:rsidR="001E2ADF" w:rsidRPr="00867DA6" w:rsidRDefault="001E2ADF" w:rsidP="00867DA6">
      <w:pPr>
        <w:ind w:right="-35"/>
      </w:pPr>
      <w:r w:rsidRPr="00867DA6">
        <w:t xml:space="preserve">Poškozené části trámů budou sanovány. Zhlaví poškozených stropních trámů budou odříznuta a to včetně min.500mm dřeva zdánlivě zdravého. Následně bude dřevo hloubkově chemicky ošetřeno. </w:t>
      </w:r>
    </w:p>
    <w:p w14:paraId="22BF3469" w14:textId="77777777" w:rsidR="001E2ADF" w:rsidRPr="00867DA6" w:rsidRDefault="001E2ADF" w:rsidP="00867DA6">
      <w:pPr>
        <w:ind w:right="-35"/>
      </w:pPr>
      <w:r w:rsidRPr="00867DA6">
        <w:t xml:space="preserve">Alternativy nahrazení poškozeného odstraněného dřeva: </w:t>
      </w:r>
    </w:p>
    <w:p w14:paraId="1C4A5DE3" w14:textId="77777777" w:rsidR="001E2ADF" w:rsidRPr="00867DA6" w:rsidRDefault="001E2ADF" w:rsidP="00867DA6">
      <w:pPr>
        <w:ind w:right="-35"/>
      </w:pPr>
      <w:r w:rsidRPr="00867DA6">
        <w:t>-Trám bude nastaven ocelovými příložkami, jejichž uspořádání je takové, aby umožnilo využít stávající kapsu ve zdivu bez jejího dalšího rozšiřování.</w:t>
      </w:r>
    </w:p>
    <w:p w14:paraId="6C009AB7" w14:textId="77777777" w:rsidR="001E2ADF" w:rsidRPr="00867DA6" w:rsidRDefault="001E2ADF" w:rsidP="00867DA6">
      <w:pPr>
        <w:ind w:right="-35"/>
      </w:pPr>
      <w:r w:rsidRPr="00867DA6">
        <w:t>-Trám bude nastaven dřevěnou protézou s ocelovými svorníky.</w:t>
      </w:r>
    </w:p>
    <w:p w14:paraId="6E3C42BB" w14:textId="463903AD" w:rsidR="001E2ADF" w:rsidRPr="00867DA6" w:rsidRDefault="001E2ADF" w:rsidP="00867DA6">
      <w:pPr>
        <w:ind w:right="-35"/>
      </w:pPr>
      <w:r w:rsidRPr="00867DA6">
        <w:t>Před započetím prací na projektové dokumentaci pro provedení stavby bude proveden dopřesňující stavební průzkum kde bude zjištěno</w:t>
      </w:r>
      <w:r w:rsidR="00867F5C">
        <w:t>,</w:t>
      </w:r>
      <w:r w:rsidRPr="00867DA6">
        <w:t xml:space="preserve"> zda jsou v trámových stropech přítomny zední kleštiny, které zajišťují horizontální stabilitu stěn. Pokud zední kleštiny nebudou v konstrukci zastiženy, musí být provedeno jejich doplnění. V rámci dopřesňujícího stavebního průzkumu bude také stanovena objemová hmotnost zásypu trámových stropů.</w:t>
      </w:r>
    </w:p>
    <w:p w14:paraId="18D901A3" w14:textId="77777777" w:rsidR="001E2ADF" w:rsidRPr="00867DA6" w:rsidRDefault="001E2ADF" w:rsidP="00867DA6">
      <w:pPr>
        <w:ind w:right="-35"/>
      </w:pPr>
      <w:r w:rsidRPr="00867DA6">
        <w:t>Po provedení podrobného průzkumu zděných konstrukcí, případně i po odstranění omítky a zmapování komínů, bude sanováno zdivo. Dle stavu poškození a rovněž dle bilance zatížení, viz následující bod, budou buď proškrábnuty spáry s nekvalitní maltou a následně přespárovány vápenocementovou či cementovou maltou nebo dojde k přezdění částí svislých prvků.</w:t>
      </w:r>
    </w:p>
    <w:p w14:paraId="58208DE0" w14:textId="77777777" w:rsidR="001E2ADF" w:rsidRPr="00867DA6" w:rsidRDefault="001E2ADF" w:rsidP="00867DA6">
      <w:pPr>
        <w:ind w:right="-35"/>
      </w:pPr>
      <w:r w:rsidRPr="00867DA6">
        <w:t>Obdobně budou sanovány i ostatní poškozené nosné prvky. Ocelové prvky budou zbaveny koroze a opatřeny antikorozním nátěrem, atd.</w:t>
      </w:r>
    </w:p>
    <w:p w14:paraId="73EFA509" w14:textId="77777777" w:rsidR="001E2ADF" w:rsidRPr="00867DA6" w:rsidRDefault="001E2ADF" w:rsidP="00867DA6">
      <w:pPr>
        <w:ind w:right="-35"/>
      </w:pPr>
    </w:p>
    <w:p w14:paraId="4B9B423B" w14:textId="57CE51DD" w:rsidR="001E2ADF" w:rsidRPr="00867DA6" w:rsidRDefault="001E2ADF" w:rsidP="00867DA6">
      <w:pPr>
        <w:ind w:right="-35"/>
      </w:pPr>
      <w:r w:rsidRPr="00867DA6">
        <w:t>Byla provedena bilance stávajícího a nového zatížení, ze které vyplývá</w:t>
      </w:r>
      <w:r w:rsidR="00867F5C">
        <w:t>,</w:t>
      </w:r>
      <w:r w:rsidRPr="00867DA6">
        <w:t xml:space="preserve"> že objekt není přitěžován. Bez ohledu na to byly konstrukce posouzeni s ohledem na degradaci materiálu. V objektu 47 se stropní trámové konstrukce, klen</w:t>
      </w:r>
      <w:r w:rsidR="005E2C6B">
        <w:t>ut</w:t>
      </w:r>
      <w:r w:rsidRPr="00867DA6">
        <w:t>é stropy a základové konstrukce ukázaly jako vyhovující na nově uvažované zatížení. Stěny jsou vyhovující v rozsahu 1.</w:t>
      </w:r>
      <w:r w:rsidR="00867F5C">
        <w:t xml:space="preserve"> </w:t>
      </w:r>
      <w:r w:rsidRPr="00867DA6">
        <w:t>PP a 2.NP – 5.NP. Nev</w:t>
      </w:r>
      <w:r w:rsidR="005E2C6B">
        <w:t>y</w:t>
      </w:r>
      <w:r w:rsidRPr="00867DA6">
        <w:t>hovující zdivo je v rozsahu 1.</w:t>
      </w:r>
      <w:r w:rsidR="00867F5C">
        <w:t xml:space="preserve"> </w:t>
      </w:r>
      <w:r w:rsidRPr="00867DA6">
        <w:t>PP, zejména pak v místě meziokenních pilířů 1.NP. Neúnosné zdivo tak bude sanováno pomocí nízkotlaké injektáže, kdy bude zlepšena pevnost malty na min. pevnost fm=1,0MPa. Přesný postup tlakové injektáže zdiva včetně injektovaného materiálu bude stanoven ve vyšších stupních projektové dokumentace.</w:t>
      </w:r>
    </w:p>
    <w:p w14:paraId="1E48A3EF" w14:textId="77777777" w:rsidR="001E2ADF" w:rsidRPr="00867DA6" w:rsidRDefault="001E2ADF" w:rsidP="00867DA6">
      <w:pPr>
        <w:ind w:right="-35"/>
      </w:pPr>
      <w:r w:rsidRPr="00867DA6">
        <w:t>Ve výkresové dokumentaci je uveden min. průřez trámových stropů. V případě nalezení menších trámů bude nutno informovat projektanta, aby tyto průřezu prověřil a případně stanovil další postup.</w:t>
      </w:r>
    </w:p>
    <w:p w14:paraId="63C5BAC6" w14:textId="77777777" w:rsidR="001E2ADF" w:rsidRPr="000A6041" w:rsidRDefault="001E2ADF" w:rsidP="00653DD6">
      <w:pPr>
        <w:rPr>
          <w:szCs w:val="20"/>
        </w:rPr>
      </w:pPr>
    </w:p>
    <w:p w14:paraId="339B2B8D" w14:textId="77777777" w:rsidR="00E53A51" w:rsidRDefault="00E53A51" w:rsidP="00653DD6">
      <w:pPr>
        <w:tabs>
          <w:tab w:val="left" w:pos="5670"/>
          <w:tab w:val="right" w:pos="8908"/>
        </w:tabs>
        <w:ind w:right="-306"/>
        <w:rPr>
          <w:b/>
          <w:highlight w:val="yellow"/>
        </w:rPr>
      </w:pPr>
    </w:p>
    <w:p w14:paraId="62E29018" w14:textId="77777777" w:rsidR="00526FB1" w:rsidRPr="001331EF" w:rsidRDefault="00526FB1" w:rsidP="00653DD6">
      <w:pPr>
        <w:pStyle w:val="Nadpis3"/>
        <w:keepNext w:val="0"/>
        <w:keepLines w:val="0"/>
        <w:ind w:right="-306"/>
      </w:pPr>
      <w:bookmarkStart w:id="19" w:name="_Toc531269437"/>
      <w:r w:rsidRPr="001331EF">
        <w:t>Účel užívání stavby</w:t>
      </w:r>
      <w:bookmarkEnd w:id="19"/>
    </w:p>
    <w:p w14:paraId="28BEDAB0" w14:textId="77777777" w:rsidR="001331EF" w:rsidRPr="001331EF" w:rsidRDefault="00AD0EDA" w:rsidP="00653DD6">
      <w:pPr>
        <w:pStyle w:val="Zkladntext"/>
        <w:autoSpaceDE w:val="0"/>
        <w:autoSpaceDN w:val="0"/>
        <w:adjustRightInd w:val="0"/>
        <w:ind w:right="-35"/>
      </w:pPr>
      <w:r w:rsidRPr="001331EF">
        <w:rPr>
          <w:rFonts w:eastAsiaTheme="minorHAnsi" w:cstheme="minorBidi"/>
          <w:sz w:val="20"/>
          <w:szCs w:val="22"/>
          <w:lang w:eastAsia="en-US"/>
        </w:rPr>
        <w:t>Jedná se o rekonstrukci a dostavbu dvou vzájemně propojených obje</w:t>
      </w:r>
      <w:r w:rsidR="001331EF" w:rsidRPr="001331EF">
        <w:rPr>
          <w:rFonts w:eastAsiaTheme="minorHAnsi" w:cstheme="minorBidi"/>
          <w:sz w:val="20"/>
          <w:szCs w:val="22"/>
          <w:lang w:eastAsia="en-US"/>
        </w:rPr>
        <w:t>ktů. Oba objekty, původně postavené jako činžovní domy, byly později přestavěny na kanceláře, při této přestavbě byly také provozně propojeny v suterénu i ve třech nadzemních podlažích. V současné době jsou objekty prázdné, příležitostně je fakulta využívá ke skladovým účelům</w:t>
      </w:r>
    </w:p>
    <w:p w14:paraId="3CD84FFB" w14:textId="77777777" w:rsidR="00AD0EDA" w:rsidRPr="001331EF" w:rsidRDefault="00AD0EDA" w:rsidP="00653DD6">
      <w:pPr>
        <w:ind w:right="-35" w:firstLine="0"/>
      </w:pPr>
      <w:r w:rsidRPr="001331EF">
        <w:lastRenderedPageBreak/>
        <w:t xml:space="preserve">Nově budou budovy sloužit univerzitě pro výukové a badatelské účely, budou plnit funkci administrativní, studijní </w:t>
      </w:r>
    </w:p>
    <w:p w14:paraId="518112F2" w14:textId="77777777" w:rsidR="00AD0EDA" w:rsidRPr="001331EF" w:rsidRDefault="00AD0EDA" w:rsidP="00653DD6">
      <w:pPr>
        <w:ind w:right="-35" w:firstLine="0"/>
      </w:pPr>
      <w:r w:rsidRPr="001331EF">
        <w:t>a badatelskou pro akademické a vědecké pracovníky a pro doktorandy, bude zde odborná, veřejnosti přístupná, knihovna a bufet.</w:t>
      </w:r>
    </w:p>
    <w:p w14:paraId="5FC0A1AF" w14:textId="77777777" w:rsidR="00B25FF8" w:rsidRDefault="00B25FF8" w:rsidP="00653DD6">
      <w:pPr>
        <w:tabs>
          <w:tab w:val="right" w:pos="9072"/>
        </w:tabs>
        <w:ind w:right="-306"/>
        <w:rPr>
          <w:highlight w:val="yellow"/>
          <w:u w:val="single"/>
          <w:lang w:eastAsia="cs-CZ"/>
        </w:rPr>
      </w:pPr>
    </w:p>
    <w:p w14:paraId="7C079342" w14:textId="77777777" w:rsidR="0094329F" w:rsidRPr="0094329F" w:rsidRDefault="0094329F" w:rsidP="00653DD6">
      <w:pPr>
        <w:ind w:right="-306" w:firstLine="0"/>
        <w:rPr>
          <w:b/>
        </w:rPr>
      </w:pPr>
      <w:r w:rsidRPr="0094329F">
        <w:rPr>
          <w:b/>
        </w:rPr>
        <w:t>Užitné podlažní plochy (m2)</w:t>
      </w:r>
    </w:p>
    <w:p w14:paraId="49A93F44" w14:textId="77777777" w:rsidR="0094329F" w:rsidRPr="0094329F" w:rsidRDefault="0094329F" w:rsidP="00653DD6">
      <w:pPr>
        <w:tabs>
          <w:tab w:val="right" w:pos="9072"/>
        </w:tabs>
        <w:ind w:right="-306"/>
        <w:rPr>
          <w:u w:val="single"/>
          <w:lang w:eastAsia="cs-CZ"/>
        </w:rPr>
      </w:pPr>
    </w:p>
    <w:tbl>
      <w:tblPr>
        <w:tblW w:w="8340" w:type="dxa"/>
        <w:tblInd w:w="-10" w:type="dxa"/>
        <w:tblCellMar>
          <w:left w:w="70" w:type="dxa"/>
          <w:right w:w="70" w:type="dxa"/>
        </w:tblCellMar>
        <w:tblLook w:val="04A0" w:firstRow="1" w:lastRow="0" w:firstColumn="1" w:lastColumn="0" w:noHBand="0" w:noVBand="1"/>
      </w:tblPr>
      <w:tblGrid>
        <w:gridCol w:w="1820"/>
        <w:gridCol w:w="700"/>
        <w:gridCol w:w="700"/>
        <w:gridCol w:w="753"/>
        <w:gridCol w:w="880"/>
        <w:gridCol w:w="700"/>
        <w:gridCol w:w="700"/>
        <w:gridCol w:w="700"/>
        <w:gridCol w:w="700"/>
        <w:gridCol w:w="920"/>
      </w:tblGrid>
      <w:tr w:rsidR="0094329F" w:rsidRPr="0094329F" w14:paraId="3DECC526" w14:textId="77777777" w:rsidTr="003A2962">
        <w:trPr>
          <w:trHeight w:val="315"/>
        </w:trPr>
        <w:tc>
          <w:tcPr>
            <w:tcW w:w="1820"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7CECE9F1" w14:textId="77777777" w:rsidR="0094329F" w:rsidRPr="0094329F" w:rsidRDefault="0094329F" w:rsidP="00653DD6">
            <w:pPr>
              <w:spacing w:after="0" w:line="240" w:lineRule="auto"/>
              <w:ind w:firstLine="0"/>
              <w:contextualSpacing w:val="0"/>
              <w:jc w:val="left"/>
              <w:rPr>
                <w:rFonts w:eastAsia="Times New Roman" w:cs="Calibri"/>
                <w:color w:val="000000"/>
                <w:szCs w:val="20"/>
                <w:lang w:eastAsia="cs-CZ"/>
              </w:rPr>
            </w:pPr>
            <w:r w:rsidRPr="0094329F">
              <w:rPr>
                <w:rFonts w:eastAsia="Times New Roman" w:cs="Calibri"/>
                <w:color w:val="000000"/>
                <w:szCs w:val="20"/>
                <w:lang w:eastAsia="cs-CZ"/>
              </w:rPr>
              <w:t> </w:t>
            </w:r>
          </w:p>
        </w:tc>
        <w:tc>
          <w:tcPr>
            <w:tcW w:w="700" w:type="dxa"/>
            <w:tcBorders>
              <w:top w:val="single" w:sz="8" w:space="0" w:color="auto"/>
              <w:left w:val="nil"/>
              <w:bottom w:val="single" w:sz="8" w:space="0" w:color="auto"/>
              <w:right w:val="single" w:sz="4" w:space="0" w:color="auto"/>
            </w:tcBorders>
            <w:shd w:val="clear" w:color="auto" w:fill="auto"/>
            <w:noWrap/>
            <w:vAlign w:val="bottom"/>
            <w:hideMark/>
          </w:tcPr>
          <w:p w14:paraId="27D7C561" w14:textId="77777777" w:rsidR="0094329F" w:rsidRPr="0094329F" w:rsidRDefault="0094329F" w:rsidP="00653DD6">
            <w:pPr>
              <w:spacing w:after="0" w:line="240" w:lineRule="auto"/>
              <w:ind w:firstLine="0"/>
              <w:contextualSpacing w:val="0"/>
              <w:jc w:val="center"/>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2PP</w:t>
            </w:r>
          </w:p>
        </w:tc>
        <w:tc>
          <w:tcPr>
            <w:tcW w:w="700" w:type="dxa"/>
            <w:tcBorders>
              <w:top w:val="single" w:sz="8" w:space="0" w:color="auto"/>
              <w:left w:val="nil"/>
              <w:bottom w:val="single" w:sz="8" w:space="0" w:color="auto"/>
              <w:right w:val="single" w:sz="4" w:space="0" w:color="auto"/>
            </w:tcBorders>
            <w:shd w:val="clear" w:color="auto" w:fill="auto"/>
            <w:noWrap/>
            <w:vAlign w:val="bottom"/>
            <w:hideMark/>
          </w:tcPr>
          <w:p w14:paraId="1BBBD369" w14:textId="77777777" w:rsidR="0094329F" w:rsidRPr="0094329F" w:rsidRDefault="0094329F" w:rsidP="00653DD6">
            <w:pPr>
              <w:spacing w:after="0" w:line="240" w:lineRule="auto"/>
              <w:ind w:firstLine="0"/>
              <w:contextualSpacing w:val="0"/>
              <w:jc w:val="center"/>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1PP</w:t>
            </w:r>
          </w:p>
        </w:tc>
        <w:tc>
          <w:tcPr>
            <w:tcW w:w="700" w:type="dxa"/>
            <w:tcBorders>
              <w:top w:val="single" w:sz="8" w:space="0" w:color="auto"/>
              <w:left w:val="nil"/>
              <w:bottom w:val="single" w:sz="8" w:space="0" w:color="auto"/>
              <w:right w:val="single" w:sz="4" w:space="0" w:color="auto"/>
            </w:tcBorders>
            <w:shd w:val="clear" w:color="auto" w:fill="auto"/>
            <w:noWrap/>
            <w:vAlign w:val="bottom"/>
            <w:hideMark/>
          </w:tcPr>
          <w:p w14:paraId="0FAA2D54" w14:textId="77777777" w:rsidR="0094329F" w:rsidRPr="0094329F" w:rsidRDefault="0094329F" w:rsidP="00653DD6">
            <w:pPr>
              <w:spacing w:after="0" w:line="240" w:lineRule="auto"/>
              <w:ind w:firstLine="0"/>
              <w:contextualSpacing w:val="0"/>
              <w:jc w:val="center"/>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1NP</w:t>
            </w:r>
          </w:p>
        </w:tc>
        <w:tc>
          <w:tcPr>
            <w:tcW w:w="700" w:type="dxa"/>
            <w:tcBorders>
              <w:top w:val="single" w:sz="8" w:space="0" w:color="auto"/>
              <w:left w:val="nil"/>
              <w:bottom w:val="single" w:sz="8" w:space="0" w:color="auto"/>
              <w:right w:val="single" w:sz="4" w:space="0" w:color="auto"/>
            </w:tcBorders>
            <w:shd w:val="clear" w:color="auto" w:fill="auto"/>
            <w:noWrap/>
            <w:vAlign w:val="bottom"/>
            <w:hideMark/>
          </w:tcPr>
          <w:p w14:paraId="0E999C40" w14:textId="77777777" w:rsidR="0094329F" w:rsidRPr="0094329F" w:rsidRDefault="0094329F" w:rsidP="00653DD6">
            <w:pPr>
              <w:spacing w:after="0" w:line="240" w:lineRule="auto"/>
              <w:ind w:firstLine="0"/>
              <w:contextualSpacing w:val="0"/>
              <w:jc w:val="center"/>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1NPmez</w:t>
            </w:r>
          </w:p>
        </w:tc>
        <w:tc>
          <w:tcPr>
            <w:tcW w:w="700" w:type="dxa"/>
            <w:tcBorders>
              <w:top w:val="single" w:sz="8" w:space="0" w:color="auto"/>
              <w:left w:val="nil"/>
              <w:bottom w:val="single" w:sz="8" w:space="0" w:color="auto"/>
              <w:right w:val="single" w:sz="4" w:space="0" w:color="auto"/>
            </w:tcBorders>
            <w:shd w:val="clear" w:color="auto" w:fill="auto"/>
            <w:noWrap/>
            <w:vAlign w:val="bottom"/>
            <w:hideMark/>
          </w:tcPr>
          <w:p w14:paraId="360C0796" w14:textId="77777777" w:rsidR="0094329F" w:rsidRPr="0094329F" w:rsidRDefault="0094329F" w:rsidP="00653DD6">
            <w:pPr>
              <w:spacing w:after="0" w:line="240" w:lineRule="auto"/>
              <w:ind w:firstLine="0"/>
              <w:contextualSpacing w:val="0"/>
              <w:jc w:val="center"/>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2NP</w:t>
            </w:r>
          </w:p>
        </w:tc>
        <w:tc>
          <w:tcPr>
            <w:tcW w:w="700" w:type="dxa"/>
            <w:tcBorders>
              <w:top w:val="single" w:sz="8" w:space="0" w:color="auto"/>
              <w:left w:val="nil"/>
              <w:bottom w:val="single" w:sz="8" w:space="0" w:color="auto"/>
              <w:right w:val="single" w:sz="4" w:space="0" w:color="auto"/>
            </w:tcBorders>
            <w:shd w:val="clear" w:color="auto" w:fill="auto"/>
            <w:noWrap/>
            <w:vAlign w:val="bottom"/>
            <w:hideMark/>
          </w:tcPr>
          <w:p w14:paraId="068BD226" w14:textId="77777777" w:rsidR="0094329F" w:rsidRPr="0094329F" w:rsidRDefault="0094329F" w:rsidP="00653DD6">
            <w:pPr>
              <w:spacing w:after="0" w:line="240" w:lineRule="auto"/>
              <w:ind w:firstLine="0"/>
              <w:contextualSpacing w:val="0"/>
              <w:jc w:val="center"/>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3NP</w:t>
            </w:r>
          </w:p>
        </w:tc>
        <w:tc>
          <w:tcPr>
            <w:tcW w:w="700" w:type="dxa"/>
            <w:tcBorders>
              <w:top w:val="single" w:sz="8" w:space="0" w:color="auto"/>
              <w:left w:val="nil"/>
              <w:bottom w:val="single" w:sz="8" w:space="0" w:color="auto"/>
              <w:right w:val="single" w:sz="4" w:space="0" w:color="auto"/>
            </w:tcBorders>
            <w:shd w:val="clear" w:color="auto" w:fill="auto"/>
            <w:noWrap/>
            <w:vAlign w:val="bottom"/>
            <w:hideMark/>
          </w:tcPr>
          <w:p w14:paraId="3D09A850" w14:textId="77777777" w:rsidR="0094329F" w:rsidRPr="0094329F" w:rsidRDefault="0094329F" w:rsidP="00653DD6">
            <w:pPr>
              <w:spacing w:after="0" w:line="240" w:lineRule="auto"/>
              <w:ind w:firstLine="0"/>
              <w:contextualSpacing w:val="0"/>
              <w:jc w:val="center"/>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4NP</w:t>
            </w:r>
          </w:p>
        </w:tc>
        <w:tc>
          <w:tcPr>
            <w:tcW w:w="700" w:type="dxa"/>
            <w:tcBorders>
              <w:top w:val="single" w:sz="8" w:space="0" w:color="auto"/>
              <w:left w:val="nil"/>
              <w:bottom w:val="single" w:sz="8" w:space="0" w:color="auto"/>
              <w:right w:val="nil"/>
            </w:tcBorders>
            <w:shd w:val="clear" w:color="auto" w:fill="auto"/>
            <w:noWrap/>
            <w:vAlign w:val="bottom"/>
            <w:hideMark/>
          </w:tcPr>
          <w:p w14:paraId="368ADADB" w14:textId="77777777" w:rsidR="0094329F" w:rsidRPr="0094329F" w:rsidRDefault="0094329F" w:rsidP="00653DD6">
            <w:pPr>
              <w:spacing w:after="0" w:line="240" w:lineRule="auto"/>
              <w:ind w:firstLine="0"/>
              <w:contextualSpacing w:val="0"/>
              <w:jc w:val="center"/>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5NP</w:t>
            </w:r>
          </w:p>
        </w:tc>
        <w:tc>
          <w:tcPr>
            <w:tcW w:w="92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07FADC94" w14:textId="77777777" w:rsidR="0094329F" w:rsidRPr="0094329F" w:rsidRDefault="0094329F" w:rsidP="00653DD6">
            <w:pPr>
              <w:spacing w:after="0" w:line="240" w:lineRule="auto"/>
              <w:ind w:firstLine="0"/>
              <w:contextualSpacing w:val="0"/>
              <w:jc w:val="center"/>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celkem</w:t>
            </w:r>
          </w:p>
        </w:tc>
      </w:tr>
      <w:tr w:rsidR="0094329F" w:rsidRPr="0094329F" w14:paraId="74BEE91E" w14:textId="77777777" w:rsidTr="003A2962">
        <w:trPr>
          <w:trHeight w:val="300"/>
        </w:trPr>
        <w:tc>
          <w:tcPr>
            <w:tcW w:w="1820" w:type="dxa"/>
            <w:tcBorders>
              <w:top w:val="nil"/>
              <w:left w:val="single" w:sz="8" w:space="0" w:color="auto"/>
              <w:bottom w:val="single" w:sz="4" w:space="0" w:color="auto"/>
              <w:right w:val="single" w:sz="4" w:space="0" w:color="auto"/>
            </w:tcBorders>
            <w:shd w:val="clear" w:color="auto" w:fill="auto"/>
            <w:noWrap/>
            <w:vAlign w:val="center"/>
            <w:hideMark/>
          </w:tcPr>
          <w:p w14:paraId="3F54232A" w14:textId="77777777" w:rsidR="0094329F" w:rsidRPr="0094329F" w:rsidRDefault="0094329F" w:rsidP="00653DD6">
            <w:pPr>
              <w:spacing w:after="0" w:line="240" w:lineRule="auto"/>
              <w:ind w:firstLine="0"/>
              <w:contextualSpacing w:val="0"/>
              <w:rPr>
                <w:rFonts w:eastAsia="Times New Roman" w:cs="Calibri"/>
                <w:color w:val="000000"/>
                <w:szCs w:val="20"/>
                <w:lang w:eastAsia="cs-CZ"/>
              </w:rPr>
            </w:pPr>
            <w:r w:rsidRPr="0094329F">
              <w:rPr>
                <w:rFonts w:eastAsia="Times New Roman" w:cs="Calibri"/>
                <w:color w:val="000000"/>
                <w:szCs w:val="20"/>
                <w:lang w:eastAsia="cs-CZ"/>
              </w:rPr>
              <w:t>Knihovní a studijní část</w:t>
            </w:r>
          </w:p>
        </w:tc>
        <w:tc>
          <w:tcPr>
            <w:tcW w:w="700" w:type="dxa"/>
            <w:tcBorders>
              <w:top w:val="nil"/>
              <w:left w:val="nil"/>
              <w:bottom w:val="single" w:sz="4" w:space="0" w:color="auto"/>
              <w:right w:val="single" w:sz="4" w:space="0" w:color="auto"/>
            </w:tcBorders>
            <w:shd w:val="clear" w:color="auto" w:fill="auto"/>
            <w:noWrap/>
            <w:vAlign w:val="bottom"/>
            <w:hideMark/>
          </w:tcPr>
          <w:p w14:paraId="19D5CC5D"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267,4</w:t>
            </w:r>
          </w:p>
        </w:tc>
        <w:tc>
          <w:tcPr>
            <w:tcW w:w="700" w:type="dxa"/>
            <w:tcBorders>
              <w:top w:val="nil"/>
              <w:left w:val="nil"/>
              <w:bottom w:val="single" w:sz="4" w:space="0" w:color="auto"/>
              <w:right w:val="single" w:sz="4" w:space="0" w:color="auto"/>
            </w:tcBorders>
            <w:shd w:val="clear" w:color="auto" w:fill="auto"/>
            <w:noWrap/>
            <w:vAlign w:val="bottom"/>
            <w:hideMark/>
          </w:tcPr>
          <w:p w14:paraId="3A0DD7EA" w14:textId="77777777" w:rsidR="0094329F" w:rsidRPr="0094329F" w:rsidRDefault="0094329F" w:rsidP="00653DD6">
            <w:pPr>
              <w:spacing w:after="0" w:line="240" w:lineRule="auto"/>
              <w:ind w:firstLine="0"/>
              <w:contextualSpacing w:val="0"/>
              <w:jc w:val="lef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 </w:t>
            </w:r>
          </w:p>
        </w:tc>
        <w:tc>
          <w:tcPr>
            <w:tcW w:w="700" w:type="dxa"/>
            <w:tcBorders>
              <w:top w:val="nil"/>
              <w:left w:val="nil"/>
              <w:bottom w:val="single" w:sz="4" w:space="0" w:color="auto"/>
              <w:right w:val="single" w:sz="4" w:space="0" w:color="auto"/>
            </w:tcBorders>
            <w:shd w:val="clear" w:color="auto" w:fill="auto"/>
            <w:noWrap/>
            <w:vAlign w:val="bottom"/>
            <w:hideMark/>
          </w:tcPr>
          <w:p w14:paraId="4020F477"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345,5</w:t>
            </w:r>
          </w:p>
        </w:tc>
        <w:tc>
          <w:tcPr>
            <w:tcW w:w="700" w:type="dxa"/>
            <w:tcBorders>
              <w:top w:val="nil"/>
              <w:left w:val="nil"/>
              <w:bottom w:val="single" w:sz="4" w:space="0" w:color="auto"/>
              <w:right w:val="single" w:sz="4" w:space="0" w:color="auto"/>
            </w:tcBorders>
            <w:shd w:val="clear" w:color="auto" w:fill="auto"/>
            <w:noWrap/>
            <w:vAlign w:val="bottom"/>
            <w:hideMark/>
          </w:tcPr>
          <w:p w14:paraId="4B4F4582"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67,0</w:t>
            </w:r>
          </w:p>
        </w:tc>
        <w:tc>
          <w:tcPr>
            <w:tcW w:w="700" w:type="dxa"/>
            <w:tcBorders>
              <w:top w:val="nil"/>
              <w:left w:val="nil"/>
              <w:bottom w:val="single" w:sz="4" w:space="0" w:color="auto"/>
              <w:right w:val="single" w:sz="4" w:space="0" w:color="auto"/>
            </w:tcBorders>
            <w:shd w:val="clear" w:color="auto" w:fill="auto"/>
            <w:noWrap/>
            <w:vAlign w:val="bottom"/>
            <w:hideMark/>
          </w:tcPr>
          <w:p w14:paraId="3B2A629F"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67,5</w:t>
            </w:r>
          </w:p>
        </w:tc>
        <w:tc>
          <w:tcPr>
            <w:tcW w:w="700" w:type="dxa"/>
            <w:tcBorders>
              <w:top w:val="nil"/>
              <w:left w:val="nil"/>
              <w:bottom w:val="single" w:sz="4" w:space="0" w:color="auto"/>
              <w:right w:val="single" w:sz="4" w:space="0" w:color="auto"/>
            </w:tcBorders>
            <w:shd w:val="clear" w:color="auto" w:fill="auto"/>
            <w:noWrap/>
            <w:vAlign w:val="bottom"/>
            <w:hideMark/>
          </w:tcPr>
          <w:p w14:paraId="641631CB"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67,1</w:t>
            </w:r>
          </w:p>
        </w:tc>
        <w:tc>
          <w:tcPr>
            <w:tcW w:w="700" w:type="dxa"/>
            <w:tcBorders>
              <w:top w:val="nil"/>
              <w:left w:val="nil"/>
              <w:bottom w:val="single" w:sz="4" w:space="0" w:color="auto"/>
              <w:right w:val="single" w:sz="4" w:space="0" w:color="auto"/>
            </w:tcBorders>
            <w:shd w:val="clear" w:color="auto" w:fill="auto"/>
            <w:noWrap/>
            <w:vAlign w:val="bottom"/>
            <w:hideMark/>
          </w:tcPr>
          <w:p w14:paraId="42813640" w14:textId="77777777" w:rsidR="0094329F" w:rsidRPr="0094329F" w:rsidRDefault="0094329F" w:rsidP="00653DD6">
            <w:pPr>
              <w:spacing w:after="0" w:line="240" w:lineRule="auto"/>
              <w:ind w:firstLine="0"/>
              <w:contextualSpacing w:val="0"/>
              <w:jc w:val="lef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 </w:t>
            </w:r>
          </w:p>
        </w:tc>
        <w:tc>
          <w:tcPr>
            <w:tcW w:w="700" w:type="dxa"/>
            <w:tcBorders>
              <w:top w:val="nil"/>
              <w:left w:val="nil"/>
              <w:bottom w:val="single" w:sz="4" w:space="0" w:color="auto"/>
              <w:right w:val="nil"/>
            </w:tcBorders>
            <w:shd w:val="clear" w:color="auto" w:fill="auto"/>
            <w:noWrap/>
            <w:vAlign w:val="bottom"/>
            <w:hideMark/>
          </w:tcPr>
          <w:p w14:paraId="720B189A"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92,6</w:t>
            </w:r>
          </w:p>
        </w:tc>
        <w:tc>
          <w:tcPr>
            <w:tcW w:w="920" w:type="dxa"/>
            <w:tcBorders>
              <w:top w:val="nil"/>
              <w:left w:val="single" w:sz="8" w:space="0" w:color="auto"/>
              <w:bottom w:val="single" w:sz="4" w:space="0" w:color="auto"/>
              <w:right w:val="single" w:sz="8" w:space="0" w:color="auto"/>
            </w:tcBorders>
            <w:shd w:val="clear" w:color="auto" w:fill="auto"/>
            <w:noWrap/>
            <w:vAlign w:val="bottom"/>
            <w:hideMark/>
          </w:tcPr>
          <w:p w14:paraId="2EBBC69B"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907,1</w:t>
            </w:r>
          </w:p>
        </w:tc>
      </w:tr>
      <w:tr w:rsidR="0094329F" w:rsidRPr="0094329F" w14:paraId="2B9456B9" w14:textId="77777777" w:rsidTr="003A2962">
        <w:trPr>
          <w:trHeight w:val="300"/>
        </w:trPr>
        <w:tc>
          <w:tcPr>
            <w:tcW w:w="1820" w:type="dxa"/>
            <w:tcBorders>
              <w:top w:val="nil"/>
              <w:left w:val="single" w:sz="8" w:space="0" w:color="auto"/>
              <w:bottom w:val="single" w:sz="4" w:space="0" w:color="auto"/>
              <w:right w:val="single" w:sz="4" w:space="0" w:color="auto"/>
            </w:tcBorders>
            <w:shd w:val="clear" w:color="auto" w:fill="auto"/>
            <w:noWrap/>
            <w:vAlign w:val="center"/>
            <w:hideMark/>
          </w:tcPr>
          <w:p w14:paraId="5B0228AC" w14:textId="77777777" w:rsidR="0094329F" w:rsidRPr="0094329F" w:rsidRDefault="0094329F" w:rsidP="00653DD6">
            <w:pPr>
              <w:spacing w:after="0" w:line="240" w:lineRule="auto"/>
              <w:ind w:firstLine="0"/>
              <w:contextualSpacing w:val="0"/>
              <w:rPr>
                <w:rFonts w:eastAsia="Times New Roman" w:cs="Calibri"/>
                <w:color w:val="000000"/>
                <w:szCs w:val="20"/>
                <w:lang w:eastAsia="cs-CZ"/>
              </w:rPr>
            </w:pPr>
            <w:r w:rsidRPr="0094329F">
              <w:rPr>
                <w:rFonts w:eastAsia="Times New Roman" w:cs="Calibri"/>
                <w:color w:val="000000"/>
                <w:szCs w:val="20"/>
                <w:lang w:eastAsia="cs-CZ"/>
              </w:rPr>
              <w:t>Společenské prostory</w:t>
            </w:r>
          </w:p>
        </w:tc>
        <w:tc>
          <w:tcPr>
            <w:tcW w:w="700" w:type="dxa"/>
            <w:tcBorders>
              <w:top w:val="nil"/>
              <w:left w:val="nil"/>
              <w:bottom w:val="single" w:sz="4" w:space="0" w:color="auto"/>
              <w:right w:val="single" w:sz="4" w:space="0" w:color="auto"/>
            </w:tcBorders>
            <w:shd w:val="clear" w:color="auto" w:fill="auto"/>
            <w:noWrap/>
            <w:vAlign w:val="bottom"/>
            <w:hideMark/>
          </w:tcPr>
          <w:p w14:paraId="7CDF233A" w14:textId="77777777" w:rsidR="0094329F" w:rsidRPr="0094329F" w:rsidRDefault="0094329F" w:rsidP="00653DD6">
            <w:pPr>
              <w:spacing w:after="0" w:line="240" w:lineRule="auto"/>
              <w:ind w:firstLine="0"/>
              <w:contextualSpacing w:val="0"/>
              <w:jc w:val="lef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 </w:t>
            </w:r>
          </w:p>
        </w:tc>
        <w:tc>
          <w:tcPr>
            <w:tcW w:w="700" w:type="dxa"/>
            <w:tcBorders>
              <w:top w:val="nil"/>
              <w:left w:val="nil"/>
              <w:bottom w:val="single" w:sz="4" w:space="0" w:color="auto"/>
              <w:right w:val="single" w:sz="4" w:space="0" w:color="auto"/>
            </w:tcBorders>
            <w:shd w:val="clear" w:color="auto" w:fill="auto"/>
            <w:noWrap/>
            <w:vAlign w:val="bottom"/>
            <w:hideMark/>
          </w:tcPr>
          <w:p w14:paraId="1757529F"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89,2</w:t>
            </w:r>
          </w:p>
        </w:tc>
        <w:tc>
          <w:tcPr>
            <w:tcW w:w="700" w:type="dxa"/>
            <w:tcBorders>
              <w:top w:val="nil"/>
              <w:left w:val="nil"/>
              <w:bottom w:val="single" w:sz="4" w:space="0" w:color="auto"/>
              <w:right w:val="single" w:sz="4" w:space="0" w:color="auto"/>
            </w:tcBorders>
            <w:shd w:val="clear" w:color="auto" w:fill="auto"/>
            <w:noWrap/>
            <w:vAlign w:val="bottom"/>
            <w:hideMark/>
          </w:tcPr>
          <w:p w14:paraId="0C095CA1" w14:textId="77777777" w:rsidR="0094329F" w:rsidRPr="0094329F" w:rsidRDefault="0094329F" w:rsidP="00653DD6">
            <w:pPr>
              <w:spacing w:after="0" w:line="240" w:lineRule="auto"/>
              <w:ind w:firstLine="0"/>
              <w:contextualSpacing w:val="0"/>
              <w:jc w:val="lef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 </w:t>
            </w:r>
          </w:p>
        </w:tc>
        <w:tc>
          <w:tcPr>
            <w:tcW w:w="700" w:type="dxa"/>
            <w:tcBorders>
              <w:top w:val="nil"/>
              <w:left w:val="nil"/>
              <w:bottom w:val="single" w:sz="4" w:space="0" w:color="auto"/>
              <w:right w:val="single" w:sz="4" w:space="0" w:color="auto"/>
            </w:tcBorders>
            <w:shd w:val="clear" w:color="auto" w:fill="auto"/>
            <w:noWrap/>
            <w:vAlign w:val="bottom"/>
            <w:hideMark/>
          </w:tcPr>
          <w:p w14:paraId="5E334F2C" w14:textId="77777777" w:rsidR="0094329F" w:rsidRPr="0094329F" w:rsidRDefault="0094329F" w:rsidP="00653DD6">
            <w:pPr>
              <w:spacing w:after="0" w:line="240" w:lineRule="auto"/>
              <w:ind w:firstLine="0"/>
              <w:contextualSpacing w:val="0"/>
              <w:jc w:val="lef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 </w:t>
            </w:r>
          </w:p>
        </w:tc>
        <w:tc>
          <w:tcPr>
            <w:tcW w:w="700" w:type="dxa"/>
            <w:tcBorders>
              <w:top w:val="nil"/>
              <w:left w:val="nil"/>
              <w:bottom w:val="single" w:sz="4" w:space="0" w:color="auto"/>
              <w:right w:val="single" w:sz="4" w:space="0" w:color="auto"/>
            </w:tcBorders>
            <w:shd w:val="clear" w:color="auto" w:fill="auto"/>
            <w:noWrap/>
            <w:vAlign w:val="bottom"/>
            <w:hideMark/>
          </w:tcPr>
          <w:p w14:paraId="71713E25" w14:textId="77777777" w:rsidR="0094329F" w:rsidRPr="0094329F" w:rsidRDefault="0094329F" w:rsidP="00653DD6">
            <w:pPr>
              <w:spacing w:after="0" w:line="240" w:lineRule="auto"/>
              <w:ind w:firstLine="0"/>
              <w:contextualSpacing w:val="0"/>
              <w:jc w:val="lef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 </w:t>
            </w:r>
          </w:p>
        </w:tc>
        <w:tc>
          <w:tcPr>
            <w:tcW w:w="700" w:type="dxa"/>
            <w:tcBorders>
              <w:top w:val="nil"/>
              <w:left w:val="nil"/>
              <w:bottom w:val="single" w:sz="4" w:space="0" w:color="auto"/>
              <w:right w:val="single" w:sz="4" w:space="0" w:color="auto"/>
            </w:tcBorders>
            <w:shd w:val="clear" w:color="auto" w:fill="auto"/>
            <w:noWrap/>
            <w:vAlign w:val="bottom"/>
            <w:hideMark/>
          </w:tcPr>
          <w:p w14:paraId="206A189D" w14:textId="77777777" w:rsidR="0094329F" w:rsidRPr="0094329F" w:rsidRDefault="0094329F" w:rsidP="00653DD6">
            <w:pPr>
              <w:spacing w:after="0" w:line="240" w:lineRule="auto"/>
              <w:ind w:firstLine="0"/>
              <w:contextualSpacing w:val="0"/>
              <w:jc w:val="lef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 </w:t>
            </w:r>
          </w:p>
        </w:tc>
        <w:tc>
          <w:tcPr>
            <w:tcW w:w="700" w:type="dxa"/>
            <w:tcBorders>
              <w:top w:val="nil"/>
              <w:left w:val="nil"/>
              <w:bottom w:val="single" w:sz="4" w:space="0" w:color="auto"/>
              <w:right w:val="single" w:sz="4" w:space="0" w:color="auto"/>
            </w:tcBorders>
            <w:shd w:val="clear" w:color="auto" w:fill="auto"/>
            <w:noWrap/>
            <w:vAlign w:val="bottom"/>
            <w:hideMark/>
          </w:tcPr>
          <w:p w14:paraId="213F0C97" w14:textId="77777777" w:rsidR="0094329F" w:rsidRPr="0094329F" w:rsidRDefault="0094329F" w:rsidP="00653DD6">
            <w:pPr>
              <w:spacing w:after="0" w:line="240" w:lineRule="auto"/>
              <w:ind w:firstLine="0"/>
              <w:contextualSpacing w:val="0"/>
              <w:jc w:val="lef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 </w:t>
            </w:r>
          </w:p>
        </w:tc>
        <w:tc>
          <w:tcPr>
            <w:tcW w:w="700" w:type="dxa"/>
            <w:tcBorders>
              <w:top w:val="nil"/>
              <w:left w:val="nil"/>
              <w:bottom w:val="single" w:sz="4" w:space="0" w:color="auto"/>
              <w:right w:val="nil"/>
            </w:tcBorders>
            <w:shd w:val="clear" w:color="auto" w:fill="auto"/>
            <w:noWrap/>
            <w:vAlign w:val="bottom"/>
            <w:hideMark/>
          </w:tcPr>
          <w:p w14:paraId="0AD2B043" w14:textId="77777777" w:rsidR="0094329F" w:rsidRPr="0094329F" w:rsidRDefault="0094329F" w:rsidP="00653DD6">
            <w:pPr>
              <w:spacing w:after="0" w:line="240" w:lineRule="auto"/>
              <w:ind w:firstLine="0"/>
              <w:contextualSpacing w:val="0"/>
              <w:jc w:val="lef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 </w:t>
            </w:r>
          </w:p>
        </w:tc>
        <w:tc>
          <w:tcPr>
            <w:tcW w:w="920" w:type="dxa"/>
            <w:tcBorders>
              <w:top w:val="nil"/>
              <w:left w:val="single" w:sz="8" w:space="0" w:color="auto"/>
              <w:bottom w:val="single" w:sz="4" w:space="0" w:color="auto"/>
              <w:right w:val="single" w:sz="8" w:space="0" w:color="auto"/>
            </w:tcBorders>
            <w:shd w:val="clear" w:color="auto" w:fill="auto"/>
            <w:noWrap/>
            <w:vAlign w:val="bottom"/>
            <w:hideMark/>
          </w:tcPr>
          <w:p w14:paraId="4FC09EAE"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89,2</w:t>
            </w:r>
          </w:p>
        </w:tc>
      </w:tr>
      <w:tr w:rsidR="0094329F" w:rsidRPr="0094329F" w14:paraId="6D10975E" w14:textId="77777777" w:rsidTr="003A2962">
        <w:trPr>
          <w:trHeight w:val="300"/>
        </w:trPr>
        <w:tc>
          <w:tcPr>
            <w:tcW w:w="1820" w:type="dxa"/>
            <w:tcBorders>
              <w:top w:val="nil"/>
              <w:left w:val="single" w:sz="8" w:space="0" w:color="auto"/>
              <w:bottom w:val="single" w:sz="4" w:space="0" w:color="auto"/>
              <w:right w:val="single" w:sz="4" w:space="0" w:color="auto"/>
            </w:tcBorders>
            <w:shd w:val="clear" w:color="auto" w:fill="auto"/>
            <w:noWrap/>
            <w:vAlign w:val="center"/>
            <w:hideMark/>
          </w:tcPr>
          <w:p w14:paraId="74CFC50E" w14:textId="77777777" w:rsidR="0094329F" w:rsidRPr="0094329F" w:rsidRDefault="0094329F" w:rsidP="00653DD6">
            <w:pPr>
              <w:spacing w:after="0" w:line="240" w:lineRule="auto"/>
              <w:ind w:firstLine="0"/>
              <w:contextualSpacing w:val="0"/>
              <w:rPr>
                <w:rFonts w:eastAsia="Times New Roman" w:cs="Calibri"/>
                <w:color w:val="000000"/>
                <w:szCs w:val="20"/>
                <w:lang w:eastAsia="cs-CZ"/>
              </w:rPr>
            </w:pPr>
            <w:r w:rsidRPr="0094329F">
              <w:rPr>
                <w:rFonts w:eastAsia="Times New Roman" w:cs="Calibri"/>
                <w:color w:val="000000"/>
                <w:szCs w:val="20"/>
                <w:lang w:eastAsia="cs-CZ"/>
              </w:rPr>
              <w:t>Tiché pracovny</w:t>
            </w:r>
          </w:p>
        </w:tc>
        <w:tc>
          <w:tcPr>
            <w:tcW w:w="700" w:type="dxa"/>
            <w:tcBorders>
              <w:top w:val="nil"/>
              <w:left w:val="nil"/>
              <w:bottom w:val="single" w:sz="4" w:space="0" w:color="auto"/>
              <w:right w:val="single" w:sz="4" w:space="0" w:color="auto"/>
            </w:tcBorders>
            <w:shd w:val="clear" w:color="auto" w:fill="auto"/>
            <w:noWrap/>
            <w:vAlign w:val="bottom"/>
            <w:hideMark/>
          </w:tcPr>
          <w:p w14:paraId="61C79FB9" w14:textId="77777777" w:rsidR="0094329F" w:rsidRPr="0094329F" w:rsidRDefault="0094329F" w:rsidP="00653DD6">
            <w:pPr>
              <w:spacing w:after="0" w:line="240" w:lineRule="auto"/>
              <w:ind w:firstLine="0"/>
              <w:contextualSpacing w:val="0"/>
              <w:jc w:val="lef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 </w:t>
            </w:r>
          </w:p>
        </w:tc>
        <w:tc>
          <w:tcPr>
            <w:tcW w:w="700" w:type="dxa"/>
            <w:tcBorders>
              <w:top w:val="nil"/>
              <w:left w:val="nil"/>
              <w:bottom w:val="single" w:sz="4" w:space="0" w:color="auto"/>
              <w:right w:val="single" w:sz="4" w:space="0" w:color="auto"/>
            </w:tcBorders>
            <w:shd w:val="clear" w:color="auto" w:fill="auto"/>
            <w:noWrap/>
            <w:vAlign w:val="bottom"/>
            <w:hideMark/>
          </w:tcPr>
          <w:p w14:paraId="42475CF1" w14:textId="77777777" w:rsidR="0094329F" w:rsidRPr="0094329F" w:rsidRDefault="0094329F" w:rsidP="00653DD6">
            <w:pPr>
              <w:spacing w:after="0" w:line="240" w:lineRule="auto"/>
              <w:ind w:firstLine="0"/>
              <w:contextualSpacing w:val="0"/>
              <w:jc w:val="lef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 </w:t>
            </w:r>
          </w:p>
        </w:tc>
        <w:tc>
          <w:tcPr>
            <w:tcW w:w="700" w:type="dxa"/>
            <w:tcBorders>
              <w:top w:val="nil"/>
              <w:left w:val="nil"/>
              <w:bottom w:val="single" w:sz="4" w:space="0" w:color="auto"/>
              <w:right w:val="single" w:sz="4" w:space="0" w:color="auto"/>
            </w:tcBorders>
            <w:shd w:val="clear" w:color="auto" w:fill="auto"/>
            <w:noWrap/>
            <w:vAlign w:val="bottom"/>
            <w:hideMark/>
          </w:tcPr>
          <w:p w14:paraId="46C55022" w14:textId="77777777" w:rsidR="0094329F" w:rsidRPr="0094329F" w:rsidRDefault="0094329F" w:rsidP="00653DD6">
            <w:pPr>
              <w:spacing w:after="0" w:line="240" w:lineRule="auto"/>
              <w:ind w:firstLine="0"/>
              <w:contextualSpacing w:val="0"/>
              <w:jc w:val="lef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 </w:t>
            </w:r>
          </w:p>
        </w:tc>
        <w:tc>
          <w:tcPr>
            <w:tcW w:w="700" w:type="dxa"/>
            <w:tcBorders>
              <w:top w:val="nil"/>
              <w:left w:val="nil"/>
              <w:bottom w:val="single" w:sz="4" w:space="0" w:color="auto"/>
              <w:right w:val="single" w:sz="4" w:space="0" w:color="auto"/>
            </w:tcBorders>
            <w:shd w:val="clear" w:color="auto" w:fill="auto"/>
            <w:noWrap/>
            <w:vAlign w:val="bottom"/>
            <w:hideMark/>
          </w:tcPr>
          <w:p w14:paraId="1AA0063D" w14:textId="77777777" w:rsidR="0094329F" w:rsidRPr="0094329F" w:rsidRDefault="0094329F" w:rsidP="00653DD6">
            <w:pPr>
              <w:spacing w:after="0" w:line="240" w:lineRule="auto"/>
              <w:ind w:firstLine="0"/>
              <w:contextualSpacing w:val="0"/>
              <w:jc w:val="lef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 </w:t>
            </w:r>
          </w:p>
        </w:tc>
        <w:tc>
          <w:tcPr>
            <w:tcW w:w="700" w:type="dxa"/>
            <w:tcBorders>
              <w:top w:val="nil"/>
              <w:left w:val="nil"/>
              <w:bottom w:val="single" w:sz="4" w:space="0" w:color="auto"/>
              <w:right w:val="single" w:sz="4" w:space="0" w:color="auto"/>
            </w:tcBorders>
            <w:shd w:val="clear" w:color="auto" w:fill="auto"/>
            <w:noWrap/>
            <w:vAlign w:val="bottom"/>
            <w:hideMark/>
          </w:tcPr>
          <w:p w14:paraId="081C1C7E"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378,9</w:t>
            </w:r>
          </w:p>
        </w:tc>
        <w:tc>
          <w:tcPr>
            <w:tcW w:w="700" w:type="dxa"/>
            <w:tcBorders>
              <w:top w:val="nil"/>
              <w:left w:val="nil"/>
              <w:bottom w:val="single" w:sz="4" w:space="0" w:color="auto"/>
              <w:right w:val="single" w:sz="4" w:space="0" w:color="auto"/>
            </w:tcBorders>
            <w:shd w:val="clear" w:color="auto" w:fill="auto"/>
            <w:noWrap/>
            <w:vAlign w:val="bottom"/>
            <w:hideMark/>
          </w:tcPr>
          <w:p w14:paraId="397DC871"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386,1</w:t>
            </w:r>
          </w:p>
        </w:tc>
        <w:tc>
          <w:tcPr>
            <w:tcW w:w="700" w:type="dxa"/>
            <w:tcBorders>
              <w:top w:val="nil"/>
              <w:left w:val="nil"/>
              <w:bottom w:val="single" w:sz="4" w:space="0" w:color="auto"/>
              <w:right w:val="single" w:sz="4" w:space="0" w:color="auto"/>
            </w:tcBorders>
            <w:shd w:val="clear" w:color="auto" w:fill="auto"/>
            <w:noWrap/>
            <w:vAlign w:val="bottom"/>
            <w:hideMark/>
          </w:tcPr>
          <w:p w14:paraId="297F7982"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393,3</w:t>
            </w:r>
          </w:p>
        </w:tc>
        <w:tc>
          <w:tcPr>
            <w:tcW w:w="700" w:type="dxa"/>
            <w:tcBorders>
              <w:top w:val="nil"/>
              <w:left w:val="nil"/>
              <w:bottom w:val="single" w:sz="4" w:space="0" w:color="auto"/>
              <w:right w:val="nil"/>
            </w:tcBorders>
            <w:shd w:val="clear" w:color="auto" w:fill="auto"/>
            <w:noWrap/>
            <w:vAlign w:val="bottom"/>
            <w:hideMark/>
          </w:tcPr>
          <w:p w14:paraId="1A653DA1" w14:textId="77777777" w:rsidR="0094329F" w:rsidRPr="0094329F" w:rsidRDefault="0094329F" w:rsidP="00653DD6">
            <w:pPr>
              <w:spacing w:after="0" w:line="240" w:lineRule="auto"/>
              <w:ind w:firstLine="0"/>
              <w:contextualSpacing w:val="0"/>
              <w:jc w:val="lef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 </w:t>
            </w:r>
          </w:p>
        </w:tc>
        <w:tc>
          <w:tcPr>
            <w:tcW w:w="920" w:type="dxa"/>
            <w:tcBorders>
              <w:top w:val="nil"/>
              <w:left w:val="single" w:sz="8" w:space="0" w:color="auto"/>
              <w:bottom w:val="single" w:sz="4" w:space="0" w:color="auto"/>
              <w:right w:val="single" w:sz="8" w:space="0" w:color="auto"/>
            </w:tcBorders>
            <w:shd w:val="clear" w:color="auto" w:fill="auto"/>
            <w:noWrap/>
            <w:vAlign w:val="bottom"/>
            <w:hideMark/>
          </w:tcPr>
          <w:p w14:paraId="38FA1551"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1158,3</w:t>
            </w:r>
          </w:p>
        </w:tc>
      </w:tr>
      <w:tr w:rsidR="0094329F" w:rsidRPr="0094329F" w14:paraId="001BEA72" w14:textId="77777777" w:rsidTr="003A2962">
        <w:trPr>
          <w:trHeight w:val="300"/>
        </w:trPr>
        <w:tc>
          <w:tcPr>
            <w:tcW w:w="1820" w:type="dxa"/>
            <w:tcBorders>
              <w:top w:val="nil"/>
              <w:left w:val="single" w:sz="8" w:space="0" w:color="auto"/>
              <w:bottom w:val="single" w:sz="4" w:space="0" w:color="auto"/>
              <w:right w:val="single" w:sz="4" w:space="0" w:color="auto"/>
            </w:tcBorders>
            <w:shd w:val="clear" w:color="auto" w:fill="auto"/>
            <w:noWrap/>
            <w:vAlign w:val="center"/>
            <w:hideMark/>
          </w:tcPr>
          <w:p w14:paraId="308BF446" w14:textId="77777777" w:rsidR="0094329F" w:rsidRPr="0094329F" w:rsidRDefault="0094329F" w:rsidP="00653DD6">
            <w:pPr>
              <w:spacing w:after="0" w:line="240" w:lineRule="auto"/>
              <w:ind w:firstLine="0"/>
              <w:contextualSpacing w:val="0"/>
              <w:rPr>
                <w:rFonts w:eastAsia="Times New Roman" w:cs="Calibri"/>
                <w:color w:val="000000"/>
                <w:szCs w:val="20"/>
                <w:lang w:eastAsia="cs-CZ"/>
              </w:rPr>
            </w:pPr>
            <w:r w:rsidRPr="0094329F">
              <w:rPr>
                <w:rFonts w:eastAsia="Times New Roman" w:cs="Calibri"/>
                <w:color w:val="000000"/>
                <w:szCs w:val="20"/>
                <w:lang w:eastAsia="cs-CZ"/>
              </w:rPr>
              <w:t>Zázemí pracoven</w:t>
            </w:r>
          </w:p>
        </w:tc>
        <w:tc>
          <w:tcPr>
            <w:tcW w:w="700" w:type="dxa"/>
            <w:tcBorders>
              <w:top w:val="nil"/>
              <w:left w:val="nil"/>
              <w:bottom w:val="single" w:sz="4" w:space="0" w:color="auto"/>
              <w:right w:val="single" w:sz="4" w:space="0" w:color="auto"/>
            </w:tcBorders>
            <w:shd w:val="clear" w:color="auto" w:fill="auto"/>
            <w:noWrap/>
            <w:vAlign w:val="bottom"/>
            <w:hideMark/>
          </w:tcPr>
          <w:p w14:paraId="0426F67A" w14:textId="77777777" w:rsidR="0094329F" w:rsidRPr="0094329F" w:rsidRDefault="0094329F" w:rsidP="00653DD6">
            <w:pPr>
              <w:spacing w:after="0" w:line="240" w:lineRule="auto"/>
              <w:ind w:firstLine="0"/>
              <w:contextualSpacing w:val="0"/>
              <w:jc w:val="lef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 </w:t>
            </w:r>
          </w:p>
        </w:tc>
        <w:tc>
          <w:tcPr>
            <w:tcW w:w="700" w:type="dxa"/>
            <w:tcBorders>
              <w:top w:val="nil"/>
              <w:left w:val="nil"/>
              <w:bottom w:val="single" w:sz="4" w:space="0" w:color="auto"/>
              <w:right w:val="single" w:sz="4" w:space="0" w:color="auto"/>
            </w:tcBorders>
            <w:shd w:val="clear" w:color="auto" w:fill="auto"/>
            <w:noWrap/>
            <w:vAlign w:val="bottom"/>
            <w:hideMark/>
          </w:tcPr>
          <w:p w14:paraId="65CA6003" w14:textId="77777777" w:rsidR="0094329F" w:rsidRPr="0094329F" w:rsidRDefault="0094329F" w:rsidP="00653DD6">
            <w:pPr>
              <w:spacing w:after="0" w:line="240" w:lineRule="auto"/>
              <w:ind w:firstLine="0"/>
              <w:contextualSpacing w:val="0"/>
              <w:jc w:val="lef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 </w:t>
            </w:r>
          </w:p>
        </w:tc>
        <w:tc>
          <w:tcPr>
            <w:tcW w:w="700" w:type="dxa"/>
            <w:tcBorders>
              <w:top w:val="nil"/>
              <w:left w:val="nil"/>
              <w:bottom w:val="single" w:sz="4" w:space="0" w:color="auto"/>
              <w:right w:val="single" w:sz="4" w:space="0" w:color="auto"/>
            </w:tcBorders>
            <w:shd w:val="clear" w:color="auto" w:fill="auto"/>
            <w:noWrap/>
            <w:vAlign w:val="bottom"/>
            <w:hideMark/>
          </w:tcPr>
          <w:p w14:paraId="1FD24E0D" w14:textId="77777777" w:rsidR="0094329F" w:rsidRPr="0094329F" w:rsidRDefault="0094329F" w:rsidP="00653DD6">
            <w:pPr>
              <w:spacing w:after="0" w:line="240" w:lineRule="auto"/>
              <w:ind w:firstLine="0"/>
              <w:contextualSpacing w:val="0"/>
              <w:jc w:val="lef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 </w:t>
            </w:r>
          </w:p>
        </w:tc>
        <w:tc>
          <w:tcPr>
            <w:tcW w:w="700" w:type="dxa"/>
            <w:tcBorders>
              <w:top w:val="nil"/>
              <w:left w:val="nil"/>
              <w:bottom w:val="single" w:sz="4" w:space="0" w:color="auto"/>
              <w:right w:val="single" w:sz="4" w:space="0" w:color="auto"/>
            </w:tcBorders>
            <w:shd w:val="clear" w:color="auto" w:fill="auto"/>
            <w:noWrap/>
            <w:vAlign w:val="bottom"/>
            <w:hideMark/>
          </w:tcPr>
          <w:p w14:paraId="6208FEF8" w14:textId="77777777" w:rsidR="0094329F" w:rsidRPr="0094329F" w:rsidRDefault="0094329F" w:rsidP="00653DD6">
            <w:pPr>
              <w:spacing w:after="0" w:line="240" w:lineRule="auto"/>
              <w:ind w:firstLine="0"/>
              <w:contextualSpacing w:val="0"/>
              <w:jc w:val="lef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 </w:t>
            </w:r>
          </w:p>
        </w:tc>
        <w:tc>
          <w:tcPr>
            <w:tcW w:w="700" w:type="dxa"/>
            <w:tcBorders>
              <w:top w:val="nil"/>
              <w:left w:val="nil"/>
              <w:bottom w:val="single" w:sz="4" w:space="0" w:color="auto"/>
              <w:right w:val="single" w:sz="4" w:space="0" w:color="auto"/>
            </w:tcBorders>
            <w:shd w:val="clear" w:color="auto" w:fill="auto"/>
            <w:noWrap/>
            <w:vAlign w:val="bottom"/>
            <w:hideMark/>
          </w:tcPr>
          <w:p w14:paraId="0E2A5D6B"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222,3</w:t>
            </w:r>
          </w:p>
        </w:tc>
        <w:tc>
          <w:tcPr>
            <w:tcW w:w="700" w:type="dxa"/>
            <w:tcBorders>
              <w:top w:val="nil"/>
              <w:left w:val="nil"/>
              <w:bottom w:val="single" w:sz="4" w:space="0" w:color="auto"/>
              <w:right w:val="single" w:sz="4" w:space="0" w:color="auto"/>
            </w:tcBorders>
            <w:shd w:val="clear" w:color="auto" w:fill="auto"/>
            <w:noWrap/>
            <w:vAlign w:val="bottom"/>
            <w:hideMark/>
          </w:tcPr>
          <w:p w14:paraId="0A4E85E0"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224,7</w:t>
            </w:r>
          </w:p>
        </w:tc>
        <w:tc>
          <w:tcPr>
            <w:tcW w:w="700" w:type="dxa"/>
            <w:tcBorders>
              <w:top w:val="nil"/>
              <w:left w:val="nil"/>
              <w:bottom w:val="single" w:sz="4" w:space="0" w:color="auto"/>
              <w:right w:val="single" w:sz="4" w:space="0" w:color="auto"/>
            </w:tcBorders>
            <w:shd w:val="clear" w:color="auto" w:fill="auto"/>
            <w:noWrap/>
            <w:vAlign w:val="bottom"/>
            <w:hideMark/>
          </w:tcPr>
          <w:p w14:paraId="0172981A"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114,6</w:t>
            </w:r>
          </w:p>
        </w:tc>
        <w:tc>
          <w:tcPr>
            <w:tcW w:w="700" w:type="dxa"/>
            <w:tcBorders>
              <w:top w:val="nil"/>
              <w:left w:val="nil"/>
              <w:bottom w:val="single" w:sz="4" w:space="0" w:color="auto"/>
              <w:right w:val="nil"/>
            </w:tcBorders>
            <w:shd w:val="clear" w:color="auto" w:fill="auto"/>
            <w:noWrap/>
            <w:vAlign w:val="bottom"/>
            <w:hideMark/>
          </w:tcPr>
          <w:p w14:paraId="2441D9FD" w14:textId="77777777" w:rsidR="0094329F" w:rsidRPr="0094329F" w:rsidRDefault="0094329F" w:rsidP="00653DD6">
            <w:pPr>
              <w:spacing w:after="0" w:line="240" w:lineRule="auto"/>
              <w:ind w:firstLine="0"/>
              <w:contextualSpacing w:val="0"/>
              <w:jc w:val="lef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 </w:t>
            </w:r>
          </w:p>
        </w:tc>
        <w:tc>
          <w:tcPr>
            <w:tcW w:w="920" w:type="dxa"/>
            <w:tcBorders>
              <w:top w:val="nil"/>
              <w:left w:val="single" w:sz="8" w:space="0" w:color="auto"/>
              <w:bottom w:val="single" w:sz="4" w:space="0" w:color="auto"/>
              <w:right w:val="single" w:sz="8" w:space="0" w:color="auto"/>
            </w:tcBorders>
            <w:shd w:val="clear" w:color="auto" w:fill="auto"/>
            <w:noWrap/>
            <w:vAlign w:val="bottom"/>
            <w:hideMark/>
          </w:tcPr>
          <w:p w14:paraId="0D548FC3"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561,6</w:t>
            </w:r>
          </w:p>
        </w:tc>
      </w:tr>
      <w:tr w:rsidR="0094329F" w:rsidRPr="0094329F" w14:paraId="79E7BB63" w14:textId="77777777" w:rsidTr="003A2962">
        <w:trPr>
          <w:trHeight w:val="300"/>
        </w:trPr>
        <w:tc>
          <w:tcPr>
            <w:tcW w:w="1820" w:type="dxa"/>
            <w:tcBorders>
              <w:top w:val="nil"/>
              <w:left w:val="single" w:sz="8" w:space="0" w:color="auto"/>
              <w:bottom w:val="single" w:sz="4" w:space="0" w:color="auto"/>
              <w:right w:val="single" w:sz="4" w:space="0" w:color="auto"/>
            </w:tcBorders>
            <w:shd w:val="clear" w:color="auto" w:fill="auto"/>
            <w:noWrap/>
            <w:vAlign w:val="center"/>
            <w:hideMark/>
          </w:tcPr>
          <w:p w14:paraId="49FDD4E4" w14:textId="77777777" w:rsidR="0094329F" w:rsidRPr="0094329F" w:rsidRDefault="0094329F" w:rsidP="00653DD6">
            <w:pPr>
              <w:spacing w:after="0" w:line="240" w:lineRule="auto"/>
              <w:ind w:firstLine="0"/>
              <w:contextualSpacing w:val="0"/>
              <w:rPr>
                <w:rFonts w:eastAsia="Times New Roman" w:cs="Calibri"/>
                <w:color w:val="000000"/>
                <w:szCs w:val="20"/>
                <w:lang w:eastAsia="cs-CZ"/>
              </w:rPr>
            </w:pPr>
            <w:r w:rsidRPr="0094329F">
              <w:rPr>
                <w:rFonts w:eastAsia="Times New Roman" w:cs="Calibri"/>
                <w:color w:val="000000"/>
                <w:szCs w:val="20"/>
                <w:lang w:eastAsia="cs-CZ"/>
              </w:rPr>
              <w:t>Bufet</w:t>
            </w:r>
          </w:p>
        </w:tc>
        <w:tc>
          <w:tcPr>
            <w:tcW w:w="700" w:type="dxa"/>
            <w:tcBorders>
              <w:top w:val="nil"/>
              <w:left w:val="nil"/>
              <w:bottom w:val="single" w:sz="4" w:space="0" w:color="auto"/>
              <w:right w:val="single" w:sz="4" w:space="0" w:color="auto"/>
            </w:tcBorders>
            <w:shd w:val="clear" w:color="auto" w:fill="auto"/>
            <w:noWrap/>
            <w:vAlign w:val="bottom"/>
            <w:hideMark/>
          </w:tcPr>
          <w:p w14:paraId="29DD1D3D" w14:textId="77777777" w:rsidR="0094329F" w:rsidRPr="0094329F" w:rsidRDefault="0094329F" w:rsidP="00653DD6">
            <w:pPr>
              <w:spacing w:after="0" w:line="240" w:lineRule="auto"/>
              <w:ind w:firstLine="0"/>
              <w:contextualSpacing w:val="0"/>
              <w:jc w:val="lef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 </w:t>
            </w:r>
          </w:p>
        </w:tc>
        <w:tc>
          <w:tcPr>
            <w:tcW w:w="700" w:type="dxa"/>
            <w:tcBorders>
              <w:top w:val="nil"/>
              <w:left w:val="nil"/>
              <w:bottom w:val="single" w:sz="4" w:space="0" w:color="auto"/>
              <w:right w:val="single" w:sz="4" w:space="0" w:color="auto"/>
            </w:tcBorders>
            <w:shd w:val="clear" w:color="auto" w:fill="auto"/>
            <w:noWrap/>
            <w:vAlign w:val="bottom"/>
            <w:hideMark/>
          </w:tcPr>
          <w:p w14:paraId="22B774A5" w14:textId="77777777" w:rsidR="0094329F" w:rsidRPr="0094329F" w:rsidRDefault="0094329F" w:rsidP="00653DD6">
            <w:pPr>
              <w:spacing w:after="0" w:line="240" w:lineRule="auto"/>
              <w:ind w:firstLine="0"/>
              <w:contextualSpacing w:val="0"/>
              <w:jc w:val="lef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 </w:t>
            </w:r>
          </w:p>
        </w:tc>
        <w:tc>
          <w:tcPr>
            <w:tcW w:w="700" w:type="dxa"/>
            <w:tcBorders>
              <w:top w:val="nil"/>
              <w:left w:val="nil"/>
              <w:bottom w:val="single" w:sz="4" w:space="0" w:color="auto"/>
              <w:right w:val="single" w:sz="4" w:space="0" w:color="auto"/>
            </w:tcBorders>
            <w:shd w:val="clear" w:color="auto" w:fill="auto"/>
            <w:noWrap/>
            <w:vAlign w:val="bottom"/>
            <w:hideMark/>
          </w:tcPr>
          <w:p w14:paraId="73029C5B"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204,0</w:t>
            </w:r>
          </w:p>
        </w:tc>
        <w:tc>
          <w:tcPr>
            <w:tcW w:w="700" w:type="dxa"/>
            <w:tcBorders>
              <w:top w:val="nil"/>
              <w:left w:val="nil"/>
              <w:bottom w:val="single" w:sz="4" w:space="0" w:color="auto"/>
              <w:right w:val="single" w:sz="4" w:space="0" w:color="auto"/>
            </w:tcBorders>
            <w:shd w:val="clear" w:color="auto" w:fill="auto"/>
            <w:noWrap/>
            <w:vAlign w:val="bottom"/>
            <w:hideMark/>
          </w:tcPr>
          <w:p w14:paraId="463534A9" w14:textId="77777777" w:rsidR="0094329F" w:rsidRPr="0094329F" w:rsidRDefault="0094329F" w:rsidP="00653DD6">
            <w:pPr>
              <w:spacing w:after="0" w:line="240" w:lineRule="auto"/>
              <w:ind w:firstLine="0"/>
              <w:contextualSpacing w:val="0"/>
              <w:jc w:val="lef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 </w:t>
            </w:r>
          </w:p>
        </w:tc>
        <w:tc>
          <w:tcPr>
            <w:tcW w:w="700" w:type="dxa"/>
            <w:tcBorders>
              <w:top w:val="nil"/>
              <w:left w:val="nil"/>
              <w:bottom w:val="single" w:sz="4" w:space="0" w:color="auto"/>
              <w:right w:val="single" w:sz="4" w:space="0" w:color="auto"/>
            </w:tcBorders>
            <w:shd w:val="clear" w:color="auto" w:fill="auto"/>
            <w:noWrap/>
            <w:vAlign w:val="bottom"/>
            <w:hideMark/>
          </w:tcPr>
          <w:p w14:paraId="02321CED" w14:textId="77777777" w:rsidR="0094329F" w:rsidRPr="0094329F" w:rsidRDefault="0094329F" w:rsidP="00653DD6">
            <w:pPr>
              <w:spacing w:after="0" w:line="240" w:lineRule="auto"/>
              <w:ind w:firstLine="0"/>
              <w:contextualSpacing w:val="0"/>
              <w:jc w:val="lef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 </w:t>
            </w:r>
          </w:p>
        </w:tc>
        <w:tc>
          <w:tcPr>
            <w:tcW w:w="700" w:type="dxa"/>
            <w:tcBorders>
              <w:top w:val="nil"/>
              <w:left w:val="nil"/>
              <w:bottom w:val="single" w:sz="4" w:space="0" w:color="auto"/>
              <w:right w:val="single" w:sz="4" w:space="0" w:color="auto"/>
            </w:tcBorders>
            <w:shd w:val="clear" w:color="auto" w:fill="auto"/>
            <w:noWrap/>
            <w:vAlign w:val="bottom"/>
            <w:hideMark/>
          </w:tcPr>
          <w:p w14:paraId="578C684B" w14:textId="77777777" w:rsidR="0094329F" w:rsidRPr="0094329F" w:rsidRDefault="0094329F" w:rsidP="00653DD6">
            <w:pPr>
              <w:spacing w:after="0" w:line="240" w:lineRule="auto"/>
              <w:ind w:firstLine="0"/>
              <w:contextualSpacing w:val="0"/>
              <w:jc w:val="lef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 </w:t>
            </w:r>
          </w:p>
        </w:tc>
        <w:tc>
          <w:tcPr>
            <w:tcW w:w="700" w:type="dxa"/>
            <w:tcBorders>
              <w:top w:val="nil"/>
              <w:left w:val="nil"/>
              <w:bottom w:val="single" w:sz="4" w:space="0" w:color="auto"/>
              <w:right w:val="single" w:sz="4" w:space="0" w:color="auto"/>
            </w:tcBorders>
            <w:shd w:val="clear" w:color="auto" w:fill="auto"/>
            <w:noWrap/>
            <w:vAlign w:val="bottom"/>
            <w:hideMark/>
          </w:tcPr>
          <w:p w14:paraId="4089E7EE" w14:textId="77777777" w:rsidR="0094329F" w:rsidRPr="0094329F" w:rsidRDefault="0094329F" w:rsidP="00653DD6">
            <w:pPr>
              <w:spacing w:after="0" w:line="240" w:lineRule="auto"/>
              <w:ind w:firstLine="0"/>
              <w:contextualSpacing w:val="0"/>
              <w:jc w:val="lef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 </w:t>
            </w:r>
          </w:p>
        </w:tc>
        <w:tc>
          <w:tcPr>
            <w:tcW w:w="700" w:type="dxa"/>
            <w:tcBorders>
              <w:top w:val="nil"/>
              <w:left w:val="nil"/>
              <w:bottom w:val="single" w:sz="4" w:space="0" w:color="auto"/>
              <w:right w:val="nil"/>
            </w:tcBorders>
            <w:shd w:val="clear" w:color="auto" w:fill="auto"/>
            <w:noWrap/>
            <w:vAlign w:val="bottom"/>
            <w:hideMark/>
          </w:tcPr>
          <w:p w14:paraId="05936869" w14:textId="77777777" w:rsidR="0094329F" w:rsidRPr="0094329F" w:rsidRDefault="0094329F" w:rsidP="00653DD6">
            <w:pPr>
              <w:spacing w:after="0" w:line="240" w:lineRule="auto"/>
              <w:ind w:firstLine="0"/>
              <w:contextualSpacing w:val="0"/>
              <w:jc w:val="lef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 </w:t>
            </w:r>
          </w:p>
        </w:tc>
        <w:tc>
          <w:tcPr>
            <w:tcW w:w="920" w:type="dxa"/>
            <w:tcBorders>
              <w:top w:val="nil"/>
              <w:left w:val="single" w:sz="8" w:space="0" w:color="auto"/>
              <w:bottom w:val="single" w:sz="4" w:space="0" w:color="auto"/>
              <w:right w:val="single" w:sz="8" w:space="0" w:color="auto"/>
            </w:tcBorders>
            <w:shd w:val="clear" w:color="auto" w:fill="auto"/>
            <w:noWrap/>
            <w:vAlign w:val="bottom"/>
            <w:hideMark/>
          </w:tcPr>
          <w:p w14:paraId="03193A8C"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204,0</w:t>
            </w:r>
          </w:p>
        </w:tc>
      </w:tr>
      <w:tr w:rsidR="0094329F" w:rsidRPr="0094329F" w14:paraId="5FFAC134" w14:textId="77777777" w:rsidTr="003A2962">
        <w:trPr>
          <w:trHeight w:val="300"/>
        </w:trPr>
        <w:tc>
          <w:tcPr>
            <w:tcW w:w="1820" w:type="dxa"/>
            <w:tcBorders>
              <w:top w:val="nil"/>
              <w:left w:val="single" w:sz="8" w:space="0" w:color="auto"/>
              <w:bottom w:val="single" w:sz="4" w:space="0" w:color="auto"/>
              <w:right w:val="single" w:sz="4" w:space="0" w:color="auto"/>
            </w:tcBorders>
            <w:shd w:val="clear" w:color="auto" w:fill="auto"/>
            <w:noWrap/>
            <w:vAlign w:val="center"/>
            <w:hideMark/>
          </w:tcPr>
          <w:p w14:paraId="4A0CBD74" w14:textId="77777777" w:rsidR="0094329F" w:rsidRPr="0094329F" w:rsidRDefault="0094329F" w:rsidP="00653DD6">
            <w:pPr>
              <w:spacing w:after="0" w:line="240" w:lineRule="auto"/>
              <w:ind w:firstLine="0"/>
              <w:contextualSpacing w:val="0"/>
              <w:rPr>
                <w:rFonts w:eastAsia="Times New Roman" w:cs="Calibri"/>
                <w:color w:val="000000"/>
                <w:szCs w:val="20"/>
                <w:lang w:eastAsia="cs-CZ"/>
              </w:rPr>
            </w:pPr>
            <w:r w:rsidRPr="0094329F">
              <w:rPr>
                <w:rFonts w:eastAsia="Times New Roman" w:cs="Calibri"/>
                <w:color w:val="000000"/>
                <w:szCs w:val="20"/>
                <w:lang w:eastAsia="cs-CZ"/>
              </w:rPr>
              <w:t>Komunikace</w:t>
            </w:r>
          </w:p>
        </w:tc>
        <w:tc>
          <w:tcPr>
            <w:tcW w:w="700" w:type="dxa"/>
            <w:tcBorders>
              <w:top w:val="nil"/>
              <w:left w:val="nil"/>
              <w:bottom w:val="single" w:sz="4" w:space="0" w:color="auto"/>
              <w:right w:val="single" w:sz="4" w:space="0" w:color="auto"/>
            </w:tcBorders>
            <w:shd w:val="clear" w:color="auto" w:fill="auto"/>
            <w:noWrap/>
            <w:vAlign w:val="bottom"/>
            <w:hideMark/>
          </w:tcPr>
          <w:p w14:paraId="65CCD8B0"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66,3</w:t>
            </w:r>
          </w:p>
        </w:tc>
        <w:tc>
          <w:tcPr>
            <w:tcW w:w="700" w:type="dxa"/>
            <w:tcBorders>
              <w:top w:val="nil"/>
              <w:left w:val="nil"/>
              <w:bottom w:val="single" w:sz="4" w:space="0" w:color="auto"/>
              <w:right w:val="single" w:sz="4" w:space="0" w:color="auto"/>
            </w:tcBorders>
            <w:shd w:val="clear" w:color="auto" w:fill="auto"/>
            <w:noWrap/>
            <w:vAlign w:val="bottom"/>
            <w:hideMark/>
          </w:tcPr>
          <w:p w14:paraId="7EA1D810"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242,7</w:t>
            </w:r>
          </w:p>
        </w:tc>
        <w:tc>
          <w:tcPr>
            <w:tcW w:w="700" w:type="dxa"/>
            <w:tcBorders>
              <w:top w:val="nil"/>
              <w:left w:val="nil"/>
              <w:bottom w:val="single" w:sz="4" w:space="0" w:color="auto"/>
              <w:right w:val="single" w:sz="4" w:space="0" w:color="auto"/>
            </w:tcBorders>
            <w:shd w:val="clear" w:color="auto" w:fill="auto"/>
            <w:noWrap/>
            <w:vAlign w:val="bottom"/>
            <w:hideMark/>
          </w:tcPr>
          <w:p w14:paraId="21EACEE2"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341,8</w:t>
            </w:r>
          </w:p>
        </w:tc>
        <w:tc>
          <w:tcPr>
            <w:tcW w:w="700" w:type="dxa"/>
            <w:tcBorders>
              <w:top w:val="nil"/>
              <w:left w:val="nil"/>
              <w:bottom w:val="single" w:sz="4" w:space="0" w:color="auto"/>
              <w:right w:val="single" w:sz="4" w:space="0" w:color="auto"/>
            </w:tcBorders>
            <w:shd w:val="clear" w:color="auto" w:fill="auto"/>
            <w:noWrap/>
            <w:vAlign w:val="bottom"/>
            <w:hideMark/>
          </w:tcPr>
          <w:p w14:paraId="480F6B53"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9,5</w:t>
            </w:r>
          </w:p>
        </w:tc>
        <w:tc>
          <w:tcPr>
            <w:tcW w:w="700" w:type="dxa"/>
            <w:tcBorders>
              <w:top w:val="nil"/>
              <w:left w:val="nil"/>
              <w:bottom w:val="single" w:sz="4" w:space="0" w:color="auto"/>
              <w:right w:val="single" w:sz="4" w:space="0" w:color="auto"/>
            </w:tcBorders>
            <w:shd w:val="clear" w:color="auto" w:fill="auto"/>
            <w:noWrap/>
            <w:vAlign w:val="bottom"/>
            <w:hideMark/>
          </w:tcPr>
          <w:p w14:paraId="129523F9"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199,1</w:t>
            </w:r>
          </w:p>
        </w:tc>
        <w:tc>
          <w:tcPr>
            <w:tcW w:w="700" w:type="dxa"/>
            <w:tcBorders>
              <w:top w:val="nil"/>
              <w:left w:val="nil"/>
              <w:bottom w:val="single" w:sz="4" w:space="0" w:color="auto"/>
              <w:right w:val="single" w:sz="4" w:space="0" w:color="auto"/>
            </w:tcBorders>
            <w:shd w:val="clear" w:color="auto" w:fill="auto"/>
            <w:noWrap/>
            <w:vAlign w:val="bottom"/>
            <w:hideMark/>
          </w:tcPr>
          <w:p w14:paraId="7E91D29B"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187,8</w:t>
            </w:r>
          </w:p>
        </w:tc>
        <w:tc>
          <w:tcPr>
            <w:tcW w:w="700" w:type="dxa"/>
            <w:tcBorders>
              <w:top w:val="nil"/>
              <w:left w:val="nil"/>
              <w:bottom w:val="single" w:sz="4" w:space="0" w:color="auto"/>
              <w:right w:val="single" w:sz="4" w:space="0" w:color="auto"/>
            </w:tcBorders>
            <w:shd w:val="clear" w:color="auto" w:fill="auto"/>
            <w:noWrap/>
            <w:vAlign w:val="bottom"/>
            <w:hideMark/>
          </w:tcPr>
          <w:p w14:paraId="3B498BA1"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206,6</w:t>
            </w:r>
          </w:p>
        </w:tc>
        <w:tc>
          <w:tcPr>
            <w:tcW w:w="700" w:type="dxa"/>
            <w:tcBorders>
              <w:top w:val="nil"/>
              <w:left w:val="nil"/>
              <w:bottom w:val="single" w:sz="4" w:space="0" w:color="auto"/>
              <w:right w:val="nil"/>
            </w:tcBorders>
            <w:shd w:val="clear" w:color="auto" w:fill="auto"/>
            <w:noWrap/>
            <w:vAlign w:val="bottom"/>
            <w:hideMark/>
          </w:tcPr>
          <w:p w14:paraId="0F7E7B21"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181,6</w:t>
            </w:r>
          </w:p>
        </w:tc>
        <w:tc>
          <w:tcPr>
            <w:tcW w:w="920" w:type="dxa"/>
            <w:tcBorders>
              <w:top w:val="nil"/>
              <w:left w:val="single" w:sz="8" w:space="0" w:color="auto"/>
              <w:bottom w:val="single" w:sz="4" w:space="0" w:color="auto"/>
              <w:right w:val="single" w:sz="8" w:space="0" w:color="auto"/>
            </w:tcBorders>
            <w:shd w:val="clear" w:color="auto" w:fill="auto"/>
            <w:noWrap/>
            <w:vAlign w:val="bottom"/>
            <w:hideMark/>
          </w:tcPr>
          <w:p w14:paraId="02465A16"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1435,4</w:t>
            </w:r>
          </w:p>
        </w:tc>
      </w:tr>
      <w:tr w:rsidR="0094329F" w:rsidRPr="0094329F" w14:paraId="6BE86315" w14:textId="77777777" w:rsidTr="003A2962">
        <w:trPr>
          <w:trHeight w:val="315"/>
        </w:trPr>
        <w:tc>
          <w:tcPr>
            <w:tcW w:w="1820" w:type="dxa"/>
            <w:tcBorders>
              <w:top w:val="nil"/>
              <w:left w:val="single" w:sz="8" w:space="0" w:color="auto"/>
              <w:bottom w:val="nil"/>
              <w:right w:val="single" w:sz="4" w:space="0" w:color="auto"/>
            </w:tcBorders>
            <w:shd w:val="clear" w:color="auto" w:fill="auto"/>
            <w:noWrap/>
            <w:vAlign w:val="center"/>
            <w:hideMark/>
          </w:tcPr>
          <w:p w14:paraId="31D2BF1C" w14:textId="77777777" w:rsidR="0094329F" w:rsidRPr="0094329F" w:rsidRDefault="0094329F" w:rsidP="00653DD6">
            <w:pPr>
              <w:spacing w:after="0" w:line="240" w:lineRule="auto"/>
              <w:ind w:firstLine="0"/>
              <w:contextualSpacing w:val="0"/>
              <w:rPr>
                <w:rFonts w:eastAsia="Times New Roman" w:cs="Calibri"/>
                <w:color w:val="000000"/>
                <w:szCs w:val="20"/>
                <w:lang w:eastAsia="cs-CZ"/>
              </w:rPr>
            </w:pPr>
            <w:r w:rsidRPr="0094329F">
              <w:rPr>
                <w:rFonts w:eastAsia="Times New Roman" w:cs="Calibri"/>
                <w:color w:val="000000"/>
                <w:szCs w:val="20"/>
                <w:lang w:eastAsia="cs-CZ"/>
              </w:rPr>
              <w:t>Ostatní prostory</w:t>
            </w:r>
          </w:p>
        </w:tc>
        <w:tc>
          <w:tcPr>
            <w:tcW w:w="700" w:type="dxa"/>
            <w:tcBorders>
              <w:top w:val="nil"/>
              <w:left w:val="nil"/>
              <w:bottom w:val="nil"/>
              <w:right w:val="single" w:sz="4" w:space="0" w:color="auto"/>
            </w:tcBorders>
            <w:shd w:val="clear" w:color="auto" w:fill="auto"/>
            <w:noWrap/>
            <w:vAlign w:val="bottom"/>
            <w:hideMark/>
          </w:tcPr>
          <w:p w14:paraId="7CFA7022"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118,8</w:t>
            </w:r>
          </w:p>
        </w:tc>
        <w:tc>
          <w:tcPr>
            <w:tcW w:w="700" w:type="dxa"/>
            <w:tcBorders>
              <w:top w:val="nil"/>
              <w:left w:val="nil"/>
              <w:bottom w:val="nil"/>
              <w:right w:val="single" w:sz="4" w:space="0" w:color="auto"/>
            </w:tcBorders>
            <w:shd w:val="clear" w:color="auto" w:fill="auto"/>
            <w:noWrap/>
            <w:vAlign w:val="bottom"/>
            <w:hideMark/>
          </w:tcPr>
          <w:p w14:paraId="2EACB5D3"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229,5</w:t>
            </w:r>
          </w:p>
        </w:tc>
        <w:tc>
          <w:tcPr>
            <w:tcW w:w="700" w:type="dxa"/>
            <w:tcBorders>
              <w:top w:val="nil"/>
              <w:left w:val="nil"/>
              <w:bottom w:val="nil"/>
              <w:right w:val="single" w:sz="4" w:space="0" w:color="auto"/>
            </w:tcBorders>
            <w:shd w:val="clear" w:color="auto" w:fill="auto"/>
            <w:noWrap/>
            <w:vAlign w:val="bottom"/>
            <w:hideMark/>
          </w:tcPr>
          <w:p w14:paraId="32C821AA"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266,2</w:t>
            </w:r>
          </w:p>
        </w:tc>
        <w:tc>
          <w:tcPr>
            <w:tcW w:w="700" w:type="dxa"/>
            <w:tcBorders>
              <w:top w:val="nil"/>
              <w:left w:val="nil"/>
              <w:bottom w:val="nil"/>
              <w:right w:val="single" w:sz="4" w:space="0" w:color="auto"/>
            </w:tcBorders>
            <w:shd w:val="clear" w:color="auto" w:fill="auto"/>
            <w:noWrap/>
            <w:vAlign w:val="bottom"/>
            <w:hideMark/>
          </w:tcPr>
          <w:p w14:paraId="42C05192" w14:textId="77777777" w:rsidR="0094329F" w:rsidRPr="0094329F" w:rsidRDefault="0094329F" w:rsidP="00653DD6">
            <w:pPr>
              <w:spacing w:after="0" w:line="240" w:lineRule="auto"/>
              <w:ind w:firstLine="0"/>
              <w:contextualSpacing w:val="0"/>
              <w:jc w:val="lef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 </w:t>
            </w:r>
          </w:p>
        </w:tc>
        <w:tc>
          <w:tcPr>
            <w:tcW w:w="700" w:type="dxa"/>
            <w:tcBorders>
              <w:top w:val="nil"/>
              <w:left w:val="nil"/>
              <w:bottom w:val="nil"/>
              <w:right w:val="single" w:sz="4" w:space="0" w:color="auto"/>
            </w:tcBorders>
            <w:shd w:val="clear" w:color="auto" w:fill="auto"/>
            <w:noWrap/>
            <w:vAlign w:val="bottom"/>
            <w:hideMark/>
          </w:tcPr>
          <w:p w14:paraId="67062D92"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37,9</w:t>
            </w:r>
          </w:p>
        </w:tc>
        <w:tc>
          <w:tcPr>
            <w:tcW w:w="700" w:type="dxa"/>
            <w:tcBorders>
              <w:top w:val="nil"/>
              <w:left w:val="nil"/>
              <w:bottom w:val="nil"/>
              <w:right w:val="single" w:sz="4" w:space="0" w:color="auto"/>
            </w:tcBorders>
            <w:shd w:val="clear" w:color="auto" w:fill="auto"/>
            <w:noWrap/>
            <w:vAlign w:val="bottom"/>
            <w:hideMark/>
          </w:tcPr>
          <w:p w14:paraId="730F2A94"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28,4</w:t>
            </w:r>
          </w:p>
        </w:tc>
        <w:tc>
          <w:tcPr>
            <w:tcW w:w="700" w:type="dxa"/>
            <w:tcBorders>
              <w:top w:val="nil"/>
              <w:left w:val="nil"/>
              <w:bottom w:val="nil"/>
              <w:right w:val="single" w:sz="4" w:space="0" w:color="auto"/>
            </w:tcBorders>
            <w:shd w:val="clear" w:color="auto" w:fill="auto"/>
            <w:noWrap/>
            <w:vAlign w:val="bottom"/>
            <w:hideMark/>
          </w:tcPr>
          <w:p w14:paraId="27E1693A"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69,6</w:t>
            </w:r>
          </w:p>
        </w:tc>
        <w:tc>
          <w:tcPr>
            <w:tcW w:w="700" w:type="dxa"/>
            <w:tcBorders>
              <w:top w:val="nil"/>
              <w:left w:val="nil"/>
              <w:bottom w:val="nil"/>
              <w:right w:val="nil"/>
            </w:tcBorders>
            <w:shd w:val="clear" w:color="auto" w:fill="auto"/>
            <w:noWrap/>
            <w:vAlign w:val="bottom"/>
            <w:hideMark/>
          </w:tcPr>
          <w:p w14:paraId="0D8E9A7C"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170,7</w:t>
            </w:r>
          </w:p>
        </w:tc>
        <w:tc>
          <w:tcPr>
            <w:tcW w:w="920" w:type="dxa"/>
            <w:tcBorders>
              <w:top w:val="nil"/>
              <w:left w:val="single" w:sz="8" w:space="0" w:color="auto"/>
              <w:bottom w:val="single" w:sz="4" w:space="0" w:color="auto"/>
              <w:right w:val="single" w:sz="8" w:space="0" w:color="auto"/>
            </w:tcBorders>
            <w:shd w:val="clear" w:color="auto" w:fill="auto"/>
            <w:noWrap/>
            <w:vAlign w:val="bottom"/>
            <w:hideMark/>
          </w:tcPr>
          <w:p w14:paraId="32C9344E"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921,1</w:t>
            </w:r>
          </w:p>
        </w:tc>
      </w:tr>
      <w:tr w:rsidR="0094329F" w:rsidRPr="0094329F" w14:paraId="0F070E11" w14:textId="77777777" w:rsidTr="003A2962">
        <w:trPr>
          <w:trHeight w:val="315"/>
        </w:trPr>
        <w:tc>
          <w:tcPr>
            <w:tcW w:w="1820"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14:paraId="4D2E1929" w14:textId="77777777" w:rsidR="0094329F" w:rsidRPr="0094329F" w:rsidRDefault="0094329F" w:rsidP="00653DD6">
            <w:pPr>
              <w:spacing w:after="0" w:line="240" w:lineRule="auto"/>
              <w:ind w:firstLine="0"/>
              <w:contextualSpacing w:val="0"/>
              <w:rPr>
                <w:rFonts w:eastAsia="Times New Roman" w:cs="Calibri"/>
                <w:color w:val="000000"/>
                <w:szCs w:val="20"/>
                <w:lang w:eastAsia="cs-CZ"/>
              </w:rPr>
            </w:pPr>
            <w:r w:rsidRPr="0094329F">
              <w:rPr>
                <w:rFonts w:eastAsia="Times New Roman" w:cs="Calibri"/>
                <w:color w:val="000000"/>
                <w:szCs w:val="20"/>
                <w:lang w:eastAsia="cs-CZ"/>
              </w:rPr>
              <w:t>Celkem (m2)</w:t>
            </w:r>
          </w:p>
        </w:tc>
        <w:tc>
          <w:tcPr>
            <w:tcW w:w="700" w:type="dxa"/>
            <w:tcBorders>
              <w:top w:val="single" w:sz="8" w:space="0" w:color="auto"/>
              <w:left w:val="nil"/>
              <w:bottom w:val="single" w:sz="8" w:space="0" w:color="auto"/>
              <w:right w:val="single" w:sz="4" w:space="0" w:color="auto"/>
            </w:tcBorders>
            <w:shd w:val="clear" w:color="auto" w:fill="auto"/>
            <w:noWrap/>
            <w:vAlign w:val="bottom"/>
            <w:hideMark/>
          </w:tcPr>
          <w:p w14:paraId="7C880F89"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452,5</w:t>
            </w:r>
          </w:p>
        </w:tc>
        <w:tc>
          <w:tcPr>
            <w:tcW w:w="700" w:type="dxa"/>
            <w:tcBorders>
              <w:top w:val="single" w:sz="8" w:space="0" w:color="auto"/>
              <w:left w:val="nil"/>
              <w:bottom w:val="single" w:sz="8" w:space="0" w:color="auto"/>
              <w:right w:val="single" w:sz="4" w:space="0" w:color="auto"/>
            </w:tcBorders>
            <w:shd w:val="clear" w:color="auto" w:fill="auto"/>
            <w:noWrap/>
            <w:vAlign w:val="bottom"/>
            <w:hideMark/>
          </w:tcPr>
          <w:p w14:paraId="0AC8EC37"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561,4</w:t>
            </w:r>
          </w:p>
        </w:tc>
        <w:tc>
          <w:tcPr>
            <w:tcW w:w="700" w:type="dxa"/>
            <w:tcBorders>
              <w:top w:val="single" w:sz="8" w:space="0" w:color="auto"/>
              <w:left w:val="nil"/>
              <w:bottom w:val="single" w:sz="8" w:space="0" w:color="auto"/>
              <w:right w:val="single" w:sz="4" w:space="0" w:color="auto"/>
            </w:tcBorders>
            <w:shd w:val="clear" w:color="auto" w:fill="auto"/>
            <w:noWrap/>
            <w:vAlign w:val="bottom"/>
            <w:hideMark/>
          </w:tcPr>
          <w:p w14:paraId="591AADC1"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1157,5</w:t>
            </w:r>
          </w:p>
        </w:tc>
        <w:tc>
          <w:tcPr>
            <w:tcW w:w="700" w:type="dxa"/>
            <w:tcBorders>
              <w:top w:val="single" w:sz="8" w:space="0" w:color="auto"/>
              <w:left w:val="nil"/>
              <w:bottom w:val="single" w:sz="8" w:space="0" w:color="auto"/>
              <w:right w:val="single" w:sz="4" w:space="0" w:color="auto"/>
            </w:tcBorders>
            <w:shd w:val="clear" w:color="auto" w:fill="auto"/>
            <w:noWrap/>
            <w:vAlign w:val="bottom"/>
            <w:hideMark/>
          </w:tcPr>
          <w:p w14:paraId="6F88B2A8"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76,5</w:t>
            </w:r>
          </w:p>
        </w:tc>
        <w:tc>
          <w:tcPr>
            <w:tcW w:w="700" w:type="dxa"/>
            <w:tcBorders>
              <w:top w:val="single" w:sz="8" w:space="0" w:color="auto"/>
              <w:left w:val="nil"/>
              <w:bottom w:val="single" w:sz="8" w:space="0" w:color="auto"/>
              <w:right w:val="single" w:sz="4" w:space="0" w:color="auto"/>
            </w:tcBorders>
            <w:shd w:val="clear" w:color="auto" w:fill="auto"/>
            <w:noWrap/>
            <w:vAlign w:val="bottom"/>
            <w:hideMark/>
          </w:tcPr>
          <w:p w14:paraId="6A3AC64C"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905,7</w:t>
            </w:r>
          </w:p>
        </w:tc>
        <w:tc>
          <w:tcPr>
            <w:tcW w:w="700" w:type="dxa"/>
            <w:tcBorders>
              <w:top w:val="single" w:sz="8" w:space="0" w:color="auto"/>
              <w:left w:val="nil"/>
              <w:bottom w:val="single" w:sz="8" w:space="0" w:color="auto"/>
              <w:right w:val="single" w:sz="4" w:space="0" w:color="auto"/>
            </w:tcBorders>
            <w:shd w:val="clear" w:color="auto" w:fill="auto"/>
            <w:noWrap/>
            <w:vAlign w:val="bottom"/>
            <w:hideMark/>
          </w:tcPr>
          <w:p w14:paraId="6BD647C5"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894,1</w:t>
            </w:r>
          </w:p>
        </w:tc>
        <w:tc>
          <w:tcPr>
            <w:tcW w:w="700" w:type="dxa"/>
            <w:tcBorders>
              <w:top w:val="single" w:sz="8" w:space="0" w:color="auto"/>
              <w:left w:val="nil"/>
              <w:bottom w:val="single" w:sz="8" w:space="0" w:color="auto"/>
              <w:right w:val="single" w:sz="4" w:space="0" w:color="auto"/>
            </w:tcBorders>
            <w:shd w:val="clear" w:color="auto" w:fill="auto"/>
            <w:noWrap/>
            <w:vAlign w:val="bottom"/>
            <w:hideMark/>
          </w:tcPr>
          <w:p w14:paraId="168C3B91"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784,1</w:t>
            </w:r>
          </w:p>
        </w:tc>
        <w:tc>
          <w:tcPr>
            <w:tcW w:w="700" w:type="dxa"/>
            <w:tcBorders>
              <w:top w:val="single" w:sz="8" w:space="0" w:color="auto"/>
              <w:left w:val="nil"/>
              <w:bottom w:val="single" w:sz="8" w:space="0" w:color="auto"/>
              <w:right w:val="nil"/>
            </w:tcBorders>
            <w:shd w:val="clear" w:color="auto" w:fill="auto"/>
            <w:noWrap/>
            <w:vAlign w:val="bottom"/>
            <w:hideMark/>
          </w:tcPr>
          <w:p w14:paraId="1CD5EBD7"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444,9</w:t>
            </w:r>
          </w:p>
        </w:tc>
        <w:tc>
          <w:tcPr>
            <w:tcW w:w="92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55C5597E" w14:textId="77777777" w:rsidR="0094329F" w:rsidRPr="0094329F" w:rsidRDefault="0094329F" w:rsidP="00653DD6">
            <w:pPr>
              <w:spacing w:after="0" w:line="240" w:lineRule="auto"/>
              <w:ind w:firstLine="0"/>
              <w:contextualSpacing w:val="0"/>
              <w:jc w:val="right"/>
              <w:rPr>
                <w:rFonts w:ascii="Calibri" w:eastAsia="Times New Roman" w:hAnsi="Calibri" w:cs="Calibri"/>
                <w:color w:val="000000"/>
                <w:sz w:val="22"/>
                <w:lang w:eastAsia="cs-CZ"/>
              </w:rPr>
            </w:pPr>
            <w:r w:rsidRPr="0094329F">
              <w:rPr>
                <w:rFonts w:ascii="Calibri" w:eastAsia="Times New Roman" w:hAnsi="Calibri" w:cs="Calibri"/>
                <w:color w:val="000000"/>
                <w:sz w:val="22"/>
                <w:lang w:eastAsia="cs-CZ"/>
              </w:rPr>
              <w:t>5276,7</w:t>
            </w:r>
          </w:p>
        </w:tc>
      </w:tr>
    </w:tbl>
    <w:p w14:paraId="1CB36D1B" w14:textId="77777777" w:rsidR="0094329F" w:rsidRPr="0094329F" w:rsidRDefault="0094329F" w:rsidP="00653DD6">
      <w:pPr>
        <w:tabs>
          <w:tab w:val="right" w:pos="9072"/>
        </w:tabs>
        <w:ind w:right="-306"/>
        <w:rPr>
          <w:u w:val="single"/>
          <w:lang w:eastAsia="cs-CZ"/>
        </w:rPr>
      </w:pPr>
    </w:p>
    <w:p w14:paraId="2A6D70DD" w14:textId="77777777" w:rsidR="0094329F" w:rsidRPr="0094329F" w:rsidRDefault="0094329F" w:rsidP="00653DD6">
      <w:pPr>
        <w:tabs>
          <w:tab w:val="right" w:pos="9072"/>
        </w:tabs>
        <w:ind w:right="-306"/>
        <w:rPr>
          <w:u w:val="single"/>
          <w:lang w:eastAsia="cs-CZ"/>
        </w:rPr>
      </w:pPr>
    </w:p>
    <w:p w14:paraId="438F8FC6" w14:textId="77777777" w:rsidR="00526FB1" w:rsidRPr="00526FB1" w:rsidRDefault="00526FB1" w:rsidP="00653DD6">
      <w:pPr>
        <w:pStyle w:val="Nadpis3"/>
        <w:keepNext w:val="0"/>
        <w:keepLines w:val="0"/>
      </w:pPr>
      <w:bookmarkStart w:id="20" w:name="_Toc531269438"/>
      <w:r w:rsidRPr="00526FB1">
        <w:t>Trvalá nebo dočasná stavba</w:t>
      </w:r>
      <w:bookmarkEnd w:id="20"/>
    </w:p>
    <w:p w14:paraId="758B6F53" w14:textId="77777777" w:rsidR="00526FB1" w:rsidRDefault="00526FB1" w:rsidP="00653DD6">
      <w:pPr>
        <w:pStyle w:val="Zkladntext"/>
        <w:autoSpaceDE w:val="0"/>
        <w:autoSpaceDN w:val="0"/>
        <w:adjustRightInd w:val="0"/>
        <w:ind w:right="-306"/>
        <w:rPr>
          <w:sz w:val="20"/>
          <w:szCs w:val="22"/>
        </w:rPr>
      </w:pPr>
      <w:r w:rsidRPr="00526FB1">
        <w:rPr>
          <w:sz w:val="20"/>
          <w:szCs w:val="22"/>
        </w:rPr>
        <w:t xml:space="preserve">Stavba je navržena jako trvalá. </w:t>
      </w:r>
    </w:p>
    <w:p w14:paraId="013ABF8A" w14:textId="77777777" w:rsidR="001331EF" w:rsidRPr="00526FB1" w:rsidRDefault="001331EF" w:rsidP="00653DD6">
      <w:pPr>
        <w:pStyle w:val="Zkladntext"/>
        <w:autoSpaceDE w:val="0"/>
        <w:autoSpaceDN w:val="0"/>
        <w:adjustRightInd w:val="0"/>
        <w:ind w:right="-306"/>
        <w:rPr>
          <w:sz w:val="20"/>
          <w:szCs w:val="22"/>
        </w:rPr>
      </w:pPr>
    </w:p>
    <w:p w14:paraId="45D2B253" w14:textId="77777777" w:rsidR="00526FB1" w:rsidRPr="0007452F" w:rsidRDefault="001331EF" w:rsidP="00653DD6">
      <w:pPr>
        <w:pStyle w:val="Nadpis3"/>
        <w:keepNext w:val="0"/>
        <w:keepLines w:val="0"/>
        <w:ind w:right="-35"/>
        <w:jc w:val="both"/>
      </w:pPr>
      <w:bookmarkStart w:id="21" w:name="_Toc531269439"/>
      <w:r w:rsidRPr="0007452F">
        <w:t>Informace o vydaných rozhodnutích o povolení výjimky z technických požadavků na stavby a technických požadavků zabezpečujících bezbariérové užívání stavby</w:t>
      </w:r>
      <w:bookmarkEnd w:id="21"/>
    </w:p>
    <w:p w14:paraId="3F1005E7" w14:textId="77777777" w:rsidR="00E86300" w:rsidRPr="00957F6C" w:rsidRDefault="00E86300" w:rsidP="00653DD6">
      <w:pPr>
        <w:tabs>
          <w:tab w:val="num" w:pos="567"/>
        </w:tabs>
        <w:ind w:right="-35"/>
      </w:pPr>
      <w:r w:rsidRPr="00957F6C">
        <w:t>Výjimka z § 29 Nařízení č.10/2016 Sb, hl. m. Prahy – odstupy staveb a pravidla pro výstavbu při hranici pozemku</w:t>
      </w:r>
    </w:p>
    <w:p w14:paraId="64BF3580" w14:textId="77777777" w:rsidR="00E86300" w:rsidRPr="00957F6C" w:rsidRDefault="00E86300" w:rsidP="00653DD6">
      <w:pPr>
        <w:ind w:right="-35"/>
        <w:rPr>
          <w:b/>
        </w:rPr>
      </w:pPr>
      <w:r w:rsidRPr="00957F6C">
        <w:t>Ve dvorním křídle domu č. 49 jsou umístěna okna na 3 a 4.NP ve stěně umístěné na hranici pozemku k sousednímu pozemku č. parcely 148. Okna budou navržena s požární odolností, sklo bude použito pouze průsvitné, neprůhledné, aby se zamezilo pohledu z místnosti na sousední pozemek. Okno tak bude plnit funkci částečného prosvětlení v hloubce místnosti. Tento zásah byl projednán a schválen majitelem dotčené stavb</w:t>
      </w:r>
      <w:r w:rsidR="003B7264">
        <w:t>y</w:t>
      </w:r>
      <w:r w:rsidR="00CF1E21" w:rsidRPr="00957F6C">
        <w:t xml:space="preserve"> </w:t>
      </w:r>
      <w:r w:rsidR="00957F6C" w:rsidRPr="00957F6C">
        <w:t>a bylo vydáno rozhodnutí o povolení výjimky pod značkou S UMCP1/121860/2018/VÝS-Zi-2/985,986</w:t>
      </w:r>
      <w:r w:rsidR="003B7264">
        <w:t xml:space="preserve"> ze dne 19.</w:t>
      </w:r>
      <w:r w:rsidR="00C623B6">
        <w:t xml:space="preserve"> </w:t>
      </w:r>
      <w:r w:rsidR="003B7264">
        <w:t>06.</w:t>
      </w:r>
      <w:r w:rsidR="00C623B6">
        <w:t xml:space="preserve"> </w:t>
      </w:r>
      <w:r w:rsidR="003B7264">
        <w:t>2018</w:t>
      </w:r>
      <w:r w:rsidR="00957F6C" w:rsidRPr="00957F6C">
        <w:t>.</w:t>
      </w:r>
    </w:p>
    <w:p w14:paraId="16744D63" w14:textId="77777777" w:rsidR="00E86300" w:rsidRPr="00700DA8" w:rsidRDefault="00E86300" w:rsidP="00653DD6">
      <w:pPr>
        <w:ind w:right="-35"/>
      </w:pPr>
      <w:r w:rsidRPr="009A0B16">
        <w:t>Úlevová řešení jsou použita na základě obecně platných ustanovení (památkově chráněný objekt, stávající výškové a prostorové uspořádání objektů) v části řešení pro osoby s omezenou schopností pohybu a orientace.</w:t>
      </w:r>
    </w:p>
    <w:p w14:paraId="06C9994C" w14:textId="58ECFCF7" w:rsidR="00526FB1" w:rsidRDefault="009A0B16" w:rsidP="00653DD6">
      <w:pPr>
        <w:tabs>
          <w:tab w:val="right" w:pos="9072"/>
        </w:tabs>
        <w:ind w:right="-35"/>
        <w:rPr>
          <w:highlight w:val="red"/>
        </w:rPr>
      </w:pPr>
      <w:r w:rsidRPr="009A0B16">
        <w:t xml:space="preserve">Dále </w:t>
      </w:r>
      <w:r w:rsidR="00B25A26" w:rsidRPr="009A0B16">
        <w:t>UMČP1</w:t>
      </w:r>
      <w:r w:rsidRPr="009A0B16">
        <w:t xml:space="preserve">, Odbor výstavby, </w:t>
      </w:r>
      <w:r>
        <w:t>Sp.zn</w:t>
      </w:r>
      <w:r w:rsidRPr="009A0B16">
        <w:t xml:space="preserve">. </w:t>
      </w:r>
      <w:r>
        <w:t>UMCP1/240403/2018/VÝS-Zi-2/985</w:t>
      </w:r>
      <w:r w:rsidR="00B25A26" w:rsidRPr="009A0B16">
        <w:t xml:space="preserve"> </w:t>
      </w:r>
      <w:r>
        <w:t xml:space="preserve">vydal </w:t>
      </w:r>
      <w:r w:rsidR="00B25A26" w:rsidRPr="009A0B16">
        <w:t xml:space="preserve">dne </w:t>
      </w:r>
      <w:r>
        <w:t>26</w:t>
      </w:r>
      <w:r w:rsidR="00B25A26" w:rsidRPr="009A0B16">
        <w:t xml:space="preserve">. </w:t>
      </w:r>
      <w:r>
        <w:t xml:space="preserve">11. 2018 rozhodnutí o povolení výjimky. Tato výjimka se týká povolení snížení čisté výšky v místnosti 1.08 studovna. </w:t>
      </w:r>
    </w:p>
    <w:p w14:paraId="16B17962" w14:textId="77777777" w:rsidR="00FF0DAB" w:rsidRPr="009A0B16" w:rsidRDefault="00FF0DAB" w:rsidP="00653DD6">
      <w:pPr>
        <w:tabs>
          <w:tab w:val="right" w:pos="9072"/>
        </w:tabs>
        <w:ind w:right="-35"/>
        <w:rPr>
          <w:u w:val="single"/>
          <w:lang w:eastAsia="cs-CZ"/>
        </w:rPr>
      </w:pPr>
    </w:p>
    <w:p w14:paraId="7F0AB346" w14:textId="6F8C0151" w:rsidR="001331EF" w:rsidRPr="00E86300" w:rsidRDefault="001331EF" w:rsidP="00653DD6">
      <w:pPr>
        <w:pStyle w:val="Nadpis3"/>
        <w:keepNext w:val="0"/>
        <w:keepLines w:val="0"/>
        <w:ind w:right="-35"/>
        <w:jc w:val="both"/>
      </w:pPr>
      <w:bookmarkStart w:id="22" w:name="_Toc531269440"/>
      <w:r w:rsidRPr="00E86300">
        <w:t>Informace o tom zda a v jakých částech dokumentace jsou zohledněny podmínky závazných stanovisek dotčených orgánů</w:t>
      </w:r>
      <w:bookmarkEnd w:id="22"/>
    </w:p>
    <w:p w14:paraId="588C8D3F" w14:textId="7389C082" w:rsidR="00E86300" w:rsidRPr="007641D1" w:rsidRDefault="00E86300" w:rsidP="00653DD6">
      <w:pPr>
        <w:ind w:right="-35"/>
      </w:pPr>
      <w:r w:rsidRPr="009D7870">
        <w:t>Projektová dokumentace je zpracována podle obecně závazných platných právních předpisů,</w:t>
      </w:r>
      <w:r>
        <w:t xml:space="preserve"> </w:t>
      </w:r>
      <w:r w:rsidRPr="009D7870">
        <w:t>technických norem a požadavků dotčených orgánů známých v době zpracování PD.</w:t>
      </w:r>
      <w:r>
        <w:t xml:space="preserve"> </w:t>
      </w:r>
      <w:r w:rsidRPr="007641D1">
        <w:t xml:space="preserve">Požadavky dotčených orgánů a vlastníků a správců sítí </w:t>
      </w:r>
      <w:r w:rsidR="00B129AA">
        <w:t>js</w:t>
      </w:r>
      <w:r>
        <w:t>ou</w:t>
      </w:r>
      <w:r w:rsidRPr="007641D1">
        <w:t xml:space="preserve"> do čistopisu pro podání žádosti o </w:t>
      </w:r>
      <w:r>
        <w:t>stavební povolení</w:t>
      </w:r>
      <w:r w:rsidRPr="007641D1">
        <w:t xml:space="preserve"> zapracovány.</w:t>
      </w:r>
    </w:p>
    <w:p w14:paraId="23139DCE" w14:textId="3BF38532" w:rsidR="00E86300" w:rsidRPr="009F734B" w:rsidRDefault="00E86300" w:rsidP="00653DD6">
      <w:r w:rsidRPr="007641D1">
        <w:t xml:space="preserve">Údaje o splnění požadavků dotčených orgánů </w:t>
      </w:r>
      <w:r w:rsidR="00B129AA">
        <w:t>js</w:t>
      </w:r>
      <w:r w:rsidRPr="007641D1">
        <w:t xml:space="preserve">ou součástí samostatné přílohy průvodní </w:t>
      </w:r>
      <w:r>
        <w:t xml:space="preserve">zprávy </w:t>
      </w:r>
      <w:r w:rsidRPr="009F734B">
        <w:t xml:space="preserve">– </w:t>
      </w:r>
      <w:r w:rsidR="00B129AA">
        <w:t>viz níže</w:t>
      </w:r>
    </w:p>
    <w:p w14:paraId="42999B3D" w14:textId="77777777" w:rsidR="001331EF" w:rsidRPr="00E86300" w:rsidRDefault="001331EF" w:rsidP="00653DD6">
      <w:pPr>
        <w:tabs>
          <w:tab w:val="right" w:pos="9072"/>
        </w:tabs>
        <w:ind w:right="-306"/>
        <w:rPr>
          <w:u w:val="single"/>
          <w:lang w:eastAsia="cs-CZ"/>
        </w:rPr>
      </w:pPr>
    </w:p>
    <w:p w14:paraId="19E53DDE" w14:textId="77777777" w:rsidR="001331EF" w:rsidRPr="00E86300" w:rsidRDefault="001331EF" w:rsidP="00653DD6">
      <w:pPr>
        <w:pStyle w:val="Nadpis3"/>
        <w:keepNext w:val="0"/>
        <w:keepLines w:val="0"/>
        <w:ind w:right="-306"/>
      </w:pPr>
      <w:bookmarkStart w:id="23" w:name="_Toc531269441"/>
      <w:r w:rsidRPr="00E86300">
        <w:t>Ochrana stavby podle jiných právních předpisů</w:t>
      </w:r>
      <w:bookmarkEnd w:id="23"/>
    </w:p>
    <w:p w14:paraId="0A8324CD" w14:textId="77777777" w:rsidR="001331EF" w:rsidRPr="00E86300" w:rsidRDefault="001331EF" w:rsidP="00CB6CD1">
      <w:pPr>
        <w:tabs>
          <w:tab w:val="right" w:pos="9072"/>
        </w:tabs>
        <w:ind w:right="-35"/>
      </w:pPr>
      <w:r w:rsidRPr="00E86300">
        <w:t>Oba objekty se nachází na území PPR.</w:t>
      </w:r>
    </w:p>
    <w:p w14:paraId="642773F5" w14:textId="7DADBA2A" w:rsidR="001331EF" w:rsidRPr="00E86300" w:rsidRDefault="001331EF" w:rsidP="00CB6CD1">
      <w:pPr>
        <w:autoSpaceDE w:val="0"/>
        <w:autoSpaceDN w:val="0"/>
        <w:adjustRightInd w:val="0"/>
        <w:ind w:right="-35" w:firstLine="0"/>
      </w:pPr>
      <w:r w:rsidRPr="00E86300">
        <w:t>Objekt č.</w:t>
      </w:r>
      <w:r w:rsidR="00867F5C">
        <w:t xml:space="preserve"> </w:t>
      </w:r>
      <w:r w:rsidRPr="00E86300">
        <w:t>p. 986/49 spolu s pozemkem byl rozhodnutím Ministerstva kultury pod sp. zn. MK-S 12009/2011 OPP, č.</w:t>
      </w:r>
      <w:r w:rsidR="00867F5C">
        <w:t xml:space="preserve"> </w:t>
      </w:r>
      <w:r w:rsidRPr="00E86300">
        <w:t>j. MK 52319/2012 OPP, ze dne 9.</w:t>
      </w:r>
      <w:r w:rsidR="005E2C6B">
        <w:t xml:space="preserve"> </w:t>
      </w:r>
      <w:r w:rsidRPr="00E86300">
        <w:t>8.</w:t>
      </w:r>
      <w:r w:rsidR="005E2C6B">
        <w:t xml:space="preserve"> </w:t>
      </w:r>
      <w:r w:rsidRPr="00E86300">
        <w:t>2012 (právní moc ze dne 5.</w:t>
      </w:r>
      <w:r w:rsidR="005E2C6B">
        <w:t xml:space="preserve"> </w:t>
      </w:r>
      <w:r w:rsidRPr="00E86300">
        <w:t xml:space="preserve">9. 2012) prohlášen za </w:t>
      </w:r>
      <w:r w:rsidRPr="00E86300">
        <w:rPr>
          <w:b/>
        </w:rPr>
        <w:t xml:space="preserve">kulturní památku. </w:t>
      </w:r>
      <w:r w:rsidRPr="00E86300">
        <w:t>Objekt je zařazen v Ústředním seznamu kulturních památek ČR pod rejstříkovým číslem 104949.</w:t>
      </w:r>
      <w:r w:rsidRPr="00E86300">
        <w:rPr>
          <w:b/>
        </w:rPr>
        <w:t xml:space="preserve"> </w:t>
      </w:r>
      <w:r w:rsidRPr="00E86300">
        <w:t xml:space="preserve"> Jeho ochrana se tedy řídí dle Zákona o státní památkové péči č.20/1987 Sb. ve znění pozdějších předpisů.</w:t>
      </w:r>
    </w:p>
    <w:p w14:paraId="589873A4" w14:textId="77777777" w:rsidR="00526FB1" w:rsidRPr="00DB1EF4" w:rsidRDefault="00526FB1" w:rsidP="00CB6CD1">
      <w:pPr>
        <w:tabs>
          <w:tab w:val="right" w:pos="9072"/>
        </w:tabs>
        <w:ind w:right="-35" w:firstLine="0"/>
        <w:rPr>
          <w:highlight w:val="red"/>
          <w:u w:val="single"/>
          <w:lang w:eastAsia="cs-CZ"/>
        </w:rPr>
      </w:pPr>
    </w:p>
    <w:p w14:paraId="6B993B29" w14:textId="77777777" w:rsidR="001331EF" w:rsidRDefault="008A55A2" w:rsidP="00CB6CD1">
      <w:pPr>
        <w:pStyle w:val="Nadpis3"/>
        <w:keepNext w:val="0"/>
        <w:keepLines w:val="0"/>
        <w:ind w:right="-35"/>
      </w:pPr>
      <w:bookmarkStart w:id="24" w:name="_Toc531269442"/>
      <w:r w:rsidRPr="002A0E05">
        <w:lastRenderedPageBreak/>
        <w:t>Navrhované parametry stavby – zastavěná plocha, obestavěný prostor, užitná plocha, počet funkčních jednotek a jejich velikosti apod.</w:t>
      </w:r>
      <w:bookmarkEnd w:id="24"/>
    </w:p>
    <w:p w14:paraId="707F72E7" w14:textId="77777777" w:rsidR="002A0E05" w:rsidRPr="002A0E05" w:rsidRDefault="002A0E05" w:rsidP="00CB6CD1">
      <w:pPr>
        <w:ind w:right="-35"/>
      </w:pPr>
    </w:p>
    <w:p w14:paraId="6467EE0B" w14:textId="77777777" w:rsidR="002A0E05" w:rsidRPr="009F734B" w:rsidRDefault="002A0E05" w:rsidP="00CB6CD1">
      <w:pPr>
        <w:tabs>
          <w:tab w:val="right" w:pos="9072"/>
        </w:tabs>
        <w:ind w:right="-35" w:firstLine="0"/>
        <w:rPr>
          <w:lang w:eastAsia="cs-CZ"/>
        </w:rPr>
      </w:pPr>
      <w:r w:rsidRPr="009F734B">
        <w:rPr>
          <w:lang w:eastAsia="cs-CZ"/>
        </w:rPr>
        <w:t>parcelní číslo 152</w:t>
      </w:r>
      <w:r w:rsidRPr="009F734B">
        <w:rPr>
          <w:lang w:eastAsia="cs-CZ"/>
        </w:rPr>
        <w:tab/>
        <w:t>689,0 m</w:t>
      </w:r>
      <w:r w:rsidRPr="009F734B">
        <w:rPr>
          <w:vertAlign w:val="superscript"/>
        </w:rPr>
        <w:t>2</w:t>
      </w:r>
    </w:p>
    <w:p w14:paraId="02240C05" w14:textId="77777777" w:rsidR="002A0E05" w:rsidRPr="009F734B" w:rsidRDefault="002A0E05" w:rsidP="00CB6CD1">
      <w:pPr>
        <w:pBdr>
          <w:bottom w:val="single" w:sz="4" w:space="1" w:color="auto"/>
        </w:pBdr>
        <w:tabs>
          <w:tab w:val="right" w:pos="9072"/>
        </w:tabs>
        <w:ind w:right="-35" w:firstLine="0"/>
        <w:rPr>
          <w:vertAlign w:val="superscript"/>
        </w:rPr>
      </w:pPr>
      <w:r w:rsidRPr="009F734B">
        <w:rPr>
          <w:lang w:eastAsia="cs-CZ"/>
        </w:rPr>
        <w:t>parcelní číslo 153</w:t>
      </w:r>
      <w:r w:rsidRPr="009F734B">
        <w:rPr>
          <w:lang w:eastAsia="cs-CZ"/>
        </w:rPr>
        <w:tab/>
        <w:t>759,0 m</w:t>
      </w:r>
      <w:r w:rsidRPr="009F734B">
        <w:rPr>
          <w:vertAlign w:val="superscript"/>
        </w:rPr>
        <w:t>2</w:t>
      </w:r>
    </w:p>
    <w:p w14:paraId="3BEDBE22" w14:textId="77777777" w:rsidR="002A0E05" w:rsidRPr="009F734B" w:rsidRDefault="002A0E05" w:rsidP="00CB6CD1">
      <w:pPr>
        <w:tabs>
          <w:tab w:val="right" w:pos="9072"/>
        </w:tabs>
        <w:ind w:right="-35" w:firstLine="0"/>
        <w:rPr>
          <w:b/>
          <w:lang w:eastAsia="cs-CZ"/>
        </w:rPr>
      </w:pPr>
      <w:r w:rsidRPr="009F734B">
        <w:rPr>
          <w:b/>
          <w:lang w:eastAsia="cs-CZ"/>
        </w:rPr>
        <w:t xml:space="preserve">Plocha pozemků dle kn celkem  </w:t>
      </w:r>
      <w:r w:rsidRPr="009F734B">
        <w:rPr>
          <w:b/>
          <w:lang w:eastAsia="cs-CZ"/>
        </w:rPr>
        <w:tab/>
        <w:t>1448,0 m</w:t>
      </w:r>
      <w:r w:rsidRPr="009F734B">
        <w:rPr>
          <w:vertAlign w:val="superscript"/>
        </w:rPr>
        <w:t>2</w:t>
      </w:r>
    </w:p>
    <w:p w14:paraId="2AA3FF8A" w14:textId="77777777" w:rsidR="002A0E05" w:rsidRPr="009F734B" w:rsidRDefault="002A0E05" w:rsidP="00CB6CD1">
      <w:pPr>
        <w:pStyle w:val="dka"/>
        <w:tabs>
          <w:tab w:val="right" w:pos="5954"/>
        </w:tabs>
        <w:ind w:right="-35"/>
        <w:rPr>
          <w:rFonts w:cs="Arial"/>
          <w:b/>
          <w:color w:val="auto"/>
          <w:sz w:val="22"/>
          <w:szCs w:val="22"/>
        </w:rPr>
      </w:pPr>
    </w:p>
    <w:p w14:paraId="708F0BCD" w14:textId="77777777" w:rsidR="002A0E05" w:rsidRPr="009F734B" w:rsidRDefault="002A0E05" w:rsidP="00CB6CD1">
      <w:pPr>
        <w:pStyle w:val="dka"/>
        <w:tabs>
          <w:tab w:val="right" w:pos="5954"/>
        </w:tabs>
        <w:ind w:right="-35"/>
        <w:rPr>
          <w:rFonts w:ascii="Arial Narrow" w:hAnsi="Arial Narrow" w:cs="Arial"/>
          <w:color w:val="auto"/>
          <w:sz w:val="22"/>
          <w:szCs w:val="22"/>
        </w:rPr>
      </w:pPr>
      <w:r w:rsidRPr="009F734B">
        <w:rPr>
          <w:rFonts w:ascii="Arial Narrow" w:hAnsi="Arial Narrow" w:cs="Arial"/>
          <w:b/>
          <w:color w:val="auto"/>
          <w:sz w:val="22"/>
          <w:szCs w:val="22"/>
        </w:rPr>
        <w:t xml:space="preserve">1.NP </w:t>
      </w:r>
      <w:r w:rsidRPr="009F734B">
        <w:rPr>
          <w:rFonts w:ascii="Arial Narrow" w:hAnsi="Arial Narrow"/>
          <w:b/>
          <w:color w:val="auto"/>
        </w:rPr>
        <w:t xml:space="preserve"> </w:t>
      </w:r>
      <w:r w:rsidRPr="009F734B">
        <w:rPr>
          <w:rFonts w:ascii="Arial Narrow" w:hAnsi="Arial Narrow"/>
          <w:color w:val="auto"/>
          <w:sz w:val="22"/>
          <w:szCs w:val="22"/>
        </w:rPr>
        <w:sym w:font="Technic" w:char="F0B1"/>
      </w:r>
      <w:r w:rsidRPr="009F734B">
        <w:rPr>
          <w:rFonts w:ascii="Arial Narrow" w:hAnsi="Arial Narrow"/>
          <w:color w:val="auto"/>
          <w:sz w:val="22"/>
          <w:szCs w:val="22"/>
        </w:rPr>
        <w:t>0.000 = 196.390 m.n.m. Bpv</w:t>
      </w:r>
      <w:r w:rsidRPr="009F734B">
        <w:rPr>
          <w:rFonts w:ascii="Arial Narrow" w:hAnsi="Arial Narrow" w:cs="Arial"/>
          <w:color w:val="auto"/>
          <w:sz w:val="22"/>
          <w:szCs w:val="22"/>
        </w:rPr>
        <w:tab/>
      </w:r>
      <w:r w:rsidRPr="009F734B">
        <w:rPr>
          <w:rFonts w:ascii="Arial Narrow" w:hAnsi="Arial Narrow" w:cs="Arial"/>
          <w:color w:val="auto"/>
          <w:sz w:val="22"/>
          <w:szCs w:val="22"/>
        </w:rPr>
        <w:tab/>
      </w:r>
    </w:p>
    <w:p w14:paraId="3AC499EE" w14:textId="77777777" w:rsidR="002A0E05" w:rsidRPr="0007452F" w:rsidRDefault="002A0E05" w:rsidP="00CB6CD1">
      <w:pPr>
        <w:tabs>
          <w:tab w:val="right" w:pos="9072"/>
        </w:tabs>
        <w:ind w:right="-35"/>
        <w:rPr>
          <w:highlight w:val="yellow"/>
          <w:u w:val="single"/>
          <w:lang w:eastAsia="cs-CZ"/>
        </w:rPr>
      </w:pPr>
    </w:p>
    <w:p w14:paraId="23520D04" w14:textId="77777777" w:rsidR="002A0E05" w:rsidRPr="00D16212" w:rsidRDefault="002A0E05" w:rsidP="00CB6CD1">
      <w:pPr>
        <w:tabs>
          <w:tab w:val="right" w:pos="9072"/>
        </w:tabs>
        <w:ind w:right="-35" w:firstLine="0"/>
        <w:rPr>
          <w:u w:val="single"/>
          <w:lang w:eastAsia="cs-CZ"/>
        </w:rPr>
      </w:pPr>
      <w:r w:rsidRPr="009F734B">
        <w:rPr>
          <w:u w:val="single"/>
          <w:lang w:eastAsia="cs-CZ"/>
        </w:rPr>
        <w:t xml:space="preserve">Zastavěná </w:t>
      </w:r>
      <w:r w:rsidRPr="0024151B">
        <w:rPr>
          <w:u w:val="single"/>
          <w:lang w:eastAsia="cs-CZ"/>
        </w:rPr>
        <w:t>plocha:</w:t>
      </w:r>
      <w:r w:rsidRPr="0024151B">
        <w:rPr>
          <w:lang w:eastAsia="cs-CZ"/>
        </w:rPr>
        <w:tab/>
      </w:r>
    </w:p>
    <w:p w14:paraId="1DCA05DB" w14:textId="77777777" w:rsidR="002A0E05" w:rsidRPr="00D16212" w:rsidRDefault="002A0E05" w:rsidP="00CB6CD1">
      <w:pPr>
        <w:tabs>
          <w:tab w:val="right" w:pos="9072"/>
        </w:tabs>
        <w:ind w:right="-35" w:firstLine="0"/>
        <w:rPr>
          <w:lang w:eastAsia="cs-CZ"/>
        </w:rPr>
      </w:pPr>
      <w:r w:rsidRPr="00D16212">
        <w:rPr>
          <w:lang w:eastAsia="cs-CZ"/>
        </w:rPr>
        <w:t>Objekt Opletalova č. 49</w:t>
      </w:r>
      <w:r w:rsidRPr="00D16212">
        <w:rPr>
          <w:lang w:eastAsia="cs-CZ"/>
        </w:rPr>
        <w:tab/>
        <w:t>596,0 m</w:t>
      </w:r>
      <w:r w:rsidRPr="00D16212">
        <w:rPr>
          <w:vertAlign w:val="superscript"/>
        </w:rPr>
        <w:t>2</w:t>
      </w:r>
    </w:p>
    <w:p w14:paraId="6A4F6D43" w14:textId="77777777" w:rsidR="002A0E05" w:rsidRPr="00D16212" w:rsidRDefault="002A0E05" w:rsidP="00CB6CD1">
      <w:pPr>
        <w:tabs>
          <w:tab w:val="right" w:pos="9072"/>
        </w:tabs>
        <w:ind w:right="-35" w:firstLine="0"/>
        <w:rPr>
          <w:u w:val="single"/>
          <w:lang w:eastAsia="cs-CZ"/>
        </w:rPr>
      </w:pPr>
      <w:r w:rsidRPr="00D16212">
        <w:rPr>
          <w:u w:val="single"/>
          <w:lang w:eastAsia="cs-CZ"/>
        </w:rPr>
        <w:t>Objekt Opletalova č. 47</w:t>
      </w:r>
      <w:r w:rsidRPr="00D16212">
        <w:rPr>
          <w:u w:val="single"/>
          <w:lang w:eastAsia="cs-CZ"/>
        </w:rPr>
        <w:tab/>
        <w:t>759,0 m</w:t>
      </w:r>
      <w:r w:rsidRPr="00D16212">
        <w:rPr>
          <w:u w:val="single"/>
          <w:vertAlign w:val="superscript"/>
        </w:rPr>
        <w:t>2</w:t>
      </w:r>
      <w:r w:rsidRPr="00D16212">
        <w:rPr>
          <w:u w:val="single"/>
          <w:lang w:eastAsia="cs-CZ"/>
        </w:rPr>
        <w:t xml:space="preserve">                            </w:t>
      </w:r>
    </w:p>
    <w:p w14:paraId="041F80DB" w14:textId="77777777" w:rsidR="002A0E05" w:rsidRPr="00D16212" w:rsidRDefault="002A0E05" w:rsidP="00CB6CD1">
      <w:pPr>
        <w:tabs>
          <w:tab w:val="right" w:pos="9072"/>
        </w:tabs>
        <w:ind w:right="-35" w:firstLine="0"/>
        <w:rPr>
          <w:b/>
          <w:lang w:eastAsia="cs-CZ"/>
        </w:rPr>
      </w:pPr>
      <w:r w:rsidRPr="00D16212">
        <w:rPr>
          <w:b/>
          <w:lang w:eastAsia="cs-CZ"/>
        </w:rPr>
        <w:t xml:space="preserve">Zastavěná plocha celkem  </w:t>
      </w:r>
      <w:r w:rsidRPr="00D16212">
        <w:rPr>
          <w:b/>
          <w:lang w:eastAsia="cs-CZ"/>
        </w:rPr>
        <w:tab/>
        <w:t>1 355,0 m</w:t>
      </w:r>
      <w:r w:rsidRPr="00D16212">
        <w:rPr>
          <w:vertAlign w:val="superscript"/>
        </w:rPr>
        <w:t>2</w:t>
      </w:r>
    </w:p>
    <w:p w14:paraId="479EF90C" w14:textId="77777777" w:rsidR="002A0E05" w:rsidRPr="00D16212" w:rsidRDefault="002A0E05" w:rsidP="00CB6CD1">
      <w:pPr>
        <w:tabs>
          <w:tab w:val="right" w:pos="9072"/>
        </w:tabs>
        <w:ind w:right="-35" w:firstLine="0"/>
        <w:rPr>
          <w:u w:val="single"/>
          <w:lang w:eastAsia="cs-CZ"/>
        </w:rPr>
      </w:pPr>
    </w:p>
    <w:p w14:paraId="38C510A2" w14:textId="77777777" w:rsidR="002A0E05" w:rsidRPr="00D16212" w:rsidRDefault="002A0E05" w:rsidP="00CB6CD1">
      <w:pPr>
        <w:tabs>
          <w:tab w:val="right" w:pos="9072"/>
        </w:tabs>
        <w:ind w:right="-35" w:firstLine="0"/>
        <w:rPr>
          <w:rFonts w:cs="Arial"/>
          <w:u w:val="single"/>
        </w:rPr>
      </w:pPr>
      <w:r w:rsidRPr="00D16212">
        <w:rPr>
          <w:rFonts w:cs="Arial"/>
          <w:u w:val="single"/>
        </w:rPr>
        <w:t>Obestavěný prostor (OP):</w:t>
      </w:r>
    </w:p>
    <w:p w14:paraId="7B1BF76E" w14:textId="77777777" w:rsidR="002A0E05" w:rsidRPr="00D16212" w:rsidRDefault="002A0E05" w:rsidP="00CB6CD1">
      <w:pPr>
        <w:tabs>
          <w:tab w:val="left" w:pos="1134"/>
          <w:tab w:val="right" w:pos="9072"/>
        </w:tabs>
        <w:ind w:right="-35" w:firstLine="0"/>
        <w:rPr>
          <w:lang w:eastAsia="cs-CZ"/>
        </w:rPr>
      </w:pPr>
      <w:r w:rsidRPr="00D16212">
        <w:rPr>
          <w:lang w:eastAsia="cs-CZ"/>
        </w:rPr>
        <w:t>nadzemní část</w:t>
      </w:r>
      <w:r w:rsidRPr="00D16212">
        <w:rPr>
          <w:lang w:eastAsia="cs-CZ"/>
        </w:rPr>
        <w:tab/>
      </w:r>
      <w:r w:rsidR="00D16212" w:rsidRPr="00D16212">
        <w:rPr>
          <w:lang w:eastAsia="cs-CZ"/>
        </w:rPr>
        <w:t>(</w:t>
      </w:r>
      <w:r w:rsidR="00D16212">
        <w:rPr>
          <w:lang w:eastAsia="cs-CZ"/>
        </w:rPr>
        <w:t>nad</w:t>
      </w:r>
      <w:r w:rsidR="00D16212" w:rsidRPr="00D16212">
        <w:rPr>
          <w:lang w:eastAsia="cs-CZ"/>
        </w:rPr>
        <w:t xml:space="preserve"> stropní konstrukc</w:t>
      </w:r>
      <w:r w:rsidR="00D16212">
        <w:rPr>
          <w:lang w:eastAsia="cs-CZ"/>
        </w:rPr>
        <w:t>í</w:t>
      </w:r>
      <w:r w:rsidR="00D16212" w:rsidRPr="00D16212">
        <w:rPr>
          <w:lang w:eastAsia="cs-CZ"/>
        </w:rPr>
        <w:t xml:space="preserve"> 1PP)</w:t>
      </w:r>
      <w:r w:rsidR="001165AB" w:rsidRPr="00D16212">
        <w:rPr>
          <w:lang w:eastAsia="cs-CZ"/>
        </w:rPr>
        <w:tab/>
      </w:r>
      <w:r w:rsidRPr="00D16212">
        <w:rPr>
          <w:lang w:eastAsia="cs-CZ"/>
        </w:rPr>
        <w:t>21 </w:t>
      </w:r>
      <w:r w:rsidR="00D16212" w:rsidRPr="00D16212">
        <w:rPr>
          <w:lang w:eastAsia="cs-CZ"/>
        </w:rPr>
        <w:t>291</w:t>
      </w:r>
      <w:r w:rsidRPr="00D16212">
        <w:rPr>
          <w:lang w:eastAsia="cs-CZ"/>
        </w:rPr>
        <w:t xml:space="preserve"> m</w:t>
      </w:r>
      <w:r w:rsidRPr="00D16212">
        <w:rPr>
          <w:vertAlign w:val="superscript"/>
        </w:rPr>
        <w:t>3</w:t>
      </w:r>
    </w:p>
    <w:p w14:paraId="7AF03C54" w14:textId="77777777" w:rsidR="002A0E05" w:rsidRPr="00D16212" w:rsidRDefault="002A0E05" w:rsidP="00CB6CD1">
      <w:pPr>
        <w:tabs>
          <w:tab w:val="right" w:pos="9072"/>
        </w:tabs>
        <w:ind w:right="-35" w:firstLine="0"/>
        <w:rPr>
          <w:lang w:eastAsia="cs-CZ"/>
        </w:rPr>
      </w:pPr>
      <w:r w:rsidRPr="00D16212">
        <w:rPr>
          <w:lang w:eastAsia="cs-CZ"/>
        </w:rPr>
        <w:t>podzemní část</w:t>
      </w:r>
      <w:r w:rsidRPr="00D16212">
        <w:rPr>
          <w:lang w:eastAsia="cs-CZ"/>
        </w:rPr>
        <w:tab/>
      </w:r>
      <w:r w:rsidR="00D16212" w:rsidRPr="00D16212">
        <w:rPr>
          <w:lang w:eastAsia="cs-CZ"/>
        </w:rPr>
        <w:t>7 092</w:t>
      </w:r>
      <w:r w:rsidRPr="00D16212">
        <w:rPr>
          <w:lang w:eastAsia="cs-CZ"/>
        </w:rPr>
        <w:t xml:space="preserve"> m</w:t>
      </w:r>
      <w:r w:rsidRPr="00D16212">
        <w:rPr>
          <w:vertAlign w:val="superscript"/>
        </w:rPr>
        <w:t>3</w:t>
      </w:r>
    </w:p>
    <w:p w14:paraId="6D476F01" w14:textId="77777777" w:rsidR="002A0E05" w:rsidRPr="00D16212" w:rsidRDefault="002A0E05" w:rsidP="00CB6CD1">
      <w:pPr>
        <w:pBdr>
          <w:top w:val="single" w:sz="4" w:space="1" w:color="auto"/>
        </w:pBdr>
        <w:tabs>
          <w:tab w:val="right" w:pos="9072"/>
        </w:tabs>
        <w:ind w:right="-35" w:firstLine="0"/>
        <w:rPr>
          <w:b/>
          <w:lang w:eastAsia="cs-CZ"/>
        </w:rPr>
      </w:pPr>
      <w:r w:rsidRPr="00D16212">
        <w:rPr>
          <w:b/>
          <w:lang w:eastAsia="cs-CZ"/>
        </w:rPr>
        <w:t>Celkový obestavěný prostor</w:t>
      </w:r>
      <w:r w:rsidRPr="00D16212">
        <w:rPr>
          <w:b/>
          <w:lang w:eastAsia="cs-CZ"/>
        </w:rPr>
        <w:tab/>
        <w:t>2</w:t>
      </w:r>
      <w:r w:rsidR="00D16212" w:rsidRPr="00D16212">
        <w:rPr>
          <w:b/>
          <w:lang w:eastAsia="cs-CZ"/>
        </w:rPr>
        <w:t>8</w:t>
      </w:r>
      <w:r w:rsidRPr="00D16212">
        <w:rPr>
          <w:b/>
          <w:lang w:eastAsia="cs-CZ"/>
        </w:rPr>
        <w:t> </w:t>
      </w:r>
      <w:r w:rsidR="00D16212" w:rsidRPr="00D16212">
        <w:rPr>
          <w:b/>
          <w:lang w:eastAsia="cs-CZ"/>
        </w:rPr>
        <w:t>384</w:t>
      </w:r>
      <w:r w:rsidRPr="00D16212">
        <w:rPr>
          <w:b/>
          <w:lang w:eastAsia="cs-CZ"/>
        </w:rPr>
        <w:t xml:space="preserve"> m</w:t>
      </w:r>
      <w:r w:rsidRPr="00D16212">
        <w:rPr>
          <w:vertAlign w:val="superscript"/>
        </w:rPr>
        <w:t>3</w:t>
      </w:r>
    </w:p>
    <w:p w14:paraId="687A6961" w14:textId="77777777" w:rsidR="002A0E05" w:rsidRPr="00D16212" w:rsidRDefault="002A0E05" w:rsidP="00CB6CD1">
      <w:pPr>
        <w:tabs>
          <w:tab w:val="right" w:pos="9072"/>
        </w:tabs>
        <w:ind w:right="-35" w:firstLine="0"/>
        <w:rPr>
          <w:u w:val="single"/>
          <w:lang w:eastAsia="cs-CZ"/>
        </w:rPr>
      </w:pPr>
    </w:p>
    <w:p w14:paraId="3B299D5C" w14:textId="77777777" w:rsidR="002A0E05" w:rsidRPr="00D16212" w:rsidRDefault="002A0E05" w:rsidP="00CB6CD1">
      <w:pPr>
        <w:tabs>
          <w:tab w:val="right" w:pos="9072"/>
        </w:tabs>
        <w:ind w:right="-35" w:firstLine="0"/>
        <w:rPr>
          <w:u w:val="single"/>
          <w:lang w:eastAsia="cs-CZ"/>
        </w:rPr>
      </w:pPr>
      <w:r w:rsidRPr="00D16212">
        <w:rPr>
          <w:u w:val="single"/>
          <w:lang w:eastAsia="cs-CZ"/>
        </w:rPr>
        <w:t>Hrubá podlažní plocha (HPP):</w:t>
      </w:r>
    </w:p>
    <w:p w14:paraId="46869435" w14:textId="77777777" w:rsidR="002A0E05" w:rsidRPr="00D16212" w:rsidRDefault="002A0E05" w:rsidP="00CB6CD1">
      <w:pPr>
        <w:tabs>
          <w:tab w:val="right" w:pos="9072"/>
        </w:tabs>
        <w:ind w:right="-35" w:firstLine="0"/>
        <w:rPr>
          <w:lang w:eastAsia="cs-CZ"/>
        </w:rPr>
      </w:pPr>
      <w:r w:rsidRPr="00D16212">
        <w:rPr>
          <w:lang w:eastAsia="cs-CZ"/>
        </w:rPr>
        <w:t>Objekt Opletalova č. 49</w:t>
      </w:r>
      <w:r w:rsidRPr="00D16212">
        <w:rPr>
          <w:lang w:eastAsia="cs-CZ"/>
        </w:rPr>
        <w:tab/>
        <w:t>2 7</w:t>
      </w:r>
      <w:r w:rsidR="00D16212" w:rsidRPr="00D16212">
        <w:rPr>
          <w:lang w:eastAsia="cs-CZ"/>
        </w:rPr>
        <w:t>92</w:t>
      </w:r>
      <w:r w:rsidRPr="00D16212">
        <w:rPr>
          <w:lang w:eastAsia="cs-CZ"/>
        </w:rPr>
        <w:t xml:space="preserve"> m</w:t>
      </w:r>
      <w:r w:rsidRPr="00D16212">
        <w:rPr>
          <w:vertAlign w:val="superscript"/>
        </w:rPr>
        <w:t>2</w:t>
      </w:r>
    </w:p>
    <w:p w14:paraId="33F0A187" w14:textId="3FAAFCEB" w:rsidR="002A0E05" w:rsidRPr="00D16212" w:rsidRDefault="00B81E86" w:rsidP="00CB6CD1">
      <w:pPr>
        <w:tabs>
          <w:tab w:val="right" w:pos="9072"/>
        </w:tabs>
        <w:ind w:right="-35" w:firstLine="0"/>
        <w:rPr>
          <w:lang w:eastAsia="cs-CZ"/>
        </w:rPr>
      </w:pPr>
      <w:r w:rsidRPr="00D16212">
        <w:rPr>
          <w:lang w:eastAsia="cs-CZ"/>
        </w:rPr>
        <w:tab/>
      </w:r>
      <w:r w:rsidR="002A0E05" w:rsidRPr="00D16212">
        <w:rPr>
          <w:lang w:eastAsia="cs-CZ"/>
        </w:rPr>
        <w:t>(z toho nadzemní část 2 2</w:t>
      </w:r>
      <w:r w:rsidR="00D16212" w:rsidRPr="00D16212">
        <w:rPr>
          <w:lang w:eastAsia="cs-CZ"/>
        </w:rPr>
        <w:t>31</w:t>
      </w:r>
      <w:r w:rsidR="002A0E05" w:rsidRPr="00D16212">
        <w:rPr>
          <w:lang w:eastAsia="cs-CZ"/>
        </w:rPr>
        <w:t xml:space="preserve"> m</w:t>
      </w:r>
      <w:r w:rsidR="002A0E05" w:rsidRPr="00D16212">
        <w:rPr>
          <w:vertAlign w:val="superscript"/>
          <w:lang w:eastAsia="cs-CZ"/>
        </w:rPr>
        <w:t>2</w:t>
      </w:r>
      <w:r w:rsidR="002A0E05" w:rsidRPr="00D16212">
        <w:rPr>
          <w:lang w:eastAsia="cs-CZ"/>
        </w:rPr>
        <w:t xml:space="preserve">, podzemní část </w:t>
      </w:r>
      <w:r w:rsidR="00D16212" w:rsidRPr="00D16212">
        <w:rPr>
          <w:lang w:eastAsia="cs-CZ"/>
        </w:rPr>
        <w:t>561</w:t>
      </w:r>
      <w:r w:rsidR="002A0E05" w:rsidRPr="00D16212">
        <w:rPr>
          <w:lang w:eastAsia="cs-CZ"/>
        </w:rPr>
        <w:t xml:space="preserve"> m</w:t>
      </w:r>
      <w:r w:rsidR="002A0E05" w:rsidRPr="00D16212">
        <w:rPr>
          <w:vertAlign w:val="superscript"/>
          <w:lang w:eastAsia="cs-CZ"/>
        </w:rPr>
        <w:t>2</w:t>
      </w:r>
      <w:r w:rsidR="002A0E05" w:rsidRPr="00D16212">
        <w:rPr>
          <w:lang w:eastAsia="cs-CZ"/>
        </w:rPr>
        <w:t>)</w:t>
      </w:r>
    </w:p>
    <w:p w14:paraId="31717D94" w14:textId="77777777" w:rsidR="002A0E05" w:rsidRPr="00D16212" w:rsidRDefault="00B81E86" w:rsidP="00CB6CD1">
      <w:pPr>
        <w:tabs>
          <w:tab w:val="right" w:pos="9072"/>
        </w:tabs>
        <w:ind w:right="-35" w:firstLine="0"/>
        <w:rPr>
          <w:lang w:eastAsia="cs-CZ"/>
        </w:rPr>
      </w:pPr>
      <w:r w:rsidRPr="00D16212">
        <w:rPr>
          <w:lang w:eastAsia="cs-CZ"/>
        </w:rPr>
        <w:t>Objekt Opletalova č. 47                                                                                                                                                4</w:t>
      </w:r>
      <w:r w:rsidR="002A0E05" w:rsidRPr="00D16212">
        <w:rPr>
          <w:lang w:eastAsia="cs-CZ"/>
        </w:rPr>
        <w:t>041 m</w:t>
      </w:r>
      <w:r w:rsidR="002A0E05" w:rsidRPr="00D16212">
        <w:rPr>
          <w:vertAlign w:val="superscript"/>
        </w:rPr>
        <w:t>2</w:t>
      </w:r>
      <w:r w:rsidR="002A0E05" w:rsidRPr="00D16212">
        <w:rPr>
          <w:lang w:eastAsia="cs-CZ"/>
        </w:rPr>
        <w:tab/>
      </w:r>
    </w:p>
    <w:p w14:paraId="69EB5FD2" w14:textId="1DB59AAA" w:rsidR="002A0E05" w:rsidRPr="00D16212" w:rsidRDefault="00B81E86" w:rsidP="00CB6CD1">
      <w:pPr>
        <w:tabs>
          <w:tab w:val="right" w:pos="9072"/>
        </w:tabs>
        <w:ind w:right="-35" w:firstLine="0"/>
        <w:rPr>
          <w:lang w:eastAsia="cs-CZ"/>
        </w:rPr>
      </w:pPr>
      <w:r w:rsidRPr="00D16212">
        <w:rPr>
          <w:lang w:eastAsia="cs-CZ"/>
        </w:rPr>
        <w:tab/>
      </w:r>
      <w:r w:rsidR="002A0E05" w:rsidRPr="00D16212">
        <w:rPr>
          <w:lang w:eastAsia="cs-CZ"/>
        </w:rPr>
        <w:t>(z toho nadzemní část 2 </w:t>
      </w:r>
      <w:r w:rsidR="00D16212" w:rsidRPr="00D16212">
        <w:rPr>
          <w:lang w:eastAsia="cs-CZ"/>
        </w:rPr>
        <w:t>930</w:t>
      </w:r>
      <w:r w:rsidR="002A0E05" w:rsidRPr="00D16212">
        <w:rPr>
          <w:lang w:eastAsia="cs-CZ"/>
        </w:rPr>
        <w:t xml:space="preserve"> m</w:t>
      </w:r>
      <w:r w:rsidR="002A0E05" w:rsidRPr="00D16212">
        <w:rPr>
          <w:vertAlign w:val="superscript"/>
          <w:lang w:eastAsia="cs-CZ"/>
        </w:rPr>
        <w:t>2</w:t>
      </w:r>
      <w:r w:rsidR="002A0E05" w:rsidRPr="00D16212">
        <w:rPr>
          <w:lang w:eastAsia="cs-CZ"/>
        </w:rPr>
        <w:t>, podzemní část 1 216 m</w:t>
      </w:r>
      <w:r w:rsidR="002A0E05" w:rsidRPr="00D16212">
        <w:rPr>
          <w:vertAlign w:val="superscript"/>
          <w:lang w:eastAsia="cs-CZ"/>
        </w:rPr>
        <w:t>2</w:t>
      </w:r>
      <w:r w:rsidR="002A0E05" w:rsidRPr="00D16212">
        <w:rPr>
          <w:lang w:eastAsia="cs-CZ"/>
        </w:rPr>
        <w:t>)</w:t>
      </w:r>
    </w:p>
    <w:p w14:paraId="05C7D8F4" w14:textId="77777777" w:rsidR="002A0E05" w:rsidRPr="00D16212" w:rsidRDefault="002A0E05" w:rsidP="00CB6CD1">
      <w:pPr>
        <w:pBdr>
          <w:top w:val="single" w:sz="4" w:space="1" w:color="auto"/>
        </w:pBdr>
        <w:tabs>
          <w:tab w:val="right" w:pos="9072"/>
        </w:tabs>
        <w:ind w:right="-35" w:firstLine="0"/>
        <w:rPr>
          <w:b/>
          <w:lang w:eastAsia="cs-CZ"/>
        </w:rPr>
      </w:pPr>
      <w:r w:rsidRPr="00D16212">
        <w:rPr>
          <w:b/>
          <w:lang w:eastAsia="cs-CZ"/>
        </w:rPr>
        <w:t xml:space="preserve">HPP celkem  </w:t>
      </w:r>
      <w:r w:rsidRPr="00D16212">
        <w:rPr>
          <w:b/>
          <w:lang w:eastAsia="cs-CZ"/>
        </w:rPr>
        <w:tab/>
        <w:t xml:space="preserve">6 </w:t>
      </w:r>
      <w:r w:rsidR="00D16212" w:rsidRPr="00D16212">
        <w:rPr>
          <w:b/>
          <w:lang w:eastAsia="cs-CZ"/>
        </w:rPr>
        <w:t>933</w:t>
      </w:r>
      <w:r w:rsidRPr="00D16212">
        <w:rPr>
          <w:b/>
          <w:lang w:eastAsia="cs-CZ"/>
        </w:rPr>
        <w:t xml:space="preserve"> m</w:t>
      </w:r>
      <w:r w:rsidRPr="00D16212">
        <w:rPr>
          <w:vertAlign w:val="superscript"/>
        </w:rPr>
        <w:t>2</w:t>
      </w:r>
    </w:p>
    <w:p w14:paraId="5EDABE10" w14:textId="77777777" w:rsidR="002A0E05" w:rsidRPr="00D16212" w:rsidRDefault="002A0E05" w:rsidP="00CB6CD1">
      <w:pPr>
        <w:tabs>
          <w:tab w:val="right" w:pos="9072"/>
        </w:tabs>
        <w:ind w:right="-35" w:firstLine="0"/>
        <w:rPr>
          <w:u w:val="single"/>
          <w:lang w:eastAsia="cs-CZ"/>
        </w:rPr>
      </w:pPr>
    </w:p>
    <w:p w14:paraId="08BA5936" w14:textId="77777777" w:rsidR="002A0E05" w:rsidRPr="00D16212" w:rsidRDefault="002A0E05" w:rsidP="00CB6CD1">
      <w:pPr>
        <w:tabs>
          <w:tab w:val="right" w:pos="9072"/>
        </w:tabs>
        <w:ind w:right="-35" w:firstLine="0"/>
        <w:rPr>
          <w:lang w:eastAsia="cs-CZ"/>
        </w:rPr>
      </w:pPr>
      <w:r w:rsidRPr="00D16212">
        <w:rPr>
          <w:u w:val="single"/>
          <w:lang w:eastAsia="cs-CZ"/>
        </w:rPr>
        <w:t>Užitné plochy:</w:t>
      </w:r>
      <w:r w:rsidRPr="00D16212">
        <w:rPr>
          <w:lang w:eastAsia="cs-CZ"/>
        </w:rPr>
        <w:tab/>
      </w:r>
    </w:p>
    <w:p w14:paraId="6FFD2795" w14:textId="77777777" w:rsidR="002A0E05" w:rsidRPr="00D16212" w:rsidRDefault="002A0E05" w:rsidP="00CB6CD1">
      <w:pPr>
        <w:tabs>
          <w:tab w:val="right" w:pos="9072"/>
        </w:tabs>
        <w:ind w:right="-35" w:firstLine="0"/>
        <w:rPr>
          <w:lang w:eastAsia="cs-CZ"/>
        </w:rPr>
      </w:pPr>
      <w:r w:rsidRPr="00D16212">
        <w:rPr>
          <w:lang w:eastAsia="cs-CZ"/>
        </w:rPr>
        <w:t xml:space="preserve">užitná plocha pro vědu, výzkum, výuku </w:t>
      </w:r>
      <w:r w:rsidRPr="00D16212">
        <w:rPr>
          <w:lang w:eastAsia="cs-CZ"/>
        </w:rPr>
        <w:tab/>
      </w:r>
      <w:r w:rsidR="00D16212" w:rsidRPr="00D16212">
        <w:rPr>
          <w:lang w:eastAsia="cs-CZ"/>
        </w:rPr>
        <w:t>2 716</w:t>
      </w:r>
      <w:r w:rsidRPr="00D16212">
        <w:rPr>
          <w:lang w:eastAsia="cs-CZ"/>
        </w:rPr>
        <w:t xml:space="preserve"> m</w:t>
      </w:r>
      <w:r w:rsidRPr="00D16212">
        <w:rPr>
          <w:vertAlign w:val="superscript"/>
        </w:rPr>
        <w:t>2</w:t>
      </w:r>
    </w:p>
    <w:p w14:paraId="5DE47D75" w14:textId="77777777" w:rsidR="002A0E05" w:rsidRPr="00D16212" w:rsidRDefault="002A0E05" w:rsidP="00CB6CD1">
      <w:pPr>
        <w:tabs>
          <w:tab w:val="right" w:pos="9072"/>
        </w:tabs>
        <w:ind w:right="-35" w:firstLine="0"/>
        <w:rPr>
          <w:rFonts w:cs="Arial"/>
        </w:rPr>
      </w:pPr>
      <w:r w:rsidRPr="00D16212">
        <w:rPr>
          <w:rFonts w:cs="Arial"/>
        </w:rPr>
        <w:t>celková užitná plocha</w:t>
      </w:r>
      <w:r w:rsidRPr="00D16212">
        <w:rPr>
          <w:rFonts w:cs="Arial"/>
        </w:rPr>
        <w:tab/>
      </w:r>
      <w:r w:rsidR="00D16212" w:rsidRPr="00D16212">
        <w:rPr>
          <w:rFonts w:cs="Arial"/>
        </w:rPr>
        <w:t>3 841</w:t>
      </w:r>
      <w:r w:rsidRPr="00D16212">
        <w:rPr>
          <w:rFonts w:cs="Arial"/>
        </w:rPr>
        <w:t xml:space="preserve"> m</w:t>
      </w:r>
      <w:r w:rsidRPr="00D16212">
        <w:rPr>
          <w:rFonts w:cs="Arial"/>
          <w:vertAlign w:val="superscript"/>
        </w:rPr>
        <w:t>2</w:t>
      </w:r>
    </w:p>
    <w:p w14:paraId="21ADD4F0" w14:textId="77777777" w:rsidR="002A0E05" w:rsidRPr="0007452F" w:rsidRDefault="002A0E05" w:rsidP="00CB6CD1">
      <w:pPr>
        <w:tabs>
          <w:tab w:val="right" w:pos="9072"/>
        </w:tabs>
        <w:ind w:right="-35" w:firstLine="0"/>
        <w:rPr>
          <w:rFonts w:cs="Arial"/>
          <w:highlight w:val="yellow"/>
          <w:u w:val="single"/>
        </w:rPr>
      </w:pPr>
    </w:p>
    <w:p w14:paraId="24CEB017" w14:textId="77777777" w:rsidR="00592588" w:rsidRPr="0007452F" w:rsidRDefault="00592588" w:rsidP="00CB6CD1">
      <w:pPr>
        <w:tabs>
          <w:tab w:val="right" w:pos="9072"/>
        </w:tabs>
        <w:ind w:right="-35" w:firstLine="0"/>
        <w:rPr>
          <w:rFonts w:cs="Arial"/>
          <w:highlight w:val="yellow"/>
          <w:u w:val="single"/>
        </w:rPr>
      </w:pPr>
    </w:p>
    <w:p w14:paraId="28461EF9" w14:textId="77777777" w:rsidR="002A0E05" w:rsidRPr="00C11141" w:rsidRDefault="002A0E05" w:rsidP="00CB6CD1">
      <w:pPr>
        <w:tabs>
          <w:tab w:val="left" w:pos="2127"/>
          <w:tab w:val="right" w:pos="9072"/>
        </w:tabs>
        <w:ind w:right="-35" w:firstLine="0"/>
        <w:rPr>
          <w:rFonts w:cs="Arial"/>
          <w:u w:val="single"/>
        </w:rPr>
      </w:pPr>
      <w:r w:rsidRPr="00C11141">
        <w:rPr>
          <w:rFonts w:cs="Arial"/>
          <w:u w:val="single"/>
        </w:rPr>
        <w:t>Počet uživatelů</w:t>
      </w:r>
    </w:p>
    <w:p w14:paraId="0D7637DC" w14:textId="77777777" w:rsidR="00C11141" w:rsidRPr="00C11141" w:rsidRDefault="00C11141" w:rsidP="00C11141">
      <w:pPr>
        <w:tabs>
          <w:tab w:val="left" w:pos="2127"/>
          <w:tab w:val="right" w:pos="9072"/>
        </w:tabs>
        <w:ind w:right="-35" w:firstLine="0"/>
        <w:rPr>
          <w:rFonts w:cs="Arial"/>
          <w:b/>
        </w:rPr>
      </w:pPr>
      <w:r w:rsidRPr="00C11141">
        <w:rPr>
          <w:rFonts w:cs="Arial"/>
          <w:b/>
        </w:rPr>
        <w:t>Prostory FF</w:t>
      </w:r>
    </w:p>
    <w:p w14:paraId="0B499DDC" w14:textId="77777777" w:rsidR="00C11141" w:rsidRPr="00F46255" w:rsidRDefault="00C11141" w:rsidP="00C11141">
      <w:pPr>
        <w:tabs>
          <w:tab w:val="left" w:pos="2127"/>
          <w:tab w:val="right" w:pos="9072"/>
        </w:tabs>
        <w:ind w:right="-35" w:firstLine="0"/>
        <w:rPr>
          <w:rFonts w:cs="Arial"/>
        </w:rPr>
      </w:pPr>
      <w:r w:rsidRPr="00F46255">
        <w:rPr>
          <w:rFonts w:cs="Arial"/>
        </w:rPr>
        <w:t>pracovny                                                                                                                                                </w:t>
      </w:r>
      <w:r>
        <w:rPr>
          <w:rFonts w:cs="Arial"/>
        </w:rPr>
        <w:t>                         </w:t>
      </w:r>
      <w:r>
        <w:rPr>
          <w:rFonts w:cs="Arial"/>
        </w:rPr>
        <w:tab/>
        <w:t> </w:t>
      </w:r>
      <w:r w:rsidRPr="00F46255">
        <w:rPr>
          <w:rFonts w:cs="Arial"/>
        </w:rPr>
        <w:t>130</w:t>
      </w:r>
    </w:p>
    <w:p w14:paraId="2239B779" w14:textId="77777777" w:rsidR="00C11141" w:rsidRPr="00F46255" w:rsidRDefault="00C11141" w:rsidP="00C11141">
      <w:pPr>
        <w:tabs>
          <w:tab w:val="left" w:pos="2127"/>
          <w:tab w:val="right" w:pos="9072"/>
        </w:tabs>
        <w:ind w:right="-35" w:firstLine="0"/>
        <w:rPr>
          <w:rFonts w:cs="Arial"/>
        </w:rPr>
      </w:pPr>
      <w:r w:rsidRPr="00F46255">
        <w:rPr>
          <w:rFonts w:cs="Arial"/>
        </w:rPr>
        <w:t xml:space="preserve">studovny (knihovna)                                                                                                                                                       </w:t>
      </w:r>
      <w:r w:rsidRPr="00F46255">
        <w:rPr>
          <w:rFonts w:cs="Arial"/>
        </w:rPr>
        <w:tab/>
        <w:t> 100</w:t>
      </w:r>
    </w:p>
    <w:p w14:paraId="1B40596D" w14:textId="77777777" w:rsidR="00C11141" w:rsidRDefault="00C11141" w:rsidP="00C11141">
      <w:pPr>
        <w:tabs>
          <w:tab w:val="left" w:pos="2127"/>
          <w:tab w:val="right" w:pos="9072"/>
        </w:tabs>
        <w:ind w:right="-35" w:firstLine="0"/>
        <w:rPr>
          <w:rFonts w:cs="Arial"/>
        </w:rPr>
      </w:pPr>
      <w:r w:rsidRPr="00F46255">
        <w:rPr>
          <w:rFonts w:cs="Arial"/>
        </w:rPr>
        <w:t>učebny                                                                                                                                                                                      90</w:t>
      </w:r>
    </w:p>
    <w:p w14:paraId="175BF7F2" w14:textId="77777777" w:rsidR="003D5085" w:rsidRPr="003D5085" w:rsidRDefault="003D5085" w:rsidP="003D5085">
      <w:pPr>
        <w:tabs>
          <w:tab w:val="left" w:pos="2127"/>
          <w:tab w:val="right" w:pos="9072"/>
        </w:tabs>
        <w:ind w:right="-35" w:firstLine="0"/>
        <w:rPr>
          <w:rFonts w:cs="Arial"/>
        </w:rPr>
      </w:pPr>
      <w:r w:rsidRPr="003D5085">
        <w:rPr>
          <w:rFonts w:cs="Arial"/>
        </w:rPr>
        <w:t>konferenční sály                                                                                                                                                                </w:t>
      </w:r>
      <w:r w:rsidRPr="003D5085">
        <w:rPr>
          <w:rFonts w:cs="Arial"/>
        </w:rPr>
        <w:tab/>
        <w:t xml:space="preserve"> 130</w:t>
      </w:r>
    </w:p>
    <w:p w14:paraId="017EA4AC" w14:textId="41720D0E" w:rsidR="003D5085" w:rsidRPr="00C11141" w:rsidRDefault="003D5085" w:rsidP="00C11141">
      <w:pPr>
        <w:tabs>
          <w:tab w:val="left" w:pos="2127"/>
          <w:tab w:val="right" w:pos="9072"/>
        </w:tabs>
        <w:ind w:right="-35" w:firstLine="0"/>
        <w:rPr>
          <w:rFonts w:cs="Arial"/>
          <w:u w:val="single"/>
        </w:rPr>
      </w:pPr>
      <w:r>
        <w:rPr>
          <w:rFonts w:cs="Arial"/>
          <w:u w:val="single"/>
        </w:rPr>
        <w:t>galerie</w:t>
      </w:r>
      <w:r w:rsidR="00C11141" w:rsidRPr="00C11141">
        <w:rPr>
          <w:rFonts w:cs="Arial"/>
          <w:u w:val="single"/>
        </w:rPr>
        <w:t>                                                                                                                                   </w:t>
      </w:r>
      <w:r>
        <w:rPr>
          <w:rFonts w:cs="Arial"/>
          <w:u w:val="single"/>
        </w:rPr>
        <w:t>                             </w:t>
      </w:r>
      <w:r>
        <w:rPr>
          <w:rFonts w:cs="Arial"/>
          <w:u w:val="single"/>
        </w:rPr>
        <w:tab/>
        <w:t xml:space="preserve"> 9</w:t>
      </w:r>
    </w:p>
    <w:p w14:paraId="158849E9" w14:textId="77777777" w:rsidR="00C11141" w:rsidRPr="00F46255" w:rsidRDefault="00C11141" w:rsidP="00C11141">
      <w:pPr>
        <w:tabs>
          <w:tab w:val="left" w:pos="2127"/>
          <w:tab w:val="right" w:pos="9072"/>
        </w:tabs>
        <w:ind w:right="-35" w:firstLine="0"/>
        <w:rPr>
          <w:rFonts w:cs="Arial"/>
          <w:b/>
        </w:rPr>
      </w:pPr>
      <w:r w:rsidRPr="00F46255">
        <w:rPr>
          <w:rFonts w:cs="Arial"/>
        </w:rPr>
        <w:t>celkem</w:t>
      </w:r>
      <w:r w:rsidRPr="00F46255">
        <w:rPr>
          <w:rFonts w:cs="Arial"/>
        </w:rPr>
        <w:tab/>
      </w:r>
      <w:r w:rsidRPr="00F46255">
        <w:rPr>
          <w:rFonts w:cs="Arial"/>
        </w:rPr>
        <w:tab/>
      </w:r>
      <w:r w:rsidRPr="00C11141">
        <w:rPr>
          <w:rFonts w:cs="Arial"/>
          <w:b/>
        </w:rPr>
        <w:t>450</w:t>
      </w:r>
    </w:p>
    <w:p w14:paraId="28881E1A" w14:textId="6ADD2234" w:rsidR="00C11141" w:rsidRPr="00F46255" w:rsidRDefault="00C11141" w:rsidP="00C11141">
      <w:pPr>
        <w:ind w:firstLine="0"/>
        <w:rPr>
          <w:b/>
        </w:rPr>
      </w:pPr>
      <w:r w:rsidRPr="00F46255">
        <w:t>zaměstnanci                                                                                                                                                                           </w:t>
      </w:r>
      <w:r w:rsidRPr="00C11141">
        <w:rPr>
          <w:rFonts w:cs="Arial"/>
          <w:b/>
        </w:rPr>
        <w:t xml:space="preserve"> </w:t>
      </w:r>
      <w:r>
        <w:rPr>
          <w:rFonts w:cs="Arial"/>
          <w:b/>
        </w:rPr>
        <w:t>16</w:t>
      </w:r>
    </w:p>
    <w:p w14:paraId="08F7969A" w14:textId="77777777" w:rsidR="00C11141" w:rsidRDefault="00C11141" w:rsidP="00C11141">
      <w:pPr>
        <w:rPr>
          <w:highlight w:val="cyan"/>
        </w:rPr>
      </w:pPr>
    </w:p>
    <w:p w14:paraId="1D594C8B" w14:textId="77777777" w:rsidR="00C11141" w:rsidRPr="00C11141" w:rsidRDefault="00C11141" w:rsidP="00C11141">
      <w:pPr>
        <w:tabs>
          <w:tab w:val="left" w:pos="2127"/>
          <w:tab w:val="right" w:pos="9072"/>
        </w:tabs>
        <w:ind w:right="-35" w:firstLine="0"/>
        <w:rPr>
          <w:rFonts w:cs="Arial"/>
          <w:b/>
        </w:rPr>
      </w:pPr>
      <w:r w:rsidRPr="00C11141">
        <w:rPr>
          <w:rFonts w:cs="Arial"/>
          <w:b/>
        </w:rPr>
        <w:t xml:space="preserve">bufet   </w:t>
      </w:r>
      <w:r w:rsidRPr="00C11141">
        <w:rPr>
          <w:rFonts w:cs="Arial"/>
          <w:b/>
        </w:rPr>
        <w:tab/>
      </w:r>
    </w:p>
    <w:p w14:paraId="05DA25A0" w14:textId="77777777" w:rsidR="00C11141" w:rsidRPr="00F46255" w:rsidRDefault="00C11141" w:rsidP="00C11141">
      <w:pPr>
        <w:tabs>
          <w:tab w:val="left" w:pos="2127"/>
          <w:tab w:val="right" w:pos="9072"/>
        </w:tabs>
        <w:ind w:right="-35" w:firstLine="0"/>
        <w:rPr>
          <w:rFonts w:cs="Arial"/>
          <w:b/>
        </w:rPr>
      </w:pPr>
      <w:r w:rsidRPr="00F46255">
        <w:rPr>
          <w:rFonts w:cs="Arial"/>
        </w:rPr>
        <w:t>návštěvníci</w:t>
      </w:r>
      <w:r w:rsidRPr="00F46255">
        <w:rPr>
          <w:rFonts w:cs="Arial"/>
        </w:rPr>
        <w:tab/>
      </w:r>
      <w:r w:rsidRPr="00F46255">
        <w:rPr>
          <w:rFonts w:cs="Arial"/>
        </w:rPr>
        <w:tab/>
      </w:r>
      <w:r w:rsidRPr="00F46255">
        <w:rPr>
          <w:rFonts w:cs="Arial"/>
          <w:b/>
        </w:rPr>
        <w:t>60</w:t>
      </w:r>
    </w:p>
    <w:p w14:paraId="1CE21649" w14:textId="77777777" w:rsidR="00C11141" w:rsidRDefault="00C11141" w:rsidP="00C11141">
      <w:pPr>
        <w:tabs>
          <w:tab w:val="left" w:pos="2127"/>
          <w:tab w:val="right" w:pos="9072"/>
        </w:tabs>
        <w:ind w:right="-35" w:firstLine="0"/>
        <w:rPr>
          <w:rFonts w:cs="Arial"/>
          <w:b/>
        </w:rPr>
      </w:pPr>
      <w:r w:rsidRPr="00F46255">
        <w:rPr>
          <w:rFonts w:cs="Arial"/>
        </w:rPr>
        <w:t>zaměstnanci</w:t>
      </w:r>
      <w:r w:rsidRPr="00F46255">
        <w:rPr>
          <w:rFonts w:cs="Arial"/>
        </w:rPr>
        <w:tab/>
      </w:r>
      <w:r w:rsidRPr="00F46255">
        <w:rPr>
          <w:rFonts w:cs="Arial"/>
        </w:rPr>
        <w:tab/>
      </w:r>
      <w:r w:rsidRPr="00F46255">
        <w:rPr>
          <w:rFonts w:cs="Arial"/>
          <w:b/>
        </w:rPr>
        <w:t>4</w:t>
      </w:r>
    </w:p>
    <w:p w14:paraId="03AE6543" w14:textId="77777777" w:rsidR="002A0E05" w:rsidRPr="006153CC" w:rsidRDefault="002A0E05" w:rsidP="00CB6CD1">
      <w:pPr>
        <w:tabs>
          <w:tab w:val="right" w:pos="9072"/>
        </w:tabs>
        <w:ind w:right="-35"/>
        <w:rPr>
          <w:highlight w:val="yellow"/>
        </w:rPr>
      </w:pPr>
    </w:p>
    <w:p w14:paraId="546F74CF" w14:textId="77777777" w:rsidR="001331EF" w:rsidRPr="00CB192F" w:rsidRDefault="008A55A2" w:rsidP="00CB6CD1">
      <w:pPr>
        <w:pStyle w:val="Nadpis3"/>
        <w:keepNext w:val="0"/>
        <w:keepLines w:val="0"/>
        <w:ind w:right="-35"/>
        <w:jc w:val="both"/>
      </w:pPr>
      <w:bookmarkStart w:id="25" w:name="_Toc531269443"/>
      <w:r w:rsidRPr="00CB192F">
        <w:t xml:space="preserve">Základní </w:t>
      </w:r>
      <w:r w:rsidR="00963B62" w:rsidRPr="00CB192F">
        <w:t>bilance stavby – potřeby a spotřeby médií a hmot, hospodaření s dešťovou vodou, celkové produkované množství a druhy odpadů a emisí, třída energetické náročnosti budov apod.</w:t>
      </w:r>
      <w:bookmarkEnd w:id="25"/>
    </w:p>
    <w:p w14:paraId="52E10F40" w14:textId="77777777" w:rsidR="00CB192F" w:rsidRPr="0007452F" w:rsidRDefault="00CB192F" w:rsidP="00CB6CD1">
      <w:pPr>
        <w:ind w:right="-35"/>
        <w:rPr>
          <w:rFonts w:cs="Arial"/>
        </w:rPr>
      </w:pPr>
      <w:r w:rsidRPr="0007452F">
        <w:rPr>
          <w:rFonts w:cs="Arial"/>
        </w:rPr>
        <w:t>Při návrhu stavby byly respektovány klimatické podmínky lokality. Objekt s požadovaným stavem vnitřního prostředí je navržen tak, aby byly zaručeny požadavky na:</w:t>
      </w:r>
    </w:p>
    <w:p w14:paraId="1F12F33A" w14:textId="77777777" w:rsidR="00CB192F" w:rsidRPr="0007452F" w:rsidRDefault="00CB192F" w:rsidP="00CB6CD1">
      <w:pPr>
        <w:pStyle w:val="Odstavecseseznamem"/>
        <w:numPr>
          <w:ilvl w:val="0"/>
          <w:numId w:val="45"/>
        </w:numPr>
        <w:spacing w:after="0" w:line="240" w:lineRule="auto"/>
        <w:ind w:right="-35"/>
        <w:contextualSpacing w:val="0"/>
        <w:rPr>
          <w:rFonts w:cs="Arial"/>
        </w:rPr>
      </w:pPr>
      <w:r w:rsidRPr="0007452F">
        <w:rPr>
          <w:rFonts w:cs="Arial"/>
        </w:rPr>
        <w:t>tepelnou pohodu uživatelů,</w:t>
      </w:r>
    </w:p>
    <w:p w14:paraId="3509BDE8" w14:textId="77777777" w:rsidR="00CB192F" w:rsidRPr="0007452F" w:rsidRDefault="00CB192F" w:rsidP="00CB6CD1">
      <w:pPr>
        <w:pStyle w:val="Odstavecseseznamem"/>
        <w:numPr>
          <w:ilvl w:val="0"/>
          <w:numId w:val="45"/>
        </w:numPr>
        <w:spacing w:after="0" w:line="240" w:lineRule="auto"/>
        <w:ind w:right="-35"/>
        <w:contextualSpacing w:val="0"/>
        <w:rPr>
          <w:rFonts w:cs="Arial"/>
        </w:rPr>
      </w:pPr>
      <w:r w:rsidRPr="0007452F">
        <w:rPr>
          <w:rFonts w:cs="Arial"/>
        </w:rPr>
        <w:t>požadované tepelně technické vlastnosti konstrukcí,</w:t>
      </w:r>
    </w:p>
    <w:p w14:paraId="51C72BD8" w14:textId="77777777" w:rsidR="00CB192F" w:rsidRPr="0007452F" w:rsidRDefault="00CB192F" w:rsidP="00CB6CD1">
      <w:pPr>
        <w:pStyle w:val="Odstavecseseznamem"/>
        <w:numPr>
          <w:ilvl w:val="0"/>
          <w:numId w:val="45"/>
        </w:numPr>
        <w:spacing w:after="0" w:line="240" w:lineRule="auto"/>
        <w:ind w:right="-35"/>
        <w:contextualSpacing w:val="0"/>
        <w:rPr>
          <w:rFonts w:cs="Arial"/>
        </w:rPr>
      </w:pPr>
      <w:r w:rsidRPr="0007452F">
        <w:rPr>
          <w:rFonts w:cs="Arial"/>
        </w:rPr>
        <w:t>nízkou energetickou náročnost při provozu stavby</w:t>
      </w:r>
    </w:p>
    <w:p w14:paraId="60E9F102" w14:textId="77777777" w:rsidR="00CB192F" w:rsidRPr="0007452F" w:rsidRDefault="00CB192F" w:rsidP="00CB6CD1">
      <w:pPr>
        <w:ind w:right="-35"/>
        <w:rPr>
          <w:b/>
        </w:rPr>
      </w:pPr>
    </w:p>
    <w:p w14:paraId="09CFB704" w14:textId="77777777" w:rsidR="00A579C4" w:rsidRPr="00A579C4" w:rsidRDefault="00A579C4" w:rsidP="00CB6CD1">
      <w:pPr>
        <w:ind w:right="-35"/>
        <w:rPr>
          <w:rFonts w:cs="Arial"/>
        </w:rPr>
      </w:pPr>
    </w:p>
    <w:p w14:paraId="00ACCD67" w14:textId="77777777" w:rsidR="00A579C4" w:rsidRPr="00010EFE" w:rsidRDefault="00A579C4" w:rsidP="00CB6CD1">
      <w:pPr>
        <w:numPr>
          <w:ilvl w:val="0"/>
          <w:numId w:val="23"/>
        </w:numPr>
        <w:spacing w:after="0" w:line="276" w:lineRule="auto"/>
        <w:ind w:right="-35"/>
        <w:contextualSpacing w:val="0"/>
        <w:jc w:val="left"/>
        <w:rPr>
          <w:b/>
        </w:rPr>
      </w:pPr>
      <w:r w:rsidRPr="00010EFE">
        <w:rPr>
          <w:b/>
        </w:rPr>
        <w:t>Potřeba pitné vody:</w:t>
      </w:r>
    </w:p>
    <w:p w14:paraId="74121598" w14:textId="7C5F542F" w:rsidR="00010EFE" w:rsidRPr="00010EFE" w:rsidRDefault="00010EFE" w:rsidP="00010EFE">
      <w:pPr>
        <w:spacing w:after="0" w:line="276" w:lineRule="auto"/>
        <w:ind w:left="708" w:right="-35" w:firstLine="0"/>
        <w:contextualSpacing w:val="0"/>
        <w:jc w:val="left"/>
        <w:rPr>
          <w:highlight w:val="green"/>
        </w:rPr>
      </w:pPr>
      <w:r w:rsidRPr="00010EFE">
        <w:t>Pro výpočet byla brána v úvahu průměrná obsazenost (50 %):</w:t>
      </w:r>
    </w:p>
    <w:p w14:paraId="00509DB2" w14:textId="4DD33CD4" w:rsidR="00A579C4" w:rsidRPr="00010EFE" w:rsidRDefault="00A10E09" w:rsidP="00CB6CD1">
      <w:pPr>
        <w:ind w:right="-35"/>
        <w:rPr>
          <w:rFonts w:cs="Arial"/>
        </w:rPr>
      </w:pPr>
      <w:r w:rsidRPr="00010EFE">
        <w:rPr>
          <w:rFonts w:cs="Arial"/>
        </w:rPr>
        <w:t>specifická denní potřeba:</w:t>
      </w:r>
      <w:r w:rsidRPr="00010EFE">
        <w:rPr>
          <w:rFonts w:cs="Arial"/>
        </w:rPr>
        <w:tab/>
        <w:t>229 osob</w:t>
      </w:r>
      <w:r w:rsidRPr="00010EFE">
        <w:rPr>
          <w:rFonts w:cs="Arial"/>
        </w:rPr>
        <w:tab/>
      </w:r>
      <w:r w:rsidRPr="00010EFE">
        <w:rPr>
          <w:rFonts w:cs="Arial"/>
        </w:rPr>
        <w:tab/>
        <w:t>44 l/os/d</w:t>
      </w:r>
      <w:r w:rsidRPr="00010EFE">
        <w:rPr>
          <w:rFonts w:cs="Arial"/>
        </w:rPr>
        <w:tab/>
      </w:r>
      <w:r w:rsidRPr="00010EFE">
        <w:rPr>
          <w:rFonts w:cs="Arial"/>
        </w:rPr>
        <w:tab/>
        <w:t>5,0</w:t>
      </w:r>
      <w:r w:rsidR="00A579C4" w:rsidRPr="00010EFE">
        <w:rPr>
          <w:rFonts w:cs="Arial"/>
        </w:rPr>
        <w:t xml:space="preserve"> m</w:t>
      </w:r>
      <w:r w:rsidR="00A579C4" w:rsidRPr="00010EFE">
        <w:rPr>
          <w:rFonts w:cs="Arial"/>
          <w:vertAlign w:val="superscript"/>
        </w:rPr>
        <w:t>3</w:t>
      </w:r>
      <w:r w:rsidR="00A579C4" w:rsidRPr="00010EFE">
        <w:rPr>
          <w:rFonts w:cs="Arial"/>
        </w:rPr>
        <w:t>/d</w:t>
      </w:r>
    </w:p>
    <w:p w14:paraId="2FBE6EC3" w14:textId="044C72A7" w:rsidR="00A579C4" w:rsidRPr="00010EFE" w:rsidRDefault="00A579C4" w:rsidP="00CB6CD1">
      <w:pPr>
        <w:ind w:right="-35"/>
        <w:rPr>
          <w:rFonts w:cs="Arial"/>
        </w:rPr>
      </w:pPr>
      <w:r w:rsidRPr="00010EFE">
        <w:rPr>
          <w:rFonts w:cs="Arial"/>
        </w:rPr>
        <w:tab/>
      </w:r>
      <w:r w:rsidRPr="00010EFE">
        <w:rPr>
          <w:rFonts w:cs="Arial"/>
        </w:rPr>
        <w:tab/>
      </w:r>
      <w:r w:rsidRPr="00010EFE">
        <w:rPr>
          <w:rFonts w:cs="Arial"/>
        </w:rPr>
        <w:tab/>
      </w:r>
      <w:r w:rsidR="00010EFE" w:rsidRPr="00010EFE">
        <w:rPr>
          <w:rFonts w:cs="Arial"/>
        </w:rPr>
        <w:t>150</w:t>
      </w:r>
      <w:r w:rsidRPr="00010EFE">
        <w:rPr>
          <w:rFonts w:cs="Arial"/>
        </w:rPr>
        <w:t xml:space="preserve"> </w:t>
      </w:r>
      <w:r w:rsidR="00010EFE" w:rsidRPr="00010EFE">
        <w:rPr>
          <w:rFonts w:cs="Arial"/>
        </w:rPr>
        <w:t>pracovníků</w:t>
      </w:r>
      <w:r w:rsidRPr="00010EFE">
        <w:rPr>
          <w:rFonts w:cs="Arial"/>
        </w:rPr>
        <w:tab/>
        <w:t>60 l/os/d</w:t>
      </w:r>
      <w:r w:rsidRPr="00010EFE">
        <w:rPr>
          <w:rFonts w:cs="Arial"/>
        </w:rPr>
        <w:tab/>
      </w:r>
      <w:r w:rsidRPr="00010EFE">
        <w:rPr>
          <w:rFonts w:cs="Arial"/>
        </w:rPr>
        <w:tab/>
      </w:r>
      <w:r w:rsidR="00010EFE" w:rsidRPr="00010EFE">
        <w:rPr>
          <w:rFonts w:cs="Arial"/>
        </w:rPr>
        <w:t>4</w:t>
      </w:r>
      <w:r w:rsidRPr="00010EFE">
        <w:rPr>
          <w:rFonts w:cs="Arial"/>
        </w:rPr>
        <w:t>,</w:t>
      </w:r>
      <w:r w:rsidR="00010EFE" w:rsidRPr="00010EFE">
        <w:rPr>
          <w:rFonts w:cs="Arial"/>
        </w:rPr>
        <w:t>5</w:t>
      </w:r>
      <w:r w:rsidRPr="00010EFE">
        <w:rPr>
          <w:rFonts w:cs="Arial"/>
        </w:rPr>
        <w:t xml:space="preserve"> m</w:t>
      </w:r>
      <w:r w:rsidRPr="00010EFE">
        <w:rPr>
          <w:rFonts w:cs="Arial"/>
          <w:vertAlign w:val="superscript"/>
        </w:rPr>
        <w:t>3</w:t>
      </w:r>
      <w:r w:rsidRPr="00010EFE">
        <w:rPr>
          <w:rFonts w:cs="Arial"/>
        </w:rPr>
        <w:t>/d</w:t>
      </w:r>
    </w:p>
    <w:p w14:paraId="69E4978D" w14:textId="03D71769" w:rsidR="00010EFE" w:rsidRPr="00010EFE" w:rsidRDefault="00010EFE" w:rsidP="00CB6CD1">
      <w:pPr>
        <w:ind w:right="-35"/>
        <w:rPr>
          <w:rFonts w:cs="Arial"/>
        </w:rPr>
      </w:pPr>
      <w:r w:rsidRPr="00010EFE">
        <w:rPr>
          <w:rFonts w:cs="Arial"/>
        </w:rPr>
        <w:tab/>
      </w:r>
      <w:r w:rsidRPr="00010EFE">
        <w:rPr>
          <w:rFonts w:cs="Arial"/>
        </w:rPr>
        <w:tab/>
      </w:r>
      <w:r w:rsidRPr="00010EFE">
        <w:rPr>
          <w:rFonts w:cs="Arial"/>
        </w:rPr>
        <w:tab/>
        <w:t>16 zaměstnanců</w:t>
      </w:r>
      <w:r w:rsidRPr="00010EFE">
        <w:rPr>
          <w:rFonts w:cs="Arial"/>
        </w:rPr>
        <w:tab/>
        <w:t>60 l/os/d</w:t>
      </w:r>
      <w:r w:rsidRPr="00010EFE">
        <w:rPr>
          <w:rFonts w:cs="Arial"/>
        </w:rPr>
        <w:tab/>
      </w:r>
      <w:r w:rsidRPr="00010EFE">
        <w:rPr>
          <w:rFonts w:cs="Arial"/>
        </w:rPr>
        <w:tab/>
        <w:t>1,0 m</w:t>
      </w:r>
      <w:r w:rsidRPr="00010EFE">
        <w:rPr>
          <w:rFonts w:cs="Arial"/>
          <w:vertAlign w:val="superscript"/>
        </w:rPr>
        <w:t>3</w:t>
      </w:r>
      <w:r w:rsidRPr="00010EFE">
        <w:rPr>
          <w:rFonts w:cs="Arial"/>
        </w:rPr>
        <w:t>/d</w:t>
      </w:r>
    </w:p>
    <w:p w14:paraId="37ABFD8D" w14:textId="77777777" w:rsidR="00A579C4" w:rsidRPr="00010EFE" w:rsidRDefault="00A579C4" w:rsidP="00CB6CD1">
      <w:pPr>
        <w:ind w:right="-35"/>
        <w:rPr>
          <w:rFonts w:cs="Arial"/>
        </w:rPr>
      </w:pPr>
      <w:r w:rsidRPr="00010EFE">
        <w:rPr>
          <w:rFonts w:cs="Arial"/>
        </w:rPr>
        <w:tab/>
      </w:r>
      <w:r w:rsidRPr="00010EFE">
        <w:rPr>
          <w:rFonts w:cs="Arial"/>
        </w:rPr>
        <w:tab/>
      </w:r>
      <w:r w:rsidRPr="00010EFE">
        <w:rPr>
          <w:rFonts w:cs="Arial"/>
        </w:rPr>
        <w:tab/>
        <w:t>100 jídel</w:t>
      </w:r>
      <w:r w:rsidRPr="00010EFE">
        <w:rPr>
          <w:rFonts w:cs="Arial"/>
        </w:rPr>
        <w:tab/>
      </w:r>
      <w:r w:rsidRPr="00010EFE">
        <w:rPr>
          <w:rFonts w:cs="Arial"/>
        </w:rPr>
        <w:tab/>
        <w:t>25 l/jídlo</w:t>
      </w:r>
      <w:r w:rsidRPr="00010EFE">
        <w:rPr>
          <w:rFonts w:cs="Arial"/>
        </w:rPr>
        <w:tab/>
      </w:r>
      <w:r w:rsidRPr="00010EFE">
        <w:rPr>
          <w:rFonts w:cs="Arial"/>
        </w:rPr>
        <w:tab/>
        <w:t>2,50 m</w:t>
      </w:r>
      <w:r w:rsidRPr="00010EFE">
        <w:rPr>
          <w:rFonts w:cs="Arial"/>
          <w:vertAlign w:val="superscript"/>
        </w:rPr>
        <w:t>3</w:t>
      </w:r>
      <w:r w:rsidRPr="00010EFE">
        <w:rPr>
          <w:rFonts w:cs="Arial"/>
        </w:rPr>
        <w:t>/d</w:t>
      </w:r>
    </w:p>
    <w:p w14:paraId="5C2ADBF8" w14:textId="2547ED84" w:rsidR="00A579C4" w:rsidRPr="00010EFE" w:rsidRDefault="00A579C4" w:rsidP="00CB6CD1">
      <w:pPr>
        <w:ind w:right="-35"/>
        <w:rPr>
          <w:rFonts w:cs="Arial"/>
        </w:rPr>
      </w:pPr>
      <w:r w:rsidRPr="00010EFE">
        <w:rPr>
          <w:rFonts w:cs="Arial"/>
        </w:rPr>
        <w:tab/>
      </w:r>
      <w:r w:rsidRPr="00010EFE">
        <w:rPr>
          <w:rFonts w:cs="Arial"/>
        </w:rPr>
        <w:tab/>
      </w:r>
      <w:r w:rsidRPr="00010EFE">
        <w:rPr>
          <w:rFonts w:cs="Arial"/>
        </w:rPr>
        <w:tab/>
        <w:t>celkem</w:t>
      </w:r>
      <w:r w:rsidRPr="00010EFE">
        <w:rPr>
          <w:rFonts w:cs="Arial"/>
        </w:rPr>
        <w:tab/>
      </w:r>
      <w:r w:rsidRPr="00010EFE">
        <w:rPr>
          <w:rFonts w:cs="Arial"/>
        </w:rPr>
        <w:tab/>
      </w:r>
      <w:r w:rsidRPr="00010EFE">
        <w:rPr>
          <w:rFonts w:cs="Arial"/>
        </w:rPr>
        <w:tab/>
      </w:r>
      <w:r w:rsidRPr="00010EFE">
        <w:rPr>
          <w:rFonts w:cs="Arial"/>
        </w:rPr>
        <w:tab/>
      </w:r>
      <w:r w:rsidR="00010EFE" w:rsidRPr="00010EFE">
        <w:rPr>
          <w:rFonts w:cs="Arial"/>
        </w:rPr>
        <w:t>13,0</w:t>
      </w:r>
      <w:r w:rsidRPr="00010EFE">
        <w:rPr>
          <w:rFonts w:cs="Arial"/>
        </w:rPr>
        <w:t xml:space="preserve"> m</w:t>
      </w:r>
      <w:r w:rsidRPr="00010EFE">
        <w:rPr>
          <w:rFonts w:cs="Arial"/>
          <w:vertAlign w:val="superscript"/>
        </w:rPr>
        <w:t>3</w:t>
      </w:r>
      <w:r w:rsidRPr="00010EFE">
        <w:rPr>
          <w:rFonts w:cs="Arial"/>
        </w:rPr>
        <w:t>/d</w:t>
      </w:r>
    </w:p>
    <w:p w14:paraId="73459973" w14:textId="3C7871C1" w:rsidR="00A579C4" w:rsidRPr="00010EFE" w:rsidRDefault="00A579C4" w:rsidP="00CB6CD1">
      <w:pPr>
        <w:ind w:right="-35"/>
        <w:rPr>
          <w:rFonts w:cs="Arial"/>
        </w:rPr>
      </w:pPr>
      <w:r w:rsidRPr="00010EFE">
        <w:rPr>
          <w:rFonts w:cs="Arial"/>
        </w:rPr>
        <w:t>maximální denní potřeba:</w:t>
      </w:r>
      <w:r w:rsidRPr="00010EFE">
        <w:rPr>
          <w:rFonts w:cs="Arial"/>
        </w:rPr>
        <w:tab/>
        <w:t>(</w:t>
      </w:r>
      <w:r w:rsidR="00010EFE" w:rsidRPr="00010EFE">
        <w:rPr>
          <w:rFonts w:cs="Arial"/>
        </w:rPr>
        <w:t>13,0</w:t>
      </w:r>
      <w:r w:rsidRPr="00010EFE">
        <w:rPr>
          <w:rFonts w:cs="Arial"/>
        </w:rPr>
        <w:t xml:space="preserve"> m</w:t>
      </w:r>
      <w:r w:rsidRPr="00010EFE">
        <w:rPr>
          <w:rFonts w:cs="Arial"/>
          <w:vertAlign w:val="superscript"/>
        </w:rPr>
        <w:t>3</w:t>
      </w:r>
      <w:r w:rsidRPr="00010EFE">
        <w:rPr>
          <w:rFonts w:cs="Arial"/>
        </w:rPr>
        <w:t>/d × 1,29)</w:t>
      </w:r>
      <w:r w:rsidRPr="00010EFE">
        <w:rPr>
          <w:rFonts w:cs="Arial"/>
        </w:rPr>
        <w:tab/>
      </w:r>
      <w:r w:rsidRPr="00010EFE">
        <w:rPr>
          <w:rFonts w:cs="Arial"/>
        </w:rPr>
        <w:tab/>
      </w:r>
      <w:r w:rsidR="00010EFE" w:rsidRPr="00010EFE">
        <w:rPr>
          <w:rFonts w:cs="Arial"/>
        </w:rPr>
        <w:tab/>
      </w:r>
      <w:r w:rsidRPr="00010EFE">
        <w:rPr>
          <w:rFonts w:cs="Arial"/>
        </w:rPr>
        <w:t>16,</w:t>
      </w:r>
      <w:r w:rsidR="00010EFE" w:rsidRPr="00010EFE">
        <w:rPr>
          <w:rFonts w:cs="Arial"/>
        </w:rPr>
        <w:t>7</w:t>
      </w:r>
      <w:r w:rsidRPr="00010EFE">
        <w:rPr>
          <w:rFonts w:cs="Arial"/>
        </w:rPr>
        <w:t xml:space="preserve"> m</w:t>
      </w:r>
      <w:r w:rsidRPr="00010EFE">
        <w:rPr>
          <w:rFonts w:cs="Arial"/>
          <w:vertAlign w:val="superscript"/>
        </w:rPr>
        <w:t>3</w:t>
      </w:r>
      <w:r w:rsidRPr="00010EFE">
        <w:rPr>
          <w:rFonts w:cs="Arial"/>
        </w:rPr>
        <w:t>/d</w:t>
      </w:r>
    </w:p>
    <w:p w14:paraId="501CC13E" w14:textId="4CC28022" w:rsidR="00A579C4" w:rsidRPr="00010EFE" w:rsidRDefault="00A579C4" w:rsidP="00CB6CD1">
      <w:pPr>
        <w:ind w:right="-35"/>
        <w:rPr>
          <w:rFonts w:cs="Arial"/>
        </w:rPr>
      </w:pPr>
      <w:r w:rsidRPr="00010EFE">
        <w:rPr>
          <w:rFonts w:cs="Arial"/>
        </w:rPr>
        <w:t>maximální hod. potřeba:</w:t>
      </w:r>
      <w:r w:rsidRPr="00010EFE">
        <w:rPr>
          <w:rFonts w:cs="Arial"/>
        </w:rPr>
        <w:tab/>
        <w:t>(16,</w:t>
      </w:r>
      <w:r w:rsidR="00010EFE" w:rsidRPr="00010EFE">
        <w:rPr>
          <w:rFonts w:cs="Arial"/>
        </w:rPr>
        <w:t>7</w:t>
      </w:r>
      <w:r w:rsidRPr="00010EFE">
        <w:rPr>
          <w:rFonts w:cs="Arial"/>
        </w:rPr>
        <w:t xml:space="preserve"> m</w:t>
      </w:r>
      <w:r w:rsidRPr="00010EFE">
        <w:rPr>
          <w:rFonts w:cs="Arial"/>
          <w:vertAlign w:val="superscript"/>
        </w:rPr>
        <w:t>3</w:t>
      </w:r>
      <w:r w:rsidR="00010EFE" w:rsidRPr="00010EFE">
        <w:rPr>
          <w:rFonts w:cs="Arial"/>
        </w:rPr>
        <w:t>/d × 2,3) : 24 hod</w:t>
      </w:r>
      <w:r w:rsidR="00010EFE" w:rsidRPr="00010EFE">
        <w:rPr>
          <w:rFonts w:cs="Arial"/>
        </w:rPr>
        <w:tab/>
      </w:r>
      <w:r w:rsidR="00010EFE" w:rsidRPr="00010EFE">
        <w:rPr>
          <w:rFonts w:cs="Arial"/>
        </w:rPr>
        <w:tab/>
        <w:t>1,6</w:t>
      </w:r>
      <w:r w:rsidRPr="00010EFE">
        <w:rPr>
          <w:rFonts w:cs="Arial"/>
        </w:rPr>
        <w:t xml:space="preserve"> m</w:t>
      </w:r>
      <w:r w:rsidRPr="00010EFE">
        <w:rPr>
          <w:rFonts w:cs="Arial"/>
          <w:vertAlign w:val="superscript"/>
        </w:rPr>
        <w:t>3</w:t>
      </w:r>
      <w:r w:rsidRPr="00010EFE">
        <w:rPr>
          <w:rFonts w:cs="Arial"/>
        </w:rPr>
        <w:t>/h = 0,44 l/s</w:t>
      </w:r>
    </w:p>
    <w:p w14:paraId="7A2E5A16" w14:textId="777C5651" w:rsidR="00A579C4" w:rsidRPr="00010EFE" w:rsidRDefault="00A579C4" w:rsidP="00CB6CD1">
      <w:pPr>
        <w:ind w:right="-35"/>
        <w:rPr>
          <w:rFonts w:cs="Arial"/>
        </w:rPr>
      </w:pPr>
      <w:r w:rsidRPr="00010EFE">
        <w:rPr>
          <w:rFonts w:cs="Arial"/>
        </w:rPr>
        <w:t>požární potřeba:</w:t>
      </w:r>
      <w:r w:rsidRPr="00010EFE">
        <w:rPr>
          <w:rFonts w:cs="Arial"/>
        </w:rPr>
        <w:tab/>
      </w:r>
      <w:r w:rsidRPr="00010EFE">
        <w:rPr>
          <w:rFonts w:cs="Arial"/>
        </w:rPr>
        <w:tab/>
        <w:t>zkrápění rolet (v = 3 m/s)</w:t>
      </w:r>
      <w:r w:rsidRPr="00010EFE">
        <w:rPr>
          <w:rFonts w:cs="Arial"/>
        </w:rPr>
        <w:tab/>
      </w:r>
      <w:r w:rsidRPr="00010EFE">
        <w:rPr>
          <w:rFonts w:cs="Arial"/>
        </w:rPr>
        <w:tab/>
      </w:r>
      <w:r w:rsidR="00010EFE" w:rsidRPr="00010EFE">
        <w:rPr>
          <w:rFonts w:cs="Arial"/>
        </w:rPr>
        <w:t>3,0</w:t>
      </w:r>
      <w:r w:rsidRPr="00010EFE">
        <w:rPr>
          <w:rFonts w:cs="Arial"/>
        </w:rPr>
        <w:t xml:space="preserve"> l/s</w:t>
      </w:r>
    </w:p>
    <w:p w14:paraId="5F42F3C7" w14:textId="65A13243" w:rsidR="00A579C4" w:rsidRPr="00010EFE" w:rsidRDefault="00A579C4" w:rsidP="00CB6CD1">
      <w:pPr>
        <w:ind w:right="-35"/>
        <w:rPr>
          <w:rFonts w:cs="Arial"/>
        </w:rPr>
      </w:pPr>
      <w:r w:rsidRPr="00010EFE">
        <w:rPr>
          <w:rFonts w:cs="Arial"/>
        </w:rPr>
        <w:t>roční potřeba:</w:t>
      </w:r>
      <w:r w:rsidRPr="00010EFE">
        <w:rPr>
          <w:rFonts w:cs="Arial"/>
        </w:rPr>
        <w:tab/>
      </w:r>
      <w:r w:rsidRPr="00010EFE">
        <w:rPr>
          <w:rFonts w:cs="Arial"/>
        </w:rPr>
        <w:tab/>
      </w:r>
      <w:r w:rsidR="00010EFE" w:rsidRPr="00010EFE">
        <w:rPr>
          <w:rFonts w:cs="Arial"/>
        </w:rPr>
        <w:t>13,0</w:t>
      </w:r>
      <w:r w:rsidRPr="00010EFE">
        <w:rPr>
          <w:rFonts w:cs="Arial"/>
        </w:rPr>
        <w:t xml:space="preserve"> m</w:t>
      </w:r>
      <w:r w:rsidRPr="00010EFE">
        <w:rPr>
          <w:rFonts w:cs="Arial"/>
          <w:vertAlign w:val="superscript"/>
        </w:rPr>
        <w:t>3</w:t>
      </w:r>
      <w:r w:rsidRPr="00010EFE">
        <w:rPr>
          <w:rFonts w:cs="Arial"/>
        </w:rPr>
        <w:t>/d x 250 dní</w:t>
      </w:r>
      <w:r w:rsidRPr="00010EFE">
        <w:rPr>
          <w:rFonts w:cs="Arial"/>
        </w:rPr>
        <w:tab/>
      </w:r>
      <w:r w:rsidRPr="00010EFE">
        <w:rPr>
          <w:rFonts w:cs="Arial"/>
        </w:rPr>
        <w:tab/>
        <w:t>3 2</w:t>
      </w:r>
      <w:r w:rsidR="00010EFE" w:rsidRPr="00010EFE">
        <w:rPr>
          <w:rFonts w:cs="Arial"/>
        </w:rPr>
        <w:t>50</w:t>
      </w:r>
      <w:r w:rsidRPr="00010EFE">
        <w:rPr>
          <w:rFonts w:cs="Arial"/>
        </w:rPr>
        <w:t xml:space="preserve"> m</w:t>
      </w:r>
      <w:r w:rsidRPr="00010EFE">
        <w:rPr>
          <w:rFonts w:cs="Arial"/>
          <w:vertAlign w:val="superscript"/>
        </w:rPr>
        <w:t>3</w:t>
      </w:r>
      <w:r w:rsidRPr="00010EFE">
        <w:rPr>
          <w:rFonts w:cs="Arial"/>
        </w:rPr>
        <w:t>/r</w:t>
      </w:r>
    </w:p>
    <w:p w14:paraId="268F07D0" w14:textId="77777777" w:rsidR="00A579C4" w:rsidRPr="00B016A7" w:rsidRDefault="00A579C4" w:rsidP="00CB6CD1">
      <w:pPr>
        <w:ind w:right="-35"/>
        <w:rPr>
          <w:rFonts w:cs="Arial"/>
          <w:highlight w:val="green"/>
        </w:rPr>
      </w:pPr>
    </w:p>
    <w:p w14:paraId="50AF4F48" w14:textId="77777777" w:rsidR="00C11141" w:rsidRPr="00B016A7" w:rsidRDefault="00C11141" w:rsidP="00CB6CD1">
      <w:pPr>
        <w:ind w:right="-35"/>
        <w:rPr>
          <w:rFonts w:cs="Arial"/>
          <w:highlight w:val="green"/>
        </w:rPr>
      </w:pPr>
    </w:p>
    <w:p w14:paraId="582B8D54" w14:textId="77777777" w:rsidR="00A579C4" w:rsidRPr="00010EFE" w:rsidRDefault="00A579C4" w:rsidP="00CB6CD1">
      <w:pPr>
        <w:numPr>
          <w:ilvl w:val="0"/>
          <w:numId w:val="23"/>
        </w:numPr>
        <w:spacing w:after="0" w:line="276" w:lineRule="auto"/>
        <w:ind w:right="-35"/>
        <w:contextualSpacing w:val="0"/>
        <w:jc w:val="left"/>
        <w:rPr>
          <w:rFonts w:cs="Arial"/>
        </w:rPr>
      </w:pPr>
      <w:r w:rsidRPr="00010EFE">
        <w:rPr>
          <w:b/>
        </w:rPr>
        <w:t>Potřeba vody pro zálivku:</w:t>
      </w:r>
      <w:r w:rsidRPr="00010EFE">
        <w:rPr>
          <w:rFonts w:cs="Arial"/>
        </w:rPr>
        <w:tab/>
      </w:r>
    </w:p>
    <w:p w14:paraId="19D9B665" w14:textId="702D842F" w:rsidR="00A579C4" w:rsidRPr="00010EFE" w:rsidRDefault="00A579C4" w:rsidP="00CB6CD1">
      <w:pPr>
        <w:ind w:right="-35"/>
        <w:rPr>
          <w:rFonts w:cs="Arial"/>
        </w:rPr>
      </w:pPr>
      <w:r w:rsidRPr="00010EFE">
        <w:rPr>
          <w:rFonts w:cs="Arial"/>
        </w:rPr>
        <w:t>plocha určená pro zálivku:</w:t>
      </w:r>
      <w:r w:rsidRPr="00010EFE">
        <w:rPr>
          <w:rFonts w:cs="Arial"/>
        </w:rPr>
        <w:tab/>
        <w:t>87,7 m</w:t>
      </w:r>
      <w:r w:rsidRPr="00010EFE">
        <w:rPr>
          <w:rFonts w:cs="Arial"/>
          <w:vertAlign w:val="superscript"/>
        </w:rPr>
        <w:t>2</w:t>
      </w:r>
      <w:r w:rsidRPr="00010EFE">
        <w:rPr>
          <w:rFonts w:cs="Arial"/>
        </w:rPr>
        <w:t xml:space="preserve"> plus </w:t>
      </w:r>
      <w:r w:rsidR="00010EFE" w:rsidRPr="00010EFE">
        <w:rPr>
          <w:rFonts w:cs="Arial"/>
        </w:rPr>
        <w:t>tři stormy</w:t>
      </w:r>
    </w:p>
    <w:p w14:paraId="5037033A" w14:textId="77777777" w:rsidR="00A579C4" w:rsidRPr="00010EFE" w:rsidRDefault="00A579C4" w:rsidP="00CB6CD1">
      <w:pPr>
        <w:ind w:right="-35"/>
        <w:rPr>
          <w:rFonts w:cs="Arial"/>
        </w:rPr>
      </w:pPr>
      <w:r w:rsidRPr="00010EFE">
        <w:rPr>
          <w:rFonts w:cs="Arial"/>
        </w:rPr>
        <w:t>požadované množství vody:</w:t>
      </w:r>
      <w:r w:rsidRPr="00010EFE">
        <w:rPr>
          <w:rFonts w:cs="Arial"/>
        </w:rPr>
        <w:tab/>
        <w:t>2,4 m</w:t>
      </w:r>
      <w:r w:rsidRPr="00010EFE">
        <w:rPr>
          <w:rFonts w:cs="Arial"/>
          <w:vertAlign w:val="superscript"/>
        </w:rPr>
        <w:t>3</w:t>
      </w:r>
      <w:r w:rsidRPr="00010EFE">
        <w:rPr>
          <w:rFonts w:cs="Arial"/>
        </w:rPr>
        <w:t xml:space="preserve"> za 2 týdny</w:t>
      </w:r>
    </w:p>
    <w:p w14:paraId="6983AD4C" w14:textId="77777777" w:rsidR="00A579C4" w:rsidRPr="00010EFE" w:rsidRDefault="00A579C4" w:rsidP="00CB6CD1">
      <w:pPr>
        <w:ind w:right="-35"/>
        <w:rPr>
          <w:rFonts w:cs="Arial"/>
        </w:rPr>
      </w:pPr>
      <w:r w:rsidRPr="00010EFE">
        <w:rPr>
          <w:rFonts w:cs="Arial"/>
        </w:rPr>
        <w:t>objem akumulace deš. vody:</w:t>
      </w:r>
      <w:r w:rsidRPr="00010EFE">
        <w:rPr>
          <w:rFonts w:cs="Arial"/>
        </w:rPr>
        <w:tab/>
        <w:t>2,5 m</w:t>
      </w:r>
      <w:r w:rsidRPr="00010EFE">
        <w:rPr>
          <w:rFonts w:cs="Arial"/>
          <w:vertAlign w:val="superscript"/>
        </w:rPr>
        <w:t>3</w:t>
      </w:r>
    </w:p>
    <w:p w14:paraId="7B9C25A8" w14:textId="77777777" w:rsidR="00A579C4" w:rsidRPr="00010EFE" w:rsidRDefault="00A579C4" w:rsidP="00CB6CD1">
      <w:pPr>
        <w:ind w:right="-35"/>
        <w:rPr>
          <w:rFonts w:cs="Arial"/>
        </w:rPr>
      </w:pPr>
      <w:r w:rsidRPr="00010EFE">
        <w:rPr>
          <w:rFonts w:cs="Arial"/>
        </w:rPr>
        <w:t>Pro zálivku zeleně bude přednostně využita zachycená dešťová voda. V případě jejího nedostatku bude tato potřeba dotována vodou ze stávající studny (vydatnost cca 0,4 l/s) v množství nepřesahujícím 7 m</w:t>
      </w:r>
      <w:r w:rsidRPr="00010EFE">
        <w:rPr>
          <w:rFonts w:cs="Arial"/>
          <w:vertAlign w:val="superscript"/>
        </w:rPr>
        <w:t>3</w:t>
      </w:r>
      <w:r w:rsidRPr="00010EFE">
        <w:rPr>
          <w:rFonts w:cs="Arial"/>
        </w:rPr>
        <w:t>/rok.</w:t>
      </w:r>
    </w:p>
    <w:p w14:paraId="305D9133" w14:textId="77777777" w:rsidR="00A579C4" w:rsidRPr="00B016A7" w:rsidRDefault="00A579C4" w:rsidP="00CB6CD1">
      <w:pPr>
        <w:ind w:right="-35"/>
        <w:rPr>
          <w:rFonts w:cs="Arial"/>
          <w:highlight w:val="green"/>
        </w:rPr>
      </w:pPr>
    </w:p>
    <w:p w14:paraId="407615BC" w14:textId="77777777" w:rsidR="00C11141" w:rsidRPr="00B016A7" w:rsidRDefault="00C11141" w:rsidP="00CB6CD1">
      <w:pPr>
        <w:ind w:right="-35"/>
        <w:rPr>
          <w:rFonts w:cs="Arial"/>
          <w:highlight w:val="green"/>
        </w:rPr>
      </w:pPr>
    </w:p>
    <w:p w14:paraId="10980C0D" w14:textId="77777777" w:rsidR="00A579C4" w:rsidRPr="00010EFE" w:rsidRDefault="00A579C4" w:rsidP="00CB6CD1">
      <w:pPr>
        <w:numPr>
          <w:ilvl w:val="0"/>
          <w:numId w:val="23"/>
        </w:numPr>
        <w:spacing w:after="0" w:line="276" w:lineRule="auto"/>
        <w:ind w:right="-35"/>
        <w:contextualSpacing w:val="0"/>
        <w:jc w:val="left"/>
        <w:rPr>
          <w:b/>
        </w:rPr>
      </w:pPr>
      <w:r w:rsidRPr="00010EFE">
        <w:rPr>
          <w:b/>
        </w:rPr>
        <w:t>Splaškové vody:</w:t>
      </w:r>
    </w:p>
    <w:p w14:paraId="3412FCE1" w14:textId="4F9AB998" w:rsidR="00A579C4" w:rsidRPr="00010EFE" w:rsidRDefault="00A579C4" w:rsidP="00CB6CD1">
      <w:pPr>
        <w:ind w:right="-35"/>
        <w:rPr>
          <w:rFonts w:cs="Arial"/>
        </w:rPr>
      </w:pPr>
      <w:r w:rsidRPr="00010EFE">
        <w:rPr>
          <w:rFonts w:cs="Arial"/>
        </w:rPr>
        <w:t>průměrný denní odtok:</w:t>
      </w:r>
      <w:r w:rsidRPr="00010EFE">
        <w:rPr>
          <w:rFonts w:cs="Arial"/>
        </w:rPr>
        <w:tab/>
        <w:t>celkem</w:t>
      </w:r>
      <w:r w:rsidRPr="00010EFE">
        <w:rPr>
          <w:rFonts w:cs="Arial"/>
        </w:rPr>
        <w:tab/>
      </w:r>
      <w:r w:rsidRPr="00010EFE">
        <w:rPr>
          <w:rFonts w:cs="Arial"/>
        </w:rPr>
        <w:tab/>
      </w:r>
      <w:r w:rsidRPr="00010EFE">
        <w:rPr>
          <w:rFonts w:cs="Arial"/>
        </w:rPr>
        <w:tab/>
      </w:r>
      <w:r w:rsidRPr="00010EFE">
        <w:rPr>
          <w:rFonts w:cs="Arial"/>
        </w:rPr>
        <w:tab/>
      </w:r>
      <w:r w:rsidR="00010EFE" w:rsidRPr="00010EFE">
        <w:rPr>
          <w:rFonts w:cs="Arial"/>
        </w:rPr>
        <w:t>13,0</w:t>
      </w:r>
      <w:r w:rsidRPr="00010EFE">
        <w:rPr>
          <w:rFonts w:cs="Arial"/>
        </w:rPr>
        <w:t xml:space="preserve"> m</w:t>
      </w:r>
      <w:r w:rsidRPr="00010EFE">
        <w:rPr>
          <w:rFonts w:cs="Arial"/>
          <w:vertAlign w:val="superscript"/>
        </w:rPr>
        <w:t>3</w:t>
      </w:r>
      <w:r w:rsidRPr="00010EFE">
        <w:rPr>
          <w:rFonts w:cs="Arial"/>
        </w:rPr>
        <w:t>/d</w:t>
      </w:r>
    </w:p>
    <w:p w14:paraId="577C1961" w14:textId="04B45B14" w:rsidR="00A579C4" w:rsidRPr="00010EFE" w:rsidRDefault="00A579C4" w:rsidP="00CB6CD1">
      <w:pPr>
        <w:ind w:right="-35"/>
        <w:rPr>
          <w:rFonts w:cs="Arial"/>
        </w:rPr>
      </w:pPr>
      <w:r w:rsidRPr="00010EFE">
        <w:rPr>
          <w:rFonts w:cs="Arial"/>
        </w:rPr>
        <w:t>maximální hodinový odtok:</w:t>
      </w:r>
      <w:r w:rsidRPr="00010EFE">
        <w:rPr>
          <w:rFonts w:cs="Arial"/>
        </w:rPr>
        <w:tab/>
        <w:t>(</w:t>
      </w:r>
      <w:r w:rsidR="00010EFE" w:rsidRPr="00010EFE">
        <w:rPr>
          <w:rFonts w:cs="Arial"/>
        </w:rPr>
        <w:t>13,0</w:t>
      </w:r>
      <w:r w:rsidRPr="00010EFE">
        <w:rPr>
          <w:rFonts w:cs="Arial"/>
        </w:rPr>
        <w:t xml:space="preserve"> m</w:t>
      </w:r>
      <w:r w:rsidRPr="00010EFE">
        <w:rPr>
          <w:rFonts w:cs="Arial"/>
          <w:vertAlign w:val="superscript"/>
        </w:rPr>
        <w:t>3</w:t>
      </w:r>
      <w:r w:rsidRPr="00010EFE">
        <w:rPr>
          <w:rFonts w:cs="Arial"/>
        </w:rPr>
        <w:t>/d x 2,5) : 24</w:t>
      </w:r>
      <w:r w:rsidRPr="00010EFE">
        <w:rPr>
          <w:rFonts w:cs="Arial"/>
        </w:rPr>
        <w:tab/>
      </w:r>
      <w:r w:rsidRPr="00010EFE">
        <w:rPr>
          <w:rFonts w:cs="Arial"/>
        </w:rPr>
        <w:tab/>
        <w:t>1,35 m</w:t>
      </w:r>
      <w:r w:rsidRPr="00010EFE">
        <w:rPr>
          <w:rFonts w:cs="Arial"/>
          <w:vertAlign w:val="superscript"/>
        </w:rPr>
        <w:t>3</w:t>
      </w:r>
      <w:r w:rsidRPr="00010EFE">
        <w:rPr>
          <w:rFonts w:cs="Arial"/>
        </w:rPr>
        <w:t>/h = 0,37 l/s</w:t>
      </w:r>
    </w:p>
    <w:p w14:paraId="4EE68FAE" w14:textId="04079132" w:rsidR="00A579C4" w:rsidRPr="00010EFE" w:rsidRDefault="00A579C4" w:rsidP="00CB6CD1">
      <w:pPr>
        <w:ind w:right="-35"/>
        <w:rPr>
          <w:rFonts w:cs="Arial"/>
        </w:rPr>
      </w:pPr>
      <w:r w:rsidRPr="00010EFE">
        <w:rPr>
          <w:rFonts w:cs="Arial"/>
        </w:rPr>
        <w:t>roční odtok:</w:t>
      </w:r>
      <w:r w:rsidRPr="00010EFE">
        <w:rPr>
          <w:rFonts w:cs="Arial"/>
        </w:rPr>
        <w:tab/>
      </w:r>
      <w:r w:rsidRPr="00010EFE">
        <w:rPr>
          <w:rFonts w:cs="Arial"/>
        </w:rPr>
        <w:tab/>
      </w:r>
      <w:r w:rsidR="00010EFE" w:rsidRPr="00010EFE">
        <w:rPr>
          <w:rFonts w:cs="Arial"/>
        </w:rPr>
        <w:t>13,0</w:t>
      </w:r>
      <w:r w:rsidRPr="00010EFE">
        <w:rPr>
          <w:rFonts w:cs="Arial"/>
        </w:rPr>
        <w:t xml:space="preserve"> m</w:t>
      </w:r>
      <w:r w:rsidRPr="00010EFE">
        <w:rPr>
          <w:rFonts w:cs="Arial"/>
          <w:vertAlign w:val="superscript"/>
        </w:rPr>
        <w:t>3</w:t>
      </w:r>
      <w:r w:rsidRPr="00010EFE">
        <w:rPr>
          <w:rFonts w:cs="Arial"/>
        </w:rPr>
        <w:t>/d x 250 dní</w:t>
      </w:r>
      <w:r w:rsidRPr="00010EFE">
        <w:rPr>
          <w:rFonts w:cs="Arial"/>
        </w:rPr>
        <w:tab/>
      </w:r>
      <w:r w:rsidRPr="00010EFE">
        <w:rPr>
          <w:rFonts w:cs="Arial"/>
        </w:rPr>
        <w:tab/>
        <w:t>3 235 m</w:t>
      </w:r>
      <w:r w:rsidRPr="00010EFE">
        <w:rPr>
          <w:rFonts w:cs="Arial"/>
          <w:vertAlign w:val="superscript"/>
        </w:rPr>
        <w:t>3</w:t>
      </w:r>
      <w:r w:rsidRPr="00010EFE">
        <w:rPr>
          <w:rFonts w:cs="Arial"/>
        </w:rPr>
        <w:t>/r</w:t>
      </w:r>
    </w:p>
    <w:p w14:paraId="7E22E032" w14:textId="77777777" w:rsidR="00A579C4" w:rsidRPr="00B016A7" w:rsidRDefault="00A579C4" w:rsidP="00CB6CD1">
      <w:pPr>
        <w:ind w:right="-35"/>
        <w:rPr>
          <w:rFonts w:cs="Arial"/>
          <w:highlight w:val="green"/>
        </w:rPr>
      </w:pPr>
    </w:p>
    <w:p w14:paraId="0D2C960E" w14:textId="77777777" w:rsidR="00C11141" w:rsidRPr="00B016A7" w:rsidRDefault="00C11141" w:rsidP="00CB6CD1">
      <w:pPr>
        <w:ind w:right="-35"/>
        <w:rPr>
          <w:rFonts w:cs="Arial"/>
          <w:highlight w:val="green"/>
        </w:rPr>
      </w:pPr>
    </w:p>
    <w:p w14:paraId="1AFFE423" w14:textId="77777777" w:rsidR="00A579C4" w:rsidRPr="00010EFE" w:rsidRDefault="00A579C4" w:rsidP="00CB6CD1">
      <w:pPr>
        <w:numPr>
          <w:ilvl w:val="0"/>
          <w:numId w:val="23"/>
        </w:numPr>
        <w:spacing w:after="0" w:line="276" w:lineRule="auto"/>
        <w:ind w:right="-35"/>
        <w:contextualSpacing w:val="0"/>
        <w:jc w:val="left"/>
        <w:rPr>
          <w:b/>
        </w:rPr>
      </w:pPr>
      <w:r w:rsidRPr="00010EFE">
        <w:rPr>
          <w:b/>
        </w:rPr>
        <w:t>Dešťové vody:</w:t>
      </w:r>
    </w:p>
    <w:p w14:paraId="65DFE3DC" w14:textId="77777777" w:rsidR="00A579C4" w:rsidRPr="00010EFE" w:rsidRDefault="00A579C4" w:rsidP="00CB6CD1">
      <w:pPr>
        <w:ind w:right="-35"/>
        <w:rPr>
          <w:rFonts w:cs="Arial"/>
        </w:rPr>
      </w:pPr>
      <w:r w:rsidRPr="00010EFE">
        <w:rPr>
          <w:rFonts w:cs="Arial"/>
        </w:rPr>
        <w:t>Dešťové vody budou svedeny do dvou retenčních nádrží umístěných v 1. PP každého objektu, a poté zaškrceným odtokem 3 l/s odváděny do domovní kanalizace. Velikost objemů retence byla stanovena pro 30minutový déšť s periodicitou 0,1:</w:t>
      </w:r>
    </w:p>
    <w:p w14:paraId="59356442" w14:textId="77777777" w:rsidR="00A579C4" w:rsidRPr="00010EFE" w:rsidRDefault="00A579C4" w:rsidP="00CB6CD1">
      <w:pPr>
        <w:ind w:right="-35"/>
        <w:rPr>
          <w:rFonts w:cs="Arial"/>
          <w:b/>
        </w:rPr>
      </w:pPr>
      <w:r w:rsidRPr="00010EFE">
        <w:rPr>
          <w:rFonts w:cs="Arial"/>
          <w:b/>
        </w:rPr>
        <w:t>č. 47:</w:t>
      </w:r>
    </w:p>
    <w:p w14:paraId="7054230C" w14:textId="77777777" w:rsidR="00A579C4" w:rsidRPr="00010EFE" w:rsidRDefault="00A579C4" w:rsidP="00CB6CD1">
      <w:pPr>
        <w:ind w:right="-35"/>
        <w:rPr>
          <w:rFonts w:cs="Arial"/>
        </w:rPr>
      </w:pPr>
      <w:r w:rsidRPr="00010EFE">
        <w:rPr>
          <w:rFonts w:cs="Arial"/>
        </w:rPr>
        <w:t>odvodňovaná plocha – redukovaná</w:t>
      </w:r>
      <w:r w:rsidRPr="00010EFE">
        <w:rPr>
          <w:rFonts w:cs="Arial"/>
        </w:rPr>
        <w:tab/>
      </w:r>
      <w:r w:rsidRPr="00010EFE">
        <w:rPr>
          <w:rFonts w:cs="Arial"/>
        </w:rPr>
        <w:tab/>
      </w:r>
      <w:r w:rsidRPr="00010EFE">
        <w:rPr>
          <w:rFonts w:cs="Arial"/>
        </w:rPr>
        <w:tab/>
      </w:r>
      <w:r w:rsidRPr="00010EFE">
        <w:rPr>
          <w:rFonts w:cs="Arial"/>
        </w:rPr>
        <w:tab/>
        <w:t>701 m</w:t>
      </w:r>
      <w:r w:rsidRPr="00010EFE">
        <w:rPr>
          <w:rFonts w:cs="Arial"/>
          <w:vertAlign w:val="superscript"/>
        </w:rPr>
        <w:t>2</w:t>
      </w:r>
    </w:p>
    <w:p w14:paraId="66D172DA" w14:textId="77777777" w:rsidR="00A579C4" w:rsidRPr="00010EFE" w:rsidRDefault="00A579C4" w:rsidP="00CB6CD1">
      <w:pPr>
        <w:ind w:right="-35"/>
        <w:rPr>
          <w:rFonts w:cs="Arial"/>
        </w:rPr>
      </w:pPr>
      <w:r w:rsidRPr="00010EFE">
        <w:rPr>
          <w:rFonts w:cs="Arial"/>
        </w:rPr>
        <w:t>celkový zaškrcený odtok dešťových vod z retence do kanalizace</w:t>
      </w:r>
      <w:r w:rsidRPr="00010EFE">
        <w:rPr>
          <w:rFonts w:cs="Arial"/>
        </w:rPr>
        <w:tab/>
        <w:t>max. 3 l/s</w:t>
      </w:r>
    </w:p>
    <w:p w14:paraId="0C2FF9D4" w14:textId="77777777" w:rsidR="00A579C4" w:rsidRPr="00010EFE" w:rsidRDefault="00A579C4" w:rsidP="00CB6CD1">
      <w:pPr>
        <w:ind w:right="-35"/>
        <w:rPr>
          <w:rFonts w:cs="Arial"/>
        </w:rPr>
      </w:pPr>
      <w:r w:rsidRPr="00010EFE">
        <w:rPr>
          <w:rFonts w:cs="Arial"/>
        </w:rPr>
        <w:t>návrhový objem retence</w:t>
      </w:r>
      <w:r w:rsidRPr="00010EFE">
        <w:rPr>
          <w:rFonts w:cs="Arial"/>
        </w:rPr>
        <w:tab/>
        <w:t>(0,01561 l/s,m</w:t>
      </w:r>
      <w:r w:rsidRPr="00010EFE">
        <w:rPr>
          <w:rFonts w:cs="Arial"/>
          <w:vertAlign w:val="superscript"/>
        </w:rPr>
        <w:t>2</w:t>
      </w:r>
      <w:r w:rsidRPr="00010EFE">
        <w:rPr>
          <w:rFonts w:cs="Arial"/>
        </w:rPr>
        <w:t xml:space="preserve"> x 701 m</w:t>
      </w:r>
      <w:r w:rsidRPr="00010EFE">
        <w:rPr>
          <w:rFonts w:cs="Arial"/>
          <w:vertAlign w:val="superscript"/>
        </w:rPr>
        <w:t>2</w:t>
      </w:r>
      <w:r w:rsidRPr="00010EFE">
        <w:rPr>
          <w:rFonts w:cs="Arial"/>
        </w:rPr>
        <w:t xml:space="preserve"> – 3 l/s) x 1800 s = 14,3 m</w:t>
      </w:r>
      <w:r w:rsidRPr="00010EFE">
        <w:rPr>
          <w:rFonts w:cs="Arial"/>
          <w:vertAlign w:val="superscript"/>
        </w:rPr>
        <w:t>3</w:t>
      </w:r>
    </w:p>
    <w:p w14:paraId="278FEB52" w14:textId="77777777" w:rsidR="00A579C4" w:rsidRPr="00010EFE" w:rsidRDefault="00A579C4" w:rsidP="00CB6CD1">
      <w:pPr>
        <w:ind w:right="-35"/>
        <w:rPr>
          <w:rFonts w:cs="Arial"/>
          <w:b/>
        </w:rPr>
      </w:pPr>
      <w:r w:rsidRPr="00010EFE">
        <w:rPr>
          <w:rFonts w:cs="Arial"/>
          <w:b/>
        </w:rPr>
        <w:t>č. 49:</w:t>
      </w:r>
    </w:p>
    <w:p w14:paraId="57437032" w14:textId="77777777" w:rsidR="00A579C4" w:rsidRPr="00010EFE" w:rsidRDefault="00A579C4" w:rsidP="00CB6CD1">
      <w:pPr>
        <w:ind w:right="-35"/>
        <w:rPr>
          <w:rFonts w:cs="Arial"/>
        </w:rPr>
      </w:pPr>
      <w:r w:rsidRPr="00010EFE">
        <w:rPr>
          <w:rFonts w:cs="Arial"/>
        </w:rPr>
        <w:t>odvodňovaná plocha – redukovaná</w:t>
      </w:r>
      <w:r w:rsidRPr="00010EFE">
        <w:rPr>
          <w:rFonts w:cs="Arial"/>
        </w:rPr>
        <w:tab/>
      </w:r>
      <w:r w:rsidRPr="00010EFE">
        <w:rPr>
          <w:rFonts w:cs="Arial"/>
        </w:rPr>
        <w:tab/>
      </w:r>
      <w:r w:rsidRPr="00010EFE">
        <w:rPr>
          <w:rFonts w:cs="Arial"/>
        </w:rPr>
        <w:tab/>
      </w:r>
      <w:r w:rsidRPr="00010EFE">
        <w:rPr>
          <w:rFonts w:cs="Arial"/>
        </w:rPr>
        <w:tab/>
        <w:t>622 m</w:t>
      </w:r>
      <w:r w:rsidRPr="00010EFE">
        <w:rPr>
          <w:rFonts w:cs="Arial"/>
          <w:vertAlign w:val="superscript"/>
        </w:rPr>
        <w:t>2</w:t>
      </w:r>
    </w:p>
    <w:p w14:paraId="51340BF9" w14:textId="77777777" w:rsidR="00A579C4" w:rsidRPr="00010EFE" w:rsidRDefault="00A579C4" w:rsidP="00CB6CD1">
      <w:pPr>
        <w:ind w:right="-35"/>
        <w:rPr>
          <w:rFonts w:cs="Arial"/>
        </w:rPr>
      </w:pPr>
      <w:r w:rsidRPr="00010EFE">
        <w:rPr>
          <w:rFonts w:cs="Arial"/>
        </w:rPr>
        <w:t>celkový zaškrcený odtok dešťových vod z retence do kanalizace</w:t>
      </w:r>
      <w:r w:rsidRPr="00010EFE">
        <w:rPr>
          <w:rFonts w:cs="Arial"/>
        </w:rPr>
        <w:tab/>
        <w:t>max. 3 l/s</w:t>
      </w:r>
    </w:p>
    <w:p w14:paraId="54BC392E" w14:textId="77777777" w:rsidR="00A579C4" w:rsidRPr="00010EFE" w:rsidRDefault="00A579C4" w:rsidP="00CB6CD1">
      <w:pPr>
        <w:ind w:right="-35"/>
        <w:rPr>
          <w:sz w:val="24"/>
          <w:szCs w:val="24"/>
        </w:rPr>
      </w:pPr>
      <w:r w:rsidRPr="00010EFE">
        <w:rPr>
          <w:rFonts w:cs="Arial"/>
        </w:rPr>
        <w:t>návrhový objem retence</w:t>
      </w:r>
      <w:r w:rsidRPr="00010EFE">
        <w:rPr>
          <w:rFonts w:cs="Arial"/>
        </w:rPr>
        <w:tab/>
        <w:t>(0,01561 l/s,m</w:t>
      </w:r>
      <w:r w:rsidRPr="00010EFE">
        <w:rPr>
          <w:rFonts w:cs="Arial"/>
          <w:vertAlign w:val="superscript"/>
        </w:rPr>
        <w:t>2</w:t>
      </w:r>
      <w:r w:rsidRPr="00010EFE">
        <w:rPr>
          <w:rFonts w:cs="Arial"/>
        </w:rPr>
        <w:t xml:space="preserve"> x 622 m</w:t>
      </w:r>
      <w:r w:rsidRPr="00010EFE">
        <w:rPr>
          <w:rFonts w:cs="Arial"/>
          <w:vertAlign w:val="superscript"/>
        </w:rPr>
        <w:t>2</w:t>
      </w:r>
      <w:r w:rsidRPr="00010EFE">
        <w:rPr>
          <w:rFonts w:cs="Arial"/>
        </w:rPr>
        <w:t xml:space="preserve"> – 3 l/s) x 1800 s = 12,1 m</w:t>
      </w:r>
      <w:r w:rsidRPr="00010EFE">
        <w:rPr>
          <w:rFonts w:cs="Arial"/>
          <w:vertAlign w:val="superscript"/>
        </w:rPr>
        <w:t>3</w:t>
      </w:r>
    </w:p>
    <w:p w14:paraId="53EA7EDD" w14:textId="77777777" w:rsidR="00A579C4" w:rsidRPr="00010EFE" w:rsidRDefault="00A579C4" w:rsidP="00CB6CD1">
      <w:pPr>
        <w:ind w:right="-35" w:firstLine="0"/>
        <w:rPr>
          <w:b/>
        </w:rPr>
      </w:pPr>
    </w:p>
    <w:p w14:paraId="6611C65D" w14:textId="77777777" w:rsidR="00A579C4" w:rsidRPr="00010EFE" w:rsidRDefault="00A579C4" w:rsidP="00CB6CD1">
      <w:pPr>
        <w:ind w:right="-35" w:firstLine="0"/>
        <w:rPr>
          <w:b/>
        </w:rPr>
      </w:pPr>
    </w:p>
    <w:p w14:paraId="52F3D512" w14:textId="77777777" w:rsidR="00CB192F" w:rsidRPr="00010EFE" w:rsidRDefault="00CB192F" w:rsidP="00CB6CD1">
      <w:pPr>
        <w:numPr>
          <w:ilvl w:val="0"/>
          <w:numId w:val="23"/>
        </w:numPr>
        <w:spacing w:after="0" w:line="276" w:lineRule="auto"/>
        <w:ind w:right="-35"/>
        <w:contextualSpacing w:val="0"/>
        <w:jc w:val="left"/>
        <w:rPr>
          <w:b/>
        </w:rPr>
      </w:pPr>
      <w:r w:rsidRPr="00010EFE">
        <w:rPr>
          <w:b/>
        </w:rPr>
        <w:t>zemní plyn</w:t>
      </w:r>
    </w:p>
    <w:p w14:paraId="6F41F3F8" w14:textId="77777777" w:rsidR="00CB192F" w:rsidRPr="00010EFE" w:rsidRDefault="00CB192F" w:rsidP="00CB6CD1">
      <w:pPr>
        <w:ind w:right="-35" w:firstLine="0"/>
        <w:rPr>
          <w:u w:val="single"/>
        </w:rPr>
      </w:pPr>
      <w:r w:rsidRPr="00010EFE">
        <w:rPr>
          <w:u w:val="single"/>
        </w:rPr>
        <w:t>Bilance spotřeby plynu</w:t>
      </w:r>
    </w:p>
    <w:p w14:paraId="50396887" w14:textId="77777777" w:rsidR="00CB192F" w:rsidRPr="00010EFE" w:rsidRDefault="00CB192F" w:rsidP="00CB6CD1">
      <w:pPr>
        <w:tabs>
          <w:tab w:val="left" w:pos="3119"/>
          <w:tab w:val="left" w:leader="dot" w:pos="5670"/>
          <w:tab w:val="right" w:leader="dot" w:pos="8280"/>
        </w:tabs>
        <w:ind w:right="-35" w:firstLine="0"/>
      </w:pPr>
      <w:r w:rsidRPr="00010EFE">
        <w:t>hodinová potřeba:</w:t>
      </w:r>
      <w:r w:rsidRPr="00010EFE">
        <w:tab/>
        <w:t>2x kotel ÚT</w:t>
      </w:r>
      <w:r w:rsidRPr="00010EFE">
        <w:tab/>
      </w:r>
      <w:r w:rsidRPr="00010EFE">
        <w:tab/>
        <w:t>56,5 m</w:t>
      </w:r>
      <w:r w:rsidRPr="00010EFE">
        <w:rPr>
          <w:vertAlign w:val="superscript"/>
        </w:rPr>
        <w:t>3</w:t>
      </w:r>
      <w:r w:rsidRPr="00010EFE">
        <w:t>/hod</w:t>
      </w:r>
    </w:p>
    <w:p w14:paraId="456BF190" w14:textId="77777777" w:rsidR="00CB192F" w:rsidRPr="00010EFE" w:rsidRDefault="00CB192F" w:rsidP="00CB6CD1">
      <w:pPr>
        <w:tabs>
          <w:tab w:val="left" w:pos="3119"/>
          <w:tab w:val="left" w:leader="dot" w:pos="5670"/>
          <w:tab w:val="right" w:leader="dot" w:pos="8280"/>
        </w:tabs>
        <w:ind w:right="-35" w:firstLine="0"/>
        <w:rPr>
          <w:u w:val="single"/>
        </w:rPr>
      </w:pPr>
      <w:r w:rsidRPr="00010EFE">
        <w:tab/>
      </w:r>
      <w:r w:rsidRPr="00010EFE">
        <w:rPr>
          <w:u w:val="single"/>
        </w:rPr>
        <w:t>gastro</w:t>
      </w:r>
      <w:r w:rsidRPr="00010EFE">
        <w:rPr>
          <w:u w:val="single"/>
        </w:rPr>
        <w:tab/>
      </w:r>
      <w:r w:rsidRPr="00010EFE">
        <w:rPr>
          <w:u w:val="single"/>
        </w:rPr>
        <w:tab/>
        <w:t>4,0 m</w:t>
      </w:r>
      <w:r w:rsidRPr="00010EFE">
        <w:rPr>
          <w:u w:val="single"/>
          <w:vertAlign w:val="superscript"/>
        </w:rPr>
        <w:t>3</w:t>
      </w:r>
      <w:r w:rsidRPr="00010EFE">
        <w:rPr>
          <w:u w:val="single"/>
        </w:rPr>
        <w:t>/hod</w:t>
      </w:r>
    </w:p>
    <w:p w14:paraId="591EF814" w14:textId="77777777" w:rsidR="00CB192F" w:rsidRPr="00010EFE" w:rsidRDefault="00CB192F" w:rsidP="00CB6CD1">
      <w:pPr>
        <w:tabs>
          <w:tab w:val="left" w:pos="3119"/>
          <w:tab w:val="left" w:leader="dot" w:pos="5670"/>
          <w:tab w:val="right" w:leader="dot" w:pos="8280"/>
        </w:tabs>
        <w:ind w:right="-35" w:firstLine="0"/>
      </w:pPr>
      <w:r w:rsidRPr="00010EFE">
        <w:tab/>
        <w:t>celkem</w:t>
      </w:r>
      <w:r w:rsidRPr="00010EFE">
        <w:tab/>
      </w:r>
      <w:r w:rsidRPr="00010EFE">
        <w:tab/>
        <w:t>60,5 m</w:t>
      </w:r>
      <w:r w:rsidRPr="00010EFE">
        <w:rPr>
          <w:vertAlign w:val="superscript"/>
        </w:rPr>
        <w:t>3</w:t>
      </w:r>
      <w:r w:rsidRPr="00010EFE">
        <w:t>/hod</w:t>
      </w:r>
    </w:p>
    <w:p w14:paraId="141FFE25" w14:textId="77777777" w:rsidR="00CB192F" w:rsidRPr="00010EFE" w:rsidRDefault="00CB192F" w:rsidP="00CB6CD1">
      <w:pPr>
        <w:tabs>
          <w:tab w:val="left" w:pos="3119"/>
          <w:tab w:val="left" w:leader="dot" w:pos="5670"/>
          <w:tab w:val="right" w:leader="dot" w:pos="8280"/>
        </w:tabs>
        <w:ind w:right="-35" w:firstLine="0"/>
      </w:pPr>
      <w:r w:rsidRPr="00010EFE">
        <w:t>roční potřeba:</w:t>
      </w:r>
      <w:r w:rsidRPr="00010EFE">
        <w:tab/>
        <w:t>ÚT</w:t>
      </w:r>
      <w:r w:rsidRPr="00010EFE">
        <w:tab/>
      </w:r>
      <w:r w:rsidRPr="00010EFE">
        <w:tab/>
        <w:t>80 000 m</w:t>
      </w:r>
      <w:r w:rsidRPr="00010EFE">
        <w:rPr>
          <w:vertAlign w:val="superscript"/>
        </w:rPr>
        <w:t>3</w:t>
      </w:r>
      <w:r w:rsidRPr="00010EFE">
        <w:t>/rok</w:t>
      </w:r>
    </w:p>
    <w:p w14:paraId="2A6593FB" w14:textId="77777777" w:rsidR="00CB192F" w:rsidRPr="00010EFE" w:rsidRDefault="00CB192F" w:rsidP="00CB6CD1">
      <w:pPr>
        <w:tabs>
          <w:tab w:val="left" w:pos="3119"/>
          <w:tab w:val="left" w:leader="dot" w:pos="5670"/>
          <w:tab w:val="right" w:leader="dot" w:pos="8280"/>
        </w:tabs>
        <w:ind w:right="-35" w:firstLine="0"/>
        <w:rPr>
          <w:u w:val="single"/>
        </w:rPr>
      </w:pPr>
      <w:r w:rsidRPr="00010EFE">
        <w:tab/>
      </w:r>
      <w:r w:rsidRPr="00010EFE">
        <w:rPr>
          <w:u w:val="single"/>
        </w:rPr>
        <w:t>gastro</w:t>
      </w:r>
      <w:r w:rsidRPr="00010EFE">
        <w:rPr>
          <w:u w:val="single"/>
        </w:rPr>
        <w:tab/>
      </w:r>
      <w:r w:rsidRPr="00010EFE">
        <w:rPr>
          <w:u w:val="single"/>
        </w:rPr>
        <w:tab/>
        <w:t>4 000 m</w:t>
      </w:r>
      <w:r w:rsidRPr="00010EFE">
        <w:rPr>
          <w:u w:val="single"/>
          <w:vertAlign w:val="superscript"/>
        </w:rPr>
        <w:t>3</w:t>
      </w:r>
      <w:r w:rsidRPr="00010EFE">
        <w:rPr>
          <w:u w:val="single"/>
        </w:rPr>
        <w:t>/rok</w:t>
      </w:r>
    </w:p>
    <w:p w14:paraId="15EAC30D" w14:textId="77777777" w:rsidR="00CB192F" w:rsidRPr="00B83E15" w:rsidRDefault="00CB192F" w:rsidP="00CB6CD1">
      <w:pPr>
        <w:tabs>
          <w:tab w:val="left" w:pos="3119"/>
          <w:tab w:val="left" w:leader="dot" w:pos="5670"/>
          <w:tab w:val="right" w:leader="dot" w:pos="8280"/>
        </w:tabs>
        <w:ind w:right="-35" w:firstLine="0"/>
      </w:pPr>
      <w:r w:rsidRPr="00010EFE">
        <w:tab/>
        <w:t>celkem</w:t>
      </w:r>
      <w:r w:rsidRPr="00010EFE">
        <w:tab/>
      </w:r>
      <w:r w:rsidRPr="00010EFE">
        <w:tab/>
        <w:t>84 000 m</w:t>
      </w:r>
      <w:r w:rsidRPr="00010EFE">
        <w:rPr>
          <w:vertAlign w:val="superscript"/>
        </w:rPr>
        <w:t>3</w:t>
      </w:r>
      <w:r w:rsidRPr="00010EFE">
        <w:t>/hod</w:t>
      </w:r>
    </w:p>
    <w:p w14:paraId="6A498C68" w14:textId="77777777" w:rsidR="00CB192F" w:rsidRPr="0007452F" w:rsidRDefault="00CB192F" w:rsidP="00CB6CD1">
      <w:pPr>
        <w:tabs>
          <w:tab w:val="left" w:pos="3119"/>
          <w:tab w:val="left" w:leader="dot" w:pos="5670"/>
          <w:tab w:val="right" w:leader="dot" w:pos="8280"/>
        </w:tabs>
        <w:ind w:right="-35" w:firstLine="0"/>
        <w:rPr>
          <w:color w:val="A6A6A6"/>
          <w:highlight w:val="yellow"/>
        </w:rPr>
      </w:pPr>
    </w:p>
    <w:p w14:paraId="229C64F3" w14:textId="77777777" w:rsidR="00CB192F" w:rsidRDefault="00CB192F" w:rsidP="00CB6CD1">
      <w:pPr>
        <w:numPr>
          <w:ilvl w:val="0"/>
          <w:numId w:val="23"/>
        </w:numPr>
        <w:spacing w:after="0" w:line="276" w:lineRule="auto"/>
        <w:ind w:right="-35"/>
        <w:contextualSpacing w:val="0"/>
        <w:jc w:val="left"/>
        <w:rPr>
          <w:b/>
          <w:szCs w:val="20"/>
        </w:rPr>
      </w:pPr>
      <w:r w:rsidRPr="0024151B">
        <w:rPr>
          <w:b/>
          <w:szCs w:val="20"/>
        </w:rPr>
        <w:t>bilance tepla</w:t>
      </w:r>
    </w:p>
    <w:p w14:paraId="64D978B8" w14:textId="77777777" w:rsidR="00C715A4" w:rsidRDefault="00C715A4" w:rsidP="00CB6CD1">
      <w:pPr>
        <w:spacing w:after="0" w:line="276" w:lineRule="auto"/>
        <w:ind w:right="-35"/>
        <w:contextualSpacing w:val="0"/>
        <w:jc w:val="left"/>
        <w:rPr>
          <w:b/>
          <w:szCs w:val="20"/>
        </w:rPr>
      </w:pPr>
    </w:p>
    <w:p w14:paraId="05F91EC3" w14:textId="77777777" w:rsidR="00C715A4" w:rsidRPr="00C715A4" w:rsidRDefault="00C715A4" w:rsidP="00CB6CD1">
      <w:pPr>
        <w:ind w:right="-35" w:firstLine="0"/>
      </w:pPr>
      <w:r w:rsidRPr="00C715A4">
        <w:t xml:space="preserve">přípojná hodnota zdroje tepla </w:t>
      </w:r>
    </w:p>
    <w:p w14:paraId="411DD23E" w14:textId="77777777" w:rsidR="00C715A4" w:rsidRPr="00590543" w:rsidRDefault="00C715A4" w:rsidP="00CB6CD1">
      <w:pPr>
        <w:ind w:right="-35" w:firstLine="0"/>
        <w:rPr>
          <w:rFonts w:cs="Arial"/>
        </w:rPr>
      </w:pPr>
      <w:r w:rsidRPr="00590543">
        <w:rPr>
          <w:rFonts w:cs="Arial"/>
        </w:rPr>
        <w:t>Bilance velikosti zdroje tepla:</w:t>
      </w:r>
      <w:r>
        <w:rPr>
          <w:rFonts w:cs="Arial"/>
        </w:rPr>
        <w:tab/>
      </w:r>
      <w:r>
        <w:rPr>
          <w:rFonts w:cs="Arial"/>
        </w:rPr>
        <w:tab/>
      </w:r>
      <w:r w:rsidRPr="00590543">
        <w:rPr>
          <w:rFonts w:cs="Arial"/>
        </w:rPr>
        <w:t xml:space="preserve"> Výkon </w:t>
      </w:r>
      <w:r w:rsidRPr="00590543">
        <w:rPr>
          <w:rFonts w:cs="Arial"/>
        </w:rPr>
        <w:tab/>
      </w:r>
      <w:r>
        <w:rPr>
          <w:rFonts w:cs="Arial"/>
        </w:rPr>
        <w:tab/>
      </w:r>
      <w:r w:rsidRPr="00590543">
        <w:rPr>
          <w:rFonts w:cs="Arial"/>
        </w:rPr>
        <w:t xml:space="preserve">současnost </w:t>
      </w:r>
      <w:r w:rsidRPr="00590543">
        <w:rPr>
          <w:rFonts w:cs="Arial"/>
        </w:rPr>
        <w:tab/>
        <w:t>Celkem</w:t>
      </w:r>
    </w:p>
    <w:p w14:paraId="30175F3A" w14:textId="77777777" w:rsidR="00C715A4" w:rsidRPr="00590543" w:rsidRDefault="00C715A4" w:rsidP="00CB6CD1">
      <w:pPr>
        <w:ind w:right="-35" w:firstLine="0"/>
        <w:rPr>
          <w:rFonts w:cs="Arial"/>
        </w:rPr>
      </w:pPr>
      <w:r w:rsidRPr="00590543">
        <w:rPr>
          <w:rFonts w:cs="Arial"/>
        </w:rPr>
        <w:t>Tepelná ztráta objektu</w:t>
      </w:r>
      <w:r w:rsidRPr="00590543">
        <w:rPr>
          <w:rFonts w:cs="Arial"/>
        </w:rPr>
        <w:tab/>
      </w:r>
      <w:r>
        <w:rPr>
          <w:rFonts w:cs="Arial"/>
        </w:rPr>
        <w:tab/>
      </w:r>
      <w:r w:rsidRPr="00590543">
        <w:rPr>
          <w:rFonts w:cs="Arial"/>
        </w:rPr>
        <w:t xml:space="preserve">197,4 kW </w:t>
      </w:r>
      <w:r w:rsidRPr="00590543">
        <w:rPr>
          <w:rFonts w:cs="Arial"/>
        </w:rPr>
        <w:tab/>
        <w:t xml:space="preserve">1,0 </w:t>
      </w:r>
      <w:r>
        <w:rPr>
          <w:rFonts w:cs="Arial"/>
        </w:rPr>
        <w:tab/>
      </w:r>
      <w:r w:rsidRPr="00590543">
        <w:rPr>
          <w:rFonts w:cs="Arial"/>
        </w:rPr>
        <w:tab/>
        <w:t>197,4 kW</w:t>
      </w:r>
    </w:p>
    <w:p w14:paraId="0BAD1196" w14:textId="77777777" w:rsidR="00C715A4" w:rsidRPr="00590543" w:rsidRDefault="00C715A4" w:rsidP="00CB6CD1">
      <w:pPr>
        <w:ind w:right="-35" w:firstLine="0"/>
        <w:rPr>
          <w:rFonts w:cs="Arial"/>
        </w:rPr>
      </w:pPr>
      <w:r w:rsidRPr="00590543">
        <w:rPr>
          <w:rFonts w:cs="Arial"/>
        </w:rPr>
        <w:lastRenderedPageBreak/>
        <w:t>VZT jednotky</w:t>
      </w:r>
      <w:r w:rsidRPr="00590543">
        <w:rPr>
          <w:rFonts w:cs="Arial"/>
        </w:rPr>
        <w:tab/>
      </w:r>
      <w:r>
        <w:rPr>
          <w:rFonts w:cs="Arial"/>
        </w:rPr>
        <w:tab/>
      </w:r>
      <w:r>
        <w:rPr>
          <w:rFonts w:cs="Arial"/>
        </w:rPr>
        <w:tab/>
      </w:r>
      <w:r w:rsidRPr="00590543">
        <w:rPr>
          <w:rFonts w:cs="Arial"/>
        </w:rPr>
        <w:t xml:space="preserve">145 kW </w:t>
      </w:r>
      <w:r w:rsidRPr="00590543">
        <w:rPr>
          <w:rFonts w:cs="Arial"/>
        </w:rPr>
        <w:tab/>
      </w:r>
      <w:r>
        <w:rPr>
          <w:rFonts w:cs="Arial"/>
        </w:rPr>
        <w:tab/>
      </w:r>
      <w:r w:rsidRPr="00590543">
        <w:rPr>
          <w:rFonts w:cs="Arial"/>
        </w:rPr>
        <w:t xml:space="preserve">1,0 </w:t>
      </w:r>
      <w:r>
        <w:rPr>
          <w:rFonts w:cs="Arial"/>
        </w:rPr>
        <w:tab/>
      </w:r>
      <w:r w:rsidRPr="00590543">
        <w:rPr>
          <w:rFonts w:cs="Arial"/>
        </w:rPr>
        <w:tab/>
        <w:t>145,0 kW</w:t>
      </w:r>
    </w:p>
    <w:p w14:paraId="09884EFC" w14:textId="77777777" w:rsidR="00C715A4" w:rsidRPr="00590543" w:rsidRDefault="00C715A4" w:rsidP="00CB6CD1">
      <w:pPr>
        <w:ind w:right="-35" w:firstLine="0"/>
        <w:rPr>
          <w:rFonts w:cs="Arial"/>
          <w:b/>
          <w:bCs/>
        </w:rPr>
      </w:pPr>
      <w:r w:rsidRPr="00590543">
        <w:rPr>
          <w:rFonts w:cs="Arial"/>
        </w:rPr>
        <w:t>Ohřev TV</w:t>
      </w:r>
      <w:r>
        <w:rPr>
          <w:rFonts w:cs="Arial"/>
        </w:rPr>
        <w:tab/>
      </w:r>
      <w:r>
        <w:rPr>
          <w:rFonts w:cs="Arial"/>
        </w:rPr>
        <w:tab/>
      </w:r>
      <w:r w:rsidRPr="00590543">
        <w:rPr>
          <w:rFonts w:cs="Arial"/>
        </w:rPr>
        <w:tab/>
      </w:r>
      <w:r>
        <w:rPr>
          <w:rFonts w:cs="Arial"/>
        </w:rPr>
        <w:tab/>
      </w:r>
      <w:r w:rsidRPr="00590543">
        <w:rPr>
          <w:rFonts w:cs="Arial"/>
        </w:rPr>
        <w:t xml:space="preserve">25 kW </w:t>
      </w:r>
      <w:r w:rsidRPr="00590543">
        <w:rPr>
          <w:rFonts w:cs="Arial"/>
        </w:rPr>
        <w:tab/>
      </w:r>
      <w:r>
        <w:rPr>
          <w:rFonts w:cs="Arial"/>
        </w:rPr>
        <w:tab/>
      </w:r>
      <w:r w:rsidRPr="00590543">
        <w:rPr>
          <w:rFonts w:cs="Arial"/>
        </w:rPr>
        <w:t xml:space="preserve">0,0 </w:t>
      </w:r>
      <w:r w:rsidRPr="00590543">
        <w:rPr>
          <w:rFonts w:cs="Arial"/>
        </w:rPr>
        <w:tab/>
      </w:r>
      <w:r>
        <w:rPr>
          <w:rFonts w:cs="Arial"/>
        </w:rPr>
        <w:tab/>
      </w:r>
      <w:r w:rsidRPr="00590543">
        <w:rPr>
          <w:rFonts w:cs="Arial"/>
        </w:rPr>
        <w:t>0,0 kW</w:t>
      </w:r>
    </w:p>
    <w:p w14:paraId="4D4AC275" w14:textId="77777777" w:rsidR="00C715A4" w:rsidRPr="00590543" w:rsidRDefault="00C715A4" w:rsidP="00CB6CD1">
      <w:pPr>
        <w:ind w:right="-35" w:firstLine="0"/>
      </w:pPr>
      <w:r w:rsidRPr="00590543">
        <w:rPr>
          <w:rFonts w:cs="Arial"/>
          <w:b/>
          <w:bCs/>
        </w:rPr>
        <w:t xml:space="preserve">Celkem </w:t>
      </w:r>
      <w:r w:rsidRPr="00590543">
        <w:rPr>
          <w:rFonts w:cs="Arial"/>
          <w:b/>
          <w:bCs/>
        </w:rPr>
        <w:tab/>
      </w:r>
      <w:r>
        <w:rPr>
          <w:rFonts w:cs="Arial"/>
          <w:b/>
          <w:bCs/>
        </w:rPr>
        <w:tab/>
      </w:r>
      <w:r>
        <w:rPr>
          <w:rFonts w:cs="Arial"/>
          <w:b/>
          <w:bCs/>
        </w:rPr>
        <w:tab/>
      </w:r>
      <w:r>
        <w:rPr>
          <w:rFonts w:cs="Arial"/>
          <w:b/>
          <w:bCs/>
        </w:rPr>
        <w:tab/>
      </w:r>
      <w:r>
        <w:rPr>
          <w:rFonts w:cs="Arial"/>
          <w:b/>
          <w:bCs/>
        </w:rPr>
        <w:tab/>
      </w:r>
      <w:r>
        <w:rPr>
          <w:rFonts w:cs="Arial"/>
          <w:b/>
          <w:bCs/>
        </w:rPr>
        <w:tab/>
      </w:r>
      <w:r>
        <w:rPr>
          <w:rFonts w:cs="Arial"/>
          <w:b/>
          <w:bCs/>
        </w:rPr>
        <w:tab/>
      </w:r>
      <w:r>
        <w:rPr>
          <w:rFonts w:cs="Arial"/>
          <w:b/>
          <w:bCs/>
        </w:rPr>
        <w:tab/>
      </w:r>
      <w:r w:rsidRPr="00590543">
        <w:rPr>
          <w:rFonts w:cs="Arial"/>
          <w:b/>
          <w:bCs/>
        </w:rPr>
        <w:t>342,4 kW</w:t>
      </w:r>
    </w:p>
    <w:p w14:paraId="4812E316" w14:textId="77777777" w:rsidR="00C715A4" w:rsidRPr="00590543" w:rsidRDefault="00C715A4" w:rsidP="00CB6CD1">
      <w:pPr>
        <w:ind w:right="-35"/>
      </w:pPr>
    </w:p>
    <w:p w14:paraId="179EA201" w14:textId="77777777" w:rsidR="006D0558" w:rsidRDefault="006D0558" w:rsidP="00CB6CD1">
      <w:pPr>
        <w:ind w:right="-35" w:firstLine="0"/>
        <w:rPr>
          <w:b/>
        </w:rPr>
      </w:pPr>
    </w:p>
    <w:p w14:paraId="3BB9C021" w14:textId="77777777" w:rsidR="00C715A4" w:rsidRPr="00590543" w:rsidRDefault="00C715A4" w:rsidP="00CB6CD1">
      <w:pPr>
        <w:ind w:right="-35" w:firstLine="0"/>
      </w:pPr>
      <w:r w:rsidRPr="00590543">
        <w:rPr>
          <w:b/>
        </w:rPr>
        <w:t>Zdrojem tepla bude plynová kotelna o celkovém výkonu cca 480 kW</w:t>
      </w:r>
      <w:r w:rsidRPr="00590543">
        <w:t>.</w:t>
      </w:r>
    </w:p>
    <w:p w14:paraId="600C7B91" w14:textId="77777777" w:rsidR="00C715A4" w:rsidRPr="00590543" w:rsidRDefault="00C715A4" w:rsidP="00CB6CD1">
      <w:pPr>
        <w:ind w:right="-35"/>
      </w:pPr>
    </w:p>
    <w:p w14:paraId="59ED51C0" w14:textId="77777777" w:rsidR="00C715A4" w:rsidRPr="00590543" w:rsidRDefault="00C715A4" w:rsidP="00CB6CD1">
      <w:pPr>
        <w:ind w:right="-35" w:firstLine="0"/>
      </w:pPr>
      <w:r w:rsidRPr="00590543">
        <w:rPr>
          <w:b/>
        </w:rPr>
        <w:t xml:space="preserve">Roční spotřeba tepla </w:t>
      </w:r>
    </w:p>
    <w:p w14:paraId="0066180F" w14:textId="77777777" w:rsidR="00C715A4" w:rsidRPr="00590543" w:rsidRDefault="00C715A4" w:rsidP="00CB6CD1">
      <w:pPr>
        <w:ind w:right="-35" w:firstLine="0"/>
      </w:pPr>
      <w:r w:rsidRPr="00590543">
        <w:t>Vytápění objektu</w:t>
      </w:r>
      <w:r w:rsidRPr="00590543">
        <w:tab/>
      </w:r>
      <w:r w:rsidRPr="00590543">
        <w:tab/>
      </w:r>
      <w:r w:rsidRPr="00590543">
        <w:tab/>
      </w:r>
      <w:r w:rsidRPr="00590543">
        <w:tab/>
      </w:r>
      <w:r w:rsidRPr="00590543">
        <w:tab/>
      </w:r>
      <w:r>
        <w:tab/>
      </w:r>
      <w:r>
        <w:tab/>
      </w:r>
      <w:r w:rsidRPr="00590543">
        <w:t xml:space="preserve">362,6 MWh/rok </w:t>
      </w:r>
    </w:p>
    <w:p w14:paraId="67B59ABD" w14:textId="77777777" w:rsidR="00C715A4" w:rsidRPr="00590543" w:rsidRDefault="00C715A4" w:rsidP="00CB6CD1">
      <w:pPr>
        <w:ind w:right="-35" w:firstLine="0"/>
      </w:pPr>
      <w:r w:rsidRPr="00590543">
        <w:t>VZT jednotky</w:t>
      </w:r>
      <w:r w:rsidRPr="00590543">
        <w:tab/>
      </w:r>
      <w:r w:rsidRPr="00590543">
        <w:tab/>
      </w:r>
      <w:r w:rsidRPr="00590543">
        <w:tab/>
      </w:r>
      <w:r w:rsidRPr="00590543">
        <w:tab/>
      </w:r>
      <w:r w:rsidRPr="00590543">
        <w:tab/>
      </w:r>
      <w:r w:rsidRPr="00590543">
        <w:tab/>
      </w:r>
      <w:r>
        <w:tab/>
      </w:r>
      <w:r w:rsidRPr="00590543">
        <w:t>85,2 MWh/rok</w:t>
      </w:r>
    </w:p>
    <w:p w14:paraId="3CFE33B5" w14:textId="77777777" w:rsidR="00C715A4" w:rsidRPr="00590543" w:rsidRDefault="00C715A4" w:rsidP="00CB6CD1">
      <w:pPr>
        <w:ind w:right="-35" w:firstLine="0"/>
        <w:rPr>
          <w:b/>
        </w:rPr>
      </w:pPr>
      <w:r w:rsidRPr="00590543">
        <w:t>Ohřev TV objektu</w:t>
      </w:r>
      <w:r w:rsidRPr="00590543">
        <w:tab/>
      </w:r>
      <w:r w:rsidRPr="00590543">
        <w:tab/>
      </w:r>
      <w:r w:rsidRPr="00590543">
        <w:tab/>
      </w:r>
      <w:r w:rsidRPr="00590543">
        <w:tab/>
      </w:r>
      <w:r w:rsidRPr="00590543">
        <w:tab/>
      </w:r>
      <w:r>
        <w:tab/>
      </w:r>
      <w:r>
        <w:tab/>
      </w:r>
      <w:r w:rsidRPr="00590543">
        <w:t>17,9 MWh/rok</w:t>
      </w:r>
    </w:p>
    <w:p w14:paraId="7F126FF5" w14:textId="77777777" w:rsidR="00C715A4" w:rsidRPr="00590543" w:rsidRDefault="00C715A4" w:rsidP="00CB6CD1">
      <w:pPr>
        <w:ind w:right="-35" w:firstLine="0"/>
      </w:pPr>
      <w:r w:rsidRPr="00590543">
        <w:rPr>
          <w:b/>
        </w:rPr>
        <w:t>Celkem</w:t>
      </w:r>
      <w:r w:rsidRPr="00590543">
        <w:rPr>
          <w:b/>
        </w:rPr>
        <w:tab/>
      </w:r>
      <w:r w:rsidRPr="00590543">
        <w:rPr>
          <w:b/>
        </w:rPr>
        <w:tab/>
        <w:t xml:space="preserve">          </w:t>
      </w:r>
      <w:r w:rsidRPr="00590543">
        <w:rPr>
          <w:b/>
        </w:rPr>
        <w:tab/>
      </w:r>
      <w:r w:rsidRPr="00590543">
        <w:rPr>
          <w:b/>
        </w:rPr>
        <w:tab/>
      </w:r>
      <w:r w:rsidRPr="00590543">
        <w:rPr>
          <w:b/>
        </w:rPr>
        <w:tab/>
      </w:r>
      <w:r w:rsidRPr="00590543">
        <w:rPr>
          <w:b/>
        </w:rPr>
        <w:tab/>
      </w:r>
      <w:r>
        <w:rPr>
          <w:b/>
        </w:rPr>
        <w:tab/>
      </w:r>
      <w:r>
        <w:rPr>
          <w:b/>
        </w:rPr>
        <w:tab/>
      </w:r>
      <w:r w:rsidRPr="00590543">
        <w:rPr>
          <w:b/>
        </w:rPr>
        <w:t>465,7 MWh/rok</w:t>
      </w:r>
    </w:p>
    <w:p w14:paraId="015DF59B" w14:textId="77777777" w:rsidR="00C715A4" w:rsidRPr="00590543" w:rsidRDefault="00C715A4" w:rsidP="00CB6CD1">
      <w:pPr>
        <w:ind w:right="-35"/>
      </w:pPr>
    </w:p>
    <w:p w14:paraId="0CA3E87E" w14:textId="77777777" w:rsidR="00C715A4" w:rsidRDefault="00C715A4" w:rsidP="00CB6CD1">
      <w:pPr>
        <w:ind w:right="-35" w:firstLine="0"/>
        <w:rPr>
          <w:b/>
        </w:rPr>
      </w:pPr>
      <w:r w:rsidRPr="00590543">
        <w:t xml:space="preserve">Předpokládaná roční spotřeba tepla: </w:t>
      </w:r>
      <w:r w:rsidRPr="00590543">
        <w:rPr>
          <w:b/>
        </w:rPr>
        <w:t xml:space="preserve">465,7 MWh/rok </w:t>
      </w:r>
      <w:r w:rsidRPr="00590543">
        <w:t>respektive</w:t>
      </w:r>
      <w:r w:rsidRPr="00590543">
        <w:rPr>
          <w:b/>
        </w:rPr>
        <w:t xml:space="preserve"> 1676 GJ</w:t>
      </w:r>
    </w:p>
    <w:p w14:paraId="071AF18F" w14:textId="77777777" w:rsidR="00C715A4" w:rsidRDefault="00C715A4" w:rsidP="00653DD6">
      <w:pPr>
        <w:ind w:firstLine="0"/>
        <w:rPr>
          <w:b/>
        </w:rPr>
      </w:pPr>
    </w:p>
    <w:p w14:paraId="2FB1BA61" w14:textId="77777777" w:rsidR="00927EF7" w:rsidRDefault="00927EF7" w:rsidP="00653DD6">
      <w:pPr>
        <w:ind w:firstLine="0"/>
        <w:rPr>
          <w:b/>
        </w:rPr>
      </w:pPr>
    </w:p>
    <w:p w14:paraId="5047D8A4" w14:textId="77777777" w:rsidR="00C715A4" w:rsidRDefault="00C715A4" w:rsidP="00653DD6">
      <w:pPr>
        <w:numPr>
          <w:ilvl w:val="0"/>
          <w:numId w:val="23"/>
        </w:numPr>
        <w:spacing w:after="0" w:line="276" w:lineRule="auto"/>
        <w:contextualSpacing w:val="0"/>
        <w:jc w:val="left"/>
        <w:rPr>
          <w:b/>
          <w:szCs w:val="20"/>
        </w:rPr>
      </w:pPr>
      <w:r w:rsidRPr="0024151B">
        <w:rPr>
          <w:b/>
          <w:szCs w:val="20"/>
        </w:rPr>
        <w:t xml:space="preserve">bilance </w:t>
      </w:r>
      <w:r>
        <w:rPr>
          <w:b/>
          <w:szCs w:val="20"/>
        </w:rPr>
        <w:t>chladu</w:t>
      </w:r>
    </w:p>
    <w:p w14:paraId="6F4EF304" w14:textId="77777777" w:rsidR="00C715A4" w:rsidRDefault="00C715A4" w:rsidP="00653DD6">
      <w:pPr>
        <w:ind w:firstLine="0"/>
        <w:rPr>
          <w:b/>
          <w:u w:val="single"/>
        </w:rPr>
      </w:pPr>
    </w:p>
    <w:p w14:paraId="42CDC41C" w14:textId="77777777" w:rsidR="00C715A4" w:rsidRPr="00590543" w:rsidRDefault="00C715A4" w:rsidP="00653DD6">
      <w:pPr>
        <w:ind w:firstLine="0"/>
      </w:pPr>
      <w:r w:rsidRPr="00590543">
        <w:rPr>
          <w:b/>
        </w:rPr>
        <w:t xml:space="preserve">Přípojná hodnota zdroje chladu </w:t>
      </w:r>
    </w:p>
    <w:p w14:paraId="6AE93020" w14:textId="77777777" w:rsidR="00C715A4" w:rsidRPr="00590543" w:rsidRDefault="00C715A4" w:rsidP="00653DD6">
      <w:pPr>
        <w:ind w:firstLine="0"/>
        <w:rPr>
          <w:rFonts w:cs="Arial"/>
        </w:rPr>
      </w:pPr>
      <w:r w:rsidRPr="00590543">
        <w:rPr>
          <w:rFonts w:cs="Arial"/>
        </w:rPr>
        <w:t>Bilance velikosti zdroje tepla:</w:t>
      </w:r>
      <w:r w:rsidRPr="00590543">
        <w:rPr>
          <w:rFonts w:cs="Arial"/>
        </w:rPr>
        <w:tab/>
        <w:t xml:space="preserve"> </w:t>
      </w:r>
      <w:r>
        <w:rPr>
          <w:rFonts w:cs="Arial"/>
        </w:rPr>
        <w:tab/>
      </w:r>
      <w:r w:rsidRPr="00590543">
        <w:rPr>
          <w:rFonts w:cs="Arial"/>
        </w:rPr>
        <w:t xml:space="preserve">Výkon </w:t>
      </w:r>
      <w:r w:rsidRPr="00590543">
        <w:rPr>
          <w:rFonts w:cs="Arial"/>
        </w:rPr>
        <w:tab/>
      </w:r>
      <w:r>
        <w:rPr>
          <w:rFonts w:cs="Arial"/>
        </w:rPr>
        <w:tab/>
      </w:r>
      <w:r w:rsidRPr="00590543">
        <w:rPr>
          <w:rFonts w:cs="Arial"/>
        </w:rPr>
        <w:t xml:space="preserve">současnost </w:t>
      </w:r>
      <w:r w:rsidRPr="00590543">
        <w:rPr>
          <w:rFonts w:cs="Arial"/>
        </w:rPr>
        <w:tab/>
        <w:t>Celkem</w:t>
      </w:r>
    </w:p>
    <w:p w14:paraId="0EE8202F" w14:textId="77777777" w:rsidR="00C715A4" w:rsidRPr="00590543" w:rsidRDefault="00C715A4" w:rsidP="00653DD6">
      <w:pPr>
        <w:ind w:firstLine="0"/>
        <w:rPr>
          <w:rFonts w:cs="Arial"/>
        </w:rPr>
      </w:pPr>
      <w:r w:rsidRPr="00590543">
        <w:rPr>
          <w:rFonts w:cs="Arial"/>
        </w:rPr>
        <w:t>VZT jednotky</w:t>
      </w:r>
      <w:r w:rsidRPr="00590543">
        <w:rPr>
          <w:rFonts w:cs="Arial"/>
        </w:rPr>
        <w:tab/>
      </w:r>
      <w:r>
        <w:rPr>
          <w:rFonts w:cs="Arial"/>
        </w:rPr>
        <w:tab/>
      </w:r>
      <w:r>
        <w:rPr>
          <w:rFonts w:cs="Arial"/>
        </w:rPr>
        <w:tab/>
      </w:r>
      <w:r w:rsidRPr="00590543">
        <w:rPr>
          <w:rFonts w:cs="Arial"/>
        </w:rPr>
        <w:t xml:space="preserve">140 kW </w:t>
      </w:r>
      <w:r>
        <w:rPr>
          <w:rFonts w:cs="Arial"/>
        </w:rPr>
        <w:tab/>
      </w:r>
      <w:r w:rsidRPr="00590543">
        <w:rPr>
          <w:rFonts w:cs="Arial"/>
        </w:rPr>
        <w:tab/>
        <w:t xml:space="preserve">1,0 </w:t>
      </w:r>
      <w:r w:rsidRPr="00590543">
        <w:rPr>
          <w:rFonts w:cs="Arial"/>
        </w:rPr>
        <w:tab/>
      </w:r>
      <w:r>
        <w:rPr>
          <w:rFonts w:cs="Arial"/>
        </w:rPr>
        <w:tab/>
      </w:r>
      <w:r w:rsidRPr="00590543">
        <w:rPr>
          <w:rFonts w:cs="Arial"/>
        </w:rPr>
        <w:t>145,0 kW</w:t>
      </w:r>
    </w:p>
    <w:p w14:paraId="7A27558E" w14:textId="77777777" w:rsidR="00C715A4" w:rsidRPr="00590543" w:rsidRDefault="00C715A4" w:rsidP="00653DD6">
      <w:pPr>
        <w:ind w:firstLine="0"/>
        <w:rPr>
          <w:rFonts w:cs="Arial"/>
        </w:rPr>
      </w:pPr>
      <w:r w:rsidRPr="00590543">
        <w:rPr>
          <w:rFonts w:cs="Arial"/>
        </w:rPr>
        <w:t>Podlahové chlazení</w:t>
      </w:r>
      <w:r w:rsidRPr="00590543">
        <w:rPr>
          <w:rFonts w:cs="Arial"/>
        </w:rPr>
        <w:tab/>
      </w:r>
      <w:r>
        <w:rPr>
          <w:rFonts w:cs="Arial"/>
        </w:rPr>
        <w:tab/>
      </w:r>
      <w:r w:rsidRPr="00590543">
        <w:rPr>
          <w:rFonts w:cs="Arial"/>
        </w:rPr>
        <w:t xml:space="preserve">35 kW </w:t>
      </w:r>
      <w:r w:rsidRPr="00590543">
        <w:rPr>
          <w:rFonts w:cs="Arial"/>
        </w:rPr>
        <w:tab/>
      </w:r>
      <w:r>
        <w:rPr>
          <w:rFonts w:cs="Arial"/>
        </w:rPr>
        <w:tab/>
      </w:r>
      <w:r w:rsidRPr="00590543">
        <w:rPr>
          <w:rFonts w:cs="Arial"/>
        </w:rPr>
        <w:t xml:space="preserve">1,0 </w:t>
      </w:r>
      <w:r w:rsidRPr="00590543">
        <w:rPr>
          <w:rFonts w:cs="Arial"/>
        </w:rPr>
        <w:tab/>
      </w:r>
      <w:r>
        <w:rPr>
          <w:rFonts w:cs="Arial"/>
        </w:rPr>
        <w:tab/>
      </w:r>
      <w:r w:rsidRPr="00590543">
        <w:rPr>
          <w:rFonts w:cs="Arial"/>
        </w:rPr>
        <w:t>35,0 kW</w:t>
      </w:r>
    </w:p>
    <w:p w14:paraId="520A286A" w14:textId="77777777" w:rsidR="00C715A4" w:rsidRPr="00590543" w:rsidRDefault="00C715A4" w:rsidP="00653DD6">
      <w:pPr>
        <w:ind w:firstLine="0"/>
        <w:rPr>
          <w:rFonts w:cs="Arial"/>
        </w:rPr>
      </w:pPr>
      <w:r w:rsidRPr="00590543">
        <w:rPr>
          <w:rFonts w:cs="Arial"/>
        </w:rPr>
        <w:t>Tepelná zátěž horního sálu</w:t>
      </w:r>
      <w:r>
        <w:rPr>
          <w:rFonts w:cs="Arial"/>
        </w:rPr>
        <w:tab/>
      </w:r>
      <w:r w:rsidRPr="00590543">
        <w:rPr>
          <w:rFonts w:cs="Arial"/>
        </w:rPr>
        <w:tab/>
        <w:t xml:space="preserve">5,2 kW </w:t>
      </w:r>
      <w:r>
        <w:rPr>
          <w:rFonts w:cs="Arial"/>
        </w:rPr>
        <w:tab/>
      </w:r>
      <w:r w:rsidRPr="00590543">
        <w:rPr>
          <w:rFonts w:cs="Arial"/>
        </w:rPr>
        <w:tab/>
        <w:t xml:space="preserve">1,0 </w:t>
      </w:r>
      <w:r w:rsidRPr="00590543">
        <w:rPr>
          <w:rFonts w:cs="Arial"/>
        </w:rPr>
        <w:tab/>
      </w:r>
      <w:r>
        <w:rPr>
          <w:rFonts w:cs="Arial"/>
        </w:rPr>
        <w:tab/>
      </w:r>
      <w:r w:rsidRPr="00590543">
        <w:rPr>
          <w:rFonts w:cs="Arial"/>
        </w:rPr>
        <w:t>5,2 kW</w:t>
      </w:r>
    </w:p>
    <w:p w14:paraId="6ABD3FD9" w14:textId="77777777" w:rsidR="00C715A4" w:rsidRPr="00590543" w:rsidRDefault="00C715A4" w:rsidP="00653DD6">
      <w:pPr>
        <w:ind w:firstLine="0"/>
        <w:rPr>
          <w:rFonts w:cs="Arial"/>
        </w:rPr>
      </w:pPr>
      <w:r w:rsidRPr="00590543">
        <w:rPr>
          <w:rFonts w:cs="Arial"/>
        </w:rPr>
        <w:t>Tepelná zátěž podkroví</w:t>
      </w:r>
      <w:r w:rsidRPr="00590543">
        <w:rPr>
          <w:rFonts w:cs="Arial"/>
        </w:rPr>
        <w:tab/>
      </w:r>
      <w:r>
        <w:rPr>
          <w:rFonts w:cs="Arial"/>
        </w:rPr>
        <w:tab/>
      </w:r>
      <w:r w:rsidRPr="00590543">
        <w:rPr>
          <w:rFonts w:cs="Arial"/>
        </w:rPr>
        <w:t xml:space="preserve">12 kW </w:t>
      </w:r>
      <w:r w:rsidRPr="00590543">
        <w:rPr>
          <w:rFonts w:cs="Arial"/>
        </w:rPr>
        <w:tab/>
      </w:r>
      <w:r>
        <w:rPr>
          <w:rFonts w:cs="Arial"/>
        </w:rPr>
        <w:tab/>
      </w:r>
      <w:r w:rsidRPr="00590543">
        <w:rPr>
          <w:rFonts w:cs="Arial"/>
        </w:rPr>
        <w:t xml:space="preserve">1,0 </w:t>
      </w:r>
      <w:r w:rsidRPr="00590543">
        <w:rPr>
          <w:rFonts w:cs="Arial"/>
        </w:rPr>
        <w:tab/>
      </w:r>
      <w:r>
        <w:rPr>
          <w:rFonts w:cs="Arial"/>
        </w:rPr>
        <w:tab/>
      </w:r>
      <w:r w:rsidRPr="00590543">
        <w:rPr>
          <w:rFonts w:cs="Arial"/>
        </w:rPr>
        <w:t>12,0 kW</w:t>
      </w:r>
    </w:p>
    <w:p w14:paraId="794763C3" w14:textId="77777777" w:rsidR="00C715A4" w:rsidRPr="00590543" w:rsidRDefault="00C715A4" w:rsidP="00653DD6">
      <w:pPr>
        <w:ind w:firstLine="0"/>
        <w:rPr>
          <w:rFonts w:cs="Arial"/>
          <w:b/>
          <w:bCs/>
        </w:rPr>
      </w:pPr>
      <w:r w:rsidRPr="00590543">
        <w:rPr>
          <w:rFonts w:cs="Arial"/>
        </w:rPr>
        <w:t>Serverovny</w:t>
      </w:r>
      <w:r w:rsidRPr="00590543">
        <w:rPr>
          <w:rFonts w:cs="Arial"/>
        </w:rPr>
        <w:tab/>
      </w:r>
      <w:r>
        <w:rPr>
          <w:rFonts w:cs="Arial"/>
        </w:rPr>
        <w:tab/>
      </w:r>
      <w:r>
        <w:rPr>
          <w:rFonts w:cs="Arial"/>
        </w:rPr>
        <w:tab/>
      </w:r>
      <w:r w:rsidRPr="00590543">
        <w:rPr>
          <w:rFonts w:cs="Arial"/>
        </w:rPr>
        <w:t xml:space="preserve">8,5 kW </w:t>
      </w:r>
      <w:r>
        <w:rPr>
          <w:rFonts w:cs="Arial"/>
        </w:rPr>
        <w:tab/>
      </w:r>
      <w:r w:rsidRPr="00590543">
        <w:rPr>
          <w:rFonts w:cs="Arial"/>
        </w:rPr>
        <w:tab/>
        <w:t xml:space="preserve">1,0 </w:t>
      </w:r>
      <w:r w:rsidRPr="00590543">
        <w:rPr>
          <w:rFonts w:cs="Arial"/>
        </w:rPr>
        <w:tab/>
      </w:r>
      <w:r>
        <w:rPr>
          <w:rFonts w:cs="Arial"/>
        </w:rPr>
        <w:tab/>
      </w:r>
      <w:r w:rsidRPr="00590543">
        <w:rPr>
          <w:rFonts w:cs="Arial"/>
        </w:rPr>
        <w:t>8,5 kW</w:t>
      </w:r>
    </w:p>
    <w:p w14:paraId="42CB1A50" w14:textId="77777777" w:rsidR="00C715A4" w:rsidRPr="00590543" w:rsidRDefault="00C715A4" w:rsidP="00653DD6">
      <w:pPr>
        <w:ind w:firstLine="0"/>
      </w:pPr>
      <w:r w:rsidRPr="00590543">
        <w:rPr>
          <w:rFonts w:cs="Arial"/>
          <w:b/>
          <w:bCs/>
        </w:rPr>
        <w:t xml:space="preserve">Celkem </w:t>
      </w:r>
      <w:r w:rsidRPr="00590543">
        <w:rPr>
          <w:rFonts w:cs="Arial"/>
          <w:b/>
          <w:bCs/>
        </w:rPr>
        <w:tab/>
      </w:r>
      <w:r>
        <w:rPr>
          <w:rFonts w:cs="Arial"/>
          <w:b/>
          <w:bCs/>
        </w:rPr>
        <w:tab/>
      </w:r>
      <w:r>
        <w:rPr>
          <w:rFonts w:cs="Arial"/>
          <w:b/>
          <w:bCs/>
        </w:rPr>
        <w:tab/>
      </w:r>
      <w:r>
        <w:rPr>
          <w:rFonts w:cs="Arial"/>
          <w:b/>
          <w:bCs/>
        </w:rPr>
        <w:tab/>
      </w:r>
      <w:r>
        <w:rPr>
          <w:rFonts w:cs="Arial"/>
          <w:b/>
          <w:bCs/>
        </w:rPr>
        <w:tab/>
      </w:r>
      <w:r>
        <w:rPr>
          <w:rFonts w:cs="Arial"/>
          <w:b/>
          <w:bCs/>
        </w:rPr>
        <w:tab/>
      </w:r>
      <w:r>
        <w:rPr>
          <w:rFonts w:cs="Arial"/>
          <w:b/>
          <w:bCs/>
        </w:rPr>
        <w:tab/>
      </w:r>
      <w:r>
        <w:rPr>
          <w:rFonts w:cs="Arial"/>
          <w:b/>
          <w:bCs/>
        </w:rPr>
        <w:tab/>
      </w:r>
      <w:r w:rsidRPr="00590543">
        <w:rPr>
          <w:rFonts w:cs="Arial"/>
          <w:b/>
          <w:bCs/>
        </w:rPr>
        <w:t>200,7 kW</w:t>
      </w:r>
    </w:p>
    <w:p w14:paraId="04BD4D40" w14:textId="77777777" w:rsidR="00C715A4" w:rsidRPr="00590543" w:rsidRDefault="00C715A4" w:rsidP="00653DD6"/>
    <w:p w14:paraId="6D495016" w14:textId="77777777" w:rsidR="00C715A4" w:rsidRDefault="00C715A4" w:rsidP="00653DD6">
      <w:pPr>
        <w:ind w:firstLine="0"/>
        <w:rPr>
          <w:b/>
        </w:rPr>
      </w:pPr>
      <w:r w:rsidRPr="00590543">
        <w:rPr>
          <w:b/>
        </w:rPr>
        <w:t>Roční spotřeba chladu:</w:t>
      </w:r>
      <w:r w:rsidRPr="00590543">
        <w:rPr>
          <w:b/>
        </w:rPr>
        <w:tab/>
      </w:r>
      <w:r w:rsidRPr="00590543">
        <w:rPr>
          <w:b/>
        </w:rPr>
        <w:tab/>
      </w:r>
      <w:r w:rsidRPr="00590543">
        <w:rPr>
          <w:b/>
        </w:rPr>
        <w:tab/>
      </w:r>
      <w:r w:rsidR="00B83E15">
        <w:rPr>
          <w:b/>
        </w:rPr>
        <w:tab/>
      </w:r>
      <w:r w:rsidR="00B83E15">
        <w:rPr>
          <w:b/>
        </w:rPr>
        <w:tab/>
      </w:r>
      <w:r w:rsidR="00B83E15">
        <w:rPr>
          <w:b/>
        </w:rPr>
        <w:tab/>
      </w:r>
      <w:r w:rsidRPr="00590543">
        <w:rPr>
          <w:b/>
        </w:rPr>
        <w:t>100,00 MWh</w:t>
      </w:r>
    </w:p>
    <w:p w14:paraId="309252E8" w14:textId="77777777" w:rsidR="00C715A4" w:rsidRDefault="00C715A4" w:rsidP="00653DD6">
      <w:pPr>
        <w:spacing w:after="0" w:line="276" w:lineRule="auto"/>
        <w:contextualSpacing w:val="0"/>
        <w:jc w:val="left"/>
        <w:rPr>
          <w:b/>
          <w:szCs w:val="20"/>
        </w:rPr>
      </w:pPr>
    </w:p>
    <w:p w14:paraId="028558E1" w14:textId="77777777" w:rsidR="00C11141" w:rsidRDefault="00C11141" w:rsidP="00653DD6">
      <w:pPr>
        <w:spacing w:after="0" w:line="276" w:lineRule="auto"/>
        <w:contextualSpacing w:val="0"/>
        <w:jc w:val="left"/>
        <w:rPr>
          <w:b/>
          <w:szCs w:val="20"/>
        </w:rPr>
      </w:pPr>
    </w:p>
    <w:p w14:paraId="60056F8F" w14:textId="77777777" w:rsidR="00CB192F" w:rsidRPr="00927EF7" w:rsidRDefault="00CB192F" w:rsidP="00653DD6">
      <w:pPr>
        <w:numPr>
          <w:ilvl w:val="0"/>
          <w:numId w:val="23"/>
        </w:numPr>
        <w:spacing w:after="0" w:line="276" w:lineRule="auto"/>
        <w:contextualSpacing w:val="0"/>
        <w:jc w:val="left"/>
        <w:rPr>
          <w:b/>
          <w:szCs w:val="20"/>
        </w:rPr>
      </w:pPr>
      <w:r w:rsidRPr="00927EF7">
        <w:rPr>
          <w:b/>
          <w:szCs w:val="20"/>
        </w:rPr>
        <w:t>energetická bilance</w:t>
      </w:r>
      <w:r w:rsidRPr="00927EF7">
        <w:rPr>
          <w:szCs w:val="20"/>
        </w:rPr>
        <w:tab/>
      </w:r>
    </w:p>
    <w:p w14:paraId="4B95A979" w14:textId="77777777" w:rsidR="00CB192F" w:rsidRPr="00927EF7" w:rsidRDefault="00CB192F" w:rsidP="00653DD6">
      <w:pPr>
        <w:ind w:firstLine="0"/>
        <w:rPr>
          <w:b/>
          <w:i/>
        </w:rPr>
      </w:pPr>
      <w:r w:rsidRPr="00927EF7">
        <w:rPr>
          <w:b/>
          <w:i/>
        </w:rPr>
        <w:t>Údaje o stavbě</w:t>
      </w:r>
    </w:p>
    <w:p w14:paraId="47936FB5" w14:textId="77777777" w:rsidR="00CB192F" w:rsidRPr="00927EF7" w:rsidRDefault="00CB192F" w:rsidP="00653DD6">
      <w:pPr>
        <w:ind w:firstLine="0"/>
      </w:pPr>
      <w:r w:rsidRPr="00927EF7">
        <w:t>Instalovaný výkon v objektu bude cca 609,</w:t>
      </w:r>
      <w:r w:rsidR="00927EF7" w:rsidRPr="00927EF7">
        <w:t>5</w:t>
      </w:r>
      <w:r w:rsidRPr="00927EF7">
        <w:t>kW</w:t>
      </w:r>
    </w:p>
    <w:p w14:paraId="7E314A0B" w14:textId="77777777" w:rsidR="00CB192F" w:rsidRPr="00927EF7" w:rsidRDefault="00CB192F" w:rsidP="00653DD6">
      <w:pPr>
        <w:ind w:firstLine="0"/>
      </w:pPr>
      <w:r w:rsidRPr="00927EF7">
        <w:t>Výpočtové zatížení cca 24</w:t>
      </w:r>
      <w:r w:rsidR="00927EF7">
        <w:t>3,8</w:t>
      </w:r>
      <w:r w:rsidRPr="00927EF7">
        <w:t xml:space="preserve">kW. </w:t>
      </w:r>
    </w:p>
    <w:p w14:paraId="43F2794A" w14:textId="77777777" w:rsidR="00CB192F" w:rsidRPr="00927EF7" w:rsidRDefault="00CB192F" w:rsidP="00653DD6">
      <w:pPr>
        <w:ind w:firstLine="0"/>
      </w:pPr>
      <w:r w:rsidRPr="00927EF7">
        <w:t>Předpokládaná roční spotřeba elektrické energie v objektu bude cca 300MWh/rok.</w:t>
      </w:r>
    </w:p>
    <w:p w14:paraId="4823D7EF" w14:textId="77777777" w:rsidR="00CB192F" w:rsidRPr="001165AB" w:rsidRDefault="00CB192F" w:rsidP="00653DD6">
      <w:pPr>
        <w:ind w:firstLine="0"/>
        <w:rPr>
          <w:highlight w:val="green"/>
        </w:rPr>
      </w:pPr>
    </w:p>
    <w:p w14:paraId="221FD3AD" w14:textId="77777777" w:rsidR="00927EF7" w:rsidRDefault="00927EF7" w:rsidP="00927EF7">
      <w:pPr>
        <w:spacing w:before="240" w:after="0"/>
        <w:rPr>
          <w:b/>
          <w:bCs/>
        </w:rPr>
      </w:pPr>
    </w:p>
    <w:p w14:paraId="3A08643F" w14:textId="5AFB36AF" w:rsidR="00927EF7" w:rsidRPr="005B380E" w:rsidRDefault="00927EF7" w:rsidP="00927EF7">
      <w:pPr>
        <w:spacing w:before="240" w:after="0"/>
        <w:rPr>
          <w:b/>
          <w:bCs/>
        </w:rPr>
      </w:pPr>
      <w:r w:rsidRPr="005B380E">
        <w:rPr>
          <w:b/>
          <w:bCs/>
        </w:rPr>
        <w:t>Podrobná bilance objektu</w:t>
      </w:r>
      <w:r>
        <w:rPr>
          <w:b/>
          <w:bCs/>
        </w:rPr>
        <w:t xml:space="preserve"> včetně bufetu</w:t>
      </w:r>
      <w:r w:rsidRPr="005B380E">
        <w:rPr>
          <w:b/>
          <w:bCs/>
        </w:rPr>
        <w:t>:</w:t>
      </w:r>
    </w:p>
    <w:tbl>
      <w:tblPr>
        <w:tblW w:w="85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402"/>
        <w:gridCol w:w="1701"/>
        <w:gridCol w:w="1701"/>
        <w:gridCol w:w="1701"/>
      </w:tblGrid>
      <w:tr w:rsidR="00927EF7" w:rsidRPr="00D20EDD" w14:paraId="51483C9F" w14:textId="77777777" w:rsidTr="00927EF7">
        <w:trPr>
          <w:trHeight w:val="454"/>
        </w:trPr>
        <w:tc>
          <w:tcPr>
            <w:tcW w:w="3402" w:type="dxa"/>
            <w:shd w:val="clear" w:color="auto" w:fill="D9D9D9"/>
            <w:noWrap/>
            <w:vAlign w:val="center"/>
          </w:tcPr>
          <w:p w14:paraId="6EFA9AE7" w14:textId="77777777" w:rsidR="00927EF7" w:rsidRPr="007D3179" w:rsidRDefault="00927EF7" w:rsidP="00927EF7">
            <w:pPr>
              <w:spacing w:after="0" w:line="240" w:lineRule="auto"/>
              <w:jc w:val="center"/>
              <w:rPr>
                <w:color w:val="000000"/>
                <w:szCs w:val="20"/>
                <w:lang w:eastAsia="cs-CZ"/>
              </w:rPr>
            </w:pPr>
          </w:p>
        </w:tc>
        <w:tc>
          <w:tcPr>
            <w:tcW w:w="1701" w:type="dxa"/>
            <w:shd w:val="clear" w:color="auto" w:fill="D9D9D9"/>
            <w:vAlign w:val="center"/>
          </w:tcPr>
          <w:p w14:paraId="1F157DD7" w14:textId="77777777" w:rsidR="00927EF7" w:rsidRPr="007D3179" w:rsidRDefault="00927EF7" w:rsidP="00927EF7">
            <w:pPr>
              <w:spacing w:after="0"/>
              <w:jc w:val="center"/>
              <w:rPr>
                <w:color w:val="000000"/>
                <w:szCs w:val="20"/>
                <w:lang w:eastAsia="cs-CZ"/>
              </w:rPr>
            </w:pPr>
            <w:r w:rsidRPr="007D3179">
              <w:rPr>
                <w:color w:val="000000"/>
                <w:szCs w:val="20"/>
                <w:lang w:eastAsia="cs-CZ"/>
              </w:rPr>
              <w:t>Instal. výkon kW</w:t>
            </w:r>
          </w:p>
        </w:tc>
        <w:tc>
          <w:tcPr>
            <w:tcW w:w="1701" w:type="dxa"/>
            <w:shd w:val="clear" w:color="auto" w:fill="D9D9D9"/>
            <w:vAlign w:val="center"/>
          </w:tcPr>
          <w:p w14:paraId="16896691" w14:textId="77777777" w:rsidR="00927EF7" w:rsidRPr="007D3179" w:rsidRDefault="00927EF7" w:rsidP="00927EF7">
            <w:pPr>
              <w:spacing w:after="0" w:line="240" w:lineRule="auto"/>
              <w:jc w:val="center"/>
              <w:rPr>
                <w:color w:val="000000"/>
                <w:szCs w:val="20"/>
                <w:lang w:eastAsia="cs-CZ"/>
              </w:rPr>
            </w:pPr>
            <w:r w:rsidRPr="007D3179">
              <w:rPr>
                <w:color w:val="000000"/>
                <w:szCs w:val="20"/>
                <w:lang w:eastAsia="cs-CZ"/>
              </w:rPr>
              <w:t>Činitel soudobosti</w:t>
            </w:r>
          </w:p>
        </w:tc>
        <w:tc>
          <w:tcPr>
            <w:tcW w:w="1701" w:type="dxa"/>
            <w:shd w:val="clear" w:color="auto" w:fill="D9D9D9"/>
            <w:vAlign w:val="center"/>
          </w:tcPr>
          <w:p w14:paraId="30308AC4" w14:textId="77777777" w:rsidR="00927EF7" w:rsidRPr="007D3179" w:rsidRDefault="00927EF7" w:rsidP="00927EF7">
            <w:pPr>
              <w:spacing w:after="0" w:line="240" w:lineRule="auto"/>
              <w:jc w:val="center"/>
              <w:rPr>
                <w:color w:val="000000"/>
                <w:szCs w:val="20"/>
                <w:lang w:eastAsia="cs-CZ"/>
              </w:rPr>
            </w:pPr>
            <w:r w:rsidRPr="007D3179">
              <w:rPr>
                <w:color w:val="000000"/>
                <w:szCs w:val="20"/>
                <w:lang w:eastAsia="cs-CZ"/>
              </w:rPr>
              <w:t>Výp. zatížení kW</w:t>
            </w:r>
          </w:p>
        </w:tc>
      </w:tr>
      <w:tr w:rsidR="00927EF7" w:rsidRPr="00D20EDD" w14:paraId="1A80362D" w14:textId="77777777" w:rsidTr="00927EF7">
        <w:trPr>
          <w:trHeight w:val="255"/>
        </w:trPr>
        <w:tc>
          <w:tcPr>
            <w:tcW w:w="3402" w:type="dxa"/>
            <w:shd w:val="clear" w:color="auto" w:fill="D9D9D9"/>
            <w:noWrap/>
            <w:vAlign w:val="bottom"/>
          </w:tcPr>
          <w:p w14:paraId="5B4A7B2C" w14:textId="77777777" w:rsidR="00927EF7" w:rsidRPr="009F0921" w:rsidRDefault="00927EF7" w:rsidP="00927EF7">
            <w:pPr>
              <w:spacing w:after="0" w:line="240" w:lineRule="auto"/>
              <w:rPr>
                <w:rFonts w:cs="Arial"/>
                <w:szCs w:val="20"/>
                <w:lang w:eastAsia="cs-CZ"/>
              </w:rPr>
            </w:pPr>
            <w:r w:rsidRPr="009F0921">
              <w:rPr>
                <w:rFonts w:cs="Arial"/>
                <w:szCs w:val="20"/>
                <w:lang w:eastAsia="cs-CZ"/>
              </w:rPr>
              <w:t>Osvětlení</w:t>
            </w:r>
          </w:p>
        </w:tc>
        <w:tc>
          <w:tcPr>
            <w:tcW w:w="1701" w:type="dxa"/>
            <w:noWrap/>
            <w:vAlign w:val="bottom"/>
          </w:tcPr>
          <w:p w14:paraId="536437E7"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62,7</w:t>
            </w:r>
          </w:p>
        </w:tc>
        <w:tc>
          <w:tcPr>
            <w:tcW w:w="1701" w:type="dxa"/>
            <w:noWrap/>
            <w:vAlign w:val="bottom"/>
          </w:tcPr>
          <w:p w14:paraId="46C1687E"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0,4</w:t>
            </w:r>
          </w:p>
        </w:tc>
        <w:tc>
          <w:tcPr>
            <w:tcW w:w="1701" w:type="dxa"/>
            <w:noWrap/>
            <w:vAlign w:val="bottom"/>
          </w:tcPr>
          <w:p w14:paraId="04D27FDF"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25,1</w:t>
            </w:r>
          </w:p>
        </w:tc>
      </w:tr>
      <w:tr w:rsidR="00927EF7" w:rsidRPr="00D20EDD" w14:paraId="21D4EADB" w14:textId="77777777" w:rsidTr="00927EF7">
        <w:trPr>
          <w:trHeight w:val="255"/>
        </w:trPr>
        <w:tc>
          <w:tcPr>
            <w:tcW w:w="3402" w:type="dxa"/>
            <w:shd w:val="clear" w:color="auto" w:fill="D9D9D9"/>
            <w:noWrap/>
            <w:vAlign w:val="bottom"/>
          </w:tcPr>
          <w:p w14:paraId="43AB1D9C" w14:textId="77777777" w:rsidR="00927EF7" w:rsidRPr="009F0921" w:rsidRDefault="00927EF7" w:rsidP="00927EF7">
            <w:pPr>
              <w:spacing w:after="0" w:line="240" w:lineRule="auto"/>
              <w:rPr>
                <w:rFonts w:cs="Arial"/>
                <w:szCs w:val="20"/>
                <w:lang w:eastAsia="cs-CZ"/>
              </w:rPr>
            </w:pPr>
            <w:r w:rsidRPr="009F0921">
              <w:rPr>
                <w:rFonts w:cs="Arial"/>
                <w:szCs w:val="20"/>
                <w:lang w:eastAsia="cs-CZ"/>
              </w:rPr>
              <w:t>Vzduchotechnika</w:t>
            </w:r>
          </w:p>
        </w:tc>
        <w:tc>
          <w:tcPr>
            <w:tcW w:w="1701" w:type="dxa"/>
            <w:noWrap/>
            <w:vAlign w:val="bottom"/>
          </w:tcPr>
          <w:p w14:paraId="169BCB88"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47,4</w:t>
            </w:r>
          </w:p>
        </w:tc>
        <w:tc>
          <w:tcPr>
            <w:tcW w:w="1701" w:type="dxa"/>
            <w:noWrap/>
            <w:vAlign w:val="bottom"/>
          </w:tcPr>
          <w:p w14:paraId="71DBDC6C"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0,8</w:t>
            </w:r>
          </w:p>
        </w:tc>
        <w:tc>
          <w:tcPr>
            <w:tcW w:w="1701" w:type="dxa"/>
            <w:noWrap/>
            <w:vAlign w:val="bottom"/>
          </w:tcPr>
          <w:p w14:paraId="1AA40808"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37,9</w:t>
            </w:r>
          </w:p>
        </w:tc>
      </w:tr>
      <w:tr w:rsidR="00927EF7" w:rsidRPr="00D20EDD" w14:paraId="197D7D67" w14:textId="77777777" w:rsidTr="00927EF7">
        <w:trPr>
          <w:trHeight w:val="255"/>
        </w:trPr>
        <w:tc>
          <w:tcPr>
            <w:tcW w:w="3402" w:type="dxa"/>
            <w:shd w:val="clear" w:color="auto" w:fill="D9D9D9"/>
            <w:noWrap/>
            <w:vAlign w:val="bottom"/>
          </w:tcPr>
          <w:p w14:paraId="0042A622" w14:textId="77777777" w:rsidR="00927EF7" w:rsidRPr="009F0921" w:rsidRDefault="00927EF7" w:rsidP="00927EF7">
            <w:pPr>
              <w:spacing w:after="0" w:line="240" w:lineRule="auto"/>
              <w:rPr>
                <w:rFonts w:cs="Arial"/>
                <w:szCs w:val="20"/>
                <w:lang w:eastAsia="cs-CZ"/>
              </w:rPr>
            </w:pPr>
            <w:r w:rsidRPr="009F0921">
              <w:rPr>
                <w:rFonts w:cs="Arial"/>
                <w:szCs w:val="20"/>
                <w:lang w:eastAsia="cs-CZ"/>
              </w:rPr>
              <w:t>Požární větrání</w:t>
            </w:r>
          </w:p>
        </w:tc>
        <w:tc>
          <w:tcPr>
            <w:tcW w:w="1701" w:type="dxa"/>
            <w:noWrap/>
            <w:vAlign w:val="bottom"/>
          </w:tcPr>
          <w:p w14:paraId="17EC2046"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9,8</w:t>
            </w:r>
          </w:p>
        </w:tc>
        <w:tc>
          <w:tcPr>
            <w:tcW w:w="1701" w:type="dxa"/>
            <w:noWrap/>
            <w:vAlign w:val="bottom"/>
          </w:tcPr>
          <w:p w14:paraId="589EE091"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1,0</w:t>
            </w:r>
          </w:p>
        </w:tc>
        <w:tc>
          <w:tcPr>
            <w:tcW w:w="1701" w:type="dxa"/>
            <w:noWrap/>
            <w:vAlign w:val="bottom"/>
          </w:tcPr>
          <w:p w14:paraId="6219F94A"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9,8</w:t>
            </w:r>
          </w:p>
        </w:tc>
      </w:tr>
      <w:tr w:rsidR="00927EF7" w:rsidRPr="00D20EDD" w14:paraId="7665FD99" w14:textId="77777777" w:rsidTr="00927EF7">
        <w:trPr>
          <w:trHeight w:val="255"/>
        </w:trPr>
        <w:tc>
          <w:tcPr>
            <w:tcW w:w="3402" w:type="dxa"/>
            <w:shd w:val="clear" w:color="auto" w:fill="D9D9D9"/>
            <w:noWrap/>
            <w:vAlign w:val="bottom"/>
          </w:tcPr>
          <w:p w14:paraId="7E409302" w14:textId="77777777" w:rsidR="00927EF7" w:rsidRPr="009F0921" w:rsidRDefault="00927EF7" w:rsidP="00927EF7">
            <w:pPr>
              <w:spacing w:after="0" w:line="240" w:lineRule="auto"/>
              <w:rPr>
                <w:rFonts w:cs="Arial"/>
                <w:szCs w:val="20"/>
                <w:lang w:eastAsia="cs-CZ"/>
              </w:rPr>
            </w:pPr>
            <w:r w:rsidRPr="009F0921">
              <w:rPr>
                <w:rFonts w:cs="Arial"/>
                <w:szCs w:val="20"/>
                <w:lang w:eastAsia="cs-CZ"/>
              </w:rPr>
              <w:t>Ústřední vytápění</w:t>
            </w:r>
          </w:p>
        </w:tc>
        <w:tc>
          <w:tcPr>
            <w:tcW w:w="1701" w:type="dxa"/>
            <w:noWrap/>
            <w:vAlign w:val="bottom"/>
          </w:tcPr>
          <w:p w14:paraId="0E54B595"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6,8</w:t>
            </w:r>
          </w:p>
        </w:tc>
        <w:tc>
          <w:tcPr>
            <w:tcW w:w="1701" w:type="dxa"/>
            <w:noWrap/>
            <w:vAlign w:val="bottom"/>
          </w:tcPr>
          <w:p w14:paraId="62C6C05C"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0,6</w:t>
            </w:r>
          </w:p>
        </w:tc>
        <w:tc>
          <w:tcPr>
            <w:tcW w:w="1701" w:type="dxa"/>
            <w:noWrap/>
            <w:vAlign w:val="bottom"/>
          </w:tcPr>
          <w:p w14:paraId="7DCE8234"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4,1</w:t>
            </w:r>
          </w:p>
        </w:tc>
      </w:tr>
      <w:tr w:rsidR="00927EF7" w:rsidRPr="00D20EDD" w14:paraId="35D75127" w14:textId="77777777" w:rsidTr="00927EF7">
        <w:trPr>
          <w:trHeight w:val="255"/>
        </w:trPr>
        <w:tc>
          <w:tcPr>
            <w:tcW w:w="3402" w:type="dxa"/>
            <w:shd w:val="clear" w:color="auto" w:fill="D9D9D9"/>
            <w:noWrap/>
            <w:vAlign w:val="bottom"/>
          </w:tcPr>
          <w:p w14:paraId="41BEC866" w14:textId="77777777" w:rsidR="00927EF7" w:rsidRPr="009F0921" w:rsidRDefault="00927EF7" w:rsidP="00927EF7">
            <w:pPr>
              <w:spacing w:after="0" w:line="240" w:lineRule="auto"/>
              <w:rPr>
                <w:rFonts w:cs="Arial"/>
                <w:szCs w:val="20"/>
                <w:lang w:eastAsia="cs-CZ"/>
              </w:rPr>
            </w:pPr>
            <w:r w:rsidRPr="009F0921">
              <w:rPr>
                <w:rFonts w:cs="Arial"/>
                <w:szCs w:val="20"/>
                <w:lang w:eastAsia="cs-CZ"/>
              </w:rPr>
              <w:t>Chlazení</w:t>
            </w:r>
          </w:p>
        </w:tc>
        <w:tc>
          <w:tcPr>
            <w:tcW w:w="1701" w:type="dxa"/>
            <w:noWrap/>
            <w:vAlign w:val="bottom"/>
          </w:tcPr>
          <w:p w14:paraId="4F1AC799"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65,0</w:t>
            </w:r>
          </w:p>
        </w:tc>
        <w:tc>
          <w:tcPr>
            <w:tcW w:w="1701" w:type="dxa"/>
            <w:noWrap/>
            <w:vAlign w:val="bottom"/>
          </w:tcPr>
          <w:p w14:paraId="51680A8E"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0,8</w:t>
            </w:r>
          </w:p>
        </w:tc>
        <w:tc>
          <w:tcPr>
            <w:tcW w:w="1701" w:type="dxa"/>
            <w:noWrap/>
            <w:vAlign w:val="bottom"/>
          </w:tcPr>
          <w:p w14:paraId="1F69B87D"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52,0</w:t>
            </w:r>
          </w:p>
        </w:tc>
      </w:tr>
      <w:tr w:rsidR="00927EF7" w:rsidRPr="00D20EDD" w14:paraId="5DBB1756" w14:textId="77777777" w:rsidTr="00927EF7">
        <w:trPr>
          <w:trHeight w:val="255"/>
        </w:trPr>
        <w:tc>
          <w:tcPr>
            <w:tcW w:w="3402" w:type="dxa"/>
            <w:shd w:val="clear" w:color="auto" w:fill="D9D9D9"/>
            <w:noWrap/>
            <w:vAlign w:val="bottom"/>
          </w:tcPr>
          <w:p w14:paraId="2051126C" w14:textId="77777777" w:rsidR="00927EF7" w:rsidRPr="009F0921" w:rsidRDefault="00927EF7" w:rsidP="00927EF7">
            <w:pPr>
              <w:spacing w:after="0" w:line="240" w:lineRule="auto"/>
              <w:rPr>
                <w:rFonts w:cs="Arial"/>
                <w:szCs w:val="20"/>
                <w:lang w:eastAsia="cs-CZ"/>
              </w:rPr>
            </w:pPr>
            <w:r w:rsidRPr="009F0921">
              <w:rPr>
                <w:rFonts w:cs="Arial"/>
                <w:szCs w:val="20"/>
                <w:lang w:eastAsia="cs-CZ"/>
              </w:rPr>
              <w:t>Gastronomické vybavení</w:t>
            </w:r>
          </w:p>
        </w:tc>
        <w:tc>
          <w:tcPr>
            <w:tcW w:w="1701" w:type="dxa"/>
            <w:noWrap/>
            <w:vAlign w:val="bottom"/>
          </w:tcPr>
          <w:p w14:paraId="613C7720"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83,3</w:t>
            </w:r>
          </w:p>
        </w:tc>
        <w:tc>
          <w:tcPr>
            <w:tcW w:w="1701" w:type="dxa"/>
            <w:noWrap/>
            <w:vAlign w:val="bottom"/>
          </w:tcPr>
          <w:p w14:paraId="67B2E1D0"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0,5</w:t>
            </w:r>
          </w:p>
        </w:tc>
        <w:tc>
          <w:tcPr>
            <w:tcW w:w="1701" w:type="dxa"/>
            <w:noWrap/>
            <w:vAlign w:val="bottom"/>
          </w:tcPr>
          <w:p w14:paraId="548DC493"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41,7</w:t>
            </w:r>
          </w:p>
        </w:tc>
      </w:tr>
      <w:tr w:rsidR="00927EF7" w:rsidRPr="00D20EDD" w14:paraId="0EC1E2AD" w14:textId="77777777" w:rsidTr="00927EF7">
        <w:trPr>
          <w:trHeight w:val="255"/>
        </w:trPr>
        <w:tc>
          <w:tcPr>
            <w:tcW w:w="3402" w:type="dxa"/>
            <w:shd w:val="clear" w:color="auto" w:fill="D9D9D9"/>
            <w:noWrap/>
            <w:vAlign w:val="bottom"/>
          </w:tcPr>
          <w:p w14:paraId="6D7B3992" w14:textId="77777777" w:rsidR="00927EF7" w:rsidRPr="009F0921" w:rsidRDefault="00927EF7" w:rsidP="00927EF7">
            <w:pPr>
              <w:spacing w:after="0" w:line="240" w:lineRule="auto"/>
              <w:rPr>
                <w:rFonts w:cs="Arial"/>
                <w:szCs w:val="20"/>
                <w:lang w:eastAsia="cs-CZ"/>
              </w:rPr>
            </w:pPr>
            <w:r w:rsidRPr="009F0921">
              <w:rPr>
                <w:rFonts w:cs="Arial"/>
                <w:szCs w:val="20"/>
                <w:lang w:eastAsia="cs-CZ"/>
              </w:rPr>
              <w:t>Zdravotní technika</w:t>
            </w:r>
          </w:p>
        </w:tc>
        <w:tc>
          <w:tcPr>
            <w:tcW w:w="1701" w:type="dxa"/>
            <w:noWrap/>
            <w:vAlign w:val="bottom"/>
          </w:tcPr>
          <w:p w14:paraId="2B5C957E"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2,0</w:t>
            </w:r>
          </w:p>
        </w:tc>
        <w:tc>
          <w:tcPr>
            <w:tcW w:w="1701" w:type="dxa"/>
            <w:noWrap/>
            <w:vAlign w:val="bottom"/>
          </w:tcPr>
          <w:p w14:paraId="19DFDB91"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0,5</w:t>
            </w:r>
          </w:p>
        </w:tc>
        <w:tc>
          <w:tcPr>
            <w:tcW w:w="1701" w:type="dxa"/>
            <w:noWrap/>
            <w:vAlign w:val="bottom"/>
          </w:tcPr>
          <w:p w14:paraId="3BF70685"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1,0</w:t>
            </w:r>
          </w:p>
        </w:tc>
      </w:tr>
      <w:tr w:rsidR="00927EF7" w:rsidRPr="00D20EDD" w14:paraId="6706445C" w14:textId="77777777" w:rsidTr="00927EF7">
        <w:trPr>
          <w:trHeight w:val="255"/>
        </w:trPr>
        <w:tc>
          <w:tcPr>
            <w:tcW w:w="3402" w:type="dxa"/>
            <w:shd w:val="clear" w:color="auto" w:fill="D9D9D9"/>
            <w:noWrap/>
            <w:vAlign w:val="bottom"/>
          </w:tcPr>
          <w:p w14:paraId="3F21CFD4" w14:textId="77777777" w:rsidR="00927EF7" w:rsidRPr="009F0921" w:rsidRDefault="00927EF7" w:rsidP="00927EF7">
            <w:pPr>
              <w:spacing w:after="0" w:line="240" w:lineRule="auto"/>
              <w:rPr>
                <w:rFonts w:cs="Arial"/>
                <w:szCs w:val="20"/>
                <w:lang w:eastAsia="cs-CZ"/>
              </w:rPr>
            </w:pPr>
            <w:r w:rsidRPr="009F0921">
              <w:rPr>
                <w:rFonts w:cs="Arial"/>
                <w:szCs w:val="20"/>
                <w:lang w:eastAsia="cs-CZ"/>
              </w:rPr>
              <w:t>Zdravotní technika - příprava TUV</w:t>
            </w:r>
          </w:p>
        </w:tc>
        <w:tc>
          <w:tcPr>
            <w:tcW w:w="1701" w:type="dxa"/>
            <w:noWrap/>
            <w:vAlign w:val="bottom"/>
          </w:tcPr>
          <w:p w14:paraId="0F2ECEB6"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55,0</w:t>
            </w:r>
          </w:p>
        </w:tc>
        <w:tc>
          <w:tcPr>
            <w:tcW w:w="1701" w:type="dxa"/>
            <w:noWrap/>
            <w:vAlign w:val="bottom"/>
          </w:tcPr>
          <w:p w14:paraId="11BCD5AA"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0,3</w:t>
            </w:r>
          </w:p>
        </w:tc>
        <w:tc>
          <w:tcPr>
            <w:tcW w:w="1701" w:type="dxa"/>
            <w:noWrap/>
            <w:vAlign w:val="bottom"/>
          </w:tcPr>
          <w:p w14:paraId="145DA16B"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16,5</w:t>
            </w:r>
          </w:p>
        </w:tc>
      </w:tr>
      <w:tr w:rsidR="00927EF7" w:rsidRPr="00D20EDD" w14:paraId="7672D3A5" w14:textId="77777777" w:rsidTr="00927EF7">
        <w:trPr>
          <w:trHeight w:val="255"/>
        </w:trPr>
        <w:tc>
          <w:tcPr>
            <w:tcW w:w="3402" w:type="dxa"/>
            <w:shd w:val="clear" w:color="auto" w:fill="D9D9D9"/>
            <w:noWrap/>
            <w:vAlign w:val="bottom"/>
          </w:tcPr>
          <w:p w14:paraId="767969FD" w14:textId="77777777" w:rsidR="00927EF7" w:rsidRPr="009F0921" w:rsidRDefault="00927EF7" w:rsidP="00927EF7">
            <w:pPr>
              <w:spacing w:after="0" w:line="240" w:lineRule="auto"/>
              <w:rPr>
                <w:rFonts w:cs="Arial"/>
                <w:szCs w:val="20"/>
                <w:lang w:eastAsia="cs-CZ"/>
              </w:rPr>
            </w:pPr>
            <w:r w:rsidRPr="009F0921">
              <w:rPr>
                <w:rFonts w:cs="Arial"/>
                <w:szCs w:val="20"/>
                <w:lang w:eastAsia="cs-CZ"/>
              </w:rPr>
              <w:t>Evakuační výtah</w:t>
            </w:r>
          </w:p>
        </w:tc>
        <w:tc>
          <w:tcPr>
            <w:tcW w:w="1701" w:type="dxa"/>
            <w:noWrap/>
            <w:vAlign w:val="bottom"/>
          </w:tcPr>
          <w:p w14:paraId="2AE416AF"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29,0</w:t>
            </w:r>
          </w:p>
        </w:tc>
        <w:tc>
          <w:tcPr>
            <w:tcW w:w="1701" w:type="dxa"/>
            <w:noWrap/>
            <w:vAlign w:val="bottom"/>
          </w:tcPr>
          <w:p w14:paraId="0B46F026"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1,0</w:t>
            </w:r>
          </w:p>
        </w:tc>
        <w:tc>
          <w:tcPr>
            <w:tcW w:w="1701" w:type="dxa"/>
            <w:noWrap/>
            <w:vAlign w:val="bottom"/>
          </w:tcPr>
          <w:p w14:paraId="3B779A9A"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29,0</w:t>
            </w:r>
          </w:p>
        </w:tc>
      </w:tr>
      <w:tr w:rsidR="00927EF7" w:rsidRPr="00D20EDD" w14:paraId="34F4673F" w14:textId="77777777" w:rsidTr="00927EF7">
        <w:trPr>
          <w:trHeight w:val="255"/>
        </w:trPr>
        <w:tc>
          <w:tcPr>
            <w:tcW w:w="3402" w:type="dxa"/>
            <w:shd w:val="clear" w:color="auto" w:fill="D9D9D9"/>
            <w:noWrap/>
            <w:vAlign w:val="bottom"/>
          </w:tcPr>
          <w:p w14:paraId="2E2E48A5" w14:textId="77777777" w:rsidR="00927EF7" w:rsidRPr="009F0921" w:rsidRDefault="00927EF7" w:rsidP="00927EF7">
            <w:pPr>
              <w:spacing w:after="0" w:line="240" w:lineRule="auto"/>
              <w:rPr>
                <w:rFonts w:cs="Arial"/>
                <w:szCs w:val="20"/>
                <w:lang w:eastAsia="cs-CZ"/>
              </w:rPr>
            </w:pPr>
            <w:r w:rsidRPr="009F0921">
              <w:rPr>
                <w:rFonts w:cs="Arial"/>
                <w:szCs w:val="20"/>
                <w:lang w:eastAsia="cs-CZ"/>
              </w:rPr>
              <w:t>Kancelářská a výpočetní technika</w:t>
            </w:r>
          </w:p>
        </w:tc>
        <w:tc>
          <w:tcPr>
            <w:tcW w:w="1701" w:type="dxa"/>
            <w:noWrap/>
            <w:vAlign w:val="bottom"/>
          </w:tcPr>
          <w:p w14:paraId="40A5A467"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105,0</w:t>
            </w:r>
          </w:p>
        </w:tc>
        <w:tc>
          <w:tcPr>
            <w:tcW w:w="1701" w:type="dxa"/>
            <w:noWrap/>
            <w:vAlign w:val="bottom"/>
          </w:tcPr>
          <w:p w14:paraId="2DA0E1AE"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0,6</w:t>
            </w:r>
          </w:p>
        </w:tc>
        <w:tc>
          <w:tcPr>
            <w:tcW w:w="1701" w:type="dxa"/>
            <w:noWrap/>
            <w:vAlign w:val="bottom"/>
          </w:tcPr>
          <w:p w14:paraId="0FFE9705"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63,0</w:t>
            </w:r>
          </w:p>
        </w:tc>
      </w:tr>
      <w:tr w:rsidR="00927EF7" w:rsidRPr="00D20EDD" w14:paraId="3C068C49" w14:textId="77777777" w:rsidTr="00927EF7">
        <w:trPr>
          <w:trHeight w:val="255"/>
        </w:trPr>
        <w:tc>
          <w:tcPr>
            <w:tcW w:w="3402" w:type="dxa"/>
            <w:shd w:val="clear" w:color="auto" w:fill="D9D9D9"/>
            <w:noWrap/>
            <w:vAlign w:val="bottom"/>
          </w:tcPr>
          <w:p w14:paraId="1F2999DB" w14:textId="77777777" w:rsidR="00927EF7" w:rsidRPr="009F0921" w:rsidRDefault="00927EF7" w:rsidP="00927EF7">
            <w:pPr>
              <w:spacing w:after="0" w:line="240" w:lineRule="auto"/>
              <w:rPr>
                <w:rFonts w:cs="Arial"/>
                <w:szCs w:val="20"/>
                <w:lang w:eastAsia="cs-CZ"/>
              </w:rPr>
            </w:pPr>
            <w:r w:rsidRPr="009F0921">
              <w:rPr>
                <w:rFonts w:cs="Arial"/>
                <w:szCs w:val="20"/>
                <w:lang w:eastAsia="cs-CZ"/>
              </w:rPr>
              <w:t>Vybavení kuchyněk</w:t>
            </w:r>
          </w:p>
        </w:tc>
        <w:tc>
          <w:tcPr>
            <w:tcW w:w="1701" w:type="dxa"/>
            <w:noWrap/>
            <w:vAlign w:val="bottom"/>
          </w:tcPr>
          <w:p w14:paraId="1A00225B"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85,0</w:t>
            </w:r>
          </w:p>
        </w:tc>
        <w:tc>
          <w:tcPr>
            <w:tcW w:w="1701" w:type="dxa"/>
            <w:noWrap/>
            <w:vAlign w:val="bottom"/>
          </w:tcPr>
          <w:p w14:paraId="1232AE97"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0,3</w:t>
            </w:r>
          </w:p>
        </w:tc>
        <w:tc>
          <w:tcPr>
            <w:tcW w:w="1701" w:type="dxa"/>
            <w:noWrap/>
            <w:vAlign w:val="bottom"/>
          </w:tcPr>
          <w:p w14:paraId="3D608CCE"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25,5</w:t>
            </w:r>
          </w:p>
        </w:tc>
      </w:tr>
      <w:tr w:rsidR="00927EF7" w:rsidRPr="00D20EDD" w14:paraId="127B5FA6" w14:textId="77777777" w:rsidTr="00927EF7">
        <w:trPr>
          <w:trHeight w:val="255"/>
        </w:trPr>
        <w:tc>
          <w:tcPr>
            <w:tcW w:w="3402" w:type="dxa"/>
            <w:shd w:val="clear" w:color="auto" w:fill="D9D9D9"/>
            <w:noWrap/>
            <w:vAlign w:val="bottom"/>
          </w:tcPr>
          <w:p w14:paraId="62409101" w14:textId="77777777" w:rsidR="00927EF7" w:rsidRPr="009F0921" w:rsidRDefault="00927EF7" w:rsidP="00927EF7">
            <w:pPr>
              <w:spacing w:after="0" w:line="240" w:lineRule="auto"/>
              <w:rPr>
                <w:rFonts w:cs="Arial"/>
                <w:szCs w:val="20"/>
                <w:lang w:eastAsia="cs-CZ"/>
              </w:rPr>
            </w:pPr>
            <w:r w:rsidRPr="009F0921">
              <w:rPr>
                <w:rFonts w:cs="Arial"/>
                <w:szCs w:val="20"/>
                <w:lang w:eastAsia="cs-CZ"/>
              </w:rPr>
              <w:t>Catering</w:t>
            </w:r>
          </w:p>
        </w:tc>
        <w:tc>
          <w:tcPr>
            <w:tcW w:w="1701" w:type="dxa"/>
            <w:noWrap/>
            <w:vAlign w:val="bottom"/>
          </w:tcPr>
          <w:p w14:paraId="6207ADF3"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8,5</w:t>
            </w:r>
          </w:p>
        </w:tc>
        <w:tc>
          <w:tcPr>
            <w:tcW w:w="1701" w:type="dxa"/>
            <w:noWrap/>
            <w:vAlign w:val="bottom"/>
          </w:tcPr>
          <w:p w14:paraId="5BA93445"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0,8</w:t>
            </w:r>
          </w:p>
        </w:tc>
        <w:tc>
          <w:tcPr>
            <w:tcW w:w="1701" w:type="dxa"/>
            <w:noWrap/>
            <w:vAlign w:val="bottom"/>
          </w:tcPr>
          <w:p w14:paraId="0547119D"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6,8</w:t>
            </w:r>
          </w:p>
        </w:tc>
      </w:tr>
      <w:tr w:rsidR="00927EF7" w:rsidRPr="00D20EDD" w14:paraId="05B7A31D" w14:textId="77777777" w:rsidTr="00927EF7">
        <w:trPr>
          <w:trHeight w:val="255"/>
        </w:trPr>
        <w:tc>
          <w:tcPr>
            <w:tcW w:w="3402" w:type="dxa"/>
            <w:shd w:val="clear" w:color="auto" w:fill="D9D9D9"/>
            <w:noWrap/>
            <w:vAlign w:val="bottom"/>
          </w:tcPr>
          <w:p w14:paraId="22110BD8" w14:textId="77777777" w:rsidR="00927EF7" w:rsidRPr="009F0921" w:rsidRDefault="00927EF7" w:rsidP="00927EF7">
            <w:pPr>
              <w:spacing w:after="0" w:line="240" w:lineRule="auto"/>
              <w:rPr>
                <w:rFonts w:cs="Arial"/>
                <w:szCs w:val="20"/>
                <w:lang w:eastAsia="cs-CZ"/>
              </w:rPr>
            </w:pPr>
            <w:r w:rsidRPr="009F0921">
              <w:rPr>
                <w:rFonts w:cs="Arial"/>
                <w:szCs w:val="20"/>
                <w:lang w:eastAsia="cs-CZ"/>
              </w:rPr>
              <w:t>Měření a regulace</w:t>
            </w:r>
          </w:p>
        </w:tc>
        <w:tc>
          <w:tcPr>
            <w:tcW w:w="1701" w:type="dxa"/>
            <w:noWrap/>
            <w:vAlign w:val="bottom"/>
          </w:tcPr>
          <w:p w14:paraId="03001B37"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3,0</w:t>
            </w:r>
          </w:p>
        </w:tc>
        <w:tc>
          <w:tcPr>
            <w:tcW w:w="1701" w:type="dxa"/>
            <w:noWrap/>
            <w:vAlign w:val="bottom"/>
          </w:tcPr>
          <w:p w14:paraId="3620B3DF"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0,5</w:t>
            </w:r>
          </w:p>
        </w:tc>
        <w:tc>
          <w:tcPr>
            <w:tcW w:w="1701" w:type="dxa"/>
            <w:noWrap/>
            <w:vAlign w:val="bottom"/>
          </w:tcPr>
          <w:p w14:paraId="1FA12FE8"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1,5</w:t>
            </w:r>
          </w:p>
        </w:tc>
      </w:tr>
      <w:tr w:rsidR="00927EF7" w:rsidRPr="00D20EDD" w14:paraId="4A69A721" w14:textId="77777777" w:rsidTr="00927EF7">
        <w:trPr>
          <w:trHeight w:val="255"/>
        </w:trPr>
        <w:tc>
          <w:tcPr>
            <w:tcW w:w="3402" w:type="dxa"/>
            <w:shd w:val="clear" w:color="auto" w:fill="D9D9D9"/>
            <w:noWrap/>
            <w:vAlign w:val="bottom"/>
          </w:tcPr>
          <w:p w14:paraId="70F93C1D" w14:textId="77777777" w:rsidR="00927EF7" w:rsidRPr="009F0921" w:rsidRDefault="00927EF7" w:rsidP="00927EF7">
            <w:pPr>
              <w:spacing w:after="0" w:line="240" w:lineRule="auto"/>
              <w:rPr>
                <w:rFonts w:cs="Arial"/>
                <w:szCs w:val="20"/>
                <w:lang w:eastAsia="cs-CZ"/>
              </w:rPr>
            </w:pPr>
            <w:r w:rsidRPr="009F0921">
              <w:rPr>
                <w:rFonts w:cs="Arial"/>
                <w:szCs w:val="20"/>
                <w:lang w:eastAsia="cs-CZ"/>
              </w:rPr>
              <w:t>Protimrazové ochrany</w:t>
            </w:r>
          </w:p>
        </w:tc>
        <w:tc>
          <w:tcPr>
            <w:tcW w:w="1701" w:type="dxa"/>
            <w:noWrap/>
            <w:vAlign w:val="bottom"/>
          </w:tcPr>
          <w:p w14:paraId="248427A9"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12,0</w:t>
            </w:r>
          </w:p>
        </w:tc>
        <w:tc>
          <w:tcPr>
            <w:tcW w:w="1701" w:type="dxa"/>
            <w:noWrap/>
            <w:vAlign w:val="bottom"/>
          </w:tcPr>
          <w:p w14:paraId="7CF2536F"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1,0</w:t>
            </w:r>
          </w:p>
        </w:tc>
        <w:tc>
          <w:tcPr>
            <w:tcW w:w="1701" w:type="dxa"/>
            <w:noWrap/>
            <w:vAlign w:val="bottom"/>
          </w:tcPr>
          <w:p w14:paraId="7777CFBE"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12,0</w:t>
            </w:r>
          </w:p>
        </w:tc>
      </w:tr>
      <w:tr w:rsidR="00927EF7" w:rsidRPr="00D20EDD" w14:paraId="708E106E" w14:textId="77777777" w:rsidTr="00927EF7">
        <w:trPr>
          <w:trHeight w:val="255"/>
        </w:trPr>
        <w:tc>
          <w:tcPr>
            <w:tcW w:w="3402" w:type="dxa"/>
            <w:shd w:val="clear" w:color="auto" w:fill="D9D9D9"/>
            <w:noWrap/>
            <w:vAlign w:val="bottom"/>
          </w:tcPr>
          <w:p w14:paraId="523D879C" w14:textId="77777777" w:rsidR="00927EF7" w:rsidRPr="009F0921" w:rsidRDefault="00927EF7" w:rsidP="00927EF7">
            <w:pPr>
              <w:spacing w:after="0" w:line="240" w:lineRule="auto"/>
              <w:rPr>
                <w:rFonts w:cs="Arial"/>
                <w:szCs w:val="20"/>
                <w:lang w:eastAsia="cs-CZ"/>
              </w:rPr>
            </w:pPr>
            <w:r w:rsidRPr="009F0921">
              <w:rPr>
                <w:rFonts w:cs="Arial"/>
                <w:szCs w:val="20"/>
                <w:lang w:eastAsia="cs-CZ"/>
              </w:rPr>
              <w:lastRenderedPageBreak/>
              <w:t>Ostatní, rezerva</w:t>
            </w:r>
          </w:p>
        </w:tc>
        <w:tc>
          <w:tcPr>
            <w:tcW w:w="1701" w:type="dxa"/>
            <w:noWrap/>
            <w:vAlign w:val="bottom"/>
          </w:tcPr>
          <w:p w14:paraId="1D8857B9"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35,0</w:t>
            </w:r>
          </w:p>
        </w:tc>
        <w:tc>
          <w:tcPr>
            <w:tcW w:w="1701" w:type="dxa"/>
            <w:noWrap/>
            <w:vAlign w:val="bottom"/>
          </w:tcPr>
          <w:p w14:paraId="129A04D7"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0,5</w:t>
            </w:r>
          </w:p>
        </w:tc>
        <w:tc>
          <w:tcPr>
            <w:tcW w:w="1701" w:type="dxa"/>
            <w:noWrap/>
            <w:vAlign w:val="bottom"/>
          </w:tcPr>
          <w:p w14:paraId="39B85B29" w14:textId="77777777" w:rsidR="00927EF7" w:rsidRPr="009F0921" w:rsidRDefault="00927EF7" w:rsidP="00927EF7">
            <w:pPr>
              <w:spacing w:after="0" w:line="240" w:lineRule="auto"/>
              <w:jc w:val="center"/>
              <w:rPr>
                <w:rFonts w:cs="Arial"/>
                <w:szCs w:val="20"/>
                <w:lang w:eastAsia="cs-CZ"/>
              </w:rPr>
            </w:pPr>
            <w:r w:rsidRPr="009F0921">
              <w:rPr>
                <w:rFonts w:cs="Arial"/>
                <w:szCs w:val="20"/>
                <w:lang w:eastAsia="cs-CZ"/>
              </w:rPr>
              <w:t>17,5</w:t>
            </w:r>
          </w:p>
        </w:tc>
      </w:tr>
      <w:tr w:rsidR="00927EF7" w:rsidRPr="00D20EDD" w14:paraId="29B6DC18" w14:textId="77777777" w:rsidTr="00927EF7">
        <w:trPr>
          <w:trHeight w:val="255"/>
        </w:trPr>
        <w:tc>
          <w:tcPr>
            <w:tcW w:w="3402" w:type="dxa"/>
            <w:shd w:val="clear" w:color="auto" w:fill="D9D9D9"/>
            <w:noWrap/>
            <w:vAlign w:val="bottom"/>
          </w:tcPr>
          <w:p w14:paraId="15193251" w14:textId="77777777" w:rsidR="00927EF7" w:rsidRPr="007D3179" w:rsidRDefault="00927EF7" w:rsidP="00927EF7">
            <w:pPr>
              <w:spacing w:after="0" w:line="240" w:lineRule="auto"/>
              <w:rPr>
                <w:b/>
                <w:bCs/>
                <w:szCs w:val="20"/>
                <w:lang w:eastAsia="cs-CZ"/>
              </w:rPr>
            </w:pPr>
            <w:r w:rsidRPr="007D3179">
              <w:rPr>
                <w:b/>
                <w:bCs/>
                <w:szCs w:val="20"/>
                <w:lang w:eastAsia="cs-CZ"/>
              </w:rPr>
              <w:t>Celkem</w:t>
            </w:r>
          </w:p>
        </w:tc>
        <w:tc>
          <w:tcPr>
            <w:tcW w:w="1701" w:type="dxa"/>
            <w:shd w:val="clear" w:color="auto" w:fill="D9D9D9"/>
            <w:noWrap/>
            <w:vAlign w:val="bottom"/>
          </w:tcPr>
          <w:p w14:paraId="02AC05B3" w14:textId="77777777" w:rsidR="00927EF7" w:rsidRPr="007D3179" w:rsidRDefault="00927EF7" w:rsidP="00927EF7">
            <w:pPr>
              <w:spacing w:after="0" w:line="240" w:lineRule="auto"/>
              <w:jc w:val="center"/>
              <w:rPr>
                <w:b/>
                <w:bCs/>
                <w:szCs w:val="20"/>
                <w:lang w:eastAsia="cs-CZ"/>
              </w:rPr>
            </w:pPr>
            <w:r w:rsidRPr="007D3179">
              <w:rPr>
                <w:b/>
                <w:bCs/>
                <w:szCs w:val="20"/>
                <w:lang w:eastAsia="cs-CZ"/>
              </w:rPr>
              <w:fldChar w:fldCharType="begin"/>
            </w:r>
            <w:r w:rsidRPr="007D3179">
              <w:rPr>
                <w:b/>
                <w:bCs/>
                <w:szCs w:val="20"/>
                <w:lang w:eastAsia="cs-CZ"/>
              </w:rPr>
              <w:instrText xml:space="preserve"> =SUM(ABOVE) </w:instrText>
            </w:r>
            <w:r w:rsidRPr="007D3179">
              <w:rPr>
                <w:b/>
                <w:bCs/>
                <w:szCs w:val="20"/>
                <w:lang w:eastAsia="cs-CZ"/>
              </w:rPr>
              <w:fldChar w:fldCharType="separate"/>
            </w:r>
            <w:r w:rsidRPr="007D3179">
              <w:rPr>
                <w:b/>
                <w:bCs/>
                <w:noProof/>
                <w:szCs w:val="20"/>
                <w:lang w:eastAsia="cs-CZ"/>
              </w:rPr>
              <w:t>609,5</w:t>
            </w:r>
            <w:r w:rsidRPr="007D3179">
              <w:rPr>
                <w:b/>
                <w:bCs/>
                <w:szCs w:val="20"/>
                <w:lang w:eastAsia="cs-CZ"/>
              </w:rPr>
              <w:fldChar w:fldCharType="end"/>
            </w:r>
          </w:p>
        </w:tc>
        <w:tc>
          <w:tcPr>
            <w:tcW w:w="1701" w:type="dxa"/>
            <w:shd w:val="clear" w:color="auto" w:fill="D9D9D9"/>
            <w:noWrap/>
            <w:vAlign w:val="bottom"/>
          </w:tcPr>
          <w:p w14:paraId="1C636751" w14:textId="77777777" w:rsidR="00927EF7" w:rsidRPr="007D3179" w:rsidRDefault="00927EF7" w:rsidP="00927EF7">
            <w:pPr>
              <w:spacing w:after="0" w:line="240" w:lineRule="auto"/>
              <w:jc w:val="center"/>
              <w:rPr>
                <w:b/>
                <w:bCs/>
                <w:szCs w:val="20"/>
                <w:lang w:eastAsia="cs-CZ"/>
              </w:rPr>
            </w:pPr>
            <w:r>
              <w:rPr>
                <w:b/>
                <w:bCs/>
                <w:szCs w:val="20"/>
                <w:lang w:eastAsia="cs-CZ"/>
              </w:rPr>
              <w:t>0,4</w:t>
            </w:r>
          </w:p>
        </w:tc>
        <w:tc>
          <w:tcPr>
            <w:tcW w:w="1701" w:type="dxa"/>
            <w:shd w:val="clear" w:color="auto" w:fill="D9D9D9"/>
            <w:noWrap/>
            <w:vAlign w:val="bottom"/>
          </w:tcPr>
          <w:p w14:paraId="2C7F4640" w14:textId="77777777" w:rsidR="00927EF7" w:rsidRPr="007D3179" w:rsidRDefault="00927EF7" w:rsidP="00927EF7">
            <w:pPr>
              <w:spacing w:after="0" w:line="240" w:lineRule="auto"/>
              <w:jc w:val="center"/>
              <w:rPr>
                <w:b/>
                <w:bCs/>
                <w:szCs w:val="20"/>
                <w:lang w:eastAsia="cs-CZ"/>
              </w:rPr>
            </w:pPr>
            <w:r>
              <w:rPr>
                <w:b/>
                <w:bCs/>
                <w:szCs w:val="20"/>
                <w:lang w:eastAsia="cs-CZ"/>
              </w:rPr>
              <w:t>243,8</w:t>
            </w:r>
          </w:p>
        </w:tc>
      </w:tr>
    </w:tbl>
    <w:p w14:paraId="67264C33" w14:textId="77777777" w:rsidR="00927EF7" w:rsidRDefault="00927EF7" w:rsidP="00927EF7">
      <w:pPr>
        <w:spacing w:before="240" w:after="0"/>
        <w:rPr>
          <w:b/>
          <w:bCs/>
        </w:rPr>
      </w:pPr>
    </w:p>
    <w:p w14:paraId="4346254E" w14:textId="77777777" w:rsidR="006D0558" w:rsidRDefault="006D0558" w:rsidP="00927EF7">
      <w:pPr>
        <w:spacing w:before="240" w:after="0"/>
        <w:rPr>
          <w:b/>
          <w:bCs/>
        </w:rPr>
      </w:pPr>
    </w:p>
    <w:p w14:paraId="7081690D" w14:textId="77777777" w:rsidR="00C11141" w:rsidRDefault="00C11141" w:rsidP="00927EF7">
      <w:pPr>
        <w:spacing w:before="240" w:after="0"/>
        <w:rPr>
          <w:b/>
          <w:bCs/>
        </w:rPr>
      </w:pPr>
    </w:p>
    <w:p w14:paraId="2FA81E25" w14:textId="77777777" w:rsidR="00C11141" w:rsidRDefault="00C11141" w:rsidP="00927EF7">
      <w:pPr>
        <w:spacing w:before="240" w:after="0"/>
        <w:rPr>
          <w:b/>
          <w:bCs/>
        </w:rPr>
      </w:pPr>
    </w:p>
    <w:p w14:paraId="751206F0" w14:textId="726DC9FD" w:rsidR="00927EF7" w:rsidRDefault="00927EF7" w:rsidP="00927EF7">
      <w:pPr>
        <w:spacing w:before="240" w:after="0"/>
        <w:rPr>
          <w:b/>
          <w:bCs/>
        </w:rPr>
      </w:pPr>
      <w:r w:rsidRPr="005B380E">
        <w:rPr>
          <w:b/>
          <w:bCs/>
        </w:rPr>
        <w:t xml:space="preserve">Podrobná bilance </w:t>
      </w:r>
      <w:r>
        <w:rPr>
          <w:b/>
          <w:bCs/>
        </w:rPr>
        <w:t>odběru bufetu</w:t>
      </w:r>
      <w:r w:rsidRPr="005B380E">
        <w:rPr>
          <w:b/>
          <w:bCs/>
        </w:rPr>
        <w:t>:</w:t>
      </w:r>
    </w:p>
    <w:tbl>
      <w:tblPr>
        <w:tblW w:w="843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332"/>
        <w:gridCol w:w="1701"/>
        <w:gridCol w:w="1701"/>
        <w:gridCol w:w="1701"/>
      </w:tblGrid>
      <w:tr w:rsidR="00927EF7" w:rsidRPr="00D20EDD" w14:paraId="0315A1ED" w14:textId="77777777" w:rsidTr="00927EF7">
        <w:trPr>
          <w:trHeight w:val="454"/>
        </w:trPr>
        <w:tc>
          <w:tcPr>
            <w:tcW w:w="3332" w:type="dxa"/>
            <w:shd w:val="clear" w:color="auto" w:fill="D9D9D9"/>
            <w:noWrap/>
            <w:vAlign w:val="center"/>
          </w:tcPr>
          <w:p w14:paraId="4FA10AB7" w14:textId="77777777" w:rsidR="00927EF7" w:rsidRPr="007D3179" w:rsidRDefault="00927EF7" w:rsidP="00927EF7">
            <w:pPr>
              <w:spacing w:after="0" w:line="240" w:lineRule="auto"/>
              <w:jc w:val="center"/>
              <w:rPr>
                <w:color w:val="000000"/>
                <w:szCs w:val="20"/>
                <w:lang w:eastAsia="cs-CZ"/>
              </w:rPr>
            </w:pPr>
          </w:p>
        </w:tc>
        <w:tc>
          <w:tcPr>
            <w:tcW w:w="1701" w:type="dxa"/>
            <w:shd w:val="clear" w:color="auto" w:fill="D9D9D9"/>
            <w:vAlign w:val="center"/>
          </w:tcPr>
          <w:p w14:paraId="7024ED1D" w14:textId="77777777" w:rsidR="00927EF7" w:rsidRPr="007D3179" w:rsidRDefault="00927EF7" w:rsidP="00927EF7">
            <w:pPr>
              <w:spacing w:after="0"/>
              <w:jc w:val="center"/>
              <w:rPr>
                <w:rFonts w:cs="Arial"/>
                <w:color w:val="000000"/>
                <w:szCs w:val="20"/>
                <w:lang w:eastAsia="cs-CZ"/>
              </w:rPr>
            </w:pPr>
            <w:r w:rsidRPr="007D3179">
              <w:rPr>
                <w:rFonts w:cs="Arial"/>
                <w:color w:val="000000"/>
                <w:szCs w:val="20"/>
                <w:lang w:eastAsia="cs-CZ"/>
              </w:rPr>
              <w:t>Instalovaný výkon kW</w:t>
            </w:r>
          </w:p>
        </w:tc>
        <w:tc>
          <w:tcPr>
            <w:tcW w:w="1701" w:type="dxa"/>
            <w:shd w:val="clear" w:color="auto" w:fill="D9D9D9"/>
            <w:vAlign w:val="center"/>
          </w:tcPr>
          <w:p w14:paraId="53A95B2F" w14:textId="77777777" w:rsidR="00927EF7" w:rsidRPr="007D3179" w:rsidRDefault="00927EF7" w:rsidP="00927EF7">
            <w:pPr>
              <w:spacing w:after="0" w:line="240" w:lineRule="auto"/>
              <w:jc w:val="center"/>
              <w:rPr>
                <w:rFonts w:cs="Arial"/>
                <w:color w:val="000000"/>
                <w:szCs w:val="20"/>
                <w:lang w:eastAsia="cs-CZ"/>
              </w:rPr>
            </w:pPr>
            <w:r w:rsidRPr="007D3179">
              <w:rPr>
                <w:rFonts w:cs="Arial"/>
                <w:color w:val="000000"/>
                <w:szCs w:val="20"/>
                <w:lang w:eastAsia="cs-CZ"/>
              </w:rPr>
              <w:t>Činitel soudobosti</w:t>
            </w:r>
          </w:p>
        </w:tc>
        <w:tc>
          <w:tcPr>
            <w:tcW w:w="1701" w:type="dxa"/>
            <w:shd w:val="clear" w:color="auto" w:fill="D9D9D9"/>
            <w:vAlign w:val="center"/>
          </w:tcPr>
          <w:p w14:paraId="231BF869" w14:textId="77777777" w:rsidR="00927EF7" w:rsidRPr="007D3179" w:rsidRDefault="00927EF7" w:rsidP="00927EF7">
            <w:pPr>
              <w:spacing w:after="0" w:line="240" w:lineRule="auto"/>
              <w:jc w:val="center"/>
              <w:rPr>
                <w:rFonts w:cs="Arial"/>
                <w:color w:val="000000"/>
                <w:szCs w:val="20"/>
                <w:lang w:eastAsia="cs-CZ"/>
              </w:rPr>
            </w:pPr>
            <w:r w:rsidRPr="007D3179">
              <w:rPr>
                <w:rFonts w:cs="Arial"/>
                <w:color w:val="000000"/>
                <w:szCs w:val="20"/>
                <w:lang w:eastAsia="cs-CZ"/>
              </w:rPr>
              <w:t>Výp. zatížení kW</w:t>
            </w:r>
          </w:p>
        </w:tc>
      </w:tr>
      <w:tr w:rsidR="00927EF7" w:rsidRPr="00D20EDD" w14:paraId="05E269D8" w14:textId="77777777" w:rsidTr="00927EF7">
        <w:trPr>
          <w:trHeight w:val="255"/>
        </w:trPr>
        <w:tc>
          <w:tcPr>
            <w:tcW w:w="3332" w:type="dxa"/>
            <w:shd w:val="clear" w:color="auto" w:fill="D9D9D9"/>
            <w:noWrap/>
            <w:vAlign w:val="bottom"/>
          </w:tcPr>
          <w:p w14:paraId="6FF1A30A" w14:textId="77777777" w:rsidR="00927EF7" w:rsidRPr="007D3179" w:rsidRDefault="00927EF7" w:rsidP="00927EF7">
            <w:pPr>
              <w:spacing w:after="0" w:line="240" w:lineRule="auto"/>
              <w:rPr>
                <w:rFonts w:cs="Arial"/>
                <w:szCs w:val="20"/>
                <w:lang w:eastAsia="cs-CZ"/>
              </w:rPr>
            </w:pPr>
            <w:r w:rsidRPr="007D3179">
              <w:rPr>
                <w:rFonts w:cs="Arial"/>
                <w:szCs w:val="20"/>
                <w:lang w:eastAsia="cs-CZ"/>
              </w:rPr>
              <w:t>Osvětlení</w:t>
            </w:r>
          </w:p>
        </w:tc>
        <w:tc>
          <w:tcPr>
            <w:tcW w:w="1701" w:type="dxa"/>
            <w:noWrap/>
            <w:vAlign w:val="bottom"/>
          </w:tcPr>
          <w:p w14:paraId="24089B57" w14:textId="77777777" w:rsidR="00927EF7" w:rsidRPr="007D3179" w:rsidRDefault="00927EF7" w:rsidP="00927EF7">
            <w:pPr>
              <w:spacing w:after="0" w:line="240" w:lineRule="auto"/>
              <w:jc w:val="center"/>
              <w:rPr>
                <w:rFonts w:cs="Arial"/>
                <w:szCs w:val="20"/>
                <w:lang w:eastAsia="cs-CZ"/>
              </w:rPr>
            </w:pPr>
            <w:r w:rsidRPr="007D3179">
              <w:rPr>
                <w:rFonts w:cs="Arial"/>
                <w:szCs w:val="20"/>
                <w:lang w:eastAsia="cs-CZ"/>
              </w:rPr>
              <w:t>2,8</w:t>
            </w:r>
          </w:p>
        </w:tc>
        <w:tc>
          <w:tcPr>
            <w:tcW w:w="1701" w:type="dxa"/>
            <w:noWrap/>
            <w:vAlign w:val="bottom"/>
          </w:tcPr>
          <w:p w14:paraId="793C27F4" w14:textId="77777777" w:rsidR="00927EF7" w:rsidRPr="007D3179" w:rsidRDefault="00927EF7" w:rsidP="00927EF7">
            <w:pPr>
              <w:spacing w:after="0" w:line="240" w:lineRule="auto"/>
              <w:jc w:val="center"/>
              <w:rPr>
                <w:rFonts w:cs="Arial"/>
                <w:szCs w:val="20"/>
                <w:lang w:eastAsia="cs-CZ"/>
              </w:rPr>
            </w:pPr>
            <w:r w:rsidRPr="007D3179">
              <w:rPr>
                <w:rFonts w:cs="Arial"/>
                <w:szCs w:val="20"/>
                <w:lang w:eastAsia="cs-CZ"/>
              </w:rPr>
              <w:t>0,8</w:t>
            </w:r>
          </w:p>
        </w:tc>
        <w:tc>
          <w:tcPr>
            <w:tcW w:w="1701" w:type="dxa"/>
            <w:noWrap/>
            <w:vAlign w:val="bottom"/>
          </w:tcPr>
          <w:p w14:paraId="13D5A332" w14:textId="77777777" w:rsidR="00927EF7" w:rsidRPr="007D3179" w:rsidRDefault="00927EF7" w:rsidP="00927EF7">
            <w:pPr>
              <w:spacing w:after="0" w:line="240" w:lineRule="auto"/>
              <w:jc w:val="center"/>
              <w:rPr>
                <w:rFonts w:cs="Arial"/>
                <w:szCs w:val="20"/>
                <w:lang w:eastAsia="cs-CZ"/>
              </w:rPr>
            </w:pPr>
            <w:r w:rsidRPr="007D3179">
              <w:rPr>
                <w:rFonts w:cs="Arial"/>
                <w:szCs w:val="20"/>
                <w:lang w:eastAsia="cs-CZ"/>
              </w:rPr>
              <w:t>2,2</w:t>
            </w:r>
          </w:p>
        </w:tc>
      </w:tr>
      <w:tr w:rsidR="00927EF7" w:rsidRPr="00D20EDD" w14:paraId="5EAB7369" w14:textId="77777777" w:rsidTr="00927EF7">
        <w:trPr>
          <w:trHeight w:val="255"/>
        </w:trPr>
        <w:tc>
          <w:tcPr>
            <w:tcW w:w="3332" w:type="dxa"/>
            <w:shd w:val="clear" w:color="auto" w:fill="D9D9D9"/>
            <w:noWrap/>
            <w:vAlign w:val="bottom"/>
          </w:tcPr>
          <w:p w14:paraId="5A032B2E" w14:textId="77777777" w:rsidR="00927EF7" w:rsidRPr="007D3179" w:rsidRDefault="00927EF7" w:rsidP="00927EF7">
            <w:pPr>
              <w:spacing w:after="0" w:line="240" w:lineRule="auto"/>
              <w:rPr>
                <w:rFonts w:cs="Arial"/>
                <w:szCs w:val="20"/>
                <w:lang w:eastAsia="cs-CZ"/>
              </w:rPr>
            </w:pPr>
            <w:r w:rsidRPr="007D3179">
              <w:rPr>
                <w:rFonts w:cs="Arial"/>
                <w:szCs w:val="20"/>
                <w:lang w:eastAsia="cs-CZ"/>
              </w:rPr>
              <w:t>Gastro</w:t>
            </w:r>
            <w:r>
              <w:rPr>
                <w:rFonts w:cs="Arial"/>
                <w:szCs w:val="20"/>
                <w:lang w:eastAsia="cs-CZ"/>
              </w:rPr>
              <w:t>nomické vybavení</w:t>
            </w:r>
          </w:p>
        </w:tc>
        <w:tc>
          <w:tcPr>
            <w:tcW w:w="1701" w:type="dxa"/>
            <w:noWrap/>
            <w:vAlign w:val="bottom"/>
          </w:tcPr>
          <w:p w14:paraId="469C67E4" w14:textId="77777777" w:rsidR="00927EF7" w:rsidRPr="007D3179" w:rsidRDefault="00927EF7" w:rsidP="00927EF7">
            <w:pPr>
              <w:spacing w:after="0" w:line="240" w:lineRule="auto"/>
              <w:jc w:val="center"/>
              <w:rPr>
                <w:rFonts w:cs="Arial"/>
                <w:szCs w:val="20"/>
                <w:lang w:eastAsia="cs-CZ"/>
              </w:rPr>
            </w:pPr>
            <w:r w:rsidRPr="007D3179">
              <w:rPr>
                <w:rFonts w:cs="Arial"/>
                <w:szCs w:val="20"/>
                <w:lang w:eastAsia="cs-CZ"/>
              </w:rPr>
              <w:t>74,8</w:t>
            </w:r>
          </w:p>
        </w:tc>
        <w:tc>
          <w:tcPr>
            <w:tcW w:w="1701" w:type="dxa"/>
            <w:noWrap/>
            <w:vAlign w:val="bottom"/>
          </w:tcPr>
          <w:p w14:paraId="794A6A0B" w14:textId="77777777" w:rsidR="00927EF7" w:rsidRPr="007D3179" w:rsidRDefault="00927EF7" w:rsidP="00927EF7">
            <w:pPr>
              <w:spacing w:after="0" w:line="240" w:lineRule="auto"/>
              <w:jc w:val="center"/>
              <w:rPr>
                <w:rFonts w:cs="Arial"/>
                <w:szCs w:val="20"/>
                <w:lang w:eastAsia="cs-CZ"/>
              </w:rPr>
            </w:pPr>
            <w:r w:rsidRPr="007D3179">
              <w:rPr>
                <w:rFonts w:cs="Arial"/>
                <w:szCs w:val="20"/>
                <w:lang w:eastAsia="cs-CZ"/>
              </w:rPr>
              <w:t>0,6</w:t>
            </w:r>
          </w:p>
        </w:tc>
        <w:tc>
          <w:tcPr>
            <w:tcW w:w="1701" w:type="dxa"/>
            <w:noWrap/>
            <w:vAlign w:val="bottom"/>
          </w:tcPr>
          <w:p w14:paraId="36D32E7E" w14:textId="77777777" w:rsidR="00927EF7" w:rsidRPr="007D3179" w:rsidRDefault="00927EF7" w:rsidP="00927EF7">
            <w:pPr>
              <w:spacing w:after="0" w:line="240" w:lineRule="auto"/>
              <w:jc w:val="center"/>
              <w:rPr>
                <w:rFonts w:cs="Arial"/>
                <w:szCs w:val="20"/>
                <w:lang w:eastAsia="cs-CZ"/>
              </w:rPr>
            </w:pPr>
            <w:r w:rsidRPr="007D3179">
              <w:rPr>
                <w:rFonts w:cs="Arial"/>
                <w:szCs w:val="20"/>
                <w:lang w:eastAsia="cs-CZ"/>
              </w:rPr>
              <w:t>44,9</w:t>
            </w:r>
          </w:p>
        </w:tc>
      </w:tr>
      <w:tr w:rsidR="00927EF7" w:rsidRPr="00D20EDD" w14:paraId="37161F00" w14:textId="77777777" w:rsidTr="00927EF7">
        <w:trPr>
          <w:trHeight w:val="255"/>
        </w:trPr>
        <w:tc>
          <w:tcPr>
            <w:tcW w:w="3332" w:type="dxa"/>
            <w:shd w:val="clear" w:color="auto" w:fill="D9D9D9"/>
            <w:noWrap/>
            <w:vAlign w:val="bottom"/>
          </w:tcPr>
          <w:p w14:paraId="7277629A" w14:textId="77777777" w:rsidR="00927EF7" w:rsidRPr="007D3179" w:rsidRDefault="00927EF7" w:rsidP="00927EF7">
            <w:pPr>
              <w:spacing w:after="0" w:line="240" w:lineRule="auto"/>
              <w:rPr>
                <w:rFonts w:cs="Arial"/>
                <w:szCs w:val="20"/>
                <w:lang w:eastAsia="cs-CZ"/>
              </w:rPr>
            </w:pPr>
            <w:r w:rsidRPr="007D3179">
              <w:rPr>
                <w:rFonts w:cs="Arial"/>
                <w:szCs w:val="20"/>
                <w:lang w:eastAsia="cs-CZ"/>
              </w:rPr>
              <w:t>Vzduchotechnika</w:t>
            </w:r>
          </w:p>
        </w:tc>
        <w:tc>
          <w:tcPr>
            <w:tcW w:w="1701" w:type="dxa"/>
            <w:noWrap/>
            <w:vAlign w:val="bottom"/>
          </w:tcPr>
          <w:p w14:paraId="690E9784" w14:textId="77777777" w:rsidR="00927EF7" w:rsidRPr="007D3179" w:rsidRDefault="00927EF7" w:rsidP="00927EF7">
            <w:pPr>
              <w:spacing w:after="0" w:line="240" w:lineRule="auto"/>
              <w:jc w:val="center"/>
              <w:rPr>
                <w:rFonts w:cs="Arial"/>
                <w:szCs w:val="20"/>
                <w:lang w:eastAsia="cs-CZ"/>
              </w:rPr>
            </w:pPr>
            <w:r w:rsidRPr="007D3179">
              <w:rPr>
                <w:rFonts w:cs="Arial"/>
                <w:szCs w:val="20"/>
                <w:lang w:eastAsia="cs-CZ"/>
              </w:rPr>
              <w:t>4,4</w:t>
            </w:r>
          </w:p>
        </w:tc>
        <w:tc>
          <w:tcPr>
            <w:tcW w:w="1701" w:type="dxa"/>
            <w:noWrap/>
            <w:vAlign w:val="bottom"/>
          </w:tcPr>
          <w:p w14:paraId="6FD7A09B" w14:textId="77777777" w:rsidR="00927EF7" w:rsidRPr="007D3179" w:rsidRDefault="00927EF7" w:rsidP="00927EF7">
            <w:pPr>
              <w:spacing w:after="0" w:line="240" w:lineRule="auto"/>
              <w:jc w:val="center"/>
              <w:rPr>
                <w:rFonts w:cs="Arial"/>
                <w:szCs w:val="20"/>
                <w:lang w:eastAsia="cs-CZ"/>
              </w:rPr>
            </w:pPr>
            <w:r w:rsidRPr="007D3179">
              <w:rPr>
                <w:rFonts w:cs="Arial"/>
                <w:szCs w:val="20"/>
                <w:lang w:eastAsia="cs-CZ"/>
              </w:rPr>
              <w:t>1,0</w:t>
            </w:r>
          </w:p>
        </w:tc>
        <w:tc>
          <w:tcPr>
            <w:tcW w:w="1701" w:type="dxa"/>
            <w:noWrap/>
            <w:vAlign w:val="bottom"/>
          </w:tcPr>
          <w:p w14:paraId="3E394B9A" w14:textId="77777777" w:rsidR="00927EF7" w:rsidRPr="007D3179" w:rsidRDefault="00927EF7" w:rsidP="00927EF7">
            <w:pPr>
              <w:spacing w:after="0" w:line="240" w:lineRule="auto"/>
              <w:jc w:val="center"/>
              <w:rPr>
                <w:rFonts w:cs="Arial"/>
                <w:szCs w:val="20"/>
                <w:lang w:eastAsia="cs-CZ"/>
              </w:rPr>
            </w:pPr>
            <w:r w:rsidRPr="007D3179">
              <w:rPr>
                <w:rFonts w:cs="Arial"/>
                <w:szCs w:val="20"/>
                <w:lang w:eastAsia="cs-CZ"/>
              </w:rPr>
              <w:t>4,4</w:t>
            </w:r>
          </w:p>
        </w:tc>
      </w:tr>
      <w:tr w:rsidR="00927EF7" w:rsidRPr="00D20EDD" w14:paraId="15E4F04E" w14:textId="77777777" w:rsidTr="00927EF7">
        <w:trPr>
          <w:trHeight w:val="255"/>
        </w:trPr>
        <w:tc>
          <w:tcPr>
            <w:tcW w:w="3332" w:type="dxa"/>
            <w:shd w:val="clear" w:color="auto" w:fill="D9D9D9"/>
            <w:noWrap/>
            <w:vAlign w:val="bottom"/>
          </w:tcPr>
          <w:p w14:paraId="66B0047C" w14:textId="77777777" w:rsidR="00927EF7" w:rsidRPr="007D3179" w:rsidRDefault="00927EF7" w:rsidP="00927EF7">
            <w:pPr>
              <w:spacing w:after="0" w:line="240" w:lineRule="auto"/>
              <w:rPr>
                <w:rFonts w:cs="Arial"/>
                <w:szCs w:val="20"/>
                <w:lang w:eastAsia="cs-CZ"/>
              </w:rPr>
            </w:pPr>
            <w:r w:rsidRPr="007D3179">
              <w:rPr>
                <w:rFonts w:cs="Arial"/>
                <w:szCs w:val="20"/>
                <w:lang w:eastAsia="cs-CZ"/>
              </w:rPr>
              <w:t>Ostatní</w:t>
            </w:r>
          </w:p>
        </w:tc>
        <w:tc>
          <w:tcPr>
            <w:tcW w:w="1701" w:type="dxa"/>
            <w:noWrap/>
            <w:vAlign w:val="bottom"/>
          </w:tcPr>
          <w:p w14:paraId="09A8FFD0" w14:textId="77777777" w:rsidR="00927EF7" w:rsidRPr="007D3179" w:rsidRDefault="00927EF7" w:rsidP="00927EF7">
            <w:pPr>
              <w:spacing w:after="0" w:line="240" w:lineRule="auto"/>
              <w:jc w:val="center"/>
              <w:rPr>
                <w:rFonts w:cs="Arial"/>
                <w:szCs w:val="20"/>
                <w:lang w:eastAsia="cs-CZ"/>
              </w:rPr>
            </w:pPr>
            <w:r w:rsidRPr="007D3179">
              <w:rPr>
                <w:rFonts w:cs="Arial"/>
                <w:szCs w:val="20"/>
                <w:lang w:eastAsia="cs-CZ"/>
              </w:rPr>
              <w:t>5,0</w:t>
            </w:r>
          </w:p>
        </w:tc>
        <w:tc>
          <w:tcPr>
            <w:tcW w:w="1701" w:type="dxa"/>
            <w:noWrap/>
            <w:vAlign w:val="bottom"/>
          </w:tcPr>
          <w:p w14:paraId="336A7E38" w14:textId="77777777" w:rsidR="00927EF7" w:rsidRPr="007D3179" w:rsidRDefault="00927EF7" w:rsidP="00927EF7">
            <w:pPr>
              <w:spacing w:after="0" w:line="240" w:lineRule="auto"/>
              <w:jc w:val="center"/>
              <w:rPr>
                <w:rFonts w:cs="Arial"/>
                <w:szCs w:val="20"/>
                <w:lang w:eastAsia="cs-CZ"/>
              </w:rPr>
            </w:pPr>
            <w:r w:rsidRPr="007D3179">
              <w:rPr>
                <w:rFonts w:cs="Arial"/>
                <w:szCs w:val="20"/>
                <w:lang w:eastAsia="cs-CZ"/>
              </w:rPr>
              <w:t>0,3</w:t>
            </w:r>
          </w:p>
        </w:tc>
        <w:tc>
          <w:tcPr>
            <w:tcW w:w="1701" w:type="dxa"/>
            <w:noWrap/>
            <w:vAlign w:val="bottom"/>
          </w:tcPr>
          <w:p w14:paraId="1778F1E7" w14:textId="77777777" w:rsidR="00927EF7" w:rsidRPr="007D3179" w:rsidRDefault="00927EF7" w:rsidP="00927EF7">
            <w:pPr>
              <w:spacing w:after="0" w:line="240" w:lineRule="auto"/>
              <w:jc w:val="center"/>
              <w:rPr>
                <w:rFonts w:cs="Arial"/>
                <w:szCs w:val="20"/>
                <w:lang w:eastAsia="cs-CZ"/>
              </w:rPr>
            </w:pPr>
            <w:r w:rsidRPr="007D3179">
              <w:rPr>
                <w:rFonts w:cs="Arial"/>
                <w:szCs w:val="20"/>
                <w:lang w:eastAsia="cs-CZ"/>
              </w:rPr>
              <w:t>1,5</w:t>
            </w:r>
          </w:p>
        </w:tc>
      </w:tr>
      <w:tr w:rsidR="00927EF7" w:rsidRPr="00D20EDD" w14:paraId="1AAE7B27" w14:textId="77777777" w:rsidTr="00927EF7">
        <w:trPr>
          <w:trHeight w:val="255"/>
        </w:trPr>
        <w:tc>
          <w:tcPr>
            <w:tcW w:w="3332" w:type="dxa"/>
            <w:shd w:val="clear" w:color="auto" w:fill="D9D9D9"/>
            <w:noWrap/>
            <w:vAlign w:val="bottom"/>
          </w:tcPr>
          <w:p w14:paraId="0AE39B75" w14:textId="77777777" w:rsidR="00927EF7" w:rsidRPr="007D3179" w:rsidRDefault="00927EF7" w:rsidP="00927EF7">
            <w:pPr>
              <w:spacing w:after="0" w:line="240" w:lineRule="auto"/>
              <w:rPr>
                <w:rFonts w:cs="Arial"/>
                <w:b/>
                <w:bCs/>
                <w:szCs w:val="20"/>
                <w:lang w:eastAsia="cs-CZ"/>
              </w:rPr>
            </w:pPr>
            <w:r w:rsidRPr="007D3179">
              <w:rPr>
                <w:rFonts w:cs="Arial"/>
                <w:b/>
                <w:bCs/>
                <w:szCs w:val="20"/>
                <w:lang w:eastAsia="cs-CZ"/>
              </w:rPr>
              <w:t>Celkem</w:t>
            </w:r>
          </w:p>
        </w:tc>
        <w:tc>
          <w:tcPr>
            <w:tcW w:w="1701" w:type="dxa"/>
            <w:shd w:val="clear" w:color="auto" w:fill="D9D9D9"/>
            <w:noWrap/>
            <w:vAlign w:val="bottom"/>
          </w:tcPr>
          <w:p w14:paraId="58CF970B" w14:textId="77777777" w:rsidR="00927EF7" w:rsidRPr="007D3179" w:rsidRDefault="00927EF7" w:rsidP="00927EF7">
            <w:pPr>
              <w:spacing w:after="0" w:line="240" w:lineRule="auto"/>
              <w:jc w:val="center"/>
              <w:rPr>
                <w:b/>
                <w:bCs/>
                <w:szCs w:val="20"/>
                <w:lang w:eastAsia="cs-CZ"/>
              </w:rPr>
            </w:pPr>
            <w:r>
              <w:rPr>
                <w:b/>
                <w:bCs/>
                <w:szCs w:val="20"/>
                <w:lang w:eastAsia="cs-CZ"/>
              </w:rPr>
              <w:fldChar w:fldCharType="begin"/>
            </w:r>
            <w:r>
              <w:rPr>
                <w:b/>
                <w:bCs/>
                <w:szCs w:val="20"/>
                <w:lang w:eastAsia="cs-CZ"/>
              </w:rPr>
              <w:instrText xml:space="preserve"> =SUM(ABOVE) </w:instrText>
            </w:r>
            <w:r>
              <w:rPr>
                <w:b/>
                <w:bCs/>
                <w:szCs w:val="20"/>
                <w:lang w:eastAsia="cs-CZ"/>
              </w:rPr>
              <w:fldChar w:fldCharType="separate"/>
            </w:r>
            <w:r>
              <w:rPr>
                <w:b/>
                <w:bCs/>
                <w:noProof/>
                <w:szCs w:val="20"/>
                <w:lang w:eastAsia="cs-CZ"/>
              </w:rPr>
              <w:t>87</w:t>
            </w:r>
            <w:r>
              <w:rPr>
                <w:b/>
                <w:bCs/>
                <w:szCs w:val="20"/>
                <w:lang w:eastAsia="cs-CZ"/>
              </w:rPr>
              <w:fldChar w:fldCharType="end"/>
            </w:r>
            <w:r>
              <w:rPr>
                <w:b/>
                <w:bCs/>
                <w:szCs w:val="20"/>
                <w:lang w:eastAsia="cs-CZ"/>
              </w:rPr>
              <w:t>,0</w:t>
            </w:r>
          </w:p>
        </w:tc>
        <w:tc>
          <w:tcPr>
            <w:tcW w:w="1701" w:type="dxa"/>
            <w:shd w:val="clear" w:color="auto" w:fill="D9D9D9"/>
            <w:noWrap/>
            <w:vAlign w:val="bottom"/>
          </w:tcPr>
          <w:p w14:paraId="2EE25C09" w14:textId="77777777" w:rsidR="00927EF7" w:rsidRPr="007D3179" w:rsidRDefault="00927EF7" w:rsidP="00927EF7">
            <w:pPr>
              <w:spacing w:after="0" w:line="240" w:lineRule="auto"/>
              <w:jc w:val="center"/>
              <w:rPr>
                <w:b/>
                <w:bCs/>
                <w:szCs w:val="20"/>
                <w:lang w:eastAsia="cs-CZ"/>
              </w:rPr>
            </w:pPr>
            <w:r w:rsidRPr="007D3179">
              <w:rPr>
                <w:b/>
                <w:bCs/>
                <w:szCs w:val="20"/>
                <w:lang w:eastAsia="cs-CZ"/>
              </w:rPr>
              <w:t>0</w:t>
            </w:r>
            <w:r>
              <w:rPr>
                <w:b/>
                <w:bCs/>
                <w:szCs w:val="20"/>
                <w:lang w:eastAsia="cs-CZ"/>
              </w:rPr>
              <w:t>,4</w:t>
            </w:r>
          </w:p>
        </w:tc>
        <w:tc>
          <w:tcPr>
            <w:tcW w:w="1701" w:type="dxa"/>
            <w:shd w:val="clear" w:color="auto" w:fill="D9D9D9"/>
            <w:noWrap/>
            <w:vAlign w:val="bottom"/>
          </w:tcPr>
          <w:p w14:paraId="3CF19358" w14:textId="77777777" w:rsidR="00927EF7" w:rsidRPr="007D3179" w:rsidRDefault="00927EF7" w:rsidP="00927EF7">
            <w:pPr>
              <w:spacing w:after="0" w:line="240" w:lineRule="auto"/>
              <w:jc w:val="center"/>
              <w:rPr>
                <w:b/>
                <w:bCs/>
                <w:szCs w:val="20"/>
                <w:lang w:eastAsia="cs-CZ"/>
              </w:rPr>
            </w:pPr>
            <w:r>
              <w:rPr>
                <w:b/>
                <w:bCs/>
                <w:szCs w:val="20"/>
                <w:lang w:eastAsia="cs-CZ"/>
              </w:rPr>
              <w:t>34,8</w:t>
            </w:r>
          </w:p>
        </w:tc>
      </w:tr>
    </w:tbl>
    <w:p w14:paraId="32B73506" w14:textId="77777777" w:rsidR="006D0558" w:rsidRDefault="006D0558" w:rsidP="00927EF7">
      <w:pPr>
        <w:spacing w:before="240" w:after="0"/>
        <w:rPr>
          <w:b/>
          <w:bCs/>
        </w:rPr>
      </w:pPr>
    </w:p>
    <w:p w14:paraId="397A0750" w14:textId="78EAD6C2" w:rsidR="00927EF7" w:rsidRDefault="00927EF7" w:rsidP="00927EF7">
      <w:pPr>
        <w:spacing w:before="240" w:after="0"/>
        <w:rPr>
          <w:b/>
          <w:bCs/>
        </w:rPr>
      </w:pPr>
      <w:r>
        <w:rPr>
          <w:b/>
          <w:bCs/>
        </w:rPr>
        <w:t>Podrobná bilance odběru ze záložního zdroje</w:t>
      </w:r>
      <w:r w:rsidRPr="005B380E">
        <w:rPr>
          <w:b/>
          <w:bCs/>
        </w:rPr>
        <w:t>:</w:t>
      </w:r>
    </w:p>
    <w:tbl>
      <w:tblPr>
        <w:tblW w:w="843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332"/>
        <w:gridCol w:w="1701"/>
        <w:gridCol w:w="1701"/>
        <w:gridCol w:w="1701"/>
      </w:tblGrid>
      <w:tr w:rsidR="00927EF7" w:rsidRPr="00D20EDD" w14:paraId="640286D9" w14:textId="77777777" w:rsidTr="00927EF7">
        <w:trPr>
          <w:trHeight w:val="454"/>
        </w:trPr>
        <w:tc>
          <w:tcPr>
            <w:tcW w:w="3332" w:type="dxa"/>
            <w:shd w:val="clear" w:color="auto" w:fill="D9D9D9"/>
            <w:noWrap/>
            <w:vAlign w:val="center"/>
          </w:tcPr>
          <w:p w14:paraId="197763A1" w14:textId="77777777" w:rsidR="00927EF7" w:rsidRPr="005B380E" w:rsidRDefault="00927EF7" w:rsidP="00927EF7">
            <w:pPr>
              <w:spacing w:after="0" w:line="240" w:lineRule="auto"/>
              <w:jc w:val="center"/>
              <w:rPr>
                <w:rFonts w:ascii="Arial" w:hAnsi="Arial"/>
                <w:color w:val="000000"/>
                <w:sz w:val="16"/>
                <w:szCs w:val="16"/>
                <w:lang w:eastAsia="cs-CZ"/>
              </w:rPr>
            </w:pPr>
          </w:p>
        </w:tc>
        <w:tc>
          <w:tcPr>
            <w:tcW w:w="1701" w:type="dxa"/>
            <w:shd w:val="clear" w:color="auto" w:fill="D9D9D9"/>
            <w:vAlign w:val="center"/>
          </w:tcPr>
          <w:p w14:paraId="1435C99E" w14:textId="77777777" w:rsidR="00927EF7" w:rsidRPr="005B380E" w:rsidRDefault="00927EF7" w:rsidP="00927EF7">
            <w:pPr>
              <w:spacing w:after="0"/>
              <w:jc w:val="center"/>
              <w:rPr>
                <w:rFonts w:ascii="Arial" w:hAnsi="Arial" w:cs="Arial"/>
                <w:color w:val="000000"/>
                <w:sz w:val="16"/>
                <w:szCs w:val="16"/>
                <w:lang w:eastAsia="cs-CZ"/>
              </w:rPr>
            </w:pPr>
            <w:r w:rsidRPr="005B380E">
              <w:rPr>
                <w:rFonts w:ascii="Arial" w:hAnsi="Arial" w:cs="Arial"/>
                <w:color w:val="000000"/>
                <w:sz w:val="16"/>
                <w:szCs w:val="16"/>
                <w:lang w:eastAsia="cs-CZ"/>
              </w:rPr>
              <w:t>Instalovaný výkon kW</w:t>
            </w:r>
          </w:p>
        </w:tc>
        <w:tc>
          <w:tcPr>
            <w:tcW w:w="1701" w:type="dxa"/>
            <w:shd w:val="clear" w:color="auto" w:fill="D9D9D9"/>
            <w:vAlign w:val="center"/>
          </w:tcPr>
          <w:p w14:paraId="6E8479BA" w14:textId="77777777" w:rsidR="00927EF7" w:rsidRPr="005B380E" w:rsidRDefault="00927EF7" w:rsidP="00927EF7">
            <w:pPr>
              <w:spacing w:after="0" w:line="240" w:lineRule="auto"/>
              <w:jc w:val="center"/>
              <w:rPr>
                <w:rFonts w:ascii="Arial" w:hAnsi="Arial" w:cs="Arial"/>
                <w:color w:val="000000"/>
                <w:sz w:val="16"/>
                <w:szCs w:val="16"/>
                <w:lang w:eastAsia="cs-CZ"/>
              </w:rPr>
            </w:pPr>
            <w:r w:rsidRPr="005B380E">
              <w:rPr>
                <w:rFonts w:ascii="Arial" w:hAnsi="Arial" w:cs="Arial"/>
                <w:color w:val="000000"/>
                <w:sz w:val="16"/>
                <w:szCs w:val="16"/>
                <w:lang w:eastAsia="cs-CZ"/>
              </w:rPr>
              <w:t>Činitel soudobosti</w:t>
            </w:r>
          </w:p>
        </w:tc>
        <w:tc>
          <w:tcPr>
            <w:tcW w:w="1701" w:type="dxa"/>
            <w:shd w:val="clear" w:color="auto" w:fill="D9D9D9"/>
            <w:vAlign w:val="center"/>
          </w:tcPr>
          <w:p w14:paraId="6B3ED1C6" w14:textId="77777777" w:rsidR="00927EF7" w:rsidRPr="005B380E" w:rsidRDefault="00927EF7" w:rsidP="00927EF7">
            <w:pPr>
              <w:spacing w:after="0" w:line="240" w:lineRule="auto"/>
              <w:jc w:val="center"/>
              <w:rPr>
                <w:rFonts w:ascii="Arial" w:hAnsi="Arial" w:cs="Arial"/>
                <w:color w:val="000000"/>
                <w:sz w:val="16"/>
                <w:szCs w:val="16"/>
                <w:lang w:eastAsia="cs-CZ"/>
              </w:rPr>
            </w:pPr>
            <w:r w:rsidRPr="005B380E">
              <w:rPr>
                <w:rFonts w:ascii="Arial" w:hAnsi="Arial" w:cs="Arial"/>
                <w:color w:val="000000"/>
                <w:sz w:val="16"/>
                <w:szCs w:val="16"/>
                <w:lang w:eastAsia="cs-CZ"/>
              </w:rPr>
              <w:t>Výp</w:t>
            </w:r>
            <w:r>
              <w:rPr>
                <w:rFonts w:ascii="Arial" w:hAnsi="Arial" w:cs="Arial"/>
                <w:color w:val="000000"/>
                <w:sz w:val="16"/>
                <w:szCs w:val="16"/>
                <w:lang w:eastAsia="cs-CZ"/>
              </w:rPr>
              <w:t>.</w:t>
            </w:r>
            <w:r w:rsidRPr="005B380E">
              <w:rPr>
                <w:rFonts w:ascii="Arial" w:hAnsi="Arial" w:cs="Arial"/>
                <w:color w:val="000000"/>
                <w:sz w:val="16"/>
                <w:szCs w:val="16"/>
                <w:lang w:eastAsia="cs-CZ"/>
              </w:rPr>
              <w:t xml:space="preserve"> zatížení kW</w:t>
            </w:r>
          </w:p>
        </w:tc>
      </w:tr>
      <w:tr w:rsidR="00927EF7" w:rsidRPr="00D20EDD" w14:paraId="187DC3AE" w14:textId="77777777" w:rsidTr="00927EF7">
        <w:trPr>
          <w:trHeight w:val="255"/>
        </w:trPr>
        <w:tc>
          <w:tcPr>
            <w:tcW w:w="3332" w:type="dxa"/>
            <w:shd w:val="clear" w:color="auto" w:fill="D9D9D9"/>
            <w:noWrap/>
            <w:vAlign w:val="bottom"/>
          </w:tcPr>
          <w:p w14:paraId="4FFC1EA7" w14:textId="77777777" w:rsidR="00927EF7" w:rsidRPr="007D3179" w:rsidRDefault="00927EF7" w:rsidP="00927EF7">
            <w:pPr>
              <w:spacing w:after="0" w:line="240" w:lineRule="auto"/>
              <w:rPr>
                <w:rFonts w:cs="Arial"/>
                <w:szCs w:val="20"/>
                <w:lang w:eastAsia="cs-CZ"/>
              </w:rPr>
            </w:pPr>
            <w:r w:rsidRPr="007D3179">
              <w:rPr>
                <w:rFonts w:cs="Arial"/>
                <w:szCs w:val="20"/>
                <w:lang w:eastAsia="cs-CZ"/>
              </w:rPr>
              <w:t>Požární větrání</w:t>
            </w:r>
          </w:p>
        </w:tc>
        <w:tc>
          <w:tcPr>
            <w:tcW w:w="1701" w:type="dxa"/>
            <w:noWrap/>
            <w:vAlign w:val="bottom"/>
          </w:tcPr>
          <w:p w14:paraId="1630D51F" w14:textId="77777777" w:rsidR="00927EF7" w:rsidRPr="007D3179" w:rsidRDefault="00927EF7" w:rsidP="00927EF7">
            <w:pPr>
              <w:spacing w:after="0" w:line="240" w:lineRule="auto"/>
              <w:jc w:val="center"/>
              <w:rPr>
                <w:rFonts w:cs="Arial"/>
                <w:szCs w:val="20"/>
                <w:lang w:eastAsia="cs-CZ"/>
              </w:rPr>
            </w:pPr>
            <w:r w:rsidRPr="007D3179">
              <w:rPr>
                <w:rFonts w:cs="Arial"/>
                <w:szCs w:val="20"/>
                <w:lang w:eastAsia="cs-CZ"/>
              </w:rPr>
              <w:t>9,8</w:t>
            </w:r>
          </w:p>
        </w:tc>
        <w:tc>
          <w:tcPr>
            <w:tcW w:w="1701" w:type="dxa"/>
            <w:noWrap/>
            <w:vAlign w:val="bottom"/>
          </w:tcPr>
          <w:p w14:paraId="6A6CC1AD" w14:textId="77777777" w:rsidR="00927EF7" w:rsidRPr="007D3179" w:rsidRDefault="00927EF7" w:rsidP="00927EF7">
            <w:pPr>
              <w:spacing w:after="0" w:line="240" w:lineRule="auto"/>
              <w:jc w:val="center"/>
              <w:rPr>
                <w:rFonts w:cs="Arial"/>
                <w:szCs w:val="20"/>
                <w:lang w:eastAsia="cs-CZ"/>
              </w:rPr>
            </w:pPr>
            <w:r w:rsidRPr="007D3179">
              <w:rPr>
                <w:rFonts w:cs="Arial"/>
                <w:szCs w:val="20"/>
                <w:lang w:eastAsia="cs-CZ"/>
              </w:rPr>
              <w:t>1,0</w:t>
            </w:r>
          </w:p>
        </w:tc>
        <w:tc>
          <w:tcPr>
            <w:tcW w:w="1701" w:type="dxa"/>
            <w:noWrap/>
            <w:vAlign w:val="bottom"/>
          </w:tcPr>
          <w:p w14:paraId="694F0B9F" w14:textId="77777777" w:rsidR="00927EF7" w:rsidRPr="007D3179" w:rsidRDefault="00927EF7" w:rsidP="00927EF7">
            <w:pPr>
              <w:spacing w:after="0" w:line="240" w:lineRule="auto"/>
              <w:jc w:val="center"/>
              <w:rPr>
                <w:rFonts w:cs="Arial"/>
                <w:szCs w:val="20"/>
                <w:lang w:eastAsia="cs-CZ"/>
              </w:rPr>
            </w:pPr>
            <w:r w:rsidRPr="007D3179">
              <w:rPr>
                <w:rFonts w:cs="Arial"/>
                <w:szCs w:val="20"/>
                <w:lang w:eastAsia="cs-CZ"/>
              </w:rPr>
              <w:t>9,8</w:t>
            </w:r>
          </w:p>
        </w:tc>
      </w:tr>
      <w:tr w:rsidR="00927EF7" w:rsidRPr="00D20EDD" w14:paraId="5A2A56D5" w14:textId="77777777" w:rsidTr="00927EF7">
        <w:trPr>
          <w:trHeight w:val="255"/>
        </w:trPr>
        <w:tc>
          <w:tcPr>
            <w:tcW w:w="3332" w:type="dxa"/>
            <w:shd w:val="clear" w:color="auto" w:fill="D9D9D9"/>
            <w:noWrap/>
            <w:vAlign w:val="bottom"/>
          </w:tcPr>
          <w:p w14:paraId="2BC8B9C9" w14:textId="77777777" w:rsidR="00927EF7" w:rsidRPr="007D3179" w:rsidRDefault="00927EF7" w:rsidP="00927EF7">
            <w:pPr>
              <w:spacing w:after="0" w:line="240" w:lineRule="auto"/>
              <w:rPr>
                <w:rFonts w:cs="Arial"/>
                <w:szCs w:val="20"/>
                <w:lang w:eastAsia="cs-CZ"/>
              </w:rPr>
            </w:pPr>
            <w:r w:rsidRPr="007D3179">
              <w:rPr>
                <w:rFonts w:cs="Arial"/>
                <w:szCs w:val="20"/>
                <w:lang w:eastAsia="cs-CZ"/>
              </w:rPr>
              <w:t>Evakuační výtah</w:t>
            </w:r>
          </w:p>
        </w:tc>
        <w:tc>
          <w:tcPr>
            <w:tcW w:w="1701" w:type="dxa"/>
            <w:noWrap/>
            <w:vAlign w:val="bottom"/>
          </w:tcPr>
          <w:p w14:paraId="4E8C2A1D" w14:textId="77777777" w:rsidR="00927EF7" w:rsidRPr="007D3179" w:rsidRDefault="00927EF7" w:rsidP="00927EF7">
            <w:pPr>
              <w:spacing w:after="0" w:line="240" w:lineRule="auto"/>
              <w:jc w:val="center"/>
              <w:rPr>
                <w:rFonts w:cs="Arial"/>
                <w:szCs w:val="20"/>
                <w:lang w:eastAsia="cs-CZ"/>
              </w:rPr>
            </w:pPr>
            <w:r w:rsidRPr="007D3179">
              <w:rPr>
                <w:rFonts w:cs="Arial"/>
                <w:szCs w:val="20"/>
                <w:lang w:eastAsia="cs-CZ"/>
              </w:rPr>
              <w:t>29,0</w:t>
            </w:r>
          </w:p>
        </w:tc>
        <w:tc>
          <w:tcPr>
            <w:tcW w:w="1701" w:type="dxa"/>
            <w:noWrap/>
            <w:vAlign w:val="bottom"/>
          </w:tcPr>
          <w:p w14:paraId="7238690F" w14:textId="77777777" w:rsidR="00927EF7" w:rsidRPr="007D3179" w:rsidRDefault="00927EF7" w:rsidP="00927EF7">
            <w:pPr>
              <w:spacing w:after="0" w:line="240" w:lineRule="auto"/>
              <w:jc w:val="center"/>
              <w:rPr>
                <w:rFonts w:cs="Arial"/>
                <w:szCs w:val="20"/>
                <w:lang w:eastAsia="cs-CZ"/>
              </w:rPr>
            </w:pPr>
            <w:r w:rsidRPr="007D3179">
              <w:rPr>
                <w:rFonts w:cs="Arial"/>
                <w:szCs w:val="20"/>
                <w:lang w:eastAsia="cs-CZ"/>
              </w:rPr>
              <w:t>1,0</w:t>
            </w:r>
          </w:p>
        </w:tc>
        <w:tc>
          <w:tcPr>
            <w:tcW w:w="1701" w:type="dxa"/>
            <w:noWrap/>
            <w:vAlign w:val="bottom"/>
          </w:tcPr>
          <w:p w14:paraId="79234C12" w14:textId="77777777" w:rsidR="00927EF7" w:rsidRPr="007D3179" w:rsidRDefault="00927EF7" w:rsidP="00927EF7">
            <w:pPr>
              <w:spacing w:after="0" w:line="240" w:lineRule="auto"/>
              <w:jc w:val="center"/>
              <w:rPr>
                <w:rFonts w:cs="Arial"/>
                <w:szCs w:val="20"/>
                <w:lang w:eastAsia="cs-CZ"/>
              </w:rPr>
            </w:pPr>
            <w:r w:rsidRPr="007D3179">
              <w:rPr>
                <w:rFonts w:cs="Arial"/>
                <w:szCs w:val="20"/>
                <w:lang w:eastAsia="cs-CZ"/>
              </w:rPr>
              <w:t>29,0</w:t>
            </w:r>
          </w:p>
        </w:tc>
      </w:tr>
      <w:tr w:rsidR="00927EF7" w:rsidRPr="00D20EDD" w14:paraId="3D43742B" w14:textId="77777777" w:rsidTr="00927EF7">
        <w:trPr>
          <w:trHeight w:val="255"/>
        </w:trPr>
        <w:tc>
          <w:tcPr>
            <w:tcW w:w="3332" w:type="dxa"/>
            <w:shd w:val="clear" w:color="auto" w:fill="D9D9D9"/>
            <w:noWrap/>
            <w:vAlign w:val="bottom"/>
          </w:tcPr>
          <w:p w14:paraId="255212CE" w14:textId="77777777" w:rsidR="00927EF7" w:rsidRPr="007D3179" w:rsidRDefault="00927EF7" w:rsidP="00927EF7">
            <w:pPr>
              <w:spacing w:after="0" w:line="240" w:lineRule="auto"/>
              <w:rPr>
                <w:rFonts w:cs="Arial"/>
                <w:szCs w:val="20"/>
                <w:lang w:eastAsia="cs-CZ"/>
              </w:rPr>
            </w:pPr>
            <w:r w:rsidRPr="007D3179">
              <w:rPr>
                <w:rFonts w:cs="Arial"/>
                <w:szCs w:val="20"/>
                <w:lang w:eastAsia="cs-CZ"/>
              </w:rPr>
              <w:t>Ostatní, rezerva</w:t>
            </w:r>
          </w:p>
        </w:tc>
        <w:tc>
          <w:tcPr>
            <w:tcW w:w="1701" w:type="dxa"/>
            <w:noWrap/>
            <w:vAlign w:val="bottom"/>
          </w:tcPr>
          <w:p w14:paraId="58A8321D" w14:textId="77777777" w:rsidR="00927EF7" w:rsidRPr="007D3179" w:rsidRDefault="00927EF7" w:rsidP="00927EF7">
            <w:pPr>
              <w:spacing w:after="0" w:line="240" w:lineRule="auto"/>
              <w:jc w:val="center"/>
              <w:rPr>
                <w:rFonts w:cs="Arial"/>
                <w:szCs w:val="20"/>
                <w:lang w:eastAsia="cs-CZ"/>
              </w:rPr>
            </w:pPr>
            <w:r w:rsidRPr="007D3179">
              <w:rPr>
                <w:rFonts w:cs="Arial"/>
                <w:szCs w:val="20"/>
                <w:lang w:eastAsia="cs-CZ"/>
              </w:rPr>
              <w:t>5,0</w:t>
            </w:r>
          </w:p>
        </w:tc>
        <w:tc>
          <w:tcPr>
            <w:tcW w:w="1701" w:type="dxa"/>
            <w:noWrap/>
            <w:vAlign w:val="bottom"/>
          </w:tcPr>
          <w:p w14:paraId="4797751A" w14:textId="77777777" w:rsidR="00927EF7" w:rsidRPr="007D3179" w:rsidRDefault="00927EF7" w:rsidP="00927EF7">
            <w:pPr>
              <w:spacing w:after="0" w:line="240" w:lineRule="auto"/>
              <w:jc w:val="center"/>
              <w:rPr>
                <w:rFonts w:cs="Arial"/>
                <w:szCs w:val="20"/>
                <w:lang w:eastAsia="cs-CZ"/>
              </w:rPr>
            </w:pPr>
            <w:r w:rsidRPr="007D3179">
              <w:rPr>
                <w:rFonts w:cs="Arial"/>
                <w:szCs w:val="20"/>
                <w:lang w:eastAsia="cs-CZ"/>
              </w:rPr>
              <w:t>0,5</w:t>
            </w:r>
          </w:p>
        </w:tc>
        <w:tc>
          <w:tcPr>
            <w:tcW w:w="1701" w:type="dxa"/>
            <w:noWrap/>
            <w:vAlign w:val="bottom"/>
          </w:tcPr>
          <w:p w14:paraId="187435DF" w14:textId="77777777" w:rsidR="00927EF7" w:rsidRPr="007D3179" w:rsidRDefault="00927EF7" w:rsidP="00927EF7">
            <w:pPr>
              <w:spacing w:after="0" w:line="240" w:lineRule="auto"/>
              <w:jc w:val="center"/>
              <w:rPr>
                <w:rFonts w:cs="Arial"/>
                <w:szCs w:val="20"/>
                <w:lang w:eastAsia="cs-CZ"/>
              </w:rPr>
            </w:pPr>
            <w:r w:rsidRPr="007D3179">
              <w:rPr>
                <w:rFonts w:cs="Arial"/>
                <w:szCs w:val="20"/>
                <w:lang w:eastAsia="cs-CZ"/>
              </w:rPr>
              <w:t>2,5</w:t>
            </w:r>
          </w:p>
        </w:tc>
      </w:tr>
      <w:tr w:rsidR="00927EF7" w:rsidRPr="00D20EDD" w14:paraId="411149E8" w14:textId="77777777" w:rsidTr="00927EF7">
        <w:trPr>
          <w:trHeight w:val="255"/>
        </w:trPr>
        <w:tc>
          <w:tcPr>
            <w:tcW w:w="3332" w:type="dxa"/>
            <w:shd w:val="clear" w:color="auto" w:fill="D9D9D9"/>
            <w:noWrap/>
            <w:vAlign w:val="bottom"/>
          </w:tcPr>
          <w:p w14:paraId="5FCC6C63" w14:textId="77777777" w:rsidR="00927EF7" w:rsidRPr="007D3179" w:rsidRDefault="00927EF7" w:rsidP="00927EF7">
            <w:pPr>
              <w:spacing w:after="0" w:line="240" w:lineRule="auto"/>
              <w:rPr>
                <w:rFonts w:cs="Arial"/>
                <w:b/>
                <w:bCs/>
                <w:szCs w:val="20"/>
                <w:lang w:eastAsia="cs-CZ"/>
              </w:rPr>
            </w:pPr>
            <w:r w:rsidRPr="007D3179">
              <w:rPr>
                <w:rFonts w:cs="Arial"/>
                <w:b/>
                <w:bCs/>
                <w:szCs w:val="20"/>
                <w:lang w:eastAsia="cs-CZ"/>
              </w:rPr>
              <w:t>Celkem</w:t>
            </w:r>
          </w:p>
        </w:tc>
        <w:tc>
          <w:tcPr>
            <w:tcW w:w="1701" w:type="dxa"/>
            <w:shd w:val="clear" w:color="auto" w:fill="D9D9D9"/>
            <w:noWrap/>
            <w:vAlign w:val="bottom"/>
          </w:tcPr>
          <w:p w14:paraId="4066F8D7" w14:textId="77777777" w:rsidR="00927EF7" w:rsidRPr="007D3179" w:rsidRDefault="00927EF7" w:rsidP="00927EF7">
            <w:pPr>
              <w:spacing w:after="0" w:line="240" w:lineRule="auto"/>
              <w:jc w:val="center"/>
              <w:rPr>
                <w:b/>
                <w:bCs/>
                <w:szCs w:val="20"/>
                <w:lang w:eastAsia="cs-CZ"/>
              </w:rPr>
            </w:pPr>
            <w:r>
              <w:rPr>
                <w:b/>
                <w:bCs/>
                <w:szCs w:val="20"/>
                <w:lang w:eastAsia="cs-CZ"/>
              </w:rPr>
              <w:fldChar w:fldCharType="begin"/>
            </w:r>
            <w:r>
              <w:rPr>
                <w:b/>
                <w:bCs/>
                <w:szCs w:val="20"/>
                <w:lang w:eastAsia="cs-CZ"/>
              </w:rPr>
              <w:instrText xml:space="preserve"> =SUM(ABOVE) </w:instrText>
            </w:r>
            <w:r>
              <w:rPr>
                <w:b/>
                <w:bCs/>
                <w:szCs w:val="20"/>
                <w:lang w:eastAsia="cs-CZ"/>
              </w:rPr>
              <w:fldChar w:fldCharType="separate"/>
            </w:r>
            <w:r>
              <w:rPr>
                <w:b/>
                <w:bCs/>
                <w:noProof/>
                <w:szCs w:val="20"/>
                <w:lang w:eastAsia="cs-CZ"/>
              </w:rPr>
              <w:t>43,8</w:t>
            </w:r>
            <w:r>
              <w:rPr>
                <w:b/>
                <w:bCs/>
                <w:szCs w:val="20"/>
                <w:lang w:eastAsia="cs-CZ"/>
              </w:rPr>
              <w:fldChar w:fldCharType="end"/>
            </w:r>
          </w:p>
        </w:tc>
        <w:tc>
          <w:tcPr>
            <w:tcW w:w="1701" w:type="dxa"/>
            <w:shd w:val="clear" w:color="auto" w:fill="D9D9D9"/>
            <w:noWrap/>
            <w:vAlign w:val="bottom"/>
          </w:tcPr>
          <w:p w14:paraId="49653901" w14:textId="77777777" w:rsidR="00927EF7" w:rsidRPr="007D3179" w:rsidRDefault="00927EF7" w:rsidP="00927EF7">
            <w:pPr>
              <w:spacing w:after="0" w:line="240" w:lineRule="auto"/>
              <w:jc w:val="center"/>
              <w:rPr>
                <w:b/>
                <w:bCs/>
                <w:szCs w:val="20"/>
                <w:lang w:eastAsia="cs-CZ"/>
              </w:rPr>
            </w:pPr>
            <w:r w:rsidRPr="007D3179">
              <w:rPr>
                <w:b/>
                <w:bCs/>
                <w:szCs w:val="20"/>
                <w:lang w:eastAsia="cs-CZ"/>
              </w:rPr>
              <w:t>0,</w:t>
            </w:r>
            <w:r>
              <w:rPr>
                <w:b/>
                <w:bCs/>
                <w:szCs w:val="20"/>
                <w:lang w:eastAsia="cs-CZ"/>
              </w:rPr>
              <w:t>9</w:t>
            </w:r>
          </w:p>
        </w:tc>
        <w:tc>
          <w:tcPr>
            <w:tcW w:w="1701" w:type="dxa"/>
            <w:shd w:val="clear" w:color="auto" w:fill="D9D9D9"/>
            <w:noWrap/>
            <w:vAlign w:val="bottom"/>
          </w:tcPr>
          <w:p w14:paraId="4B48C097" w14:textId="77777777" w:rsidR="00927EF7" w:rsidRPr="007D3179" w:rsidRDefault="00927EF7" w:rsidP="00927EF7">
            <w:pPr>
              <w:spacing w:after="0" w:line="240" w:lineRule="auto"/>
              <w:jc w:val="center"/>
              <w:rPr>
                <w:b/>
                <w:bCs/>
                <w:szCs w:val="20"/>
                <w:lang w:eastAsia="cs-CZ"/>
              </w:rPr>
            </w:pPr>
            <w:r>
              <w:rPr>
                <w:b/>
                <w:bCs/>
                <w:szCs w:val="20"/>
                <w:lang w:eastAsia="cs-CZ"/>
              </w:rPr>
              <w:t>39,4</w:t>
            </w:r>
          </w:p>
        </w:tc>
      </w:tr>
    </w:tbl>
    <w:p w14:paraId="4F4D1615" w14:textId="77777777" w:rsidR="00927EF7" w:rsidRDefault="00927EF7" w:rsidP="00927EF7">
      <w:pPr>
        <w:ind w:firstLine="0"/>
      </w:pPr>
    </w:p>
    <w:p w14:paraId="5B55046F" w14:textId="77777777" w:rsidR="000C5346" w:rsidRDefault="000C5346" w:rsidP="00653DD6"/>
    <w:p w14:paraId="67980A3C" w14:textId="5B2770EB" w:rsidR="00CB192F" w:rsidRPr="0007452F" w:rsidRDefault="00CB192F" w:rsidP="00653DD6">
      <w:r w:rsidRPr="0007452F">
        <w:t>Objekt bude na NN napojen v trafostanici v 1.</w:t>
      </w:r>
      <w:r w:rsidR="00867F5C">
        <w:t xml:space="preserve"> </w:t>
      </w:r>
      <w:r w:rsidRPr="0007452F">
        <w:t>PP objektu. Ta bude napojena na překládané vedení VN. Přívod z trafostanice bude veden do hlavního rozvaděče objektu, který bude umístěn v hlavní rozvodně v 1.</w:t>
      </w:r>
      <w:r w:rsidR="00867F5C">
        <w:t xml:space="preserve"> </w:t>
      </w:r>
      <w:r w:rsidRPr="0007452F">
        <w:t xml:space="preserve">PP. </w:t>
      </w:r>
    </w:p>
    <w:p w14:paraId="4ECD9FEC" w14:textId="77777777" w:rsidR="00A11669" w:rsidRPr="0007452F" w:rsidRDefault="00A11669" w:rsidP="00653DD6">
      <w:pPr>
        <w:rPr>
          <w:color w:val="A6A6A6"/>
        </w:rPr>
      </w:pPr>
    </w:p>
    <w:p w14:paraId="417D11CD" w14:textId="77777777" w:rsidR="00CB192F" w:rsidRPr="00A11669" w:rsidRDefault="00CB192F" w:rsidP="00653DD6">
      <w:pPr>
        <w:numPr>
          <w:ilvl w:val="0"/>
          <w:numId w:val="23"/>
        </w:numPr>
        <w:spacing w:after="0" w:line="276" w:lineRule="auto"/>
        <w:contextualSpacing w:val="0"/>
        <w:jc w:val="left"/>
        <w:rPr>
          <w:b/>
          <w:szCs w:val="20"/>
        </w:rPr>
      </w:pPr>
      <w:r w:rsidRPr="00A11669">
        <w:rPr>
          <w:b/>
          <w:szCs w:val="20"/>
        </w:rPr>
        <w:t>celkové produkované množství a druhy odpadů a emisí</w:t>
      </w:r>
    </w:p>
    <w:p w14:paraId="7620C2FB" w14:textId="77777777" w:rsidR="00CB192F" w:rsidRPr="00817761" w:rsidRDefault="00CB192F" w:rsidP="00653DD6">
      <w:pPr>
        <w:pStyle w:val="normlnbold"/>
        <w:overflowPunct w:val="0"/>
        <w:autoSpaceDE w:val="0"/>
        <w:autoSpaceDN w:val="0"/>
        <w:adjustRightInd w:val="0"/>
        <w:spacing w:line="240" w:lineRule="auto"/>
        <w:jc w:val="left"/>
        <w:textAlignment w:val="baseline"/>
        <w:rPr>
          <w:rFonts w:ascii="Arial Narrow" w:hAnsi="Arial Narrow" w:cs="Arial"/>
          <w:b w:val="0"/>
          <w:sz w:val="22"/>
          <w:szCs w:val="22"/>
        </w:rPr>
      </w:pPr>
    </w:p>
    <w:p w14:paraId="61E50B65" w14:textId="77777777" w:rsidR="00CB192F" w:rsidRPr="0024151B" w:rsidRDefault="00CB192F" w:rsidP="00653DD6">
      <w:pPr>
        <w:rPr>
          <w:u w:val="single"/>
        </w:rPr>
      </w:pPr>
      <w:r w:rsidRPr="0024151B">
        <w:rPr>
          <w:u w:val="single"/>
        </w:rPr>
        <w:t>Množství odpadů a emisí při realizaci stavby</w:t>
      </w:r>
    </w:p>
    <w:p w14:paraId="2AF31768" w14:textId="77777777" w:rsidR="00CB192F" w:rsidRPr="00A11669" w:rsidRDefault="00CB192F" w:rsidP="00653DD6">
      <w:r w:rsidRPr="00A11669">
        <w:t>V průběhu přípravy staveniště i vlastní výstavby půjde o vliv v důsledku zvýšené hlučnosti, prašnos</w:t>
      </w:r>
      <w:r w:rsidRPr="00A11669">
        <w:softHyphen/>
        <w:t xml:space="preserve">ti, výfukových plynů aut při stavebních pracích a při dopravě stavebních a konstrukčních materiálů. Půjde tedy o vlivy časově omezené na dobu výstavby. V okolí staveniště se vyskytuje obytná zástavba. </w:t>
      </w:r>
    </w:p>
    <w:p w14:paraId="4AD5B1F8" w14:textId="77777777" w:rsidR="00CB192F" w:rsidRPr="00A11669" w:rsidRDefault="00CB192F" w:rsidP="00653DD6">
      <w:r w:rsidRPr="00A11669">
        <w:t xml:space="preserve">Pokud jde o staveniště jako plošný zdroj znečišťování ovzduší (činnosti v rámci fáze výstavby, které působí jako zdroj emisí tuhých znečišťujících látek) za přijetí opatření k zamezení prašnosti nebude tento zdroj podstatný.  Jde především o taková technická opatření, jako je zkrápění, bezprostřední úklid vozovky. </w:t>
      </w:r>
    </w:p>
    <w:p w14:paraId="031951FC" w14:textId="77777777" w:rsidR="00CB192F" w:rsidRPr="00A11669" w:rsidRDefault="00CB192F" w:rsidP="00653DD6">
      <w:r w:rsidRPr="00A11669">
        <w:t>Vliv na ovzduší v období výstavby při uplatnění opatření proti prašnosti lze předpokládat, že nebude významný a bude časově omezený.</w:t>
      </w:r>
    </w:p>
    <w:p w14:paraId="7D6AF0AF" w14:textId="77777777" w:rsidR="00CB192F" w:rsidRDefault="00CB192F" w:rsidP="00653DD6">
      <w:r w:rsidRPr="00A11669">
        <w:t xml:space="preserve">Rovněž z hlediska vlivu hluku se nepředpokládá významnější vliv na zdraví obyvatel v okolí stavby. </w:t>
      </w:r>
    </w:p>
    <w:p w14:paraId="0AA05600" w14:textId="77777777" w:rsidR="00D23C01" w:rsidRPr="0024151B" w:rsidRDefault="00D23C01" w:rsidP="00653DD6">
      <w:pPr>
        <w:rPr>
          <w:rFonts w:eastAsia="Calibri" w:cs="Times New Roman"/>
          <w:b/>
          <w:szCs w:val="20"/>
          <w:u w:val="single"/>
        </w:rPr>
      </w:pPr>
    </w:p>
    <w:p w14:paraId="4410021C" w14:textId="77777777" w:rsidR="00A20AF3" w:rsidRPr="0024151B" w:rsidRDefault="00A20AF3" w:rsidP="00653DD6">
      <w:pPr>
        <w:ind w:firstLine="708"/>
        <w:rPr>
          <w:rFonts w:eastAsia="Calibri" w:cs="CJKONJ+Arial"/>
          <w:szCs w:val="20"/>
          <w:u w:val="single"/>
        </w:rPr>
      </w:pPr>
      <w:r w:rsidRPr="0024151B">
        <w:rPr>
          <w:rFonts w:eastAsia="Calibri" w:cs="CJKONJ+Arial"/>
          <w:szCs w:val="20"/>
          <w:u w:val="single"/>
        </w:rPr>
        <w:t>Předmětné odpady, které jsou podmíněně vyloučeny z úpravy (recyklace):</w:t>
      </w:r>
    </w:p>
    <w:p w14:paraId="352DCA48" w14:textId="77777777" w:rsidR="00A20AF3" w:rsidRPr="0024151B" w:rsidRDefault="00A20AF3" w:rsidP="00653DD6">
      <w:pPr>
        <w:rPr>
          <w:rFonts w:eastAsia="Calibri" w:cs="CJKONJ+Arial"/>
          <w:szCs w:val="20"/>
        </w:rPr>
      </w:pPr>
      <w:r w:rsidRPr="0024151B">
        <w:rPr>
          <w:rFonts w:eastAsia="Calibri" w:cs="CJKONJ+Arial"/>
          <w:szCs w:val="20"/>
        </w:rPr>
        <w:t>Podmíněně vyloučeny z recyklace jsou odpady obsahující nebezpečné látky (složky). Jejich přijetí do zařízení je možné pouze v případě, že součástí jejich úpravy v zařízení je i oddělení a odstranění nebezpečných látek (složek) z těchto odpadů, které budou následně předány oprávněné osobě podle zákona o odpadech k využití nebo odstranění.</w:t>
      </w:r>
    </w:p>
    <w:p w14:paraId="38B60B64" w14:textId="77777777" w:rsidR="00A20AF3" w:rsidRPr="0024151B" w:rsidRDefault="00A20AF3" w:rsidP="00653DD6">
      <w:pPr>
        <w:ind w:left="2124" w:hanging="1415"/>
        <w:rPr>
          <w:rFonts w:eastAsia="Calibri" w:cs="Arial"/>
          <w:szCs w:val="20"/>
        </w:rPr>
      </w:pPr>
      <w:r w:rsidRPr="0024151B">
        <w:rPr>
          <w:rFonts w:eastAsia="Calibri" w:cs="Arial"/>
          <w:szCs w:val="20"/>
        </w:rPr>
        <w:t xml:space="preserve">17 01 06* </w:t>
      </w:r>
      <w:r w:rsidRPr="0024151B">
        <w:rPr>
          <w:rFonts w:eastAsia="Calibri" w:cs="Arial"/>
          <w:szCs w:val="20"/>
        </w:rPr>
        <w:tab/>
        <w:t>Směsi nebo oddělené frakce betonu, cihel, tašek a keramických výrobků obsahující nebezpečné látky</w:t>
      </w:r>
    </w:p>
    <w:p w14:paraId="3ADFCFFF" w14:textId="77777777" w:rsidR="00A20AF3" w:rsidRPr="0024151B" w:rsidRDefault="00A20AF3" w:rsidP="00653DD6">
      <w:pPr>
        <w:rPr>
          <w:rFonts w:eastAsia="Calibri" w:cs="Arial"/>
          <w:szCs w:val="20"/>
        </w:rPr>
      </w:pPr>
      <w:r w:rsidRPr="0024151B">
        <w:rPr>
          <w:rFonts w:eastAsia="Calibri" w:cs="Arial"/>
          <w:szCs w:val="20"/>
        </w:rPr>
        <w:t>17 03 01*</w:t>
      </w:r>
      <w:r w:rsidRPr="0024151B">
        <w:rPr>
          <w:rFonts w:eastAsia="Calibri" w:cs="Arial"/>
          <w:szCs w:val="20"/>
        </w:rPr>
        <w:tab/>
      </w:r>
      <w:r w:rsidRPr="0024151B">
        <w:rPr>
          <w:rFonts w:eastAsia="Calibri" w:cs="Arial"/>
          <w:szCs w:val="20"/>
        </w:rPr>
        <w:tab/>
        <w:t>Asfaltové směsi obsahující dehet</w:t>
      </w:r>
    </w:p>
    <w:p w14:paraId="373B4D38" w14:textId="77777777" w:rsidR="00A20AF3" w:rsidRPr="0024151B" w:rsidRDefault="00A20AF3" w:rsidP="00653DD6">
      <w:pPr>
        <w:rPr>
          <w:rFonts w:eastAsia="Calibri" w:cs="Arial"/>
          <w:szCs w:val="20"/>
        </w:rPr>
      </w:pPr>
      <w:r w:rsidRPr="0024151B">
        <w:rPr>
          <w:rFonts w:eastAsia="Calibri" w:cs="Arial"/>
          <w:szCs w:val="20"/>
        </w:rPr>
        <w:t>17 05 03*</w:t>
      </w:r>
      <w:r w:rsidRPr="0024151B">
        <w:rPr>
          <w:rFonts w:eastAsia="Calibri" w:cs="Arial"/>
          <w:szCs w:val="20"/>
        </w:rPr>
        <w:tab/>
      </w:r>
      <w:r w:rsidRPr="0024151B">
        <w:rPr>
          <w:rFonts w:eastAsia="Calibri" w:cs="Arial"/>
          <w:szCs w:val="20"/>
        </w:rPr>
        <w:tab/>
        <w:t>Zemina a kamení obsahující nebezpečné látky</w:t>
      </w:r>
    </w:p>
    <w:p w14:paraId="790E202D" w14:textId="77777777" w:rsidR="00A20AF3" w:rsidRPr="0024151B" w:rsidRDefault="00A20AF3" w:rsidP="00653DD6">
      <w:pPr>
        <w:rPr>
          <w:rFonts w:eastAsia="Calibri" w:cs="Arial"/>
          <w:szCs w:val="20"/>
        </w:rPr>
      </w:pPr>
      <w:r w:rsidRPr="0024151B">
        <w:rPr>
          <w:rFonts w:eastAsia="Calibri" w:cs="Arial"/>
          <w:szCs w:val="20"/>
        </w:rPr>
        <w:t>*- nebezpečný odpad!</w:t>
      </w:r>
    </w:p>
    <w:p w14:paraId="2DF55F73" w14:textId="77777777" w:rsidR="00A20AF3" w:rsidRPr="0024151B" w:rsidRDefault="00A20AF3" w:rsidP="00653DD6">
      <w:pPr>
        <w:ind w:firstLine="0"/>
        <w:rPr>
          <w:rFonts w:eastAsia="Calibri" w:cs="Arial"/>
          <w:b/>
          <w:bCs/>
          <w:szCs w:val="20"/>
        </w:rPr>
      </w:pPr>
    </w:p>
    <w:p w14:paraId="395B976B" w14:textId="77777777" w:rsidR="00A20AF3" w:rsidRPr="0024151B" w:rsidRDefault="00A20AF3" w:rsidP="00653DD6">
      <w:pPr>
        <w:rPr>
          <w:rFonts w:eastAsia="Calibri" w:cs="CJKONJ+Arial"/>
          <w:szCs w:val="20"/>
          <w:u w:val="single"/>
        </w:rPr>
      </w:pPr>
      <w:r w:rsidRPr="0024151B">
        <w:rPr>
          <w:rFonts w:eastAsia="Calibri" w:cs="CJKONJ+Arial"/>
          <w:szCs w:val="20"/>
          <w:u w:val="single"/>
        </w:rPr>
        <w:t>Odpady, které jsou vyloučeny z přijímání do zařízení k úpravě (recyklaci), je nutno skládkovat:</w:t>
      </w:r>
    </w:p>
    <w:p w14:paraId="09CCB925" w14:textId="77777777" w:rsidR="00A20AF3" w:rsidRPr="0024151B" w:rsidRDefault="00A20AF3" w:rsidP="00653DD6">
      <w:pPr>
        <w:rPr>
          <w:rFonts w:eastAsia="Calibri" w:cs="Arial"/>
          <w:szCs w:val="20"/>
        </w:rPr>
      </w:pPr>
      <w:r w:rsidRPr="0024151B">
        <w:rPr>
          <w:rFonts w:eastAsia="Calibri" w:cs="Arial"/>
          <w:szCs w:val="20"/>
        </w:rPr>
        <w:t xml:space="preserve">17 06 05* </w:t>
      </w:r>
      <w:r w:rsidRPr="0024151B">
        <w:rPr>
          <w:rFonts w:eastAsia="Calibri" w:cs="Arial"/>
          <w:szCs w:val="20"/>
        </w:rPr>
        <w:tab/>
        <w:t>Stavební materiály obsahující azbest</w:t>
      </w:r>
    </w:p>
    <w:p w14:paraId="0DE768AE" w14:textId="77777777" w:rsidR="00A20AF3" w:rsidRPr="0024151B" w:rsidRDefault="00A20AF3" w:rsidP="00653DD6">
      <w:pPr>
        <w:rPr>
          <w:rFonts w:eastAsia="Calibri" w:cs="Arial"/>
          <w:szCs w:val="20"/>
        </w:rPr>
      </w:pPr>
    </w:p>
    <w:p w14:paraId="01A7A372" w14:textId="77777777" w:rsidR="00A20AF3" w:rsidRPr="0024151B" w:rsidRDefault="00A20AF3" w:rsidP="00653DD6">
      <w:pPr>
        <w:rPr>
          <w:rFonts w:eastAsia="Calibri" w:cs="CJKONJ+Arial"/>
          <w:szCs w:val="20"/>
        </w:rPr>
      </w:pPr>
      <w:r w:rsidRPr="0024151B">
        <w:rPr>
          <w:rFonts w:eastAsia="Calibri" w:cs="CJKONJ+Arial"/>
          <w:szCs w:val="20"/>
        </w:rPr>
        <w:t>Pro nakládání s odpady obsahující azbest platí zvláštní pravidla:</w:t>
      </w:r>
    </w:p>
    <w:p w14:paraId="173603CA" w14:textId="77777777" w:rsidR="00A20AF3" w:rsidRPr="0024151B" w:rsidRDefault="00A20AF3" w:rsidP="00653DD6">
      <w:pPr>
        <w:numPr>
          <w:ilvl w:val="0"/>
          <w:numId w:val="39"/>
        </w:numPr>
        <w:spacing w:after="160" w:line="259" w:lineRule="auto"/>
        <w:contextualSpacing w:val="0"/>
        <w:jc w:val="left"/>
      </w:pPr>
      <w:r w:rsidRPr="0024151B">
        <w:lastRenderedPageBreak/>
        <w:t>Zajistit, aby při tomto nakládání nebyla z odpadů do ovzduší uvolňována azbestová vlákna nebo azbestový prach a aby nedošlo k rozlití kapalin obsahujících azbestová vlákna</w:t>
      </w:r>
    </w:p>
    <w:p w14:paraId="0E3C18C8" w14:textId="77777777" w:rsidR="00A20AF3" w:rsidRPr="0024151B" w:rsidRDefault="00A20AF3" w:rsidP="00653DD6">
      <w:pPr>
        <w:numPr>
          <w:ilvl w:val="0"/>
          <w:numId w:val="39"/>
        </w:numPr>
        <w:spacing w:after="160" w:line="259" w:lineRule="auto"/>
        <w:contextualSpacing w:val="0"/>
        <w:jc w:val="left"/>
      </w:pPr>
      <w:r w:rsidRPr="0024151B">
        <w:t>Práce s azbestem je nutné ohlašovat 30 dní před jejich zahájením místně příslušné krajské hygienické stanici podle § 41 zákona č. 258/2000 sb.</w:t>
      </w:r>
    </w:p>
    <w:p w14:paraId="328F58B5" w14:textId="77777777" w:rsidR="00A20AF3" w:rsidRPr="0024151B" w:rsidRDefault="00A20AF3" w:rsidP="00653DD6">
      <w:pPr>
        <w:numPr>
          <w:ilvl w:val="0"/>
          <w:numId w:val="39"/>
        </w:numPr>
        <w:spacing w:after="160" w:line="259" w:lineRule="auto"/>
        <w:contextualSpacing w:val="0"/>
        <w:jc w:val="left"/>
      </w:pPr>
      <w:r w:rsidRPr="0024151B">
        <w:t>Je nutné dodržovat požadavky na ochranu zdraví lidí při nakládání s asbestem dle nařízení vlády č. 361/2007 Sb.</w:t>
      </w:r>
    </w:p>
    <w:p w14:paraId="404AE1BF" w14:textId="77777777" w:rsidR="00A20AF3" w:rsidRPr="0024151B" w:rsidRDefault="00A20AF3" w:rsidP="00653DD6">
      <w:pPr>
        <w:rPr>
          <w:rFonts w:eastAsia="Calibri" w:cs="Arial"/>
          <w:szCs w:val="20"/>
        </w:rPr>
      </w:pPr>
      <w:r w:rsidRPr="0024151B">
        <w:rPr>
          <w:rFonts w:eastAsia="Calibri" w:cs="Arial"/>
          <w:szCs w:val="20"/>
        </w:rPr>
        <w:t>Další postup v nakládání s odpady spočívá zařazení odpadu do kategorie ostatních nebo nebezpečných odpadů. Pro zeminy, hlušiny, apod. je nezbytné pro správné zařazení odpadu zajistit Základní popis odpadu (ZPO) a dokumentaci vzorkování certifikovaným vzorkařem (zjm. protokol o odběrech vzorků a laboratorní protokol s výsledky ukazatelů znečištění podle následného výběru zařízení, do kterého budou odpady předány oprávněné osobě – příjemci odpadu).</w:t>
      </w:r>
    </w:p>
    <w:p w14:paraId="13C3313F" w14:textId="77777777" w:rsidR="00A20AF3" w:rsidRPr="0024151B" w:rsidRDefault="00A20AF3" w:rsidP="00653DD6">
      <w:pPr>
        <w:widowControl w:val="0"/>
        <w:autoSpaceDE w:val="0"/>
        <w:autoSpaceDN w:val="0"/>
        <w:adjustRightInd w:val="0"/>
        <w:spacing w:before="60" w:after="0" w:line="240" w:lineRule="auto"/>
        <w:ind w:right="-4" w:firstLine="426"/>
        <w:contextualSpacing w:val="0"/>
        <w:rPr>
          <w:rFonts w:ascii="Arial" w:eastAsia="Times New Roman" w:hAnsi="Arial" w:cs="Arial"/>
          <w:szCs w:val="24"/>
          <w:lang w:eastAsia="cs-CZ"/>
        </w:rPr>
      </w:pPr>
    </w:p>
    <w:p w14:paraId="4244F961" w14:textId="77777777" w:rsidR="00A20AF3" w:rsidRPr="0024151B" w:rsidRDefault="00A20AF3" w:rsidP="00CB6CD1">
      <w:pPr>
        <w:keepNext/>
        <w:rPr>
          <w:rFonts w:eastAsia="Calibri" w:cs="CJKONJ+Arial"/>
          <w:u w:val="single"/>
        </w:rPr>
      </w:pPr>
      <w:r w:rsidRPr="0024151B">
        <w:rPr>
          <w:rFonts w:eastAsia="Calibri" w:cs="CJKONJ+Arial"/>
          <w:u w:val="single"/>
        </w:rPr>
        <w:t>Předpokládané množství odpadů z bouracích a rekonstrukčních prací:</w:t>
      </w:r>
    </w:p>
    <w:tbl>
      <w:tblPr>
        <w:tblStyle w:val="Mkatabulky21"/>
        <w:tblW w:w="8959" w:type="dxa"/>
        <w:tblInd w:w="250" w:type="dxa"/>
        <w:tblLayout w:type="fixed"/>
        <w:tblLook w:val="04A0" w:firstRow="1" w:lastRow="0" w:firstColumn="1" w:lastColumn="0" w:noHBand="0" w:noVBand="1"/>
      </w:tblPr>
      <w:tblGrid>
        <w:gridCol w:w="1134"/>
        <w:gridCol w:w="4281"/>
        <w:gridCol w:w="2523"/>
        <w:gridCol w:w="1021"/>
      </w:tblGrid>
      <w:tr w:rsidR="00A20AF3" w:rsidRPr="00D23C01" w14:paraId="4563AB17" w14:textId="77777777" w:rsidTr="007D0E29">
        <w:tc>
          <w:tcPr>
            <w:tcW w:w="1134" w:type="dxa"/>
          </w:tcPr>
          <w:p w14:paraId="6B1FE09E" w14:textId="77777777" w:rsidR="00A20AF3" w:rsidRPr="007D0E29" w:rsidRDefault="00A20AF3" w:rsidP="00CB6CD1">
            <w:pPr>
              <w:keepNext/>
              <w:widowControl w:val="0"/>
              <w:autoSpaceDE w:val="0"/>
              <w:autoSpaceDN w:val="0"/>
              <w:adjustRightInd w:val="0"/>
              <w:spacing w:before="60" w:after="160" w:line="259" w:lineRule="auto"/>
              <w:ind w:right="53" w:firstLine="0"/>
              <w:contextualSpacing w:val="0"/>
              <w:jc w:val="left"/>
              <w:rPr>
                <w:rFonts w:eastAsia="Calibri" w:cs="Arial"/>
                <w:b/>
                <w:szCs w:val="20"/>
              </w:rPr>
            </w:pPr>
            <w:r w:rsidRPr="007D0E29">
              <w:rPr>
                <w:rFonts w:eastAsia="Calibri" w:cs="Arial"/>
                <w:b/>
                <w:szCs w:val="20"/>
              </w:rPr>
              <w:t>Katalog. číslo</w:t>
            </w:r>
          </w:p>
        </w:tc>
        <w:tc>
          <w:tcPr>
            <w:tcW w:w="4281" w:type="dxa"/>
          </w:tcPr>
          <w:p w14:paraId="40F8FA32" w14:textId="77777777" w:rsidR="00A20AF3" w:rsidRPr="007D0E29" w:rsidRDefault="00A20AF3" w:rsidP="00CB6CD1">
            <w:pPr>
              <w:keepNext/>
              <w:widowControl w:val="0"/>
              <w:autoSpaceDE w:val="0"/>
              <w:autoSpaceDN w:val="0"/>
              <w:adjustRightInd w:val="0"/>
              <w:spacing w:before="60" w:after="160" w:line="259" w:lineRule="auto"/>
              <w:ind w:right="53" w:firstLine="0"/>
              <w:contextualSpacing w:val="0"/>
              <w:jc w:val="left"/>
              <w:rPr>
                <w:rFonts w:eastAsia="Calibri" w:cs="Arial"/>
                <w:b/>
                <w:szCs w:val="20"/>
              </w:rPr>
            </w:pPr>
            <w:r w:rsidRPr="007D0E29">
              <w:rPr>
                <w:rFonts w:eastAsia="Calibri" w:cs="Arial"/>
                <w:b/>
                <w:szCs w:val="20"/>
              </w:rPr>
              <w:t>Název odpadu</w:t>
            </w:r>
          </w:p>
        </w:tc>
        <w:tc>
          <w:tcPr>
            <w:tcW w:w="2523" w:type="dxa"/>
          </w:tcPr>
          <w:p w14:paraId="2AA3201D" w14:textId="77777777" w:rsidR="00A20AF3" w:rsidRPr="007D0E29" w:rsidRDefault="00A20AF3" w:rsidP="00CB6CD1">
            <w:pPr>
              <w:keepNext/>
              <w:widowControl w:val="0"/>
              <w:autoSpaceDE w:val="0"/>
              <w:autoSpaceDN w:val="0"/>
              <w:adjustRightInd w:val="0"/>
              <w:spacing w:before="60" w:after="160" w:line="259" w:lineRule="auto"/>
              <w:ind w:right="53" w:firstLine="0"/>
              <w:contextualSpacing w:val="0"/>
              <w:jc w:val="left"/>
              <w:rPr>
                <w:rFonts w:eastAsia="Calibri" w:cs="Arial"/>
                <w:b/>
                <w:szCs w:val="20"/>
              </w:rPr>
            </w:pPr>
            <w:r w:rsidRPr="007D0E29">
              <w:rPr>
                <w:rFonts w:eastAsia="Calibri" w:cs="Arial"/>
                <w:b/>
                <w:szCs w:val="20"/>
              </w:rPr>
              <w:t>Odhadované množství v t</w:t>
            </w:r>
          </w:p>
        </w:tc>
        <w:tc>
          <w:tcPr>
            <w:tcW w:w="1021" w:type="dxa"/>
          </w:tcPr>
          <w:p w14:paraId="4F13CB1B" w14:textId="77777777" w:rsidR="00A20AF3" w:rsidRPr="007D0E29" w:rsidRDefault="00A20AF3" w:rsidP="00CB6CD1">
            <w:pPr>
              <w:keepNext/>
              <w:widowControl w:val="0"/>
              <w:autoSpaceDE w:val="0"/>
              <w:autoSpaceDN w:val="0"/>
              <w:adjustRightInd w:val="0"/>
              <w:spacing w:before="60" w:after="160" w:line="259" w:lineRule="auto"/>
              <w:ind w:right="53" w:firstLine="0"/>
              <w:contextualSpacing w:val="0"/>
              <w:jc w:val="left"/>
              <w:rPr>
                <w:rFonts w:eastAsia="Calibri" w:cs="Arial"/>
                <w:b/>
                <w:szCs w:val="20"/>
              </w:rPr>
            </w:pPr>
            <w:r w:rsidRPr="007D0E29">
              <w:rPr>
                <w:rFonts w:eastAsia="Calibri" w:cs="Arial"/>
                <w:b/>
                <w:szCs w:val="20"/>
              </w:rPr>
              <w:t>Kategorie</w:t>
            </w:r>
          </w:p>
        </w:tc>
      </w:tr>
      <w:tr w:rsidR="00A20AF3" w:rsidRPr="00D23C01" w14:paraId="28B3DBA5" w14:textId="77777777" w:rsidTr="007D0E29">
        <w:tc>
          <w:tcPr>
            <w:tcW w:w="1134" w:type="dxa"/>
          </w:tcPr>
          <w:p w14:paraId="1BA77ADB" w14:textId="77777777" w:rsidR="00A20AF3" w:rsidRPr="007D0E29" w:rsidRDefault="00A20AF3" w:rsidP="00653DD6">
            <w:pPr>
              <w:ind w:firstLine="0"/>
              <w:jc w:val="left"/>
              <w:rPr>
                <w:rFonts w:eastAsia="Calibri" w:cs="Arial"/>
                <w:szCs w:val="20"/>
              </w:rPr>
            </w:pPr>
            <w:r w:rsidRPr="007D0E29">
              <w:rPr>
                <w:rFonts w:eastAsia="Calibri" w:cs="Arial"/>
                <w:szCs w:val="20"/>
              </w:rPr>
              <w:t>15 01 01</w:t>
            </w:r>
          </w:p>
        </w:tc>
        <w:tc>
          <w:tcPr>
            <w:tcW w:w="4281" w:type="dxa"/>
          </w:tcPr>
          <w:p w14:paraId="0320F3D0" w14:textId="77777777" w:rsidR="00A20AF3" w:rsidRPr="007D0E29" w:rsidRDefault="00A20AF3" w:rsidP="00653DD6">
            <w:pPr>
              <w:ind w:firstLine="0"/>
              <w:jc w:val="left"/>
              <w:rPr>
                <w:rFonts w:eastAsia="Calibri" w:cs="Arial"/>
                <w:szCs w:val="20"/>
              </w:rPr>
            </w:pPr>
            <w:r w:rsidRPr="007D0E29">
              <w:rPr>
                <w:rFonts w:eastAsia="Calibri" w:cs="Arial"/>
                <w:szCs w:val="20"/>
              </w:rPr>
              <w:t>Papírové a lepenkové obaly</w:t>
            </w:r>
          </w:p>
        </w:tc>
        <w:tc>
          <w:tcPr>
            <w:tcW w:w="2523" w:type="dxa"/>
            <w:vAlign w:val="center"/>
          </w:tcPr>
          <w:p w14:paraId="22361448" w14:textId="77777777" w:rsidR="00A20AF3" w:rsidRPr="007D0E29" w:rsidRDefault="005E3E1E" w:rsidP="00653DD6">
            <w:pPr>
              <w:ind w:firstLine="0"/>
              <w:jc w:val="left"/>
              <w:rPr>
                <w:rFonts w:eastAsia="Calibri" w:cs="Arial"/>
                <w:szCs w:val="20"/>
              </w:rPr>
            </w:pPr>
            <w:r w:rsidRPr="007D0E29">
              <w:rPr>
                <w:rFonts w:cs="Arial"/>
                <w:szCs w:val="20"/>
              </w:rPr>
              <w:t>Nelze určit. Záleží na způsobu balení stavebního materiálu.</w:t>
            </w:r>
          </w:p>
        </w:tc>
        <w:tc>
          <w:tcPr>
            <w:tcW w:w="1021" w:type="dxa"/>
            <w:vAlign w:val="center"/>
          </w:tcPr>
          <w:p w14:paraId="0FB4DDF6" w14:textId="77777777" w:rsidR="00A20AF3" w:rsidRPr="007D0E29" w:rsidRDefault="00A20AF3"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O</w:t>
            </w:r>
          </w:p>
        </w:tc>
      </w:tr>
      <w:tr w:rsidR="007D0E29" w:rsidRPr="00D23C01" w14:paraId="523D87BA" w14:textId="77777777" w:rsidTr="007D0E29">
        <w:tc>
          <w:tcPr>
            <w:tcW w:w="1134" w:type="dxa"/>
          </w:tcPr>
          <w:p w14:paraId="16FE020A" w14:textId="77777777" w:rsidR="007D0E29" w:rsidRPr="007D0E29" w:rsidRDefault="007D0E29" w:rsidP="00653DD6">
            <w:pPr>
              <w:ind w:firstLine="0"/>
              <w:jc w:val="left"/>
              <w:rPr>
                <w:rFonts w:eastAsia="Calibri" w:cs="Arial"/>
                <w:szCs w:val="20"/>
              </w:rPr>
            </w:pPr>
            <w:r w:rsidRPr="007D0E29">
              <w:rPr>
                <w:rFonts w:eastAsia="Calibri" w:cs="Arial"/>
                <w:szCs w:val="20"/>
              </w:rPr>
              <w:t>15 01 02</w:t>
            </w:r>
          </w:p>
        </w:tc>
        <w:tc>
          <w:tcPr>
            <w:tcW w:w="4281" w:type="dxa"/>
          </w:tcPr>
          <w:p w14:paraId="29A0FCD8" w14:textId="77777777" w:rsidR="007D0E29" w:rsidRPr="007D0E29" w:rsidRDefault="007D0E29" w:rsidP="00653DD6">
            <w:pPr>
              <w:ind w:firstLine="0"/>
              <w:jc w:val="left"/>
              <w:rPr>
                <w:rFonts w:eastAsia="Calibri" w:cs="Arial"/>
                <w:szCs w:val="20"/>
              </w:rPr>
            </w:pPr>
            <w:r w:rsidRPr="007D0E29">
              <w:rPr>
                <w:rFonts w:eastAsia="Calibri" w:cs="Arial"/>
                <w:szCs w:val="20"/>
              </w:rPr>
              <w:t>Plastové obaly</w:t>
            </w:r>
          </w:p>
        </w:tc>
        <w:tc>
          <w:tcPr>
            <w:tcW w:w="2523" w:type="dxa"/>
            <w:vAlign w:val="center"/>
          </w:tcPr>
          <w:p w14:paraId="2010C1B0" w14:textId="77777777" w:rsidR="007D0E29" w:rsidRPr="007D0E29" w:rsidRDefault="007D0E29" w:rsidP="00653DD6">
            <w:pPr>
              <w:ind w:firstLine="0"/>
              <w:jc w:val="left"/>
              <w:rPr>
                <w:rFonts w:eastAsia="Calibri" w:cs="Arial"/>
                <w:szCs w:val="20"/>
              </w:rPr>
            </w:pPr>
            <w:r w:rsidRPr="007D0E29">
              <w:rPr>
                <w:rFonts w:cs="Arial"/>
                <w:szCs w:val="20"/>
              </w:rPr>
              <w:t>Nelze určit. Záleží na způsobu balení stavebního materiálu.</w:t>
            </w:r>
          </w:p>
        </w:tc>
        <w:tc>
          <w:tcPr>
            <w:tcW w:w="1021" w:type="dxa"/>
            <w:vAlign w:val="center"/>
          </w:tcPr>
          <w:p w14:paraId="3DE340E6"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O</w:t>
            </w:r>
          </w:p>
        </w:tc>
      </w:tr>
      <w:tr w:rsidR="007D0E29" w:rsidRPr="00D23C01" w14:paraId="3A0236ED" w14:textId="77777777" w:rsidTr="007D0E29">
        <w:tc>
          <w:tcPr>
            <w:tcW w:w="1134" w:type="dxa"/>
            <w:vAlign w:val="center"/>
          </w:tcPr>
          <w:p w14:paraId="1D8CD20C"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15 01 10</w:t>
            </w:r>
          </w:p>
        </w:tc>
        <w:tc>
          <w:tcPr>
            <w:tcW w:w="4281" w:type="dxa"/>
            <w:vAlign w:val="center"/>
          </w:tcPr>
          <w:p w14:paraId="3E62EA48"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Obaly obsahující zbytky nebezpečných látek nebo obaly těmito látkami znečištěné</w:t>
            </w:r>
          </w:p>
        </w:tc>
        <w:tc>
          <w:tcPr>
            <w:tcW w:w="2523" w:type="dxa"/>
            <w:vAlign w:val="center"/>
          </w:tcPr>
          <w:p w14:paraId="73C2906A" w14:textId="77777777" w:rsidR="007D0E29" w:rsidRPr="007D0E29" w:rsidRDefault="007D0E29" w:rsidP="00653DD6">
            <w:pPr>
              <w:ind w:firstLine="0"/>
              <w:jc w:val="left"/>
              <w:rPr>
                <w:rFonts w:eastAsia="Calibri" w:cs="Arial"/>
                <w:szCs w:val="20"/>
              </w:rPr>
            </w:pPr>
            <w:r w:rsidRPr="007D0E29">
              <w:rPr>
                <w:rFonts w:cs="Arial"/>
                <w:szCs w:val="20"/>
              </w:rPr>
              <w:t>Nelze určit. Řádově setiny tuny.</w:t>
            </w:r>
          </w:p>
        </w:tc>
        <w:tc>
          <w:tcPr>
            <w:tcW w:w="1021" w:type="dxa"/>
            <w:vAlign w:val="center"/>
          </w:tcPr>
          <w:p w14:paraId="0A2B1E8F"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p>
          <w:p w14:paraId="334004BB"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N</w:t>
            </w:r>
          </w:p>
        </w:tc>
      </w:tr>
      <w:tr w:rsidR="007D0E29" w:rsidRPr="00D23C01" w14:paraId="1F44C4A1" w14:textId="77777777" w:rsidTr="007D0E29">
        <w:tc>
          <w:tcPr>
            <w:tcW w:w="1134" w:type="dxa"/>
            <w:vAlign w:val="center"/>
          </w:tcPr>
          <w:p w14:paraId="0201F665"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 xml:space="preserve">17 01 01 </w:t>
            </w:r>
          </w:p>
        </w:tc>
        <w:tc>
          <w:tcPr>
            <w:tcW w:w="4281" w:type="dxa"/>
            <w:vAlign w:val="center"/>
          </w:tcPr>
          <w:p w14:paraId="2056416F"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Beton</w:t>
            </w:r>
          </w:p>
        </w:tc>
        <w:tc>
          <w:tcPr>
            <w:tcW w:w="2523" w:type="dxa"/>
            <w:vAlign w:val="center"/>
          </w:tcPr>
          <w:p w14:paraId="2818F068" w14:textId="77777777" w:rsidR="007D0E29" w:rsidRPr="007D0E29" w:rsidRDefault="007D0E29" w:rsidP="00653DD6">
            <w:pPr>
              <w:jc w:val="left"/>
              <w:rPr>
                <w:rFonts w:eastAsia="Calibri" w:cs="Arial"/>
                <w:szCs w:val="20"/>
              </w:rPr>
            </w:pPr>
            <w:r w:rsidRPr="007D0E29">
              <w:rPr>
                <w:rFonts w:eastAsia="Calibri" w:cs="Arial"/>
                <w:szCs w:val="20"/>
              </w:rPr>
              <w:t>520</w:t>
            </w:r>
          </w:p>
        </w:tc>
        <w:tc>
          <w:tcPr>
            <w:tcW w:w="1021" w:type="dxa"/>
            <w:vAlign w:val="center"/>
          </w:tcPr>
          <w:p w14:paraId="5FCB8F49"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O</w:t>
            </w:r>
          </w:p>
        </w:tc>
      </w:tr>
      <w:tr w:rsidR="007D0E29" w:rsidRPr="00D23C01" w14:paraId="4A590CF9" w14:textId="77777777" w:rsidTr="007D0E29">
        <w:tc>
          <w:tcPr>
            <w:tcW w:w="1134" w:type="dxa"/>
            <w:vAlign w:val="center"/>
          </w:tcPr>
          <w:p w14:paraId="2C38178D"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 xml:space="preserve">17 01 02 </w:t>
            </w:r>
          </w:p>
        </w:tc>
        <w:tc>
          <w:tcPr>
            <w:tcW w:w="4281" w:type="dxa"/>
            <w:vAlign w:val="center"/>
          </w:tcPr>
          <w:p w14:paraId="7EEC4580"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Cihly</w:t>
            </w:r>
          </w:p>
        </w:tc>
        <w:tc>
          <w:tcPr>
            <w:tcW w:w="2523" w:type="dxa"/>
            <w:vAlign w:val="center"/>
          </w:tcPr>
          <w:p w14:paraId="49333211" w14:textId="77777777" w:rsidR="007D0E29" w:rsidRPr="007D0E29" w:rsidRDefault="007D0E29" w:rsidP="00653DD6">
            <w:pPr>
              <w:jc w:val="left"/>
              <w:rPr>
                <w:rFonts w:eastAsia="Calibri" w:cs="Arial"/>
                <w:szCs w:val="20"/>
              </w:rPr>
            </w:pPr>
            <w:r w:rsidRPr="007D0E29">
              <w:rPr>
                <w:rFonts w:eastAsia="Calibri" w:cs="Arial"/>
                <w:szCs w:val="20"/>
              </w:rPr>
              <w:t>1260</w:t>
            </w:r>
          </w:p>
        </w:tc>
        <w:tc>
          <w:tcPr>
            <w:tcW w:w="1021" w:type="dxa"/>
            <w:vAlign w:val="center"/>
          </w:tcPr>
          <w:p w14:paraId="4C1485AD"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O</w:t>
            </w:r>
          </w:p>
        </w:tc>
      </w:tr>
      <w:tr w:rsidR="007D0E29" w:rsidRPr="00D23C01" w14:paraId="77BFA330" w14:textId="77777777" w:rsidTr="007D0E29">
        <w:tc>
          <w:tcPr>
            <w:tcW w:w="1134" w:type="dxa"/>
            <w:vAlign w:val="center"/>
          </w:tcPr>
          <w:p w14:paraId="55537F1A" w14:textId="77777777" w:rsidR="007D0E29" w:rsidRPr="007D0E29" w:rsidRDefault="007D0E29" w:rsidP="00653DD6">
            <w:pPr>
              <w:widowControl w:val="0"/>
              <w:autoSpaceDE w:val="0"/>
              <w:autoSpaceDN w:val="0"/>
              <w:adjustRightInd w:val="0"/>
              <w:spacing w:after="160" w:line="259" w:lineRule="auto"/>
              <w:ind w:right="-97" w:firstLine="0"/>
              <w:contextualSpacing w:val="0"/>
              <w:jc w:val="left"/>
              <w:rPr>
                <w:rFonts w:eastAsia="Calibri" w:cs="Arial"/>
                <w:szCs w:val="20"/>
              </w:rPr>
            </w:pPr>
            <w:r w:rsidRPr="007D0E29">
              <w:rPr>
                <w:rFonts w:eastAsia="Calibri" w:cs="Arial"/>
                <w:szCs w:val="20"/>
              </w:rPr>
              <w:t>17 01 06</w:t>
            </w:r>
          </w:p>
        </w:tc>
        <w:tc>
          <w:tcPr>
            <w:tcW w:w="4281" w:type="dxa"/>
            <w:vAlign w:val="center"/>
          </w:tcPr>
          <w:p w14:paraId="7F3FEFB1"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Směsi nebo oddělené frakce betonu, cihel, tašek a keramických výrobků obsahující nebezpečné látky</w:t>
            </w:r>
          </w:p>
        </w:tc>
        <w:tc>
          <w:tcPr>
            <w:tcW w:w="2523" w:type="dxa"/>
            <w:vAlign w:val="center"/>
          </w:tcPr>
          <w:p w14:paraId="52DB650B" w14:textId="77777777" w:rsidR="007D0E29" w:rsidRPr="007D0E29" w:rsidRDefault="007D0E29" w:rsidP="00653DD6">
            <w:pPr>
              <w:ind w:firstLine="0"/>
              <w:jc w:val="left"/>
              <w:rPr>
                <w:rFonts w:eastAsia="Calibri" w:cs="Arial"/>
                <w:szCs w:val="20"/>
              </w:rPr>
            </w:pPr>
            <w:r w:rsidRPr="007D0E29">
              <w:rPr>
                <w:rFonts w:eastAsia="Calibri" w:cs="Arial"/>
                <w:szCs w:val="20"/>
              </w:rPr>
              <w:t>Nepředpokládá se (kromě eternitové krytiny), bude ověřeno v rámci vzorkování certifikovanou osobou</w:t>
            </w:r>
          </w:p>
        </w:tc>
        <w:tc>
          <w:tcPr>
            <w:tcW w:w="1021" w:type="dxa"/>
            <w:vAlign w:val="center"/>
          </w:tcPr>
          <w:p w14:paraId="45C027B2"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N</w:t>
            </w:r>
          </w:p>
        </w:tc>
      </w:tr>
      <w:tr w:rsidR="007D0E29" w:rsidRPr="00D23C01" w14:paraId="65DC6A80" w14:textId="77777777" w:rsidTr="007D0E29">
        <w:tc>
          <w:tcPr>
            <w:tcW w:w="1134" w:type="dxa"/>
            <w:vAlign w:val="center"/>
          </w:tcPr>
          <w:p w14:paraId="0DE46C3D"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 xml:space="preserve">17 01 07 </w:t>
            </w:r>
          </w:p>
        </w:tc>
        <w:tc>
          <w:tcPr>
            <w:tcW w:w="4281" w:type="dxa"/>
            <w:vAlign w:val="center"/>
          </w:tcPr>
          <w:p w14:paraId="0F19271F"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Směsi nebo oddělené frakce betonu, cihel, tašek a keramických výrobků neuvedené pod číslem 17 01 06</w:t>
            </w:r>
          </w:p>
        </w:tc>
        <w:tc>
          <w:tcPr>
            <w:tcW w:w="2523" w:type="dxa"/>
            <w:vAlign w:val="center"/>
          </w:tcPr>
          <w:p w14:paraId="52FE8443" w14:textId="77777777" w:rsidR="007D0E29" w:rsidRPr="007D0E29" w:rsidRDefault="007D0E29" w:rsidP="00653DD6">
            <w:pPr>
              <w:jc w:val="left"/>
              <w:rPr>
                <w:rFonts w:eastAsia="Calibri" w:cs="Arial"/>
                <w:szCs w:val="20"/>
              </w:rPr>
            </w:pPr>
            <w:r w:rsidRPr="007D0E29">
              <w:rPr>
                <w:rFonts w:eastAsia="Calibri" w:cs="Arial"/>
                <w:szCs w:val="20"/>
              </w:rPr>
              <w:t>760</w:t>
            </w:r>
          </w:p>
        </w:tc>
        <w:tc>
          <w:tcPr>
            <w:tcW w:w="1021" w:type="dxa"/>
            <w:vAlign w:val="center"/>
          </w:tcPr>
          <w:p w14:paraId="0924DA6E"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O</w:t>
            </w:r>
          </w:p>
        </w:tc>
      </w:tr>
      <w:tr w:rsidR="007D0E29" w:rsidRPr="00D23C01" w14:paraId="6466095F" w14:textId="77777777" w:rsidTr="007D0E29">
        <w:tc>
          <w:tcPr>
            <w:tcW w:w="1134" w:type="dxa"/>
            <w:vAlign w:val="center"/>
          </w:tcPr>
          <w:p w14:paraId="53EEA7B6"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15 02 02</w:t>
            </w:r>
          </w:p>
        </w:tc>
        <w:tc>
          <w:tcPr>
            <w:tcW w:w="4281" w:type="dxa"/>
            <w:vAlign w:val="center"/>
          </w:tcPr>
          <w:p w14:paraId="05A4CA96"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Absorpční činidla, filtrační materiály (včetně olejových filtrů jinak blíže neurčených), čisticí tkaniny a ochranné oděvy znečištěné nebezpečnými látkami</w:t>
            </w:r>
          </w:p>
        </w:tc>
        <w:tc>
          <w:tcPr>
            <w:tcW w:w="2523" w:type="dxa"/>
            <w:vAlign w:val="center"/>
          </w:tcPr>
          <w:p w14:paraId="1DFC8B53" w14:textId="77777777" w:rsidR="007D0E29" w:rsidRPr="007D0E29" w:rsidRDefault="007D0E29" w:rsidP="00653DD6">
            <w:pPr>
              <w:ind w:firstLine="0"/>
              <w:jc w:val="left"/>
              <w:rPr>
                <w:rFonts w:eastAsia="Calibri" w:cs="Arial"/>
                <w:szCs w:val="20"/>
              </w:rPr>
            </w:pPr>
            <w:r w:rsidRPr="007D0E29">
              <w:rPr>
                <w:rFonts w:cs="Arial"/>
                <w:szCs w:val="20"/>
              </w:rPr>
              <w:t>Nelze určit. Řádově setiny tuny.</w:t>
            </w:r>
          </w:p>
        </w:tc>
        <w:tc>
          <w:tcPr>
            <w:tcW w:w="1021" w:type="dxa"/>
            <w:vAlign w:val="center"/>
          </w:tcPr>
          <w:p w14:paraId="7C79B6C8"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N</w:t>
            </w:r>
          </w:p>
        </w:tc>
      </w:tr>
      <w:tr w:rsidR="007D0E29" w:rsidRPr="00D23C01" w14:paraId="4CEA7AE3" w14:textId="77777777" w:rsidTr="007D0E29">
        <w:tc>
          <w:tcPr>
            <w:tcW w:w="1134" w:type="dxa"/>
            <w:vAlign w:val="center"/>
          </w:tcPr>
          <w:p w14:paraId="39825EF3" w14:textId="77777777" w:rsidR="007D0E29" w:rsidRPr="007D0E29" w:rsidRDefault="007D0E29" w:rsidP="00653DD6">
            <w:pPr>
              <w:widowControl w:val="0"/>
              <w:autoSpaceDE w:val="0"/>
              <w:autoSpaceDN w:val="0"/>
              <w:adjustRightInd w:val="0"/>
              <w:spacing w:after="160" w:line="259" w:lineRule="auto"/>
              <w:ind w:right="-97" w:firstLine="0"/>
              <w:contextualSpacing w:val="0"/>
              <w:jc w:val="left"/>
              <w:rPr>
                <w:rFonts w:eastAsia="Calibri" w:cs="Arial"/>
                <w:szCs w:val="20"/>
              </w:rPr>
            </w:pPr>
            <w:r w:rsidRPr="007D0E29">
              <w:rPr>
                <w:rFonts w:eastAsia="Calibri" w:cs="Arial"/>
                <w:szCs w:val="20"/>
              </w:rPr>
              <w:t>17 02 01</w:t>
            </w:r>
          </w:p>
        </w:tc>
        <w:tc>
          <w:tcPr>
            <w:tcW w:w="4281" w:type="dxa"/>
            <w:vAlign w:val="center"/>
          </w:tcPr>
          <w:p w14:paraId="59815729"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Dřevo</w:t>
            </w:r>
          </w:p>
        </w:tc>
        <w:tc>
          <w:tcPr>
            <w:tcW w:w="2523" w:type="dxa"/>
            <w:vAlign w:val="center"/>
          </w:tcPr>
          <w:p w14:paraId="51F9934A" w14:textId="77777777" w:rsidR="007D0E29" w:rsidRPr="007D0E29" w:rsidRDefault="007D0E29" w:rsidP="00653DD6">
            <w:pPr>
              <w:jc w:val="left"/>
              <w:rPr>
                <w:rFonts w:eastAsia="Calibri" w:cs="Arial"/>
                <w:szCs w:val="20"/>
              </w:rPr>
            </w:pPr>
            <w:r w:rsidRPr="007D0E29">
              <w:rPr>
                <w:rFonts w:eastAsia="Calibri" w:cs="Arial"/>
                <w:szCs w:val="20"/>
              </w:rPr>
              <w:t>88</w:t>
            </w:r>
          </w:p>
        </w:tc>
        <w:tc>
          <w:tcPr>
            <w:tcW w:w="1021" w:type="dxa"/>
            <w:vAlign w:val="center"/>
          </w:tcPr>
          <w:p w14:paraId="6E945E17"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O</w:t>
            </w:r>
          </w:p>
        </w:tc>
      </w:tr>
      <w:tr w:rsidR="007D0E29" w:rsidRPr="00D23C01" w14:paraId="633A6DAE" w14:textId="77777777" w:rsidTr="007D0E29">
        <w:tc>
          <w:tcPr>
            <w:tcW w:w="1134" w:type="dxa"/>
            <w:vAlign w:val="center"/>
          </w:tcPr>
          <w:p w14:paraId="5A792AE8"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 xml:space="preserve">17 03 01 </w:t>
            </w:r>
          </w:p>
        </w:tc>
        <w:tc>
          <w:tcPr>
            <w:tcW w:w="4281" w:type="dxa"/>
            <w:vAlign w:val="center"/>
          </w:tcPr>
          <w:p w14:paraId="756FFB51"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Asfaltové směsi obsahující dehet</w:t>
            </w:r>
          </w:p>
        </w:tc>
        <w:tc>
          <w:tcPr>
            <w:tcW w:w="2523" w:type="dxa"/>
            <w:vAlign w:val="center"/>
          </w:tcPr>
          <w:p w14:paraId="640947FD" w14:textId="77777777" w:rsidR="007D0E29" w:rsidRPr="007D0E29" w:rsidRDefault="007D0E29" w:rsidP="00653DD6">
            <w:pPr>
              <w:jc w:val="left"/>
              <w:rPr>
                <w:rFonts w:eastAsia="Calibri" w:cs="Arial"/>
                <w:szCs w:val="20"/>
              </w:rPr>
            </w:pPr>
            <w:r w:rsidRPr="007D0E29">
              <w:rPr>
                <w:rFonts w:eastAsia="Calibri" w:cs="Arial"/>
                <w:szCs w:val="20"/>
              </w:rPr>
              <w:t>2</w:t>
            </w:r>
          </w:p>
        </w:tc>
        <w:tc>
          <w:tcPr>
            <w:tcW w:w="1021" w:type="dxa"/>
            <w:vAlign w:val="center"/>
          </w:tcPr>
          <w:p w14:paraId="531B8E99"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N</w:t>
            </w:r>
          </w:p>
        </w:tc>
      </w:tr>
      <w:tr w:rsidR="007D0E29" w:rsidRPr="00D23C01" w14:paraId="611678AF" w14:textId="77777777" w:rsidTr="007D0E29">
        <w:tc>
          <w:tcPr>
            <w:tcW w:w="1134" w:type="dxa"/>
            <w:vAlign w:val="center"/>
          </w:tcPr>
          <w:p w14:paraId="538E8DD7" w14:textId="77777777" w:rsidR="007D0E29" w:rsidRPr="007D0E29" w:rsidRDefault="007D0E29" w:rsidP="00653DD6">
            <w:pPr>
              <w:widowControl w:val="0"/>
              <w:autoSpaceDE w:val="0"/>
              <w:autoSpaceDN w:val="0"/>
              <w:adjustRightInd w:val="0"/>
              <w:spacing w:after="160" w:line="259" w:lineRule="auto"/>
              <w:ind w:right="-97" w:firstLine="0"/>
              <w:contextualSpacing w:val="0"/>
              <w:jc w:val="left"/>
              <w:rPr>
                <w:rFonts w:eastAsia="Calibri" w:cs="Arial"/>
                <w:szCs w:val="20"/>
              </w:rPr>
            </w:pPr>
            <w:r w:rsidRPr="007D0E29">
              <w:rPr>
                <w:rFonts w:eastAsia="Calibri" w:cs="Arial"/>
                <w:szCs w:val="20"/>
              </w:rPr>
              <w:t>17 04 07</w:t>
            </w:r>
          </w:p>
        </w:tc>
        <w:tc>
          <w:tcPr>
            <w:tcW w:w="4281" w:type="dxa"/>
            <w:vAlign w:val="center"/>
          </w:tcPr>
          <w:p w14:paraId="1EE464F2"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Směsné kovy</w:t>
            </w:r>
          </w:p>
        </w:tc>
        <w:tc>
          <w:tcPr>
            <w:tcW w:w="2523" w:type="dxa"/>
            <w:vAlign w:val="center"/>
          </w:tcPr>
          <w:p w14:paraId="3B016AB6" w14:textId="77777777" w:rsidR="007D0E29" w:rsidRPr="007D0E29" w:rsidRDefault="007D0E29" w:rsidP="00653DD6">
            <w:pPr>
              <w:jc w:val="left"/>
              <w:rPr>
                <w:rFonts w:eastAsia="Calibri" w:cs="Arial"/>
                <w:szCs w:val="20"/>
              </w:rPr>
            </w:pPr>
            <w:r w:rsidRPr="007D0E29">
              <w:rPr>
                <w:rFonts w:eastAsia="Calibri" w:cs="Arial"/>
                <w:szCs w:val="20"/>
              </w:rPr>
              <w:t>25</w:t>
            </w:r>
          </w:p>
        </w:tc>
        <w:tc>
          <w:tcPr>
            <w:tcW w:w="1021" w:type="dxa"/>
            <w:vAlign w:val="center"/>
          </w:tcPr>
          <w:p w14:paraId="406796F1"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O</w:t>
            </w:r>
          </w:p>
        </w:tc>
      </w:tr>
      <w:tr w:rsidR="007D0E29" w:rsidRPr="00D23C01" w14:paraId="5CE79277" w14:textId="77777777" w:rsidTr="007D0E29">
        <w:tc>
          <w:tcPr>
            <w:tcW w:w="1134" w:type="dxa"/>
            <w:vAlign w:val="center"/>
          </w:tcPr>
          <w:p w14:paraId="3620C950" w14:textId="77777777" w:rsidR="007D0E29" w:rsidRPr="007D0E29" w:rsidRDefault="007D0E29" w:rsidP="00653DD6">
            <w:pPr>
              <w:widowControl w:val="0"/>
              <w:autoSpaceDE w:val="0"/>
              <w:autoSpaceDN w:val="0"/>
              <w:adjustRightInd w:val="0"/>
              <w:spacing w:after="160" w:line="259" w:lineRule="auto"/>
              <w:ind w:right="-97" w:firstLine="0"/>
              <w:contextualSpacing w:val="0"/>
              <w:jc w:val="left"/>
              <w:rPr>
                <w:rFonts w:eastAsia="Calibri" w:cs="Arial"/>
                <w:szCs w:val="20"/>
              </w:rPr>
            </w:pPr>
            <w:r w:rsidRPr="007D0E29">
              <w:rPr>
                <w:rFonts w:eastAsia="Calibri" w:cs="Arial"/>
                <w:szCs w:val="20"/>
              </w:rPr>
              <w:t>17 05 03</w:t>
            </w:r>
          </w:p>
        </w:tc>
        <w:tc>
          <w:tcPr>
            <w:tcW w:w="4281" w:type="dxa"/>
            <w:vAlign w:val="center"/>
          </w:tcPr>
          <w:p w14:paraId="22D7BF95"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Zemina a kamení obsahující nebezpečné látky</w:t>
            </w:r>
          </w:p>
        </w:tc>
        <w:tc>
          <w:tcPr>
            <w:tcW w:w="2523" w:type="dxa"/>
            <w:vAlign w:val="center"/>
          </w:tcPr>
          <w:p w14:paraId="49DD6F7A" w14:textId="77777777" w:rsidR="007D0E29" w:rsidRPr="007D0E29" w:rsidRDefault="007D0E29" w:rsidP="00653DD6">
            <w:pPr>
              <w:ind w:firstLine="0"/>
              <w:jc w:val="left"/>
              <w:rPr>
                <w:rFonts w:eastAsia="Calibri" w:cs="Arial"/>
                <w:szCs w:val="20"/>
              </w:rPr>
            </w:pPr>
            <w:r w:rsidRPr="007D0E29">
              <w:rPr>
                <w:rFonts w:eastAsia="Calibri" w:cs="Arial"/>
                <w:szCs w:val="20"/>
              </w:rPr>
              <w:t>Nepředpokládá se, bude ověřeno v rámci vzorkování certifikovanou osobou</w:t>
            </w:r>
          </w:p>
        </w:tc>
        <w:tc>
          <w:tcPr>
            <w:tcW w:w="1021" w:type="dxa"/>
            <w:vAlign w:val="center"/>
          </w:tcPr>
          <w:p w14:paraId="4F0A6593"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N</w:t>
            </w:r>
          </w:p>
        </w:tc>
      </w:tr>
      <w:tr w:rsidR="007D0E29" w:rsidRPr="00D23C01" w14:paraId="6C7AA91F" w14:textId="77777777" w:rsidTr="007D0E29">
        <w:tc>
          <w:tcPr>
            <w:tcW w:w="1134" w:type="dxa"/>
            <w:vAlign w:val="center"/>
          </w:tcPr>
          <w:p w14:paraId="3AEAC5CF"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 xml:space="preserve">17 05 04 </w:t>
            </w:r>
          </w:p>
        </w:tc>
        <w:tc>
          <w:tcPr>
            <w:tcW w:w="4281" w:type="dxa"/>
            <w:vAlign w:val="center"/>
          </w:tcPr>
          <w:p w14:paraId="5BB36339"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Zemina a kamení neuvedené pod číslem 17 05 03</w:t>
            </w:r>
          </w:p>
        </w:tc>
        <w:tc>
          <w:tcPr>
            <w:tcW w:w="2523" w:type="dxa"/>
            <w:vAlign w:val="center"/>
          </w:tcPr>
          <w:p w14:paraId="0BF2776C" w14:textId="77777777" w:rsidR="007D0E29" w:rsidRPr="007D0E29" w:rsidRDefault="007D0E29" w:rsidP="00653DD6">
            <w:pPr>
              <w:jc w:val="left"/>
              <w:rPr>
                <w:rFonts w:eastAsia="Calibri" w:cs="Arial"/>
                <w:szCs w:val="20"/>
              </w:rPr>
            </w:pPr>
            <w:r w:rsidRPr="007D0E29">
              <w:rPr>
                <w:rFonts w:eastAsia="Calibri" w:cs="Arial"/>
                <w:szCs w:val="20"/>
              </w:rPr>
              <w:t>86</w:t>
            </w:r>
          </w:p>
        </w:tc>
        <w:tc>
          <w:tcPr>
            <w:tcW w:w="1021" w:type="dxa"/>
            <w:vAlign w:val="center"/>
          </w:tcPr>
          <w:p w14:paraId="6FDC2B6B"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O</w:t>
            </w:r>
          </w:p>
        </w:tc>
      </w:tr>
      <w:tr w:rsidR="007D0E29" w:rsidRPr="00D23C01" w14:paraId="6DC652DB" w14:textId="77777777" w:rsidTr="007D0E29">
        <w:tc>
          <w:tcPr>
            <w:tcW w:w="1134" w:type="dxa"/>
            <w:vAlign w:val="center"/>
          </w:tcPr>
          <w:p w14:paraId="38B6F0D7" w14:textId="77777777" w:rsidR="007D0E29" w:rsidRPr="007D0E29" w:rsidRDefault="007D0E29" w:rsidP="00653DD6">
            <w:pPr>
              <w:widowControl w:val="0"/>
              <w:autoSpaceDE w:val="0"/>
              <w:autoSpaceDN w:val="0"/>
              <w:adjustRightInd w:val="0"/>
              <w:spacing w:after="160" w:line="259" w:lineRule="auto"/>
              <w:ind w:right="-97" w:firstLine="0"/>
              <w:contextualSpacing w:val="0"/>
              <w:jc w:val="left"/>
              <w:rPr>
                <w:rFonts w:eastAsia="Calibri" w:cs="Arial"/>
                <w:szCs w:val="20"/>
              </w:rPr>
            </w:pPr>
            <w:r w:rsidRPr="007D0E29">
              <w:rPr>
                <w:rFonts w:eastAsia="Calibri" w:cs="Arial"/>
                <w:szCs w:val="20"/>
              </w:rPr>
              <w:t>17 06 05</w:t>
            </w:r>
          </w:p>
        </w:tc>
        <w:tc>
          <w:tcPr>
            <w:tcW w:w="4281" w:type="dxa"/>
            <w:vAlign w:val="center"/>
          </w:tcPr>
          <w:p w14:paraId="5D423535"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Stavební materiály obsahující azbest</w:t>
            </w:r>
          </w:p>
        </w:tc>
        <w:tc>
          <w:tcPr>
            <w:tcW w:w="2523" w:type="dxa"/>
            <w:vAlign w:val="center"/>
          </w:tcPr>
          <w:p w14:paraId="50000892" w14:textId="77777777" w:rsidR="007D0E29" w:rsidRPr="007D0E29" w:rsidRDefault="007D0E29" w:rsidP="00653DD6">
            <w:pPr>
              <w:jc w:val="left"/>
              <w:rPr>
                <w:rFonts w:eastAsia="Calibri" w:cs="Arial"/>
                <w:szCs w:val="20"/>
              </w:rPr>
            </w:pPr>
            <w:r w:rsidRPr="007D0E29">
              <w:rPr>
                <w:rFonts w:eastAsia="Calibri" w:cs="Arial"/>
                <w:szCs w:val="20"/>
              </w:rPr>
              <w:t>20</w:t>
            </w:r>
          </w:p>
        </w:tc>
        <w:tc>
          <w:tcPr>
            <w:tcW w:w="1021" w:type="dxa"/>
            <w:vAlign w:val="center"/>
          </w:tcPr>
          <w:p w14:paraId="2C55AC78"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N</w:t>
            </w:r>
          </w:p>
        </w:tc>
      </w:tr>
      <w:tr w:rsidR="007D0E29" w:rsidRPr="00D23C01" w14:paraId="7B5E8E14" w14:textId="77777777" w:rsidTr="007D0E29">
        <w:tc>
          <w:tcPr>
            <w:tcW w:w="1134" w:type="dxa"/>
            <w:vAlign w:val="center"/>
          </w:tcPr>
          <w:p w14:paraId="6C657E89"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 xml:space="preserve">17 09 04 </w:t>
            </w:r>
          </w:p>
        </w:tc>
        <w:tc>
          <w:tcPr>
            <w:tcW w:w="4281" w:type="dxa"/>
            <w:vAlign w:val="center"/>
          </w:tcPr>
          <w:p w14:paraId="0CB44C07"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Směsné stavební a demoliční odpady neuvedené pod čísly 17 09 01, 17 09 02 a 17 09 03</w:t>
            </w:r>
          </w:p>
        </w:tc>
        <w:tc>
          <w:tcPr>
            <w:tcW w:w="2523" w:type="dxa"/>
            <w:vAlign w:val="center"/>
          </w:tcPr>
          <w:p w14:paraId="7BD55E90" w14:textId="77777777" w:rsidR="007D0E29" w:rsidRPr="007D0E29" w:rsidRDefault="007D0E29" w:rsidP="00653DD6">
            <w:pPr>
              <w:jc w:val="left"/>
              <w:rPr>
                <w:rFonts w:eastAsia="Calibri" w:cs="Arial"/>
                <w:szCs w:val="20"/>
              </w:rPr>
            </w:pPr>
            <w:r w:rsidRPr="007D0E29">
              <w:rPr>
                <w:rFonts w:eastAsia="Calibri" w:cs="Arial"/>
                <w:szCs w:val="20"/>
              </w:rPr>
              <w:t>45</w:t>
            </w:r>
          </w:p>
        </w:tc>
        <w:tc>
          <w:tcPr>
            <w:tcW w:w="1021" w:type="dxa"/>
            <w:vAlign w:val="center"/>
          </w:tcPr>
          <w:p w14:paraId="4399B917"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O</w:t>
            </w:r>
          </w:p>
        </w:tc>
      </w:tr>
      <w:tr w:rsidR="007D0E29" w:rsidRPr="00D23C01" w14:paraId="164D265F" w14:textId="77777777" w:rsidTr="007D0E29">
        <w:tc>
          <w:tcPr>
            <w:tcW w:w="1134" w:type="dxa"/>
            <w:vAlign w:val="center"/>
          </w:tcPr>
          <w:p w14:paraId="757D9697" w14:textId="77777777" w:rsidR="007D0E29" w:rsidRPr="007D0E29" w:rsidRDefault="007D0E29" w:rsidP="00653DD6">
            <w:pPr>
              <w:widowControl w:val="0"/>
              <w:autoSpaceDE w:val="0"/>
              <w:autoSpaceDN w:val="0"/>
              <w:adjustRightInd w:val="0"/>
              <w:spacing w:after="160" w:line="259" w:lineRule="auto"/>
              <w:ind w:right="-97" w:firstLine="0"/>
              <w:contextualSpacing w:val="0"/>
              <w:jc w:val="left"/>
              <w:rPr>
                <w:rFonts w:eastAsia="Calibri" w:cs="Arial"/>
                <w:szCs w:val="20"/>
              </w:rPr>
            </w:pPr>
            <w:r w:rsidRPr="007D0E29">
              <w:rPr>
                <w:rFonts w:eastAsia="Calibri" w:cs="Arial"/>
                <w:szCs w:val="20"/>
              </w:rPr>
              <w:t>20 03 01</w:t>
            </w:r>
          </w:p>
        </w:tc>
        <w:tc>
          <w:tcPr>
            <w:tcW w:w="4281" w:type="dxa"/>
            <w:vAlign w:val="center"/>
          </w:tcPr>
          <w:p w14:paraId="6E070C79"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Směsný komunální odpad</w:t>
            </w:r>
          </w:p>
        </w:tc>
        <w:tc>
          <w:tcPr>
            <w:tcW w:w="2523" w:type="dxa"/>
            <w:vAlign w:val="center"/>
          </w:tcPr>
          <w:p w14:paraId="1F767445" w14:textId="77777777" w:rsidR="007D0E29" w:rsidRPr="007D0E29" w:rsidRDefault="007D0E29" w:rsidP="00653DD6">
            <w:pPr>
              <w:jc w:val="left"/>
              <w:rPr>
                <w:rFonts w:eastAsia="Calibri" w:cs="Arial"/>
                <w:szCs w:val="20"/>
              </w:rPr>
            </w:pPr>
            <w:r w:rsidRPr="007D0E29">
              <w:rPr>
                <w:rFonts w:cs="Arial"/>
                <w:szCs w:val="20"/>
              </w:rPr>
              <w:t xml:space="preserve">Nelze určit. </w:t>
            </w:r>
          </w:p>
        </w:tc>
        <w:tc>
          <w:tcPr>
            <w:tcW w:w="1021" w:type="dxa"/>
            <w:vAlign w:val="center"/>
          </w:tcPr>
          <w:p w14:paraId="1E574DB7"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O</w:t>
            </w:r>
          </w:p>
        </w:tc>
      </w:tr>
    </w:tbl>
    <w:p w14:paraId="28C5C987" w14:textId="77777777" w:rsidR="00A20AF3" w:rsidRPr="00D23C01" w:rsidRDefault="00A20AF3" w:rsidP="00653DD6">
      <w:pPr>
        <w:rPr>
          <w:rFonts w:ascii="CJKONJ+Arial" w:eastAsia="Calibri" w:hAnsi="CJKONJ+Arial" w:cs="CJKONJ+Arial"/>
          <w:highlight w:val="yellow"/>
        </w:rPr>
      </w:pPr>
    </w:p>
    <w:p w14:paraId="46D110AA" w14:textId="77777777" w:rsidR="00A20AF3" w:rsidRPr="0024151B" w:rsidRDefault="00A20AF3" w:rsidP="00653DD6">
      <w:pPr>
        <w:rPr>
          <w:rFonts w:eastAsia="Calibri" w:cs="Times New Roman"/>
          <w:u w:val="single"/>
        </w:rPr>
      </w:pPr>
      <w:r w:rsidRPr="0024151B">
        <w:rPr>
          <w:rFonts w:eastAsia="Calibri" w:cs="Times New Roman"/>
          <w:u w:val="single"/>
        </w:rPr>
        <w:t>Množství emisí</w:t>
      </w:r>
    </w:p>
    <w:p w14:paraId="5D7934AE" w14:textId="77777777" w:rsidR="00A20AF3" w:rsidRPr="0024151B" w:rsidRDefault="00A20AF3" w:rsidP="00CB6CD1">
      <w:pPr>
        <w:rPr>
          <w:rFonts w:eastAsia="Calibri" w:cs="Times New Roman"/>
        </w:rPr>
      </w:pPr>
      <w:r w:rsidRPr="0024151B">
        <w:rPr>
          <w:rFonts w:eastAsia="Calibri" w:cs="Times New Roman"/>
        </w:rPr>
        <w:t>V průběhu provádění stavební prací dojde na staveništi a jeho okolí k zatěžování emisemi z provozu stavebních strojů, prachem, uvolňováním prchavých látek a dalšími druhy znečištění ovzduší - zhotovitel je povinen se řídit ustanoveními zákona 201/2012 Sb., zejména musí dbát na to, aby:</w:t>
      </w:r>
    </w:p>
    <w:p w14:paraId="0DE6D8C5" w14:textId="77777777" w:rsidR="00A924DC" w:rsidRPr="0024151B" w:rsidRDefault="00A924DC" w:rsidP="00CB6CD1">
      <w:pPr>
        <w:numPr>
          <w:ilvl w:val="0"/>
          <w:numId w:val="40"/>
        </w:numPr>
        <w:rPr>
          <w:rFonts w:eastAsia="Calibri" w:cs="Times New Roman"/>
        </w:rPr>
      </w:pPr>
      <w:r w:rsidRPr="0024151B">
        <w:rPr>
          <w:rFonts w:eastAsia="Calibri" w:cs="Times New Roman"/>
        </w:rPr>
        <w:t>motory automobilů a stavebních strojů byly v dobrém technickém stavu a jejich emise nepřekračovaly přípustné meze</w:t>
      </w:r>
    </w:p>
    <w:p w14:paraId="6C16C412" w14:textId="77777777" w:rsidR="00A924DC" w:rsidRPr="0024151B" w:rsidRDefault="00A924DC" w:rsidP="00CB6CD1">
      <w:pPr>
        <w:numPr>
          <w:ilvl w:val="0"/>
          <w:numId w:val="40"/>
        </w:numPr>
        <w:rPr>
          <w:rFonts w:eastAsia="Calibri" w:cs="Times New Roman"/>
        </w:rPr>
      </w:pPr>
      <w:r w:rsidRPr="0024151B">
        <w:rPr>
          <w:rFonts w:eastAsia="Calibri" w:cs="Times New Roman"/>
        </w:rPr>
        <w:t>všechna pracoviště byla udržována v čistotě</w:t>
      </w:r>
    </w:p>
    <w:p w14:paraId="406CE3D2" w14:textId="77777777" w:rsidR="00A924DC" w:rsidRPr="0024151B" w:rsidRDefault="00A924DC" w:rsidP="00CB6CD1">
      <w:pPr>
        <w:numPr>
          <w:ilvl w:val="0"/>
          <w:numId w:val="40"/>
        </w:numPr>
        <w:rPr>
          <w:rFonts w:eastAsia="Calibri" w:cs="Times New Roman"/>
        </w:rPr>
      </w:pPr>
      <w:r w:rsidRPr="0024151B">
        <w:rPr>
          <w:rFonts w:eastAsia="Calibri" w:cs="Times New Roman"/>
        </w:rPr>
        <w:t>pojížděné zpevněné plochy byly pravidelně čištěny</w:t>
      </w:r>
    </w:p>
    <w:p w14:paraId="2C6CBDBE" w14:textId="77777777" w:rsidR="00A924DC" w:rsidRPr="0024151B" w:rsidRDefault="00A924DC" w:rsidP="00CB6CD1">
      <w:pPr>
        <w:numPr>
          <w:ilvl w:val="0"/>
          <w:numId w:val="40"/>
        </w:numPr>
        <w:rPr>
          <w:rFonts w:eastAsia="Calibri" w:cs="Times New Roman"/>
        </w:rPr>
      </w:pPr>
      <w:r w:rsidRPr="0024151B">
        <w:rPr>
          <w:rFonts w:eastAsia="Calibri" w:cs="Times New Roman"/>
        </w:rPr>
        <w:t xml:space="preserve">pojížděné nezpevněné plochy byly ošetřovány (např. kropením) s cílem omezit prašnost na nejmenší možnou míru </w:t>
      </w:r>
    </w:p>
    <w:p w14:paraId="62B7DC51" w14:textId="77777777" w:rsidR="00A924DC" w:rsidRPr="0024151B" w:rsidRDefault="00A924DC" w:rsidP="00CB6CD1">
      <w:pPr>
        <w:numPr>
          <w:ilvl w:val="0"/>
          <w:numId w:val="40"/>
        </w:numPr>
        <w:rPr>
          <w:rFonts w:eastAsia="Calibri" w:cs="Times New Roman"/>
        </w:rPr>
      </w:pPr>
      <w:r w:rsidRPr="0024151B">
        <w:rPr>
          <w:rFonts w:eastAsia="Calibri" w:cs="Times New Roman"/>
        </w:rPr>
        <w:t>řádnou organizací prací, užitím odpovídající mechanizace a použitím ochranných prostředků byla omezena prašnost při zemních pracích, výrobě betonu, asfaltových směsí, čištění štěrkového lože, demolicích apod. na nejmenší možnou míru</w:t>
      </w:r>
    </w:p>
    <w:p w14:paraId="428BF567" w14:textId="77777777" w:rsidR="00A924DC" w:rsidRPr="0024151B" w:rsidRDefault="00A924DC" w:rsidP="00653DD6">
      <w:pPr>
        <w:numPr>
          <w:ilvl w:val="0"/>
          <w:numId w:val="40"/>
        </w:numPr>
        <w:rPr>
          <w:rFonts w:eastAsia="Calibri" w:cs="Times New Roman"/>
        </w:rPr>
      </w:pPr>
      <w:r w:rsidRPr="0024151B">
        <w:rPr>
          <w:rFonts w:eastAsia="Calibri" w:cs="Times New Roman"/>
        </w:rPr>
        <w:t>veřejné komunikace u vjezdů na staveniště, případně jejich úseky používané staveništní dopravy byly chráněny před znečištěním a řádně udržovány</w:t>
      </w:r>
    </w:p>
    <w:p w14:paraId="0E52526D" w14:textId="77777777" w:rsidR="00A924DC" w:rsidRPr="0024151B" w:rsidRDefault="00A924DC" w:rsidP="00653DD6">
      <w:pPr>
        <w:numPr>
          <w:ilvl w:val="0"/>
          <w:numId w:val="40"/>
        </w:numPr>
        <w:rPr>
          <w:rFonts w:eastAsia="Calibri" w:cs="Times New Roman"/>
        </w:rPr>
      </w:pPr>
      <w:r w:rsidRPr="0024151B">
        <w:rPr>
          <w:rFonts w:eastAsia="Calibri" w:cs="Times New Roman"/>
        </w:rPr>
        <w:t>bylo na stavbě omezeno používání materiálů s neekologickými prchavými látkami</w:t>
      </w:r>
    </w:p>
    <w:p w14:paraId="0730E98E" w14:textId="77777777" w:rsidR="00A924DC" w:rsidRPr="00A20AF3" w:rsidRDefault="00A924DC" w:rsidP="00653DD6">
      <w:pPr>
        <w:rPr>
          <w:rFonts w:eastAsia="Calibri" w:cs="Times New Roman"/>
          <w:highlight w:val="red"/>
        </w:rPr>
      </w:pPr>
    </w:p>
    <w:p w14:paraId="7A7CAAC6" w14:textId="77777777" w:rsidR="00CB192F" w:rsidRPr="0024151B" w:rsidRDefault="00CB192F" w:rsidP="00653DD6">
      <w:pPr>
        <w:rPr>
          <w:u w:val="single"/>
        </w:rPr>
      </w:pPr>
      <w:r w:rsidRPr="0024151B">
        <w:rPr>
          <w:u w:val="single"/>
        </w:rPr>
        <w:t>Množství emisí při užívání stavby</w:t>
      </w:r>
    </w:p>
    <w:p w14:paraId="1BB064FE" w14:textId="77777777" w:rsidR="00CB192F" w:rsidRPr="00A11669" w:rsidRDefault="00CB192F" w:rsidP="00653DD6">
      <w:r w:rsidRPr="00A11669">
        <w:t>Realizace stavebního záměru nebude znamenat významnější změnu imisní zátěže většiny sledovaných škodlivin oproti současnému stavu. Celkově můžeme říct, že vzhledem k imisnímu pozadí bude příspěvek vyvolaný realizací stavebního záměru u všech hodnocených škodlivin velice nízký. V rámci rekonstrukce bude modernizována celá kotelna (slouží pro oba objekty) - stávající 20let staré kotle Viessmann Triplex 2x170 kW budou demontovány a budou osazeny vysoce účinné plynové kotle (2x250kW), z hlediska emisí NOx  zařazeny v 5. emisní třídě. Typy nových kotlů budou splňovat specifické emisní limity dle bodu 1. Tab. 1.1 Části II Přílohy č. 2 k vyhlášce č. 415/2012 Sb., platné od 1. 1. 2020 (NOx vyjádřené jako oxid dusičitý (NO2) = 100 mg/m3,CO = 50  mg/m3).</w:t>
      </w:r>
    </w:p>
    <w:p w14:paraId="591F2FE0" w14:textId="77777777" w:rsidR="00CB192F" w:rsidRPr="00A11669" w:rsidRDefault="00CB192F" w:rsidP="00653DD6">
      <w:r w:rsidRPr="00A11669">
        <w:t xml:space="preserve">Oba rekonstruované objekty jsou dnes provozovány společně a i po provedení rekonstrukce budou užívány jako jeden celek. Zdroj v kotelně je celkem 500 kW, ve smyslu zákona č. 201/2012 Sb. O ochraně ovzduší není požadováno zpracování Rozptylové studie. </w:t>
      </w:r>
    </w:p>
    <w:p w14:paraId="1C7C88C8" w14:textId="77777777" w:rsidR="00CB192F" w:rsidRPr="00A11669" w:rsidRDefault="00CB192F" w:rsidP="00653DD6"/>
    <w:p w14:paraId="7098236A" w14:textId="77777777" w:rsidR="00CB192F" w:rsidRPr="0024151B" w:rsidRDefault="00CB192F" w:rsidP="00653DD6">
      <w:pPr>
        <w:rPr>
          <w:u w:val="single"/>
        </w:rPr>
      </w:pPr>
      <w:r w:rsidRPr="0024151B">
        <w:rPr>
          <w:u w:val="single"/>
        </w:rPr>
        <w:t>Domovní odpad při užívání stavby</w:t>
      </w:r>
    </w:p>
    <w:p w14:paraId="179393A5" w14:textId="77777777" w:rsidR="00CD02E6" w:rsidRPr="00277CBA" w:rsidRDefault="00CB192F" w:rsidP="00CB6CD1">
      <w:pPr>
        <w:ind w:right="-35"/>
      </w:pPr>
      <w:r w:rsidRPr="00E402A3">
        <w:t xml:space="preserve">Objekty po rekonstrukci a dostavbě nebudou představovat výrazný nárůst produkce odpadů oproti dnešnímu stavu. Budou provozovány společně jako jeden celek. </w:t>
      </w:r>
      <w:r w:rsidR="00CD02E6" w:rsidRPr="00277CBA">
        <w:t>Nakládání s odpady ve fázi provozu bude probíhat klasickým způsobem</w:t>
      </w:r>
      <w:r w:rsidR="00CD02E6">
        <w:t>.</w:t>
      </w:r>
      <w:r w:rsidR="00CD02E6" w:rsidRPr="00277CBA">
        <w:t xml:space="preserve"> </w:t>
      </w:r>
      <w:r w:rsidR="00CD02E6">
        <w:t>T</w:t>
      </w:r>
      <w:r w:rsidR="00CD02E6" w:rsidRPr="00277CBA">
        <w:t>zn. shromažďování a odstraňování odpadů dle dané vyhlášk</w:t>
      </w:r>
      <w:r w:rsidR="00CD02E6">
        <w:t>y - Obecně závazná vyhláška č. 5/2007 Sb. hl. m. Prahy, kterou se stanoví systém shromažďování, sběru, přepravy, třídění, využívání a odstraňování komunálních odpadů vznikajících na území hlavního města Prahy a systém nakládání se stavebním odpadem (vyhláška o odpadech)</w:t>
      </w:r>
    </w:p>
    <w:p w14:paraId="1393D76B" w14:textId="77777777" w:rsidR="00CD02E6" w:rsidRDefault="00CD02E6" w:rsidP="00CB6CD1">
      <w:pPr>
        <w:ind w:right="-35"/>
      </w:pPr>
      <w:r w:rsidRPr="00277CBA">
        <w:t>Odpadky z provozu bufetu budou umístěné v chladicí skříni a po skončení provozu budou denně odváženy</w:t>
      </w:r>
      <w:r w:rsidRPr="00E402A3">
        <w:t xml:space="preserve"> </w:t>
      </w:r>
    </w:p>
    <w:p w14:paraId="29BBD95F" w14:textId="77777777" w:rsidR="00CD02E6" w:rsidRDefault="00CB192F" w:rsidP="00CB6CD1">
      <w:pPr>
        <w:ind w:right="-35"/>
      </w:pPr>
      <w:r w:rsidRPr="00E402A3">
        <w:t>Svoz odpadů bude zajišťován smlouvou, vývoz popelnic je plánován 2 x týdně.  Odpady budou shromažďovány ve sběrných nádobách ve vymezené větrané místnosti resp</w:t>
      </w:r>
      <w:r w:rsidRPr="00CD02E6">
        <w:t>. dvorku v 1.NP v objektu Opletalova č. 49 -  m. č. 1.68 a dvorek 1.69</w:t>
      </w:r>
      <w:r w:rsidR="00CD02E6">
        <w:t>.</w:t>
      </w:r>
      <w:r w:rsidRPr="00CD02E6">
        <w:t xml:space="preserve"> </w:t>
      </w:r>
      <w:r w:rsidR="00CD02E6">
        <w:t>O</w:t>
      </w:r>
      <w:r w:rsidR="00CD02E6" w:rsidRPr="00E402A3">
        <w:t>dpad bude tříděn</w:t>
      </w:r>
      <w:r w:rsidR="00CD02E6">
        <w:t xml:space="preserve"> přímo</w:t>
      </w:r>
      <w:r w:rsidR="00CD02E6" w:rsidRPr="00E402A3">
        <w:t xml:space="preserve"> v objektu.</w:t>
      </w:r>
    </w:p>
    <w:p w14:paraId="268EDF84" w14:textId="77777777" w:rsidR="00722CE4" w:rsidRDefault="00722CE4" w:rsidP="00CB6CD1">
      <w:pPr>
        <w:ind w:right="-35"/>
      </w:pPr>
    </w:p>
    <w:tbl>
      <w:tblPr>
        <w:tblW w:w="9360" w:type="dxa"/>
        <w:tblInd w:w="80" w:type="dxa"/>
        <w:tblCellMar>
          <w:left w:w="70" w:type="dxa"/>
          <w:right w:w="70" w:type="dxa"/>
        </w:tblCellMar>
        <w:tblLook w:val="04A0" w:firstRow="1" w:lastRow="0" w:firstColumn="1" w:lastColumn="0" w:noHBand="0" w:noVBand="1"/>
      </w:tblPr>
      <w:tblGrid>
        <w:gridCol w:w="2944"/>
        <w:gridCol w:w="1837"/>
        <w:gridCol w:w="1526"/>
        <w:gridCol w:w="1452"/>
        <w:gridCol w:w="1601"/>
      </w:tblGrid>
      <w:tr w:rsidR="00722CE4" w:rsidRPr="00722CE4" w14:paraId="6A7D6DD0" w14:textId="77777777" w:rsidTr="00722CE4">
        <w:trPr>
          <w:trHeight w:val="435"/>
        </w:trPr>
        <w:tc>
          <w:tcPr>
            <w:tcW w:w="9360" w:type="dxa"/>
            <w:gridSpan w:val="5"/>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522181CD" w14:textId="77777777" w:rsidR="00722CE4" w:rsidRPr="00722CE4" w:rsidRDefault="00722CE4" w:rsidP="00722CE4">
            <w:pPr>
              <w:spacing w:after="0" w:line="240" w:lineRule="auto"/>
              <w:ind w:firstLineChars="100" w:firstLine="201"/>
              <w:contextualSpacing w:val="0"/>
              <w:jc w:val="left"/>
              <w:rPr>
                <w:rFonts w:ascii="Calibri" w:eastAsia="Times New Roman" w:hAnsi="Calibri" w:cs="Calibri"/>
                <w:b/>
                <w:bCs/>
                <w:color w:val="000000"/>
                <w:szCs w:val="20"/>
                <w:lang w:eastAsia="cs-CZ"/>
              </w:rPr>
            </w:pPr>
            <w:r w:rsidRPr="00722CE4">
              <w:rPr>
                <w:rFonts w:ascii="Calibri" w:eastAsia="Times New Roman" w:hAnsi="Calibri" w:cs="Calibri"/>
                <w:b/>
                <w:bCs/>
                <w:color w:val="000000"/>
                <w:szCs w:val="20"/>
                <w:lang w:eastAsia="cs-CZ"/>
              </w:rPr>
              <w:t>VÝPOČET ODPADU</w:t>
            </w:r>
          </w:p>
        </w:tc>
      </w:tr>
      <w:tr w:rsidR="00722CE4" w:rsidRPr="00722CE4" w14:paraId="7374E3F7" w14:textId="77777777" w:rsidTr="00722CE4">
        <w:trPr>
          <w:trHeight w:val="300"/>
        </w:trPr>
        <w:tc>
          <w:tcPr>
            <w:tcW w:w="2944" w:type="dxa"/>
            <w:tcBorders>
              <w:top w:val="nil"/>
              <w:left w:val="single" w:sz="8" w:space="0" w:color="auto"/>
              <w:bottom w:val="single" w:sz="4" w:space="0" w:color="auto"/>
              <w:right w:val="nil"/>
            </w:tcBorders>
            <w:shd w:val="clear" w:color="auto" w:fill="auto"/>
            <w:noWrap/>
            <w:vAlign w:val="bottom"/>
            <w:hideMark/>
          </w:tcPr>
          <w:p w14:paraId="68EAA452" w14:textId="77777777" w:rsidR="00722CE4" w:rsidRPr="00722CE4" w:rsidRDefault="00722CE4" w:rsidP="00722CE4">
            <w:pPr>
              <w:spacing w:after="0" w:line="240" w:lineRule="auto"/>
              <w:ind w:firstLineChars="100" w:firstLine="200"/>
              <w:contextualSpacing w:val="0"/>
              <w:jc w:val="left"/>
              <w:rPr>
                <w:rFonts w:ascii="Calibri" w:eastAsia="Times New Roman" w:hAnsi="Calibri" w:cs="Calibri"/>
                <w:color w:val="000000"/>
                <w:szCs w:val="20"/>
                <w:lang w:eastAsia="cs-CZ"/>
              </w:rPr>
            </w:pPr>
            <w:r w:rsidRPr="00722CE4">
              <w:rPr>
                <w:rFonts w:ascii="Calibri" w:eastAsia="Times New Roman" w:hAnsi="Calibri" w:cs="Calibri"/>
                <w:color w:val="000000"/>
                <w:szCs w:val="20"/>
                <w:lang w:eastAsia="cs-CZ"/>
              </w:rPr>
              <w:t>Druh místnosti</w:t>
            </w:r>
          </w:p>
        </w:tc>
        <w:tc>
          <w:tcPr>
            <w:tcW w:w="1837" w:type="dxa"/>
            <w:tcBorders>
              <w:top w:val="nil"/>
              <w:left w:val="single" w:sz="4" w:space="0" w:color="auto"/>
              <w:bottom w:val="single" w:sz="4" w:space="0" w:color="auto"/>
              <w:right w:val="single" w:sz="4" w:space="0" w:color="auto"/>
            </w:tcBorders>
            <w:shd w:val="clear" w:color="auto" w:fill="auto"/>
            <w:noWrap/>
            <w:vAlign w:val="bottom"/>
            <w:hideMark/>
          </w:tcPr>
          <w:p w14:paraId="0CAEBCE0" w14:textId="77777777" w:rsidR="00722CE4" w:rsidRPr="00722CE4" w:rsidRDefault="00722CE4" w:rsidP="00722CE4">
            <w:pPr>
              <w:spacing w:after="0" w:line="240" w:lineRule="auto"/>
              <w:ind w:firstLineChars="100" w:firstLine="200"/>
              <w:contextualSpacing w:val="0"/>
              <w:jc w:val="left"/>
              <w:rPr>
                <w:rFonts w:ascii="Calibri" w:eastAsia="Times New Roman" w:hAnsi="Calibri" w:cs="Calibri"/>
                <w:color w:val="000000"/>
                <w:szCs w:val="20"/>
                <w:lang w:eastAsia="cs-CZ"/>
              </w:rPr>
            </w:pPr>
            <w:r w:rsidRPr="00722CE4">
              <w:rPr>
                <w:rFonts w:ascii="Calibri" w:eastAsia="Times New Roman" w:hAnsi="Calibri" w:cs="Calibri"/>
                <w:color w:val="000000"/>
                <w:szCs w:val="20"/>
                <w:lang w:eastAsia="cs-CZ"/>
              </w:rPr>
              <w:t>počet osob</w:t>
            </w:r>
          </w:p>
        </w:tc>
        <w:tc>
          <w:tcPr>
            <w:tcW w:w="1526" w:type="dxa"/>
            <w:tcBorders>
              <w:top w:val="nil"/>
              <w:left w:val="nil"/>
              <w:bottom w:val="single" w:sz="4" w:space="0" w:color="auto"/>
              <w:right w:val="single" w:sz="4" w:space="0" w:color="auto"/>
            </w:tcBorders>
            <w:shd w:val="clear" w:color="auto" w:fill="auto"/>
            <w:noWrap/>
            <w:vAlign w:val="bottom"/>
            <w:hideMark/>
          </w:tcPr>
          <w:p w14:paraId="2690A41C" w14:textId="77777777" w:rsidR="00722CE4" w:rsidRPr="00722CE4" w:rsidRDefault="00722CE4" w:rsidP="00722CE4">
            <w:pPr>
              <w:spacing w:after="0" w:line="240" w:lineRule="auto"/>
              <w:ind w:firstLine="0"/>
              <w:contextualSpacing w:val="0"/>
              <w:jc w:val="center"/>
              <w:rPr>
                <w:rFonts w:ascii="Calibri" w:eastAsia="Times New Roman" w:hAnsi="Calibri" w:cs="Calibri"/>
                <w:color w:val="000000"/>
                <w:szCs w:val="20"/>
                <w:lang w:eastAsia="cs-CZ"/>
              </w:rPr>
            </w:pPr>
            <w:r w:rsidRPr="00722CE4">
              <w:rPr>
                <w:rFonts w:ascii="Calibri" w:eastAsia="Times New Roman" w:hAnsi="Calibri" w:cs="Calibri"/>
                <w:color w:val="000000"/>
                <w:szCs w:val="20"/>
                <w:lang w:eastAsia="cs-CZ"/>
              </w:rPr>
              <w:t>l/osobu/den</w:t>
            </w:r>
          </w:p>
        </w:tc>
        <w:tc>
          <w:tcPr>
            <w:tcW w:w="1452" w:type="dxa"/>
            <w:tcBorders>
              <w:top w:val="nil"/>
              <w:left w:val="nil"/>
              <w:bottom w:val="single" w:sz="4" w:space="0" w:color="auto"/>
              <w:right w:val="single" w:sz="4" w:space="0" w:color="auto"/>
            </w:tcBorders>
            <w:shd w:val="clear" w:color="auto" w:fill="auto"/>
            <w:noWrap/>
            <w:vAlign w:val="bottom"/>
            <w:hideMark/>
          </w:tcPr>
          <w:p w14:paraId="15F48BA2" w14:textId="77777777" w:rsidR="00722CE4" w:rsidRPr="00722CE4" w:rsidRDefault="00722CE4" w:rsidP="00722CE4">
            <w:pPr>
              <w:spacing w:after="0" w:line="240" w:lineRule="auto"/>
              <w:ind w:firstLineChars="100" w:firstLine="200"/>
              <w:contextualSpacing w:val="0"/>
              <w:jc w:val="left"/>
              <w:rPr>
                <w:rFonts w:ascii="Calibri" w:eastAsia="Times New Roman" w:hAnsi="Calibri" w:cs="Calibri"/>
                <w:color w:val="000000"/>
                <w:szCs w:val="20"/>
                <w:lang w:eastAsia="cs-CZ"/>
              </w:rPr>
            </w:pPr>
            <w:r w:rsidRPr="00722CE4">
              <w:rPr>
                <w:rFonts w:ascii="Calibri" w:eastAsia="Times New Roman" w:hAnsi="Calibri" w:cs="Calibri"/>
                <w:color w:val="000000"/>
                <w:szCs w:val="20"/>
                <w:lang w:eastAsia="cs-CZ"/>
              </w:rPr>
              <w:t>l/den</w:t>
            </w:r>
          </w:p>
        </w:tc>
        <w:tc>
          <w:tcPr>
            <w:tcW w:w="1601" w:type="dxa"/>
            <w:tcBorders>
              <w:top w:val="nil"/>
              <w:left w:val="nil"/>
              <w:bottom w:val="single" w:sz="4" w:space="0" w:color="auto"/>
              <w:right w:val="single" w:sz="8" w:space="0" w:color="auto"/>
            </w:tcBorders>
            <w:shd w:val="clear" w:color="auto" w:fill="auto"/>
            <w:noWrap/>
            <w:vAlign w:val="bottom"/>
            <w:hideMark/>
          </w:tcPr>
          <w:p w14:paraId="619D87F0" w14:textId="77777777" w:rsidR="00722CE4" w:rsidRPr="00722CE4" w:rsidRDefault="00722CE4" w:rsidP="00722CE4">
            <w:pPr>
              <w:spacing w:after="0" w:line="240" w:lineRule="auto"/>
              <w:ind w:firstLineChars="100" w:firstLine="200"/>
              <w:contextualSpacing w:val="0"/>
              <w:jc w:val="left"/>
              <w:rPr>
                <w:rFonts w:ascii="Calibri" w:eastAsia="Times New Roman" w:hAnsi="Calibri" w:cs="Calibri"/>
                <w:color w:val="000000"/>
                <w:szCs w:val="20"/>
                <w:lang w:eastAsia="cs-CZ"/>
              </w:rPr>
            </w:pPr>
            <w:r w:rsidRPr="00722CE4">
              <w:rPr>
                <w:rFonts w:ascii="Calibri" w:eastAsia="Times New Roman" w:hAnsi="Calibri" w:cs="Calibri"/>
                <w:color w:val="000000"/>
                <w:szCs w:val="20"/>
                <w:lang w:eastAsia="cs-CZ"/>
              </w:rPr>
              <w:t>l/týden</w:t>
            </w:r>
          </w:p>
        </w:tc>
      </w:tr>
      <w:tr w:rsidR="00722CE4" w:rsidRPr="00722CE4" w14:paraId="3F3FA52C" w14:textId="77777777" w:rsidTr="00722CE4">
        <w:trPr>
          <w:trHeight w:val="300"/>
        </w:trPr>
        <w:tc>
          <w:tcPr>
            <w:tcW w:w="2944" w:type="dxa"/>
            <w:tcBorders>
              <w:top w:val="nil"/>
              <w:left w:val="single" w:sz="8" w:space="0" w:color="auto"/>
              <w:bottom w:val="single" w:sz="4" w:space="0" w:color="auto"/>
              <w:right w:val="nil"/>
            </w:tcBorders>
            <w:shd w:val="clear" w:color="auto" w:fill="auto"/>
            <w:noWrap/>
            <w:vAlign w:val="bottom"/>
            <w:hideMark/>
          </w:tcPr>
          <w:p w14:paraId="665A7C81" w14:textId="77777777" w:rsidR="00722CE4" w:rsidRPr="00722CE4" w:rsidRDefault="00722CE4" w:rsidP="00722CE4">
            <w:pPr>
              <w:spacing w:after="0" w:line="240" w:lineRule="auto"/>
              <w:ind w:firstLineChars="100" w:firstLine="200"/>
              <w:contextualSpacing w:val="0"/>
              <w:jc w:val="left"/>
              <w:rPr>
                <w:rFonts w:ascii="Calibri" w:eastAsia="Times New Roman" w:hAnsi="Calibri" w:cs="Calibri"/>
                <w:color w:val="000000"/>
                <w:szCs w:val="20"/>
                <w:lang w:eastAsia="cs-CZ"/>
              </w:rPr>
            </w:pPr>
            <w:r w:rsidRPr="00722CE4">
              <w:rPr>
                <w:rFonts w:ascii="Calibri" w:eastAsia="Times New Roman" w:hAnsi="Calibri" w:cs="Calibri"/>
                <w:color w:val="000000"/>
                <w:szCs w:val="20"/>
                <w:lang w:eastAsia="cs-CZ"/>
              </w:rPr>
              <w:t>pracovny</w:t>
            </w:r>
          </w:p>
        </w:tc>
        <w:tc>
          <w:tcPr>
            <w:tcW w:w="1837" w:type="dxa"/>
            <w:tcBorders>
              <w:top w:val="nil"/>
              <w:left w:val="single" w:sz="4" w:space="0" w:color="auto"/>
              <w:bottom w:val="single" w:sz="4" w:space="0" w:color="auto"/>
              <w:right w:val="single" w:sz="4" w:space="0" w:color="auto"/>
            </w:tcBorders>
            <w:shd w:val="clear" w:color="auto" w:fill="auto"/>
            <w:noWrap/>
            <w:vAlign w:val="bottom"/>
            <w:hideMark/>
          </w:tcPr>
          <w:p w14:paraId="386751C8" w14:textId="385D2175" w:rsidR="00722CE4" w:rsidRPr="00C303B6" w:rsidRDefault="00722CE4" w:rsidP="00981626">
            <w:pPr>
              <w:spacing w:after="0" w:line="240" w:lineRule="auto"/>
              <w:ind w:firstLineChars="200" w:firstLine="400"/>
              <w:contextualSpacing w:val="0"/>
              <w:jc w:val="left"/>
              <w:rPr>
                <w:rFonts w:ascii="Calibri" w:eastAsia="Times New Roman" w:hAnsi="Calibri" w:cs="Calibri"/>
                <w:color w:val="000000"/>
                <w:szCs w:val="20"/>
                <w:lang w:eastAsia="cs-CZ"/>
              </w:rPr>
            </w:pPr>
            <w:r w:rsidRPr="00C303B6">
              <w:rPr>
                <w:rFonts w:ascii="Calibri" w:eastAsia="Times New Roman" w:hAnsi="Calibri" w:cs="Calibri"/>
                <w:color w:val="000000"/>
                <w:szCs w:val="20"/>
                <w:lang w:eastAsia="cs-CZ"/>
              </w:rPr>
              <w:t>1</w:t>
            </w:r>
            <w:r w:rsidR="00981626" w:rsidRPr="00C303B6">
              <w:rPr>
                <w:rFonts w:ascii="Calibri" w:eastAsia="Times New Roman" w:hAnsi="Calibri" w:cs="Calibri"/>
                <w:color w:val="000000"/>
                <w:szCs w:val="20"/>
                <w:lang w:eastAsia="cs-CZ"/>
              </w:rPr>
              <w:t>3</w:t>
            </w:r>
            <w:r w:rsidRPr="00C303B6">
              <w:rPr>
                <w:rFonts w:ascii="Calibri" w:eastAsia="Times New Roman" w:hAnsi="Calibri" w:cs="Calibri"/>
                <w:color w:val="000000"/>
                <w:szCs w:val="20"/>
                <w:lang w:eastAsia="cs-CZ"/>
              </w:rPr>
              <w:t>0</w:t>
            </w:r>
          </w:p>
        </w:tc>
        <w:tc>
          <w:tcPr>
            <w:tcW w:w="1526" w:type="dxa"/>
            <w:tcBorders>
              <w:top w:val="nil"/>
              <w:left w:val="nil"/>
              <w:bottom w:val="single" w:sz="4" w:space="0" w:color="auto"/>
              <w:right w:val="single" w:sz="4" w:space="0" w:color="auto"/>
            </w:tcBorders>
            <w:shd w:val="clear" w:color="auto" w:fill="auto"/>
            <w:noWrap/>
            <w:vAlign w:val="bottom"/>
            <w:hideMark/>
          </w:tcPr>
          <w:p w14:paraId="6EB9353A" w14:textId="77777777" w:rsidR="00722CE4" w:rsidRPr="00C303B6" w:rsidRDefault="00722CE4" w:rsidP="00722CE4">
            <w:pPr>
              <w:spacing w:after="0" w:line="240" w:lineRule="auto"/>
              <w:ind w:firstLineChars="200" w:firstLine="400"/>
              <w:contextualSpacing w:val="0"/>
              <w:jc w:val="left"/>
              <w:rPr>
                <w:rFonts w:ascii="Calibri" w:eastAsia="Times New Roman" w:hAnsi="Calibri" w:cs="Calibri"/>
                <w:color w:val="000000"/>
                <w:szCs w:val="20"/>
                <w:lang w:eastAsia="cs-CZ"/>
              </w:rPr>
            </w:pPr>
            <w:r w:rsidRPr="00C303B6">
              <w:rPr>
                <w:rFonts w:ascii="Calibri" w:eastAsia="Times New Roman" w:hAnsi="Calibri" w:cs="Calibri"/>
                <w:color w:val="000000"/>
                <w:szCs w:val="20"/>
                <w:lang w:eastAsia="cs-CZ"/>
              </w:rPr>
              <w:t>1,0</w:t>
            </w:r>
          </w:p>
        </w:tc>
        <w:tc>
          <w:tcPr>
            <w:tcW w:w="1452" w:type="dxa"/>
            <w:tcBorders>
              <w:top w:val="nil"/>
              <w:left w:val="nil"/>
              <w:bottom w:val="single" w:sz="4" w:space="0" w:color="auto"/>
              <w:right w:val="single" w:sz="4" w:space="0" w:color="auto"/>
            </w:tcBorders>
            <w:shd w:val="clear" w:color="auto" w:fill="auto"/>
            <w:noWrap/>
            <w:vAlign w:val="bottom"/>
            <w:hideMark/>
          </w:tcPr>
          <w:p w14:paraId="523BEE87" w14:textId="17F5129C" w:rsidR="00722CE4" w:rsidRPr="00C303B6" w:rsidRDefault="00722CE4" w:rsidP="00981626">
            <w:pPr>
              <w:spacing w:after="0" w:line="240" w:lineRule="auto"/>
              <w:ind w:firstLineChars="200" w:firstLine="400"/>
              <w:contextualSpacing w:val="0"/>
              <w:jc w:val="left"/>
              <w:rPr>
                <w:rFonts w:ascii="Calibri" w:eastAsia="Times New Roman" w:hAnsi="Calibri" w:cs="Calibri"/>
                <w:color w:val="000000"/>
                <w:szCs w:val="20"/>
                <w:lang w:eastAsia="cs-CZ"/>
              </w:rPr>
            </w:pPr>
            <w:r w:rsidRPr="00C303B6">
              <w:rPr>
                <w:rFonts w:ascii="Calibri" w:eastAsia="Times New Roman" w:hAnsi="Calibri" w:cs="Calibri"/>
                <w:color w:val="000000"/>
                <w:szCs w:val="20"/>
                <w:lang w:eastAsia="cs-CZ"/>
              </w:rPr>
              <w:t>1</w:t>
            </w:r>
            <w:r w:rsidR="00981626" w:rsidRPr="00C303B6">
              <w:rPr>
                <w:rFonts w:ascii="Calibri" w:eastAsia="Times New Roman" w:hAnsi="Calibri" w:cs="Calibri"/>
                <w:color w:val="000000"/>
                <w:szCs w:val="20"/>
                <w:lang w:eastAsia="cs-CZ"/>
              </w:rPr>
              <w:t>3</w:t>
            </w:r>
            <w:r w:rsidRPr="00C303B6">
              <w:rPr>
                <w:rFonts w:ascii="Calibri" w:eastAsia="Times New Roman" w:hAnsi="Calibri" w:cs="Calibri"/>
                <w:color w:val="000000"/>
                <w:szCs w:val="20"/>
                <w:lang w:eastAsia="cs-CZ"/>
              </w:rPr>
              <w:t>0</w:t>
            </w:r>
          </w:p>
        </w:tc>
        <w:tc>
          <w:tcPr>
            <w:tcW w:w="1601" w:type="dxa"/>
            <w:tcBorders>
              <w:top w:val="nil"/>
              <w:left w:val="nil"/>
              <w:bottom w:val="single" w:sz="4" w:space="0" w:color="auto"/>
              <w:right w:val="single" w:sz="8" w:space="0" w:color="auto"/>
            </w:tcBorders>
            <w:shd w:val="clear" w:color="auto" w:fill="auto"/>
            <w:noWrap/>
            <w:vAlign w:val="bottom"/>
            <w:hideMark/>
          </w:tcPr>
          <w:p w14:paraId="603A7FA4" w14:textId="675C1270" w:rsidR="00722CE4" w:rsidRPr="00C303B6" w:rsidRDefault="00981626" w:rsidP="00722CE4">
            <w:pPr>
              <w:spacing w:after="0" w:line="240" w:lineRule="auto"/>
              <w:ind w:firstLineChars="200" w:firstLine="400"/>
              <w:contextualSpacing w:val="0"/>
              <w:jc w:val="left"/>
              <w:rPr>
                <w:rFonts w:ascii="Calibri" w:eastAsia="Times New Roman" w:hAnsi="Calibri" w:cs="Calibri"/>
                <w:color w:val="000000"/>
                <w:szCs w:val="20"/>
                <w:lang w:eastAsia="cs-CZ"/>
              </w:rPr>
            </w:pPr>
            <w:r w:rsidRPr="00C303B6">
              <w:rPr>
                <w:rFonts w:ascii="Calibri" w:eastAsia="Times New Roman" w:hAnsi="Calibri" w:cs="Calibri"/>
                <w:color w:val="000000"/>
                <w:szCs w:val="20"/>
                <w:lang w:eastAsia="cs-CZ"/>
              </w:rPr>
              <w:t>910</w:t>
            </w:r>
          </w:p>
        </w:tc>
      </w:tr>
      <w:tr w:rsidR="00722CE4" w:rsidRPr="00722CE4" w14:paraId="7769FD7A" w14:textId="77777777" w:rsidTr="00722CE4">
        <w:trPr>
          <w:trHeight w:val="300"/>
        </w:trPr>
        <w:tc>
          <w:tcPr>
            <w:tcW w:w="2944" w:type="dxa"/>
            <w:tcBorders>
              <w:top w:val="nil"/>
              <w:left w:val="single" w:sz="8" w:space="0" w:color="auto"/>
              <w:bottom w:val="single" w:sz="4" w:space="0" w:color="auto"/>
              <w:right w:val="nil"/>
            </w:tcBorders>
            <w:shd w:val="clear" w:color="auto" w:fill="auto"/>
            <w:noWrap/>
            <w:vAlign w:val="bottom"/>
            <w:hideMark/>
          </w:tcPr>
          <w:p w14:paraId="07B066B9" w14:textId="77777777" w:rsidR="00722CE4" w:rsidRPr="00722CE4" w:rsidRDefault="00722CE4" w:rsidP="00722CE4">
            <w:pPr>
              <w:spacing w:after="0" w:line="240" w:lineRule="auto"/>
              <w:ind w:firstLineChars="100" w:firstLine="200"/>
              <w:contextualSpacing w:val="0"/>
              <w:jc w:val="left"/>
              <w:rPr>
                <w:rFonts w:ascii="Calibri" w:eastAsia="Times New Roman" w:hAnsi="Calibri" w:cs="Calibri"/>
                <w:color w:val="000000"/>
                <w:szCs w:val="20"/>
                <w:lang w:eastAsia="cs-CZ"/>
              </w:rPr>
            </w:pPr>
            <w:r w:rsidRPr="00722CE4">
              <w:rPr>
                <w:rFonts w:ascii="Calibri" w:eastAsia="Times New Roman" w:hAnsi="Calibri" w:cs="Calibri"/>
                <w:color w:val="000000"/>
                <w:szCs w:val="20"/>
                <w:lang w:eastAsia="cs-CZ"/>
              </w:rPr>
              <w:t>studovny (knihovna)</w:t>
            </w:r>
          </w:p>
        </w:tc>
        <w:tc>
          <w:tcPr>
            <w:tcW w:w="1837" w:type="dxa"/>
            <w:tcBorders>
              <w:top w:val="nil"/>
              <w:left w:val="single" w:sz="4" w:space="0" w:color="auto"/>
              <w:bottom w:val="single" w:sz="4" w:space="0" w:color="auto"/>
              <w:right w:val="single" w:sz="4" w:space="0" w:color="auto"/>
            </w:tcBorders>
            <w:shd w:val="clear" w:color="auto" w:fill="auto"/>
            <w:noWrap/>
            <w:vAlign w:val="bottom"/>
            <w:hideMark/>
          </w:tcPr>
          <w:p w14:paraId="1561839A" w14:textId="013F026D" w:rsidR="00722CE4" w:rsidRPr="00C303B6" w:rsidRDefault="00722CE4" w:rsidP="00981626">
            <w:pPr>
              <w:spacing w:after="0" w:line="240" w:lineRule="auto"/>
              <w:ind w:firstLineChars="200" w:firstLine="400"/>
              <w:contextualSpacing w:val="0"/>
              <w:jc w:val="left"/>
              <w:rPr>
                <w:rFonts w:ascii="Calibri" w:eastAsia="Times New Roman" w:hAnsi="Calibri" w:cs="Calibri"/>
                <w:color w:val="000000"/>
                <w:szCs w:val="20"/>
                <w:lang w:eastAsia="cs-CZ"/>
              </w:rPr>
            </w:pPr>
            <w:r w:rsidRPr="00C303B6">
              <w:rPr>
                <w:rFonts w:ascii="Calibri" w:eastAsia="Times New Roman" w:hAnsi="Calibri" w:cs="Calibri"/>
                <w:color w:val="000000"/>
                <w:szCs w:val="20"/>
                <w:lang w:eastAsia="cs-CZ"/>
              </w:rPr>
              <w:t>10</w:t>
            </w:r>
            <w:r w:rsidR="00981626" w:rsidRPr="00C303B6">
              <w:rPr>
                <w:rFonts w:ascii="Calibri" w:eastAsia="Times New Roman" w:hAnsi="Calibri" w:cs="Calibri"/>
                <w:color w:val="000000"/>
                <w:szCs w:val="20"/>
                <w:lang w:eastAsia="cs-CZ"/>
              </w:rPr>
              <w:t>0</w:t>
            </w:r>
          </w:p>
        </w:tc>
        <w:tc>
          <w:tcPr>
            <w:tcW w:w="1526" w:type="dxa"/>
            <w:tcBorders>
              <w:top w:val="nil"/>
              <w:left w:val="nil"/>
              <w:bottom w:val="single" w:sz="4" w:space="0" w:color="auto"/>
              <w:right w:val="single" w:sz="4" w:space="0" w:color="auto"/>
            </w:tcBorders>
            <w:shd w:val="clear" w:color="auto" w:fill="auto"/>
            <w:noWrap/>
            <w:vAlign w:val="bottom"/>
            <w:hideMark/>
          </w:tcPr>
          <w:p w14:paraId="59026DDB" w14:textId="77777777" w:rsidR="00722CE4" w:rsidRPr="00C303B6" w:rsidRDefault="00722CE4" w:rsidP="00722CE4">
            <w:pPr>
              <w:spacing w:after="0" w:line="240" w:lineRule="auto"/>
              <w:ind w:firstLineChars="200" w:firstLine="400"/>
              <w:contextualSpacing w:val="0"/>
              <w:jc w:val="left"/>
              <w:rPr>
                <w:rFonts w:ascii="Calibri" w:eastAsia="Times New Roman" w:hAnsi="Calibri" w:cs="Calibri"/>
                <w:color w:val="000000"/>
                <w:szCs w:val="20"/>
                <w:lang w:eastAsia="cs-CZ"/>
              </w:rPr>
            </w:pPr>
            <w:r w:rsidRPr="00C303B6">
              <w:rPr>
                <w:rFonts w:ascii="Calibri" w:eastAsia="Times New Roman" w:hAnsi="Calibri" w:cs="Calibri"/>
                <w:color w:val="000000"/>
                <w:szCs w:val="20"/>
                <w:lang w:eastAsia="cs-CZ"/>
              </w:rPr>
              <w:t>1,0</w:t>
            </w:r>
          </w:p>
        </w:tc>
        <w:tc>
          <w:tcPr>
            <w:tcW w:w="1452" w:type="dxa"/>
            <w:tcBorders>
              <w:top w:val="nil"/>
              <w:left w:val="nil"/>
              <w:bottom w:val="single" w:sz="4" w:space="0" w:color="auto"/>
              <w:right w:val="single" w:sz="4" w:space="0" w:color="auto"/>
            </w:tcBorders>
            <w:shd w:val="clear" w:color="auto" w:fill="auto"/>
            <w:noWrap/>
            <w:vAlign w:val="bottom"/>
            <w:hideMark/>
          </w:tcPr>
          <w:p w14:paraId="4D3D4C44" w14:textId="3E499F94" w:rsidR="00722CE4" w:rsidRPr="00C303B6" w:rsidRDefault="00722CE4" w:rsidP="00981626">
            <w:pPr>
              <w:spacing w:after="0" w:line="240" w:lineRule="auto"/>
              <w:ind w:firstLineChars="200" w:firstLine="400"/>
              <w:contextualSpacing w:val="0"/>
              <w:jc w:val="left"/>
              <w:rPr>
                <w:rFonts w:ascii="Calibri" w:eastAsia="Times New Roman" w:hAnsi="Calibri" w:cs="Calibri"/>
                <w:color w:val="000000"/>
                <w:szCs w:val="20"/>
                <w:lang w:eastAsia="cs-CZ"/>
              </w:rPr>
            </w:pPr>
            <w:r w:rsidRPr="00C303B6">
              <w:rPr>
                <w:rFonts w:ascii="Calibri" w:eastAsia="Times New Roman" w:hAnsi="Calibri" w:cs="Calibri"/>
                <w:color w:val="000000"/>
                <w:szCs w:val="20"/>
                <w:lang w:eastAsia="cs-CZ"/>
              </w:rPr>
              <w:t>10</w:t>
            </w:r>
            <w:r w:rsidR="00981626" w:rsidRPr="00C303B6">
              <w:rPr>
                <w:rFonts w:ascii="Calibri" w:eastAsia="Times New Roman" w:hAnsi="Calibri" w:cs="Calibri"/>
                <w:color w:val="000000"/>
                <w:szCs w:val="20"/>
                <w:lang w:eastAsia="cs-CZ"/>
              </w:rPr>
              <w:t>0</w:t>
            </w:r>
          </w:p>
        </w:tc>
        <w:tc>
          <w:tcPr>
            <w:tcW w:w="1601" w:type="dxa"/>
            <w:tcBorders>
              <w:top w:val="nil"/>
              <w:left w:val="nil"/>
              <w:bottom w:val="single" w:sz="4" w:space="0" w:color="auto"/>
              <w:right w:val="single" w:sz="8" w:space="0" w:color="auto"/>
            </w:tcBorders>
            <w:shd w:val="clear" w:color="auto" w:fill="auto"/>
            <w:noWrap/>
            <w:vAlign w:val="bottom"/>
            <w:hideMark/>
          </w:tcPr>
          <w:p w14:paraId="43A3A126" w14:textId="60899926" w:rsidR="00722CE4" w:rsidRPr="00C303B6" w:rsidRDefault="00722CE4" w:rsidP="00C303B6">
            <w:pPr>
              <w:spacing w:after="0" w:line="240" w:lineRule="auto"/>
              <w:ind w:firstLineChars="200" w:firstLine="400"/>
              <w:contextualSpacing w:val="0"/>
              <w:jc w:val="left"/>
              <w:rPr>
                <w:rFonts w:ascii="Calibri" w:eastAsia="Times New Roman" w:hAnsi="Calibri" w:cs="Calibri"/>
                <w:color w:val="000000"/>
                <w:szCs w:val="20"/>
                <w:lang w:eastAsia="cs-CZ"/>
              </w:rPr>
            </w:pPr>
            <w:r w:rsidRPr="00C303B6">
              <w:rPr>
                <w:rFonts w:ascii="Calibri" w:eastAsia="Times New Roman" w:hAnsi="Calibri" w:cs="Calibri"/>
                <w:color w:val="000000"/>
                <w:szCs w:val="20"/>
                <w:lang w:eastAsia="cs-CZ"/>
              </w:rPr>
              <w:t>7</w:t>
            </w:r>
            <w:r w:rsidR="00C303B6" w:rsidRPr="00C303B6">
              <w:rPr>
                <w:rFonts w:ascii="Calibri" w:eastAsia="Times New Roman" w:hAnsi="Calibri" w:cs="Calibri"/>
                <w:color w:val="000000"/>
                <w:szCs w:val="20"/>
                <w:lang w:eastAsia="cs-CZ"/>
              </w:rPr>
              <w:t>00</w:t>
            </w:r>
          </w:p>
        </w:tc>
      </w:tr>
      <w:tr w:rsidR="00981626" w:rsidRPr="00722CE4" w14:paraId="0B153FD8" w14:textId="77777777" w:rsidTr="00722CE4">
        <w:trPr>
          <w:trHeight w:val="300"/>
        </w:trPr>
        <w:tc>
          <w:tcPr>
            <w:tcW w:w="2944" w:type="dxa"/>
            <w:tcBorders>
              <w:top w:val="nil"/>
              <w:left w:val="single" w:sz="8" w:space="0" w:color="auto"/>
              <w:bottom w:val="single" w:sz="4" w:space="0" w:color="auto"/>
              <w:right w:val="nil"/>
            </w:tcBorders>
            <w:shd w:val="clear" w:color="auto" w:fill="auto"/>
            <w:noWrap/>
            <w:vAlign w:val="bottom"/>
          </w:tcPr>
          <w:p w14:paraId="3CB926D1" w14:textId="0E4C0025" w:rsidR="00981626" w:rsidRPr="00722CE4" w:rsidRDefault="00981626" w:rsidP="00981626">
            <w:pPr>
              <w:spacing w:after="0" w:line="240" w:lineRule="auto"/>
              <w:ind w:firstLineChars="100" w:firstLine="200"/>
              <w:contextualSpacing w:val="0"/>
              <w:jc w:val="left"/>
              <w:rPr>
                <w:rFonts w:ascii="Calibri" w:eastAsia="Times New Roman" w:hAnsi="Calibri" w:cs="Calibri"/>
                <w:color w:val="000000"/>
                <w:szCs w:val="20"/>
                <w:lang w:eastAsia="cs-CZ"/>
              </w:rPr>
            </w:pPr>
            <w:r>
              <w:rPr>
                <w:rFonts w:ascii="Calibri" w:eastAsia="Times New Roman" w:hAnsi="Calibri" w:cs="Calibri"/>
                <w:color w:val="000000"/>
                <w:szCs w:val="20"/>
                <w:lang w:eastAsia="cs-CZ"/>
              </w:rPr>
              <w:t>učebny</w:t>
            </w:r>
          </w:p>
        </w:tc>
        <w:tc>
          <w:tcPr>
            <w:tcW w:w="1837" w:type="dxa"/>
            <w:tcBorders>
              <w:top w:val="nil"/>
              <w:left w:val="single" w:sz="4" w:space="0" w:color="auto"/>
              <w:bottom w:val="single" w:sz="4" w:space="0" w:color="auto"/>
              <w:right w:val="single" w:sz="4" w:space="0" w:color="auto"/>
            </w:tcBorders>
            <w:shd w:val="clear" w:color="auto" w:fill="auto"/>
            <w:noWrap/>
            <w:vAlign w:val="bottom"/>
          </w:tcPr>
          <w:p w14:paraId="2612EED4" w14:textId="3B0318B9" w:rsidR="00981626" w:rsidRPr="00C303B6" w:rsidRDefault="00981626" w:rsidP="00981626">
            <w:pPr>
              <w:spacing w:after="0" w:line="240" w:lineRule="auto"/>
              <w:ind w:firstLineChars="200" w:firstLine="400"/>
              <w:contextualSpacing w:val="0"/>
              <w:jc w:val="left"/>
              <w:rPr>
                <w:rFonts w:ascii="Calibri" w:eastAsia="Times New Roman" w:hAnsi="Calibri" w:cs="Calibri"/>
                <w:color w:val="000000"/>
                <w:szCs w:val="20"/>
                <w:lang w:eastAsia="cs-CZ"/>
              </w:rPr>
            </w:pPr>
            <w:r w:rsidRPr="00C303B6">
              <w:rPr>
                <w:rFonts w:ascii="Calibri" w:eastAsia="Times New Roman" w:hAnsi="Calibri" w:cs="Calibri"/>
                <w:color w:val="000000"/>
                <w:szCs w:val="20"/>
                <w:lang w:eastAsia="cs-CZ"/>
              </w:rPr>
              <w:t>90</w:t>
            </w:r>
          </w:p>
        </w:tc>
        <w:tc>
          <w:tcPr>
            <w:tcW w:w="1526" w:type="dxa"/>
            <w:tcBorders>
              <w:top w:val="nil"/>
              <w:left w:val="nil"/>
              <w:bottom w:val="single" w:sz="4" w:space="0" w:color="auto"/>
              <w:right w:val="single" w:sz="4" w:space="0" w:color="auto"/>
            </w:tcBorders>
            <w:shd w:val="clear" w:color="auto" w:fill="auto"/>
            <w:noWrap/>
            <w:vAlign w:val="bottom"/>
          </w:tcPr>
          <w:p w14:paraId="3F60F8C2" w14:textId="414CB8D8" w:rsidR="00981626" w:rsidRPr="00C303B6" w:rsidRDefault="00981626" w:rsidP="00981626">
            <w:pPr>
              <w:spacing w:after="0" w:line="240" w:lineRule="auto"/>
              <w:ind w:firstLineChars="200" w:firstLine="400"/>
              <w:contextualSpacing w:val="0"/>
              <w:jc w:val="left"/>
              <w:rPr>
                <w:rFonts w:ascii="Calibri" w:eastAsia="Times New Roman" w:hAnsi="Calibri" w:cs="Calibri"/>
                <w:color w:val="000000"/>
                <w:szCs w:val="20"/>
                <w:lang w:eastAsia="cs-CZ"/>
              </w:rPr>
            </w:pPr>
            <w:r w:rsidRPr="00C303B6">
              <w:rPr>
                <w:rFonts w:ascii="Calibri" w:eastAsia="Times New Roman" w:hAnsi="Calibri" w:cs="Calibri"/>
                <w:color w:val="000000"/>
                <w:szCs w:val="20"/>
                <w:lang w:eastAsia="cs-CZ"/>
              </w:rPr>
              <w:t>1,0</w:t>
            </w:r>
          </w:p>
        </w:tc>
        <w:tc>
          <w:tcPr>
            <w:tcW w:w="1452" w:type="dxa"/>
            <w:tcBorders>
              <w:top w:val="nil"/>
              <w:left w:val="nil"/>
              <w:bottom w:val="single" w:sz="4" w:space="0" w:color="auto"/>
              <w:right w:val="single" w:sz="4" w:space="0" w:color="auto"/>
            </w:tcBorders>
            <w:shd w:val="clear" w:color="auto" w:fill="auto"/>
            <w:noWrap/>
            <w:vAlign w:val="bottom"/>
          </w:tcPr>
          <w:p w14:paraId="0633F7BB" w14:textId="5137BBAD" w:rsidR="00981626" w:rsidRPr="00C303B6" w:rsidRDefault="00981626" w:rsidP="00981626">
            <w:pPr>
              <w:spacing w:after="0" w:line="240" w:lineRule="auto"/>
              <w:ind w:firstLineChars="200" w:firstLine="400"/>
              <w:contextualSpacing w:val="0"/>
              <w:jc w:val="left"/>
              <w:rPr>
                <w:rFonts w:ascii="Calibri" w:eastAsia="Times New Roman" w:hAnsi="Calibri" w:cs="Calibri"/>
                <w:color w:val="000000"/>
                <w:szCs w:val="20"/>
                <w:lang w:eastAsia="cs-CZ"/>
              </w:rPr>
            </w:pPr>
            <w:r w:rsidRPr="00C303B6">
              <w:rPr>
                <w:rFonts w:ascii="Calibri" w:eastAsia="Times New Roman" w:hAnsi="Calibri" w:cs="Calibri"/>
                <w:color w:val="000000"/>
                <w:szCs w:val="20"/>
                <w:lang w:eastAsia="cs-CZ"/>
              </w:rPr>
              <w:t>90</w:t>
            </w:r>
          </w:p>
        </w:tc>
        <w:tc>
          <w:tcPr>
            <w:tcW w:w="1601" w:type="dxa"/>
            <w:tcBorders>
              <w:top w:val="nil"/>
              <w:left w:val="nil"/>
              <w:bottom w:val="single" w:sz="4" w:space="0" w:color="auto"/>
              <w:right w:val="single" w:sz="8" w:space="0" w:color="auto"/>
            </w:tcBorders>
            <w:shd w:val="clear" w:color="auto" w:fill="auto"/>
            <w:noWrap/>
            <w:vAlign w:val="bottom"/>
          </w:tcPr>
          <w:p w14:paraId="12B37ED4" w14:textId="3BE3BBB5" w:rsidR="00981626" w:rsidRPr="00C303B6" w:rsidRDefault="00C303B6" w:rsidP="00981626">
            <w:pPr>
              <w:spacing w:after="0" w:line="240" w:lineRule="auto"/>
              <w:ind w:firstLineChars="200" w:firstLine="400"/>
              <w:contextualSpacing w:val="0"/>
              <w:jc w:val="left"/>
              <w:rPr>
                <w:rFonts w:ascii="Calibri" w:eastAsia="Times New Roman" w:hAnsi="Calibri" w:cs="Calibri"/>
                <w:color w:val="000000"/>
                <w:szCs w:val="20"/>
                <w:lang w:eastAsia="cs-CZ"/>
              </w:rPr>
            </w:pPr>
            <w:r w:rsidRPr="00C303B6">
              <w:rPr>
                <w:rFonts w:ascii="Calibri" w:eastAsia="Times New Roman" w:hAnsi="Calibri" w:cs="Calibri"/>
                <w:color w:val="000000"/>
                <w:szCs w:val="20"/>
                <w:lang w:eastAsia="cs-CZ"/>
              </w:rPr>
              <w:t>630</w:t>
            </w:r>
          </w:p>
        </w:tc>
      </w:tr>
      <w:tr w:rsidR="00722CE4" w:rsidRPr="00722CE4" w14:paraId="597CD095" w14:textId="77777777" w:rsidTr="00722CE4">
        <w:trPr>
          <w:trHeight w:val="300"/>
        </w:trPr>
        <w:tc>
          <w:tcPr>
            <w:tcW w:w="2944" w:type="dxa"/>
            <w:tcBorders>
              <w:top w:val="nil"/>
              <w:left w:val="single" w:sz="8" w:space="0" w:color="auto"/>
              <w:bottom w:val="single" w:sz="4" w:space="0" w:color="auto"/>
              <w:right w:val="nil"/>
            </w:tcBorders>
            <w:shd w:val="clear" w:color="auto" w:fill="auto"/>
            <w:noWrap/>
            <w:vAlign w:val="bottom"/>
            <w:hideMark/>
          </w:tcPr>
          <w:p w14:paraId="382E26E2" w14:textId="77777777" w:rsidR="00722CE4" w:rsidRPr="00722CE4" w:rsidRDefault="00722CE4" w:rsidP="00722CE4">
            <w:pPr>
              <w:spacing w:after="0" w:line="240" w:lineRule="auto"/>
              <w:ind w:firstLineChars="100" w:firstLine="200"/>
              <w:contextualSpacing w:val="0"/>
              <w:jc w:val="left"/>
              <w:rPr>
                <w:rFonts w:ascii="Calibri" w:eastAsia="Times New Roman" w:hAnsi="Calibri" w:cs="Calibri"/>
                <w:color w:val="000000"/>
                <w:szCs w:val="20"/>
                <w:lang w:eastAsia="cs-CZ"/>
              </w:rPr>
            </w:pPr>
            <w:r w:rsidRPr="00722CE4">
              <w:rPr>
                <w:rFonts w:ascii="Calibri" w:eastAsia="Times New Roman" w:hAnsi="Calibri" w:cs="Calibri"/>
                <w:color w:val="000000"/>
                <w:szCs w:val="20"/>
                <w:lang w:eastAsia="cs-CZ"/>
              </w:rPr>
              <w:t>konferenční sály</w:t>
            </w:r>
          </w:p>
        </w:tc>
        <w:tc>
          <w:tcPr>
            <w:tcW w:w="1837" w:type="dxa"/>
            <w:tcBorders>
              <w:top w:val="nil"/>
              <w:left w:val="single" w:sz="4" w:space="0" w:color="auto"/>
              <w:bottom w:val="single" w:sz="4" w:space="0" w:color="auto"/>
              <w:right w:val="single" w:sz="4" w:space="0" w:color="auto"/>
            </w:tcBorders>
            <w:shd w:val="clear" w:color="auto" w:fill="auto"/>
            <w:noWrap/>
            <w:vAlign w:val="bottom"/>
            <w:hideMark/>
          </w:tcPr>
          <w:p w14:paraId="5D9685CA" w14:textId="279E7E26" w:rsidR="00722CE4" w:rsidRPr="00C303B6" w:rsidRDefault="00722CE4" w:rsidP="00981626">
            <w:pPr>
              <w:spacing w:after="0" w:line="240" w:lineRule="auto"/>
              <w:ind w:firstLineChars="200" w:firstLine="400"/>
              <w:contextualSpacing w:val="0"/>
              <w:jc w:val="left"/>
              <w:rPr>
                <w:rFonts w:ascii="Calibri" w:eastAsia="Times New Roman" w:hAnsi="Calibri" w:cs="Calibri"/>
                <w:color w:val="000000"/>
                <w:szCs w:val="20"/>
                <w:lang w:eastAsia="cs-CZ"/>
              </w:rPr>
            </w:pPr>
            <w:r w:rsidRPr="00C303B6">
              <w:rPr>
                <w:rFonts w:ascii="Calibri" w:eastAsia="Times New Roman" w:hAnsi="Calibri" w:cs="Calibri"/>
                <w:color w:val="000000"/>
                <w:szCs w:val="20"/>
                <w:lang w:eastAsia="cs-CZ"/>
              </w:rPr>
              <w:t>1</w:t>
            </w:r>
            <w:r w:rsidR="00981626" w:rsidRPr="00C303B6">
              <w:rPr>
                <w:rFonts w:ascii="Calibri" w:eastAsia="Times New Roman" w:hAnsi="Calibri" w:cs="Calibri"/>
                <w:color w:val="000000"/>
                <w:szCs w:val="20"/>
                <w:lang w:eastAsia="cs-CZ"/>
              </w:rPr>
              <w:t>3</w:t>
            </w:r>
            <w:r w:rsidRPr="00C303B6">
              <w:rPr>
                <w:rFonts w:ascii="Calibri" w:eastAsia="Times New Roman" w:hAnsi="Calibri" w:cs="Calibri"/>
                <w:color w:val="000000"/>
                <w:szCs w:val="20"/>
                <w:lang w:eastAsia="cs-CZ"/>
              </w:rPr>
              <w:t>0</w:t>
            </w:r>
          </w:p>
        </w:tc>
        <w:tc>
          <w:tcPr>
            <w:tcW w:w="1526" w:type="dxa"/>
            <w:tcBorders>
              <w:top w:val="nil"/>
              <w:left w:val="nil"/>
              <w:bottom w:val="single" w:sz="4" w:space="0" w:color="auto"/>
              <w:right w:val="single" w:sz="4" w:space="0" w:color="auto"/>
            </w:tcBorders>
            <w:shd w:val="clear" w:color="auto" w:fill="auto"/>
            <w:noWrap/>
            <w:vAlign w:val="bottom"/>
            <w:hideMark/>
          </w:tcPr>
          <w:p w14:paraId="7297807A" w14:textId="77777777" w:rsidR="00722CE4" w:rsidRPr="00C303B6" w:rsidRDefault="00722CE4" w:rsidP="00722CE4">
            <w:pPr>
              <w:spacing w:after="0" w:line="240" w:lineRule="auto"/>
              <w:ind w:firstLineChars="200" w:firstLine="400"/>
              <w:contextualSpacing w:val="0"/>
              <w:jc w:val="left"/>
              <w:rPr>
                <w:rFonts w:ascii="Calibri" w:eastAsia="Times New Roman" w:hAnsi="Calibri" w:cs="Calibri"/>
                <w:color w:val="000000"/>
                <w:szCs w:val="20"/>
                <w:lang w:eastAsia="cs-CZ"/>
              </w:rPr>
            </w:pPr>
            <w:r w:rsidRPr="00C303B6">
              <w:rPr>
                <w:rFonts w:ascii="Calibri" w:eastAsia="Times New Roman" w:hAnsi="Calibri" w:cs="Calibri"/>
                <w:color w:val="000000"/>
                <w:szCs w:val="20"/>
                <w:lang w:eastAsia="cs-CZ"/>
              </w:rPr>
              <w:t>1,0</w:t>
            </w:r>
          </w:p>
        </w:tc>
        <w:tc>
          <w:tcPr>
            <w:tcW w:w="1452" w:type="dxa"/>
            <w:tcBorders>
              <w:top w:val="nil"/>
              <w:left w:val="nil"/>
              <w:bottom w:val="single" w:sz="4" w:space="0" w:color="auto"/>
              <w:right w:val="single" w:sz="4" w:space="0" w:color="auto"/>
            </w:tcBorders>
            <w:shd w:val="clear" w:color="auto" w:fill="auto"/>
            <w:noWrap/>
            <w:vAlign w:val="bottom"/>
            <w:hideMark/>
          </w:tcPr>
          <w:p w14:paraId="3928D051" w14:textId="4ECD7D36" w:rsidR="00722CE4" w:rsidRPr="00C303B6" w:rsidRDefault="00722CE4" w:rsidP="00981626">
            <w:pPr>
              <w:spacing w:after="0" w:line="240" w:lineRule="auto"/>
              <w:ind w:firstLineChars="200" w:firstLine="400"/>
              <w:contextualSpacing w:val="0"/>
              <w:jc w:val="left"/>
              <w:rPr>
                <w:rFonts w:ascii="Calibri" w:eastAsia="Times New Roman" w:hAnsi="Calibri" w:cs="Calibri"/>
                <w:color w:val="000000"/>
                <w:szCs w:val="20"/>
                <w:lang w:eastAsia="cs-CZ"/>
              </w:rPr>
            </w:pPr>
            <w:r w:rsidRPr="00C303B6">
              <w:rPr>
                <w:rFonts w:ascii="Calibri" w:eastAsia="Times New Roman" w:hAnsi="Calibri" w:cs="Calibri"/>
                <w:color w:val="000000"/>
                <w:szCs w:val="20"/>
                <w:lang w:eastAsia="cs-CZ"/>
              </w:rPr>
              <w:t>1</w:t>
            </w:r>
            <w:r w:rsidR="00981626" w:rsidRPr="00C303B6">
              <w:rPr>
                <w:rFonts w:ascii="Calibri" w:eastAsia="Times New Roman" w:hAnsi="Calibri" w:cs="Calibri"/>
                <w:color w:val="000000"/>
                <w:szCs w:val="20"/>
                <w:lang w:eastAsia="cs-CZ"/>
              </w:rPr>
              <w:t>3</w:t>
            </w:r>
            <w:r w:rsidRPr="00C303B6">
              <w:rPr>
                <w:rFonts w:ascii="Calibri" w:eastAsia="Times New Roman" w:hAnsi="Calibri" w:cs="Calibri"/>
                <w:color w:val="000000"/>
                <w:szCs w:val="20"/>
                <w:lang w:eastAsia="cs-CZ"/>
              </w:rPr>
              <w:t>0</w:t>
            </w:r>
          </w:p>
        </w:tc>
        <w:tc>
          <w:tcPr>
            <w:tcW w:w="1601" w:type="dxa"/>
            <w:tcBorders>
              <w:top w:val="nil"/>
              <w:left w:val="nil"/>
              <w:bottom w:val="single" w:sz="4" w:space="0" w:color="auto"/>
              <w:right w:val="single" w:sz="8" w:space="0" w:color="auto"/>
            </w:tcBorders>
            <w:shd w:val="clear" w:color="auto" w:fill="auto"/>
            <w:noWrap/>
            <w:vAlign w:val="bottom"/>
            <w:hideMark/>
          </w:tcPr>
          <w:p w14:paraId="6DCC80F9" w14:textId="12314FC4" w:rsidR="00722CE4" w:rsidRPr="00C303B6" w:rsidRDefault="00C303B6" w:rsidP="00722CE4">
            <w:pPr>
              <w:spacing w:after="0" w:line="240" w:lineRule="auto"/>
              <w:ind w:firstLineChars="200" w:firstLine="400"/>
              <w:contextualSpacing w:val="0"/>
              <w:jc w:val="left"/>
              <w:rPr>
                <w:rFonts w:ascii="Calibri" w:eastAsia="Times New Roman" w:hAnsi="Calibri" w:cs="Calibri"/>
                <w:color w:val="000000"/>
                <w:szCs w:val="20"/>
                <w:lang w:eastAsia="cs-CZ"/>
              </w:rPr>
            </w:pPr>
            <w:r w:rsidRPr="00C303B6">
              <w:rPr>
                <w:rFonts w:ascii="Calibri" w:eastAsia="Times New Roman" w:hAnsi="Calibri" w:cs="Calibri"/>
                <w:color w:val="000000"/>
                <w:szCs w:val="20"/>
                <w:lang w:eastAsia="cs-CZ"/>
              </w:rPr>
              <w:t>910</w:t>
            </w:r>
          </w:p>
        </w:tc>
      </w:tr>
      <w:tr w:rsidR="003D5085" w:rsidRPr="00722CE4" w14:paraId="2DF68AA9" w14:textId="77777777" w:rsidTr="00722CE4">
        <w:trPr>
          <w:trHeight w:val="300"/>
        </w:trPr>
        <w:tc>
          <w:tcPr>
            <w:tcW w:w="2944" w:type="dxa"/>
            <w:tcBorders>
              <w:top w:val="nil"/>
              <w:left w:val="single" w:sz="8" w:space="0" w:color="auto"/>
              <w:bottom w:val="single" w:sz="4" w:space="0" w:color="auto"/>
              <w:right w:val="nil"/>
            </w:tcBorders>
            <w:shd w:val="clear" w:color="auto" w:fill="auto"/>
            <w:noWrap/>
            <w:vAlign w:val="bottom"/>
          </w:tcPr>
          <w:p w14:paraId="446868A0" w14:textId="66323887" w:rsidR="003D5085" w:rsidRPr="00722CE4" w:rsidRDefault="003D5085" w:rsidP="00722CE4">
            <w:pPr>
              <w:spacing w:after="0" w:line="240" w:lineRule="auto"/>
              <w:ind w:firstLineChars="100" w:firstLine="200"/>
              <w:contextualSpacing w:val="0"/>
              <w:jc w:val="left"/>
              <w:rPr>
                <w:rFonts w:ascii="Calibri" w:eastAsia="Times New Roman" w:hAnsi="Calibri" w:cs="Calibri"/>
                <w:color w:val="000000"/>
                <w:szCs w:val="20"/>
                <w:lang w:eastAsia="cs-CZ"/>
              </w:rPr>
            </w:pPr>
            <w:r>
              <w:rPr>
                <w:rFonts w:ascii="Calibri" w:eastAsia="Times New Roman" w:hAnsi="Calibri" w:cs="Calibri"/>
                <w:color w:val="000000"/>
                <w:szCs w:val="20"/>
                <w:lang w:eastAsia="cs-CZ"/>
              </w:rPr>
              <w:t>galerie</w:t>
            </w:r>
          </w:p>
        </w:tc>
        <w:tc>
          <w:tcPr>
            <w:tcW w:w="1837" w:type="dxa"/>
            <w:tcBorders>
              <w:top w:val="nil"/>
              <w:left w:val="single" w:sz="4" w:space="0" w:color="auto"/>
              <w:bottom w:val="single" w:sz="4" w:space="0" w:color="auto"/>
              <w:right w:val="single" w:sz="4" w:space="0" w:color="auto"/>
            </w:tcBorders>
            <w:shd w:val="clear" w:color="auto" w:fill="auto"/>
            <w:noWrap/>
            <w:vAlign w:val="bottom"/>
          </w:tcPr>
          <w:p w14:paraId="74829B70" w14:textId="2FAF89A8" w:rsidR="003D5085" w:rsidRPr="00C303B6" w:rsidRDefault="003D5085" w:rsidP="00981626">
            <w:pPr>
              <w:spacing w:after="0" w:line="240" w:lineRule="auto"/>
              <w:ind w:firstLineChars="200" w:firstLine="400"/>
              <w:contextualSpacing w:val="0"/>
              <w:jc w:val="left"/>
              <w:rPr>
                <w:rFonts w:ascii="Calibri" w:eastAsia="Times New Roman" w:hAnsi="Calibri" w:cs="Calibri"/>
                <w:color w:val="000000"/>
                <w:szCs w:val="20"/>
                <w:lang w:eastAsia="cs-CZ"/>
              </w:rPr>
            </w:pPr>
            <w:r>
              <w:rPr>
                <w:rFonts w:ascii="Calibri" w:eastAsia="Times New Roman" w:hAnsi="Calibri" w:cs="Calibri"/>
                <w:color w:val="000000"/>
                <w:szCs w:val="20"/>
                <w:lang w:eastAsia="cs-CZ"/>
              </w:rPr>
              <w:t>9</w:t>
            </w:r>
          </w:p>
        </w:tc>
        <w:tc>
          <w:tcPr>
            <w:tcW w:w="1526" w:type="dxa"/>
            <w:tcBorders>
              <w:top w:val="nil"/>
              <w:left w:val="nil"/>
              <w:bottom w:val="single" w:sz="4" w:space="0" w:color="auto"/>
              <w:right w:val="single" w:sz="4" w:space="0" w:color="auto"/>
            </w:tcBorders>
            <w:shd w:val="clear" w:color="auto" w:fill="auto"/>
            <w:noWrap/>
            <w:vAlign w:val="bottom"/>
          </w:tcPr>
          <w:p w14:paraId="5192054F" w14:textId="7C40BA1C" w:rsidR="003D5085" w:rsidRPr="00C303B6" w:rsidRDefault="003D5085" w:rsidP="00722CE4">
            <w:pPr>
              <w:spacing w:after="0" w:line="240" w:lineRule="auto"/>
              <w:ind w:firstLineChars="200" w:firstLine="400"/>
              <w:contextualSpacing w:val="0"/>
              <w:jc w:val="left"/>
              <w:rPr>
                <w:rFonts w:ascii="Calibri" w:eastAsia="Times New Roman" w:hAnsi="Calibri" w:cs="Calibri"/>
                <w:color w:val="000000"/>
                <w:szCs w:val="20"/>
                <w:lang w:eastAsia="cs-CZ"/>
              </w:rPr>
            </w:pPr>
            <w:r>
              <w:rPr>
                <w:rFonts w:ascii="Calibri" w:eastAsia="Times New Roman" w:hAnsi="Calibri" w:cs="Calibri"/>
                <w:color w:val="000000"/>
                <w:szCs w:val="20"/>
                <w:lang w:eastAsia="cs-CZ"/>
              </w:rPr>
              <w:t>1,0</w:t>
            </w:r>
          </w:p>
        </w:tc>
        <w:tc>
          <w:tcPr>
            <w:tcW w:w="1452" w:type="dxa"/>
            <w:tcBorders>
              <w:top w:val="nil"/>
              <w:left w:val="nil"/>
              <w:bottom w:val="single" w:sz="4" w:space="0" w:color="auto"/>
              <w:right w:val="single" w:sz="4" w:space="0" w:color="auto"/>
            </w:tcBorders>
            <w:shd w:val="clear" w:color="auto" w:fill="auto"/>
            <w:noWrap/>
            <w:vAlign w:val="bottom"/>
          </w:tcPr>
          <w:p w14:paraId="69E277A5" w14:textId="5A30BA55" w:rsidR="003D5085" w:rsidRPr="00C303B6" w:rsidRDefault="003D5085" w:rsidP="00981626">
            <w:pPr>
              <w:spacing w:after="0" w:line="240" w:lineRule="auto"/>
              <w:ind w:firstLineChars="200" w:firstLine="400"/>
              <w:contextualSpacing w:val="0"/>
              <w:jc w:val="left"/>
              <w:rPr>
                <w:rFonts w:ascii="Calibri" w:eastAsia="Times New Roman" w:hAnsi="Calibri" w:cs="Calibri"/>
                <w:color w:val="000000"/>
                <w:szCs w:val="20"/>
                <w:lang w:eastAsia="cs-CZ"/>
              </w:rPr>
            </w:pPr>
            <w:r>
              <w:rPr>
                <w:rFonts w:ascii="Calibri" w:eastAsia="Times New Roman" w:hAnsi="Calibri" w:cs="Calibri"/>
                <w:color w:val="000000"/>
                <w:szCs w:val="20"/>
                <w:lang w:eastAsia="cs-CZ"/>
              </w:rPr>
              <w:t>9</w:t>
            </w:r>
          </w:p>
        </w:tc>
        <w:tc>
          <w:tcPr>
            <w:tcW w:w="1601" w:type="dxa"/>
            <w:tcBorders>
              <w:top w:val="nil"/>
              <w:left w:val="nil"/>
              <w:bottom w:val="single" w:sz="4" w:space="0" w:color="auto"/>
              <w:right w:val="single" w:sz="8" w:space="0" w:color="auto"/>
            </w:tcBorders>
            <w:shd w:val="clear" w:color="auto" w:fill="auto"/>
            <w:noWrap/>
            <w:vAlign w:val="bottom"/>
          </w:tcPr>
          <w:p w14:paraId="3014EDE1" w14:textId="1A6939F4" w:rsidR="003D5085" w:rsidRPr="00C303B6" w:rsidRDefault="003D5085" w:rsidP="00722CE4">
            <w:pPr>
              <w:spacing w:after="0" w:line="240" w:lineRule="auto"/>
              <w:ind w:firstLineChars="200" w:firstLine="400"/>
              <w:contextualSpacing w:val="0"/>
              <w:jc w:val="left"/>
              <w:rPr>
                <w:rFonts w:ascii="Calibri" w:eastAsia="Times New Roman" w:hAnsi="Calibri" w:cs="Calibri"/>
                <w:color w:val="000000"/>
                <w:szCs w:val="20"/>
                <w:lang w:eastAsia="cs-CZ"/>
              </w:rPr>
            </w:pPr>
            <w:r>
              <w:rPr>
                <w:rFonts w:ascii="Calibri" w:eastAsia="Times New Roman" w:hAnsi="Calibri" w:cs="Calibri"/>
                <w:color w:val="000000"/>
                <w:szCs w:val="20"/>
                <w:lang w:eastAsia="cs-CZ"/>
              </w:rPr>
              <w:t>63</w:t>
            </w:r>
          </w:p>
        </w:tc>
      </w:tr>
      <w:tr w:rsidR="00722CE4" w:rsidRPr="00722CE4" w14:paraId="7C117E68" w14:textId="77777777" w:rsidTr="00722CE4">
        <w:trPr>
          <w:trHeight w:val="300"/>
        </w:trPr>
        <w:tc>
          <w:tcPr>
            <w:tcW w:w="2944" w:type="dxa"/>
            <w:tcBorders>
              <w:top w:val="nil"/>
              <w:left w:val="single" w:sz="8" w:space="0" w:color="auto"/>
              <w:bottom w:val="single" w:sz="4" w:space="0" w:color="auto"/>
              <w:right w:val="nil"/>
            </w:tcBorders>
            <w:shd w:val="clear" w:color="auto" w:fill="auto"/>
            <w:noWrap/>
            <w:vAlign w:val="bottom"/>
            <w:hideMark/>
          </w:tcPr>
          <w:p w14:paraId="245AD559" w14:textId="77777777" w:rsidR="00722CE4" w:rsidRPr="00722CE4" w:rsidRDefault="00722CE4" w:rsidP="00722CE4">
            <w:pPr>
              <w:spacing w:after="0" w:line="240" w:lineRule="auto"/>
              <w:ind w:firstLineChars="100" w:firstLine="200"/>
              <w:contextualSpacing w:val="0"/>
              <w:jc w:val="left"/>
              <w:rPr>
                <w:rFonts w:ascii="Calibri" w:eastAsia="Times New Roman" w:hAnsi="Calibri" w:cs="Calibri"/>
                <w:color w:val="000000"/>
                <w:szCs w:val="20"/>
                <w:lang w:eastAsia="cs-CZ"/>
              </w:rPr>
            </w:pPr>
            <w:r w:rsidRPr="00722CE4">
              <w:rPr>
                <w:rFonts w:ascii="Calibri" w:eastAsia="Times New Roman" w:hAnsi="Calibri" w:cs="Calibri"/>
                <w:color w:val="000000"/>
                <w:szCs w:val="20"/>
                <w:lang w:eastAsia="cs-CZ"/>
              </w:rPr>
              <w:t>zaměstnanci</w:t>
            </w:r>
          </w:p>
        </w:tc>
        <w:tc>
          <w:tcPr>
            <w:tcW w:w="1837" w:type="dxa"/>
            <w:tcBorders>
              <w:top w:val="nil"/>
              <w:left w:val="single" w:sz="4" w:space="0" w:color="auto"/>
              <w:bottom w:val="single" w:sz="4" w:space="0" w:color="auto"/>
              <w:right w:val="single" w:sz="4" w:space="0" w:color="auto"/>
            </w:tcBorders>
            <w:shd w:val="clear" w:color="auto" w:fill="auto"/>
            <w:noWrap/>
            <w:vAlign w:val="bottom"/>
            <w:hideMark/>
          </w:tcPr>
          <w:p w14:paraId="4BB77C6A" w14:textId="77777777" w:rsidR="00722CE4" w:rsidRPr="00C303B6" w:rsidRDefault="00722CE4" w:rsidP="00E73688">
            <w:pPr>
              <w:spacing w:after="0" w:line="240" w:lineRule="auto"/>
              <w:ind w:firstLineChars="200" w:firstLine="400"/>
              <w:contextualSpacing w:val="0"/>
              <w:jc w:val="left"/>
              <w:rPr>
                <w:rFonts w:ascii="Calibri" w:eastAsia="Times New Roman" w:hAnsi="Calibri" w:cs="Calibri"/>
                <w:color w:val="000000"/>
                <w:szCs w:val="20"/>
                <w:lang w:eastAsia="cs-CZ"/>
              </w:rPr>
            </w:pPr>
            <w:r w:rsidRPr="00C303B6">
              <w:rPr>
                <w:rFonts w:ascii="Calibri" w:eastAsia="Times New Roman" w:hAnsi="Calibri" w:cs="Calibri"/>
                <w:color w:val="000000"/>
                <w:szCs w:val="20"/>
                <w:lang w:eastAsia="cs-CZ"/>
              </w:rPr>
              <w:t>1</w:t>
            </w:r>
            <w:r w:rsidR="00E73688" w:rsidRPr="00C303B6">
              <w:rPr>
                <w:rFonts w:ascii="Calibri" w:eastAsia="Times New Roman" w:hAnsi="Calibri" w:cs="Calibri"/>
                <w:color w:val="000000"/>
                <w:szCs w:val="20"/>
                <w:lang w:eastAsia="cs-CZ"/>
              </w:rPr>
              <w:t>6</w:t>
            </w:r>
          </w:p>
        </w:tc>
        <w:tc>
          <w:tcPr>
            <w:tcW w:w="1526" w:type="dxa"/>
            <w:tcBorders>
              <w:top w:val="nil"/>
              <w:left w:val="nil"/>
              <w:bottom w:val="single" w:sz="4" w:space="0" w:color="auto"/>
              <w:right w:val="single" w:sz="4" w:space="0" w:color="auto"/>
            </w:tcBorders>
            <w:shd w:val="clear" w:color="auto" w:fill="auto"/>
            <w:noWrap/>
            <w:vAlign w:val="bottom"/>
            <w:hideMark/>
          </w:tcPr>
          <w:p w14:paraId="592CDA7A" w14:textId="77777777" w:rsidR="00722CE4" w:rsidRPr="00C303B6" w:rsidRDefault="00722CE4" w:rsidP="00722CE4">
            <w:pPr>
              <w:spacing w:after="0" w:line="240" w:lineRule="auto"/>
              <w:ind w:firstLineChars="200" w:firstLine="400"/>
              <w:contextualSpacing w:val="0"/>
              <w:jc w:val="left"/>
              <w:rPr>
                <w:rFonts w:ascii="Calibri" w:eastAsia="Times New Roman" w:hAnsi="Calibri" w:cs="Calibri"/>
                <w:color w:val="000000"/>
                <w:szCs w:val="20"/>
                <w:lang w:eastAsia="cs-CZ"/>
              </w:rPr>
            </w:pPr>
            <w:r w:rsidRPr="00C303B6">
              <w:rPr>
                <w:rFonts w:ascii="Calibri" w:eastAsia="Times New Roman" w:hAnsi="Calibri" w:cs="Calibri"/>
                <w:color w:val="000000"/>
                <w:szCs w:val="20"/>
                <w:lang w:eastAsia="cs-CZ"/>
              </w:rPr>
              <w:t>1,0</w:t>
            </w:r>
          </w:p>
        </w:tc>
        <w:tc>
          <w:tcPr>
            <w:tcW w:w="1452" w:type="dxa"/>
            <w:tcBorders>
              <w:top w:val="nil"/>
              <w:left w:val="nil"/>
              <w:bottom w:val="single" w:sz="4" w:space="0" w:color="auto"/>
              <w:right w:val="single" w:sz="4" w:space="0" w:color="auto"/>
            </w:tcBorders>
            <w:shd w:val="clear" w:color="auto" w:fill="auto"/>
            <w:noWrap/>
            <w:vAlign w:val="bottom"/>
            <w:hideMark/>
          </w:tcPr>
          <w:p w14:paraId="28C670B5" w14:textId="77777777" w:rsidR="00722CE4" w:rsidRPr="00C303B6" w:rsidRDefault="00722CE4" w:rsidP="00E73688">
            <w:pPr>
              <w:spacing w:after="0" w:line="240" w:lineRule="auto"/>
              <w:ind w:firstLineChars="200" w:firstLine="400"/>
              <w:contextualSpacing w:val="0"/>
              <w:jc w:val="left"/>
              <w:rPr>
                <w:rFonts w:ascii="Calibri" w:eastAsia="Times New Roman" w:hAnsi="Calibri" w:cs="Calibri"/>
                <w:color w:val="000000"/>
                <w:szCs w:val="20"/>
                <w:lang w:eastAsia="cs-CZ"/>
              </w:rPr>
            </w:pPr>
            <w:r w:rsidRPr="00C303B6">
              <w:rPr>
                <w:rFonts w:ascii="Calibri" w:eastAsia="Times New Roman" w:hAnsi="Calibri" w:cs="Calibri"/>
                <w:color w:val="000000"/>
                <w:szCs w:val="20"/>
                <w:lang w:eastAsia="cs-CZ"/>
              </w:rPr>
              <w:t>1</w:t>
            </w:r>
            <w:r w:rsidR="00E73688" w:rsidRPr="00C303B6">
              <w:rPr>
                <w:rFonts w:ascii="Calibri" w:eastAsia="Times New Roman" w:hAnsi="Calibri" w:cs="Calibri"/>
                <w:color w:val="000000"/>
                <w:szCs w:val="20"/>
                <w:lang w:eastAsia="cs-CZ"/>
              </w:rPr>
              <w:t>6</w:t>
            </w:r>
          </w:p>
        </w:tc>
        <w:tc>
          <w:tcPr>
            <w:tcW w:w="1601" w:type="dxa"/>
            <w:tcBorders>
              <w:top w:val="nil"/>
              <w:left w:val="nil"/>
              <w:bottom w:val="single" w:sz="4" w:space="0" w:color="auto"/>
              <w:right w:val="single" w:sz="8" w:space="0" w:color="auto"/>
            </w:tcBorders>
            <w:shd w:val="clear" w:color="auto" w:fill="auto"/>
            <w:noWrap/>
            <w:vAlign w:val="bottom"/>
            <w:hideMark/>
          </w:tcPr>
          <w:p w14:paraId="5FDEA94B" w14:textId="77777777" w:rsidR="00722CE4" w:rsidRPr="00C303B6" w:rsidRDefault="00E73688" w:rsidP="00E73688">
            <w:pPr>
              <w:spacing w:after="0" w:line="240" w:lineRule="auto"/>
              <w:ind w:firstLineChars="200" w:firstLine="400"/>
              <w:contextualSpacing w:val="0"/>
              <w:jc w:val="left"/>
              <w:rPr>
                <w:rFonts w:ascii="Calibri" w:eastAsia="Times New Roman" w:hAnsi="Calibri" w:cs="Calibri"/>
                <w:color w:val="000000"/>
                <w:szCs w:val="20"/>
                <w:lang w:eastAsia="cs-CZ"/>
              </w:rPr>
            </w:pPr>
            <w:r w:rsidRPr="00C303B6">
              <w:rPr>
                <w:rFonts w:ascii="Calibri" w:eastAsia="Times New Roman" w:hAnsi="Calibri" w:cs="Calibri"/>
                <w:color w:val="000000"/>
                <w:szCs w:val="20"/>
                <w:lang w:eastAsia="cs-CZ"/>
              </w:rPr>
              <w:t>112</w:t>
            </w:r>
          </w:p>
        </w:tc>
      </w:tr>
      <w:tr w:rsidR="00722CE4" w:rsidRPr="00722CE4" w14:paraId="6BEC228C" w14:textId="77777777" w:rsidTr="00722CE4">
        <w:trPr>
          <w:trHeight w:val="300"/>
        </w:trPr>
        <w:tc>
          <w:tcPr>
            <w:tcW w:w="2944" w:type="dxa"/>
            <w:tcBorders>
              <w:top w:val="nil"/>
              <w:left w:val="single" w:sz="8" w:space="0" w:color="auto"/>
              <w:bottom w:val="single" w:sz="4" w:space="0" w:color="auto"/>
              <w:right w:val="nil"/>
            </w:tcBorders>
            <w:shd w:val="clear" w:color="auto" w:fill="auto"/>
            <w:noWrap/>
            <w:vAlign w:val="bottom"/>
            <w:hideMark/>
          </w:tcPr>
          <w:p w14:paraId="462B45A8" w14:textId="77777777" w:rsidR="00722CE4" w:rsidRPr="00722CE4" w:rsidRDefault="00722CE4" w:rsidP="00722CE4">
            <w:pPr>
              <w:spacing w:after="0" w:line="240" w:lineRule="auto"/>
              <w:ind w:firstLineChars="100" w:firstLine="200"/>
              <w:contextualSpacing w:val="0"/>
              <w:jc w:val="left"/>
              <w:rPr>
                <w:rFonts w:ascii="Calibri" w:eastAsia="Times New Roman" w:hAnsi="Calibri" w:cs="Calibri"/>
                <w:color w:val="000000"/>
                <w:szCs w:val="20"/>
                <w:lang w:eastAsia="cs-CZ"/>
              </w:rPr>
            </w:pPr>
            <w:r w:rsidRPr="00722CE4">
              <w:rPr>
                <w:rFonts w:ascii="Calibri" w:eastAsia="Times New Roman" w:hAnsi="Calibri" w:cs="Calibri"/>
                <w:color w:val="000000"/>
                <w:szCs w:val="20"/>
                <w:lang w:eastAsia="cs-CZ"/>
              </w:rPr>
              <w:t>bufet - zaměstnanci</w:t>
            </w:r>
          </w:p>
        </w:tc>
        <w:tc>
          <w:tcPr>
            <w:tcW w:w="1837" w:type="dxa"/>
            <w:tcBorders>
              <w:top w:val="nil"/>
              <w:left w:val="single" w:sz="4" w:space="0" w:color="auto"/>
              <w:bottom w:val="single" w:sz="4" w:space="0" w:color="auto"/>
              <w:right w:val="single" w:sz="4" w:space="0" w:color="auto"/>
            </w:tcBorders>
            <w:shd w:val="clear" w:color="auto" w:fill="auto"/>
            <w:noWrap/>
            <w:vAlign w:val="bottom"/>
            <w:hideMark/>
          </w:tcPr>
          <w:p w14:paraId="051C0AD6" w14:textId="77777777" w:rsidR="00722CE4" w:rsidRPr="00C303B6" w:rsidRDefault="00722CE4" w:rsidP="00722CE4">
            <w:pPr>
              <w:spacing w:after="0" w:line="240" w:lineRule="auto"/>
              <w:ind w:firstLineChars="200" w:firstLine="400"/>
              <w:contextualSpacing w:val="0"/>
              <w:jc w:val="left"/>
              <w:rPr>
                <w:rFonts w:ascii="Calibri" w:eastAsia="Times New Roman" w:hAnsi="Calibri" w:cs="Calibri"/>
                <w:color w:val="000000"/>
                <w:szCs w:val="20"/>
                <w:lang w:eastAsia="cs-CZ"/>
              </w:rPr>
            </w:pPr>
            <w:r w:rsidRPr="00C303B6">
              <w:rPr>
                <w:rFonts w:ascii="Calibri" w:eastAsia="Times New Roman" w:hAnsi="Calibri" w:cs="Calibri"/>
                <w:color w:val="000000"/>
                <w:szCs w:val="20"/>
                <w:lang w:eastAsia="cs-CZ"/>
              </w:rPr>
              <w:t>4</w:t>
            </w:r>
          </w:p>
        </w:tc>
        <w:tc>
          <w:tcPr>
            <w:tcW w:w="1526" w:type="dxa"/>
            <w:tcBorders>
              <w:top w:val="nil"/>
              <w:left w:val="nil"/>
              <w:bottom w:val="single" w:sz="4" w:space="0" w:color="auto"/>
              <w:right w:val="single" w:sz="4" w:space="0" w:color="auto"/>
            </w:tcBorders>
            <w:shd w:val="clear" w:color="auto" w:fill="auto"/>
            <w:noWrap/>
            <w:vAlign w:val="bottom"/>
            <w:hideMark/>
          </w:tcPr>
          <w:p w14:paraId="1FD86E30" w14:textId="77777777" w:rsidR="00722CE4" w:rsidRPr="00C303B6" w:rsidRDefault="00722CE4" w:rsidP="00722CE4">
            <w:pPr>
              <w:spacing w:after="0" w:line="240" w:lineRule="auto"/>
              <w:ind w:firstLineChars="200" w:firstLine="400"/>
              <w:contextualSpacing w:val="0"/>
              <w:jc w:val="left"/>
              <w:rPr>
                <w:rFonts w:ascii="Calibri" w:eastAsia="Times New Roman" w:hAnsi="Calibri" w:cs="Calibri"/>
                <w:color w:val="000000"/>
                <w:szCs w:val="20"/>
                <w:lang w:eastAsia="cs-CZ"/>
              </w:rPr>
            </w:pPr>
            <w:r w:rsidRPr="00C303B6">
              <w:rPr>
                <w:rFonts w:ascii="Calibri" w:eastAsia="Times New Roman" w:hAnsi="Calibri" w:cs="Calibri"/>
                <w:color w:val="000000"/>
                <w:szCs w:val="20"/>
                <w:lang w:eastAsia="cs-CZ"/>
              </w:rPr>
              <w:t>1,0</w:t>
            </w:r>
          </w:p>
        </w:tc>
        <w:tc>
          <w:tcPr>
            <w:tcW w:w="1452" w:type="dxa"/>
            <w:tcBorders>
              <w:top w:val="nil"/>
              <w:left w:val="nil"/>
              <w:bottom w:val="single" w:sz="4" w:space="0" w:color="auto"/>
              <w:right w:val="single" w:sz="4" w:space="0" w:color="auto"/>
            </w:tcBorders>
            <w:shd w:val="clear" w:color="auto" w:fill="auto"/>
            <w:noWrap/>
            <w:vAlign w:val="bottom"/>
            <w:hideMark/>
          </w:tcPr>
          <w:p w14:paraId="4D07F4FD" w14:textId="77777777" w:rsidR="00722CE4" w:rsidRPr="00C303B6" w:rsidRDefault="00722CE4" w:rsidP="00722CE4">
            <w:pPr>
              <w:spacing w:after="0" w:line="240" w:lineRule="auto"/>
              <w:ind w:firstLineChars="200" w:firstLine="400"/>
              <w:contextualSpacing w:val="0"/>
              <w:jc w:val="left"/>
              <w:rPr>
                <w:rFonts w:ascii="Calibri" w:eastAsia="Times New Roman" w:hAnsi="Calibri" w:cs="Calibri"/>
                <w:color w:val="000000"/>
                <w:szCs w:val="20"/>
                <w:lang w:eastAsia="cs-CZ"/>
              </w:rPr>
            </w:pPr>
            <w:r w:rsidRPr="00C303B6">
              <w:rPr>
                <w:rFonts w:ascii="Calibri" w:eastAsia="Times New Roman" w:hAnsi="Calibri" w:cs="Calibri"/>
                <w:color w:val="000000"/>
                <w:szCs w:val="20"/>
                <w:lang w:eastAsia="cs-CZ"/>
              </w:rPr>
              <w:t>4</w:t>
            </w:r>
          </w:p>
        </w:tc>
        <w:tc>
          <w:tcPr>
            <w:tcW w:w="1601" w:type="dxa"/>
            <w:tcBorders>
              <w:top w:val="nil"/>
              <w:left w:val="nil"/>
              <w:bottom w:val="single" w:sz="4" w:space="0" w:color="auto"/>
              <w:right w:val="single" w:sz="8" w:space="0" w:color="auto"/>
            </w:tcBorders>
            <w:shd w:val="clear" w:color="auto" w:fill="auto"/>
            <w:noWrap/>
            <w:vAlign w:val="bottom"/>
            <w:hideMark/>
          </w:tcPr>
          <w:p w14:paraId="454E67AD" w14:textId="77777777" w:rsidR="00722CE4" w:rsidRPr="00C303B6" w:rsidRDefault="00722CE4" w:rsidP="00722CE4">
            <w:pPr>
              <w:spacing w:after="0" w:line="240" w:lineRule="auto"/>
              <w:ind w:firstLineChars="200" w:firstLine="400"/>
              <w:contextualSpacing w:val="0"/>
              <w:jc w:val="left"/>
              <w:rPr>
                <w:rFonts w:ascii="Calibri" w:eastAsia="Times New Roman" w:hAnsi="Calibri" w:cs="Calibri"/>
                <w:color w:val="000000"/>
                <w:szCs w:val="20"/>
                <w:lang w:eastAsia="cs-CZ"/>
              </w:rPr>
            </w:pPr>
            <w:r w:rsidRPr="00C303B6">
              <w:rPr>
                <w:rFonts w:ascii="Calibri" w:eastAsia="Times New Roman" w:hAnsi="Calibri" w:cs="Calibri"/>
                <w:color w:val="000000"/>
                <w:szCs w:val="20"/>
                <w:lang w:eastAsia="cs-CZ"/>
              </w:rPr>
              <w:t>28</w:t>
            </w:r>
          </w:p>
        </w:tc>
      </w:tr>
      <w:tr w:rsidR="00722CE4" w:rsidRPr="00722CE4" w14:paraId="6CE01703" w14:textId="77777777" w:rsidTr="00722CE4">
        <w:trPr>
          <w:trHeight w:val="300"/>
        </w:trPr>
        <w:tc>
          <w:tcPr>
            <w:tcW w:w="2944" w:type="dxa"/>
            <w:tcBorders>
              <w:top w:val="nil"/>
              <w:left w:val="single" w:sz="8" w:space="0" w:color="auto"/>
              <w:bottom w:val="single" w:sz="4" w:space="0" w:color="auto"/>
              <w:right w:val="nil"/>
            </w:tcBorders>
            <w:shd w:val="clear" w:color="auto" w:fill="auto"/>
            <w:noWrap/>
            <w:vAlign w:val="bottom"/>
            <w:hideMark/>
          </w:tcPr>
          <w:p w14:paraId="5CF658BB" w14:textId="77777777" w:rsidR="00722CE4" w:rsidRPr="00722CE4" w:rsidRDefault="00722CE4" w:rsidP="00722CE4">
            <w:pPr>
              <w:spacing w:after="0" w:line="240" w:lineRule="auto"/>
              <w:ind w:firstLineChars="100" w:firstLine="200"/>
              <w:contextualSpacing w:val="0"/>
              <w:jc w:val="left"/>
              <w:rPr>
                <w:rFonts w:ascii="Calibri" w:eastAsia="Times New Roman" w:hAnsi="Calibri" w:cs="Calibri"/>
                <w:color w:val="000000"/>
                <w:szCs w:val="20"/>
                <w:lang w:eastAsia="cs-CZ"/>
              </w:rPr>
            </w:pPr>
            <w:r w:rsidRPr="00722CE4">
              <w:rPr>
                <w:rFonts w:ascii="Calibri" w:eastAsia="Times New Roman" w:hAnsi="Calibri" w:cs="Calibri"/>
                <w:color w:val="000000"/>
                <w:szCs w:val="20"/>
                <w:lang w:eastAsia="cs-CZ"/>
              </w:rPr>
              <w:t>bufet - návštěvníci</w:t>
            </w:r>
          </w:p>
        </w:tc>
        <w:tc>
          <w:tcPr>
            <w:tcW w:w="1837" w:type="dxa"/>
            <w:tcBorders>
              <w:top w:val="nil"/>
              <w:left w:val="single" w:sz="4" w:space="0" w:color="auto"/>
              <w:bottom w:val="single" w:sz="4" w:space="0" w:color="auto"/>
              <w:right w:val="single" w:sz="4" w:space="0" w:color="auto"/>
            </w:tcBorders>
            <w:shd w:val="clear" w:color="auto" w:fill="auto"/>
            <w:noWrap/>
            <w:vAlign w:val="bottom"/>
            <w:hideMark/>
          </w:tcPr>
          <w:p w14:paraId="71B6F225" w14:textId="77777777" w:rsidR="00722CE4" w:rsidRPr="00C303B6" w:rsidRDefault="00722CE4" w:rsidP="00722CE4">
            <w:pPr>
              <w:spacing w:after="0" w:line="240" w:lineRule="auto"/>
              <w:ind w:firstLineChars="200" w:firstLine="400"/>
              <w:contextualSpacing w:val="0"/>
              <w:jc w:val="left"/>
              <w:rPr>
                <w:rFonts w:ascii="Calibri" w:eastAsia="Times New Roman" w:hAnsi="Calibri" w:cs="Calibri"/>
                <w:color w:val="000000"/>
                <w:szCs w:val="20"/>
                <w:lang w:eastAsia="cs-CZ"/>
              </w:rPr>
            </w:pPr>
            <w:r w:rsidRPr="00C303B6">
              <w:rPr>
                <w:rFonts w:ascii="Calibri" w:eastAsia="Times New Roman" w:hAnsi="Calibri" w:cs="Calibri"/>
                <w:color w:val="000000"/>
                <w:szCs w:val="20"/>
                <w:lang w:eastAsia="cs-CZ"/>
              </w:rPr>
              <w:t>60</w:t>
            </w:r>
          </w:p>
        </w:tc>
        <w:tc>
          <w:tcPr>
            <w:tcW w:w="1526" w:type="dxa"/>
            <w:tcBorders>
              <w:top w:val="nil"/>
              <w:left w:val="nil"/>
              <w:bottom w:val="single" w:sz="4" w:space="0" w:color="auto"/>
              <w:right w:val="single" w:sz="4" w:space="0" w:color="auto"/>
            </w:tcBorders>
            <w:shd w:val="clear" w:color="auto" w:fill="auto"/>
            <w:noWrap/>
            <w:vAlign w:val="bottom"/>
            <w:hideMark/>
          </w:tcPr>
          <w:p w14:paraId="12746B15" w14:textId="77777777" w:rsidR="00722CE4" w:rsidRPr="00C303B6" w:rsidRDefault="00722CE4" w:rsidP="00722CE4">
            <w:pPr>
              <w:spacing w:after="0" w:line="240" w:lineRule="auto"/>
              <w:ind w:firstLineChars="200" w:firstLine="400"/>
              <w:contextualSpacing w:val="0"/>
              <w:jc w:val="left"/>
              <w:rPr>
                <w:rFonts w:ascii="Calibri" w:eastAsia="Times New Roman" w:hAnsi="Calibri" w:cs="Calibri"/>
                <w:color w:val="000000"/>
                <w:szCs w:val="20"/>
                <w:lang w:eastAsia="cs-CZ"/>
              </w:rPr>
            </w:pPr>
            <w:r w:rsidRPr="00C303B6">
              <w:rPr>
                <w:rFonts w:ascii="Calibri" w:eastAsia="Times New Roman" w:hAnsi="Calibri" w:cs="Calibri"/>
                <w:color w:val="000000"/>
                <w:szCs w:val="20"/>
                <w:lang w:eastAsia="cs-CZ"/>
              </w:rPr>
              <w:t>1,5</w:t>
            </w:r>
          </w:p>
        </w:tc>
        <w:tc>
          <w:tcPr>
            <w:tcW w:w="1452" w:type="dxa"/>
            <w:tcBorders>
              <w:top w:val="nil"/>
              <w:left w:val="nil"/>
              <w:bottom w:val="single" w:sz="4" w:space="0" w:color="auto"/>
              <w:right w:val="single" w:sz="4" w:space="0" w:color="auto"/>
            </w:tcBorders>
            <w:shd w:val="clear" w:color="auto" w:fill="auto"/>
            <w:noWrap/>
            <w:vAlign w:val="bottom"/>
            <w:hideMark/>
          </w:tcPr>
          <w:p w14:paraId="173CBF00" w14:textId="77777777" w:rsidR="00722CE4" w:rsidRPr="00C303B6" w:rsidRDefault="00722CE4" w:rsidP="00722CE4">
            <w:pPr>
              <w:spacing w:after="0" w:line="240" w:lineRule="auto"/>
              <w:ind w:firstLineChars="200" w:firstLine="400"/>
              <w:contextualSpacing w:val="0"/>
              <w:jc w:val="left"/>
              <w:rPr>
                <w:rFonts w:ascii="Calibri" w:eastAsia="Times New Roman" w:hAnsi="Calibri" w:cs="Calibri"/>
                <w:color w:val="000000"/>
                <w:szCs w:val="20"/>
                <w:lang w:eastAsia="cs-CZ"/>
              </w:rPr>
            </w:pPr>
            <w:r w:rsidRPr="00C303B6">
              <w:rPr>
                <w:rFonts w:ascii="Calibri" w:eastAsia="Times New Roman" w:hAnsi="Calibri" w:cs="Calibri"/>
                <w:color w:val="000000"/>
                <w:szCs w:val="20"/>
                <w:lang w:eastAsia="cs-CZ"/>
              </w:rPr>
              <w:t>90</w:t>
            </w:r>
          </w:p>
        </w:tc>
        <w:tc>
          <w:tcPr>
            <w:tcW w:w="1601" w:type="dxa"/>
            <w:tcBorders>
              <w:top w:val="nil"/>
              <w:left w:val="nil"/>
              <w:bottom w:val="single" w:sz="4" w:space="0" w:color="auto"/>
              <w:right w:val="single" w:sz="8" w:space="0" w:color="auto"/>
            </w:tcBorders>
            <w:shd w:val="clear" w:color="auto" w:fill="auto"/>
            <w:noWrap/>
            <w:vAlign w:val="bottom"/>
            <w:hideMark/>
          </w:tcPr>
          <w:p w14:paraId="10782996" w14:textId="77777777" w:rsidR="00722CE4" w:rsidRPr="00C303B6" w:rsidRDefault="00722CE4" w:rsidP="00722CE4">
            <w:pPr>
              <w:spacing w:after="0" w:line="240" w:lineRule="auto"/>
              <w:ind w:firstLineChars="200" w:firstLine="400"/>
              <w:contextualSpacing w:val="0"/>
              <w:jc w:val="left"/>
              <w:rPr>
                <w:rFonts w:ascii="Calibri" w:eastAsia="Times New Roman" w:hAnsi="Calibri" w:cs="Calibri"/>
                <w:color w:val="000000"/>
                <w:szCs w:val="20"/>
                <w:lang w:eastAsia="cs-CZ"/>
              </w:rPr>
            </w:pPr>
            <w:r w:rsidRPr="00C303B6">
              <w:rPr>
                <w:rFonts w:ascii="Calibri" w:eastAsia="Times New Roman" w:hAnsi="Calibri" w:cs="Calibri"/>
                <w:color w:val="000000"/>
                <w:szCs w:val="20"/>
                <w:lang w:eastAsia="cs-CZ"/>
              </w:rPr>
              <w:t>630</w:t>
            </w:r>
          </w:p>
        </w:tc>
      </w:tr>
      <w:tr w:rsidR="00722CE4" w:rsidRPr="00722CE4" w14:paraId="535DE717" w14:textId="77777777" w:rsidTr="00722CE4">
        <w:trPr>
          <w:trHeight w:val="315"/>
        </w:trPr>
        <w:tc>
          <w:tcPr>
            <w:tcW w:w="2944" w:type="dxa"/>
            <w:tcBorders>
              <w:top w:val="nil"/>
              <w:left w:val="single" w:sz="8" w:space="0" w:color="auto"/>
              <w:bottom w:val="single" w:sz="8" w:space="0" w:color="auto"/>
              <w:right w:val="nil"/>
            </w:tcBorders>
            <w:shd w:val="clear" w:color="auto" w:fill="auto"/>
            <w:noWrap/>
            <w:vAlign w:val="bottom"/>
            <w:hideMark/>
          </w:tcPr>
          <w:p w14:paraId="6BDFBEC8" w14:textId="77777777" w:rsidR="00722CE4" w:rsidRPr="00722CE4" w:rsidRDefault="00722CE4" w:rsidP="00722CE4">
            <w:pPr>
              <w:spacing w:after="0" w:line="240" w:lineRule="auto"/>
              <w:ind w:firstLineChars="100" w:firstLine="200"/>
              <w:contextualSpacing w:val="0"/>
              <w:jc w:val="left"/>
              <w:rPr>
                <w:rFonts w:ascii="Calibri" w:eastAsia="Times New Roman" w:hAnsi="Calibri" w:cs="Calibri"/>
                <w:color w:val="000000"/>
                <w:szCs w:val="20"/>
                <w:lang w:eastAsia="cs-CZ"/>
              </w:rPr>
            </w:pPr>
            <w:r w:rsidRPr="00722CE4">
              <w:rPr>
                <w:rFonts w:ascii="Calibri" w:eastAsia="Times New Roman" w:hAnsi="Calibri" w:cs="Calibri"/>
                <w:color w:val="000000"/>
                <w:szCs w:val="20"/>
                <w:lang w:eastAsia="cs-CZ"/>
              </w:rPr>
              <w:t>Celkem</w:t>
            </w:r>
          </w:p>
        </w:tc>
        <w:tc>
          <w:tcPr>
            <w:tcW w:w="1837" w:type="dxa"/>
            <w:tcBorders>
              <w:top w:val="nil"/>
              <w:left w:val="nil"/>
              <w:bottom w:val="single" w:sz="8" w:space="0" w:color="auto"/>
              <w:right w:val="nil"/>
            </w:tcBorders>
            <w:shd w:val="clear" w:color="auto" w:fill="auto"/>
            <w:noWrap/>
            <w:vAlign w:val="bottom"/>
            <w:hideMark/>
          </w:tcPr>
          <w:p w14:paraId="01A6DFB1" w14:textId="77777777" w:rsidR="00722CE4" w:rsidRPr="00C303B6" w:rsidRDefault="00722CE4" w:rsidP="00722CE4">
            <w:pPr>
              <w:spacing w:after="0" w:line="240" w:lineRule="auto"/>
              <w:ind w:firstLine="0"/>
              <w:contextualSpacing w:val="0"/>
              <w:jc w:val="left"/>
              <w:rPr>
                <w:rFonts w:ascii="Calibri" w:eastAsia="Times New Roman" w:hAnsi="Calibri" w:cs="Calibri"/>
                <w:color w:val="000000"/>
                <w:szCs w:val="20"/>
                <w:lang w:eastAsia="cs-CZ"/>
              </w:rPr>
            </w:pPr>
            <w:r w:rsidRPr="00C303B6">
              <w:rPr>
                <w:rFonts w:ascii="Calibri" w:eastAsia="Times New Roman" w:hAnsi="Calibri" w:cs="Calibri"/>
                <w:color w:val="000000"/>
                <w:szCs w:val="20"/>
                <w:lang w:eastAsia="cs-CZ"/>
              </w:rPr>
              <w:t> </w:t>
            </w:r>
          </w:p>
        </w:tc>
        <w:tc>
          <w:tcPr>
            <w:tcW w:w="1526" w:type="dxa"/>
            <w:tcBorders>
              <w:top w:val="nil"/>
              <w:left w:val="nil"/>
              <w:bottom w:val="single" w:sz="8" w:space="0" w:color="auto"/>
              <w:right w:val="nil"/>
            </w:tcBorders>
            <w:shd w:val="clear" w:color="auto" w:fill="auto"/>
            <w:noWrap/>
            <w:vAlign w:val="bottom"/>
            <w:hideMark/>
          </w:tcPr>
          <w:p w14:paraId="79E04577" w14:textId="77777777" w:rsidR="00722CE4" w:rsidRPr="00C303B6" w:rsidRDefault="00722CE4" w:rsidP="00722CE4">
            <w:pPr>
              <w:spacing w:after="0" w:line="240" w:lineRule="auto"/>
              <w:ind w:firstLine="0"/>
              <w:contextualSpacing w:val="0"/>
              <w:jc w:val="left"/>
              <w:rPr>
                <w:rFonts w:ascii="Calibri" w:eastAsia="Times New Roman" w:hAnsi="Calibri" w:cs="Calibri"/>
                <w:color w:val="000000"/>
                <w:szCs w:val="20"/>
                <w:lang w:eastAsia="cs-CZ"/>
              </w:rPr>
            </w:pPr>
            <w:r w:rsidRPr="00C303B6">
              <w:rPr>
                <w:rFonts w:ascii="Calibri" w:eastAsia="Times New Roman" w:hAnsi="Calibri" w:cs="Calibri"/>
                <w:color w:val="000000"/>
                <w:szCs w:val="20"/>
                <w:lang w:eastAsia="cs-CZ"/>
              </w:rPr>
              <w:t> </w:t>
            </w:r>
          </w:p>
        </w:tc>
        <w:tc>
          <w:tcPr>
            <w:tcW w:w="1452" w:type="dxa"/>
            <w:tcBorders>
              <w:top w:val="nil"/>
              <w:left w:val="nil"/>
              <w:bottom w:val="single" w:sz="8" w:space="0" w:color="auto"/>
              <w:right w:val="nil"/>
            </w:tcBorders>
            <w:shd w:val="clear" w:color="auto" w:fill="auto"/>
            <w:noWrap/>
            <w:vAlign w:val="bottom"/>
            <w:hideMark/>
          </w:tcPr>
          <w:p w14:paraId="2BD5E0F7" w14:textId="77777777" w:rsidR="00722CE4" w:rsidRPr="00C303B6" w:rsidRDefault="00722CE4" w:rsidP="00722CE4">
            <w:pPr>
              <w:spacing w:after="0" w:line="240" w:lineRule="auto"/>
              <w:ind w:firstLine="0"/>
              <w:contextualSpacing w:val="0"/>
              <w:jc w:val="left"/>
              <w:rPr>
                <w:rFonts w:ascii="Calibri" w:eastAsia="Times New Roman" w:hAnsi="Calibri" w:cs="Calibri"/>
                <w:color w:val="000000"/>
                <w:szCs w:val="20"/>
                <w:lang w:eastAsia="cs-CZ"/>
              </w:rPr>
            </w:pPr>
            <w:r w:rsidRPr="00C303B6">
              <w:rPr>
                <w:rFonts w:ascii="Calibri" w:eastAsia="Times New Roman" w:hAnsi="Calibri" w:cs="Calibri"/>
                <w:color w:val="000000"/>
                <w:szCs w:val="20"/>
                <w:lang w:eastAsia="cs-CZ"/>
              </w:rPr>
              <w:t> </w:t>
            </w:r>
          </w:p>
        </w:tc>
        <w:tc>
          <w:tcPr>
            <w:tcW w:w="1601" w:type="dxa"/>
            <w:tcBorders>
              <w:top w:val="nil"/>
              <w:left w:val="single" w:sz="4" w:space="0" w:color="auto"/>
              <w:bottom w:val="single" w:sz="8" w:space="0" w:color="auto"/>
              <w:right w:val="single" w:sz="8" w:space="0" w:color="auto"/>
            </w:tcBorders>
            <w:shd w:val="clear" w:color="auto" w:fill="auto"/>
            <w:noWrap/>
            <w:vAlign w:val="bottom"/>
            <w:hideMark/>
          </w:tcPr>
          <w:p w14:paraId="472436FA" w14:textId="271213CA" w:rsidR="00722CE4" w:rsidRPr="00C303B6" w:rsidRDefault="00722CE4" w:rsidP="003D5085">
            <w:pPr>
              <w:spacing w:after="0" w:line="240" w:lineRule="auto"/>
              <w:ind w:firstLineChars="200" w:firstLine="400"/>
              <w:contextualSpacing w:val="0"/>
              <w:jc w:val="left"/>
              <w:rPr>
                <w:rFonts w:ascii="Calibri" w:eastAsia="Times New Roman" w:hAnsi="Calibri" w:cs="Calibri"/>
                <w:color w:val="000000"/>
                <w:szCs w:val="20"/>
                <w:lang w:eastAsia="cs-CZ"/>
              </w:rPr>
            </w:pPr>
            <w:r w:rsidRPr="00C303B6">
              <w:rPr>
                <w:rFonts w:ascii="Calibri" w:eastAsia="Times New Roman" w:hAnsi="Calibri" w:cs="Calibri"/>
                <w:color w:val="000000"/>
                <w:szCs w:val="20"/>
                <w:lang w:eastAsia="cs-CZ"/>
              </w:rPr>
              <w:t>3</w:t>
            </w:r>
            <w:r w:rsidR="00C303B6" w:rsidRPr="00C303B6">
              <w:rPr>
                <w:rFonts w:ascii="Calibri" w:eastAsia="Times New Roman" w:hAnsi="Calibri" w:cs="Calibri"/>
                <w:color w:val="000000"/>
                <w:szCs w:val="20"/>
                <w:lang w:eastAsia="cs-CZ"/>
              </w:rPr>
              <w:t>9</w:t>
            </w:r>
            <w:r w:rsidR="003D5085">
              <w:rPr>
                <w:rFonts w:ascii="Calibri" w:eastAsia="Times New Roman" w:hAnsi="Calibri" w:cs="Calibri"/>
                <w:color w:val="000000"/>
                <w:szCs w:val="20"/>
                <w:lang w:eastAsia="cs-CZ"/>
              </w:rPr>
              <w:t>83</w:t>
            </w:r>
          </w:p>
        </w:tc>
      </w:tr>
    </w:tbl>
    <w:p w14:paraId="54774821" w14:textId="77777777" w:rsidR="00F530E4" w:rsidRPr="002C4143" w:rsidRDefault="00F530E4" w:rsidP="00653DD6">
      <w:pPr>
        <w:rPr>
          <w:u w:val="single"/>
        </w:rPr>
      </w:pPr>
    </w:p>
    <w:p w14:paraId="7F16ED9B" w14:textId="77777777" w:rsidR="00F530E4" w:rsidRPr="002C4143" w:rsidRDefault="00F530E4" w:rsidP="00653DD6">
      <w:r w:rsidRPr="002C4143">
        <w:t>Nádoby vzhledem k nutnosti manipulace budou velikosti 240 l (kontejner na odpad 240 l - délka 580 mm x šířka 720 mm x výška 1 070 mm).</w:t>
      </w:r>
    </w:p>
    <w:p w14:paraId="2DA6486C" w14:textId="77777777" w:rsidR="00F530E4" w:rsidRPr="002C4143" w:rsidRDefault="00F530E4" w:rsidP="00653DD6">
      <w:r w:rsidRPr="002C4143">
        <w:lastRenderedPageBreak/>
        <w:t>Návrh počtu odpadových kontejnerů:</w:t>
      </w:r>
    </w:p>
    <w:p w14:paraId="5F352D7A" w14:textId="77777777" w:rsidR="00F530E4" w:rsidRPr="002C4143" w:rsidRDefault="00F530E4" w:rsidP="00653DD6">
      <w:pPr>
        <w:rPr>
          <w:u w:val="single"/>
        </w:rPr>
      </w:pPr>
      <w:r w:rsidRPr="002C4143">
        <w:rPr>
          <w:u w:val="single"/>
        </w:rPr>
        <w:t>Druh:</w:t>
      </w:r>
      <w:r w:rsidRPr="002C4143">
        <w:rPr>
          <w:u w:val="single"/>
        </w:rPr>
        <w:tab/>
      </w:r>
      <w:r w:rsidRPr="002C4143">
        <w:rPr>
          <w:u w:val="single"/>
        </w:rPr>
        <w:tab/>
      </w:r>
      <w:r w:rsidRPr="002C4143">
        <w:rPr>
          <w:u w:val="single"/>
        </w:rPr>
        <w:tab/>
        <w:t>Počet:</w:t>
      </w:r>
      <w:r w:rsidRPr="002C4143">
        <w:rPr>
          <w:u w:val="single"/>
        </w:rPr>
        <w:tab/>
      </w:r>
      <w:r w:rsidRPr="002C4143">
        <w:rPr>
          <w:u w:val="single"/>
        </w:rPr>
        <w:tab/>
        <w:t>Objem:</w:t>
      </w:r>
      <w:r w:rsidRPr="002C4143">
        <w:rPr>
          <w:u w:val="single"/>
        </w:rPr>
        <w:tab/>
      </w:r>
      <w:r w:rsidRPr="002C4143">
        <w:rPr>
          <w:u w:val="single"/>
        </w:rPr>
        <w:tab/>
        <w:t>Svoz:</w:t>
      </w:r>
      <w:r w:rsidRPr="002C4143">
        <w:rPr>
          <w:u w:val="single"/>
        </w:rPr>
        <w:tab/>
      </w:r>
      <w:r w:rsidRPr="002C4143">
        <w:rPr>
          <w:u w:val="single"/>
        </w:rPr>
        <w:tab/>
        <w:t>Objem/týden</w:t>
      </w:r>
      <w:r w:rsidRPr="002C4143">
        <w:rPr>
          <w:u w:val="single"/>
        </w:rPr>
        <w:tab/>
      </w:r>
    </w:p>
    <w:p w14:paraId="161E7DC9" w14:textId="7930D524" w:rsidR="00F530E4" w:rsidRPr="002C4143" w:rsidRDefault="00F530E4" w:rsidP="00653DD6">
      <w:r w:rsidRPr="002C4143">
        <w:t>Komunální odpad</w:t>
      </w:r>
      <w:r w:rsidRPr="002C4143">
        <w:tab/>
      </w:r>
      <w:r w:rsidRPr="002C4143">
        <w:tab/>
      </w:r>
      <w:r w:rsidR="00C303B6">
        <w:t>6</w:t>
      </w:r>
      <w:r w:rsidRPr="002C4143">
        <w:t xml:space="preserve"> kontejnerů</w:t>
      </w:r>
      <w:r w:rsidRPr="002C4143">
        <w:tab/>
        <w:t>240l</w:t>
      </w:r>
      <w:r w:rsidRPr="002C4143">
        <w:tab/>
      </w:r>
      <w:r w:rsidRPr="002C4143">
        <w:tab/>
        <w:t>2x týdně</w:t>
      </w:r>
      <w:r w:rsidRPr="002C4143">
        <w:tab/>
      </w:r>
      <w:r w:rsidRPr="002C4143">
        <w:tab/>
      </w:r>
      <w:r w:rsidR="00722CE4">
        <w:t>2</w:t>
      </w:r>
      <w:r w:rsidR="00C303B6">
        <w:t>88</w:t>
      </w:r>
      <w:r w:rsidRPr="002C4143">
        <w:t>0l</w:t>
      </w:r>
    </w:p>
    <w:p w14:paraId="2ACC410B" w14:textId="77777777" w:rsidR="00F530E4" w:rsidRPr="002C4143" w:rsidRDefault="00F530E4" w:rsidP="00653DD6">
      <w:r w:rsidRPr="002C4143">
        <w:t>Papír</w:t>
      </w:r>
      <w:r w:rsidRPr="002C4143">
        <w:tab/>
      </w:r>
      <w:r w:rsidRPr="002C4143">
        <w:tab/>
      </w:r>
      <w:r w:rsidRPr="002C4143">
        <w:tab/>
        <w:t>1 kontejner</w:t>
      </w:r>
      <w:r w:rsidRPr="002C4143">
        <w:tab/>
        <w:t>240l</w:t>
      </w:r>
      <w:r w:rsidRPr="002C4143">
        <w:tab/>
      </w:r>
      <w:r w:rsidRPr="002C4143">
        <w:tab/>
        <w:t>2x týdně</w:t>
      </w:r>
      <w:r w:rsidRPr="002C4143">
        <w:tab/>
      </w:r>
      <w:r w:rsidRPr="002C4143">
        <w:tab/>
        <w:t>480l</w:t>
      </w:r>
    </w:p>
    <w:p w14:paraId="78E7FF3C" w14:textId="77777777" w:rsidR="00F530E4" w:rsidRPr="002C4143" w:rsidRDefault="00F530E4" w:rsidP="00653DD6">
      <w:r w:rsidRPr="002C4143">
        <w:t>Plast</w:t>
      </w:r>
      <w:r w:rsidRPr="002C4143">
        <w:tab/>
      </w:r>
      <w:r w:rsidRPr="002C4143">
        <w:tab/>
      </w:r>
      <w:r w:rsidRPr="002C4143">
        <w:tab/>
        <w:t>1 kontejner</w:t>
      </w:r>
      <w:r w:rsidRPr="002C4143">
        <w:tab/>
        <w:t>240l</w:t>
      </w:r>
      <w:r w:rsidRPr="002C4143">
        <w:tab/>
      </w:r>
      <w:r w:rsidRPr="002C4143">
        <w:tab/>
        <w:t>2x týdně</w:t>
      </w:r>
      <w:r w:rsidRPr="002C4143">
        <w:tab/>
      </w:r>
      <w:r w:rsidRPr="002C4143">
        <w:tab/>
        <w:t>480l</w:t>
      </w:r>
      <w:r w:rsidRPr="002C4143">
        <w:tab/>
      </w:r>
      <w:r w:rsidRPr="002C4143">
        <w:tab/>
      </w:r>
    </w:p>
    <w:p w14:paraId="7737A27F" w14:textId="77777777" w:rsidR="00F530E4" w:rsidRPr="002C4143" w:rsidRDefault="00F530E4" w:rsidP="00653DD6">
      <w:r w:rsidRPr="002C4143">
        <w:t>Sklo</w:t>
      </w:r>
      <w:r w:rsidRPr="002C4143">
        <w:tab/>
      </w:r>
      <w:r w:rsidRPr="002C4143">
        <w:tab/>
      </w:r>
      <w:r w:rsidRPr="002C4143">
        <w:tab/>
        <w:t>1 kontejner</w:t>
      </w:r>
      <w:r w:rsidRPr="002C4143">
        <w:tab/>
        <w:t>240l</w:t>
      </w:r>
      <w:r w:rsidRPr="002C4143">
        <w:tab/>
      </w:r>
      <w:r w:rsidRPr="002C4143">
        <w:tab/>
        <w:t>2x týdně</w:t>
      </w:r>
      <w:r w:rsidRPr="002C4143">
        <w:tab/>
      </w:r>
      <w:r w:rsidRPr="002C4143">
        <w:tab/>
        <w:t>480l</w:t>
      </w:r>
      <w:r w:rsidRPr="002C4143">
        <w:tab/>
      </w:r>
      <w:r w:rsidRPr="002C4143">
        <w:tab/>
      </w:r>
    </w:p>
    <w:p w14:paraId="2C61CC29" w14:textId="134E7331" w:rsidR="00F530E4" w:rsidRPr="002C4143" w:rsidRDefault="00722CE4" w:rsidP="00653DD6">
      <w:pPr>
        <w:rPr>
          <w:u w:val="single"/>
        </w:rPr>
      </w:pPr>
      <w:r>
        <w:rPr>
          <w:u w:val="single"/>
        </w:rPr>
        <w:t xml:space="preserve">Celkem </w:t>
      </w:r>
      <w:r>
        <w:rPr>
          <w:u w:val="single"/>
        </w:rPr>
        <w:tab/>
      </w:r>
      <w:r>
        <w:rPr>
          <w:u w:val="single"/>
        </w:rPr>
        <w:tab/>
      </w:r>
      <w:r>
        <w:rPr>
          <w:u w:val="single"/>
        </w:rPr>
        <w:tab/>
      </w:r>
      <w:r w:rsidR="00C303B6">
        <w:rPr>
          <w:u w:val="single"/>
        </w:rPr>
        <w:t>9</w:t>
      </w:r>
      <w:r>
        <w:rPr>
          <w:u w:val="single"/>
        </w:rPr>
        <w:t xml:space="preserve"> kontejnerů</w:t>
      </w:r>
      <w:r>
        <w:rPr>
          <w:u w:val="single"/>
        </w:rPr>
        <w:tab/>
      </w:r>
      <w:r>
        <w:rPr>
          <w:u w:val="single"/>
        </w:rPr>
        <w:tab/>
      </w:r>
      <w:r>
        <w:rPr>
          <w:u w:val="single"/>
        </w:rPr>
        <w:tab/>
      </w:r>
      <w:r>
        <w:rPr>
          <w:u w:val="single"/>
        </w:rPr>
        <w:tab/>
      </w:r>
      <w:r>
        <w:rPr>
          <w:u w:val="single"/>
        </w:rPr>
        <w:tab/>
      </w:r>
      <w:r w:rsidR="00C303B6">
        <w:rPr>
          <w:u w:val="single"/>
        </w:rPr>
        <w:t>432</w:t>
      </w:r>
      <w:r w:rsidR="00F530E4" w:rsidRPr="002C4143">
        <w:rPr>
          <w:u w:val="single"/>
        </w:rPr>
        <w:t>0l</w:t>
      </w:r>
      <w:r w:rsidR="00F530E4" w:rsidRPr="002C4143">
        <w:rPr>
          <w:u w:val="single"/>
        </w:rPr>
        <w:tab/>
      </w:r>
      <w:r w:rsidR="00F530E4" w:rsidRPr="002C4143">
        <w:rPr>
          <w:u w:val="single"/>
        </w:rPr>
        <w:tab/>
      </w:r>
    </w:p>
    <w:p w14:paraId="3EE21BA2" w14:textId="77777777" w:rsidR="00F530E4" w:rsidRPr="002C4143" w:rsidRDefault="00F530E4" w:rsidP="00653DD6"/>
    <w:p w14:paraId="034AEE6C" w14:textId="77777777" w:rsidR="00CD02E6" w:rsidRDefault="00CB192F" w:rsidP="00653DD6">
      <w:r w:rsidRPr="002C4143">
        <w:t>Nádoby vzhledem k nutnosti manipulace budou velikosti 240 l</w:t>
      </w:r>
      <w:r w:rsidR="00CD02E6" w:rsidRPr="002C4143">
        <w:t xml:space="preserve"> (kontejner na odpad 240 l - délka 580 mm x šířka 720 mm x výška 1 070 mm).</w:t>
      </w:r>
      <w:r w:rsidRPr="002C4143">
        <w:t xml:space="preserve"> </w:t>
      </w:r>
      <w:r w:rsidR="00CD02E6" w:rsidRPr="002C4143">
        <w:t>Navrženo</w:t>
      </w:r>
      <w:r w:rsidR="00722CE4">
        <w:t xml:space="preserve"> je 8</w:t>
      </w:r>
      <w:r w:rsidR="00CD02E6" w:rsidRPr="002C4143">
        <w:t>ks nádob včetně tříděného odpadu. Odvoz je plánován 2x týdně.</w:t>
      </w:r>
    </w:p>
    <w:p w14:paraId="6CA94D2B" w14:textId="77777777" w:rsidR="002C4143" w:rsidRDefault="002C4143" w:rsidP="00653DD6"/>
    <w:p w14:paraId="360263B5" w14:textId="77777777" w:rsidR="001331EF" w:rsidRPr="002A0E05" w:rsidRDefault="00963B62" w:rsidP="00653DD6">
      <w:pPr>
        <w:pStyle w:val="Nadpis3"/>
        <w:keepNext w:val="0"/>
        <w:keepLines w:val="0"/>
        <w:ind w:right="-306"/>
      </w:pPr>
      <w:bookmarkStart w:id="26" w:name="_Toc531269444"/>
      <w:r w:rsidRPr="002A0E05">
        <w:t>Základní předpoklady výstavby – časové údaje o realizaci stavby, členění na etapy</w:t>
      </w:r>
      <w:bookmarkEnd w:id="26"/>
    </w:p>
    <w:p w14:paraId="14B7F5B1" w14:textId="77777777" w:rsidR="00E86300" w:rsidRPr="002A0E05" w:rsidRDefault="00E86300" w:rsidP="00653DD6">
      <w:r w:rsidRPr="002A0E05">
        <w:t>Stavba není členěna do etap a bude probíhat jako celek.</w:t>
      </w:r>
    </w:p>
    <w:p w14:paraId="70594018" w14:textId="77777777" w:rsidR="00E86300" w:rsidRPr="009D7870" w:rsidRDefault="00E86300" w:rsidP="00653DD6">
      <w:r w:rsidRPr="002A0E05">
        <w:rPr>
          <w:b/>
          <w:bCs/>
        </w:rPr>
        <w:t>Návrh termínů výstavby:</w:t>
      </w:r>
    </w:p>
    <w:p w14:paraId="2AFCCCC9" w14:textId="77777777" w:rsidR="00E86300" w:rsidRPr="009D7870" w:rsidRDefault="00E86300" w:rsidP="00653DD6">
      <w:pPr>
        <w:rPr>
          <w:b/>
          <w:bCs/>
        </w:rPr>
      </w:pPr>
      <w:r w:rsidRPr="009D7870">
        <w:t xml:space="preserve">Celková lhůta realizace se předpokládá v délce </w:t>
      </w:r>
      <w:r>
        <w:t>18</w:t>
      </w:r>
      <w:r w:rsidRPr="009D7870">
        <w:t xml:space="preserve"> měsíců </w:t>
      </w:r>
      <w:r>
        <w:t xml:space="preserve">se zahájením v roce 2020. </w:t>
      </w:r>
      <w:r w:rsidRPr="009D7870">
        <w:t>Určení přesnějších termínů realizace stavby je závislé na projednání dokumentace k</w:t>
      </w:r>
      <w:r>
        <w:t xml:space="preserve"> rozhodnutí o umístění stavby a </w:t>
      </w:r>
      <w:r w:rsidRPr="009D7870">
        <w:t>stavebnímu řízení v rámci časových možností, které jsou dané zákonem a způsobem vlastního řízení.</w:t>
      </w:r>
    </w:p>
    <w:p w14:paraId="3F48FC6F" w14:textId="77777777" w:rsidR="00E86300" w:rsidRPr="009D7870" w:rsidRDefault="00E86300" w:rsidP="00653DD6">
      <w:r w:rsidRPr="009D7870">
        <w:t>Stavba bude zahájena po obdržení pravomocného stavebního povolení a sepsání smlouvy s dodavatelem.</w:t>
      </w:r>
    </w:p>
    <w:p w14:paraId="6E08F7C0" w14:textId="77777777" w:rsidR="00E86300" w:rsidRDefault="00E86300" w:rsidP="00653DD6">
      <w:pPr>
        <w:tabs>
          <w:tab w:val="right" w:pos="9072"/>
        </w:tabs>
        <w:ind w:right="-306"/>
      </w:pPr>
    </w:p>
    <w:p w14:paraId="69158140" w14:textId="77777777" w:rsidR="001331EF" w:rsidRPr="001331EF" w:rsidRDefault="00963B62" w:rsidP="00653DD6">
      <w:pPr>
        <w:pStyle w:val="Nadpis3"/>
        <w:keepNext w:val="0"/>
        <w:keepLines w:val="0"/>
        <w:ind w:right="-306"/>
      </w:pPr>
      <w:bookmarkStart w:id="27" w:name="_Toc531269445"/>
      <w:r>
        <w:t>Orientační náklady stavby</w:t>
      </w:r>
      <w:bookmarkEnd w:id="27"/>
    </w:p>
    <w:p w14:paraId="790C61DE" w14:textId="7AE4FB5E" w:rsidR="00DB1EF4" w:rsidRPr="009D7870" w:rsidRDefault="00DB1EF4" w:rsidP="00653DD6">
      <w:r>
        <w:t>P</w:t>
      </w:r>
      <w:r w:rsidRPr="009D7870">
        <w:t>ředpokládané celkové náklady</w:t>
      </w:r>
      <w:r>
        <w:t xml:space="preserve"> bez interiéru </w:t>
      </w:r>
      <w:r w:rsidR="00843615">
        <w:t xml:space="preserve">jsou </w:t>
      </w:r>
      <w:r>
        <w:t>odhad</w:t>
      </w:r>
      <w:r w:rsidR="00843615">
        <w:t>ovány na základě propočtu investičních nákladů na</w:t>
      </w:r>
      <w:r>
        <w:t xml:space="preserve"> 220 </w:t>
      </w:r>
      <w:r w:rsidRPr="009D7870">
        <w:t>mil. Kč</w:t>
      </w:r>
      <w:r>
        <w:t xml:space="preserve"> bez DPH</w:t>
      </w:r>
    </w:p>
    <w:p w14:paraId="6B1377E2" w14:textId="77777777" w:rsidR="001331EF" w:rsidRDefault="001331EF" w:rsidP="00653DD6">
      <w:pPr>
        <w:tabs>
          <w:tab w:val="right" w:pos="9072"/>
        </w:tabs>
        <w:ind w:right="-306"/>
        <w:rPr>
          <w:highlight w:val="yellow"/>
          <w:u w:val="single"/>
          <w:lang w:eastAsia="cs-CZ"/>
        </w:rPr>
      </w:pPr>
    </w:p>
    <w:p w14:paraId="64EB0B37" w14:textId="77777777" w:rsidR="001331EF" w:rsidRPr="00E00BB4" w:rsidRDefault="001331EF" w:rsidP="00653DD6">
      <w:pPr>
        <w:tabs>
          <w:tab w:val="right" w:pos="9072"/>
        </w:tabs>
        <w:ind w:right="-306"/>
        <w:rPr>
          <w:highlight w:val="yellow"/>
          <w:u w:val="single"/>
          <w:lang w:eastAsia="cs-CZ"/>
        </w:rPr>
      </w:pPr>
    </w:p>
    <w:p w14:paraId="281A2F66" w14:textId="77777777" w:rsidR="006F7157" w:rsidRDefault="00DA6235" w:rsidP="00653DD6">
      <w:pPr>
        <w:pStyle w:val="Nadpis2"/>
        <w:keepNext w:val="0"/>
        <w:keepLines w:val="0"/>
        <w:ind w:right="-306"/>
      </w:pPr>
      <w:bookmarkStart w:id="28" w:name="_Toc531269446"/>
      <w:r w:rsidRPr="00996140">
        <w:t>C</w:t>
      </w:r>
      <w:r w:rsidR="006F7157" w:rsidRPr="00996140">
        <w:t>elkové urbanistické a architektonické řešení</w:t>
      </w:r>
      <w:bookmarkEnd w:id="28"/>
    </w:p>
    <w:p w14:paraId="0F991D8C" w14:textId="77777777" w:rsidR="00C55FB5" w:rsidRPr="00C55FB5" w:rsidRDefault="00C55FB5" w:rsidP="00C55FB5">
      <w:pPr>
        <w:pStyle w:val="Nadpis3"/>
        <w:numPr>
          <w:ilvl w:val="0"/>
          <w:numId w:val="0"/>
        </w:numPr>
        <w:ind w:left="284"/>
      </w:pPr>
    </w:p>
    <w:p w14:paraId="000F2DE6" w14:textId="77777777" w:rsidR="006F7157" w:rsidRPr="00BE6221" w:rsidRDefault="006F7157" w:rsidP="00653DD6">
      <w:pPr>
        <w:pStyle w:val="Nadpis3"/>
        <w:keepNext w:val="0"/>
        <w:keepLines w:val="0"/>
        <w:ind w:right="-306"/>
      </w:pPr>
      <w:bookmarkStart w:id="29" w:name="_Toc531269447"/>
      <w:r w:rsidRPr="00BE6221">
        <w:t>urbanismus - územní regulace, kompozice prostorového řešení</w:t>
      </w:r>
      <w:bookmarkEnd w:id="29"/>
    </w:p>
    <w:p w14:paraId="61608035" w14:textId="77777777" w:rsidR="00C55FB5" w:rsidRPr="003970EF" w:rsidRDefault="00C55FB5" w:rsidP="003970EF">
      <w:r w:rsidRPr="00BE6221">
        <w:t>Domy v Opletalově ulici u parku nemají klasický městský parter, přízemí je záměrně zvýšené oproti úrovni chodníku, protože od počátku sloužilo spíše k bydlení. Pravděpodobným důvodem je poloha domů na tehdejším okraji města u barokního opevnění, které se postupně bouralo až po výstavbě těchto domů. Opletalova ulice  a park sousedí s hlavní osou města – se SJ magistrálou, která se pravděpodobně časem transformuje do podoby hlavní městské třídy, kolem které budou umístěné významné městské stavby, jako galerie, muzea, koncertní síně apod.</w:t>
      </w:r>
    </w:p>
    <w:p w14:paraId="4E235F2D" w14:textId="77777777" w:rsidR="00C55FB5" w:rsidRPr="00BE6221" w:rsidRDefault="00C55FB5" w:rsidP="003970EF">
      <w:r w:rsidRPr="00BE6221">
        <w:t>Návrh řeší rekonstrukci a dostavbu dvou sousedících domů 987/47 na parcele č. 153 a 986/49 a na parcele č. 152</w:t>
      </w:r>
      <w:r w:rsidRPr="003970EF">
        <w:t xml:space="preserve"> (dále objekty č. 47 a č. 49)</w:t>
      </w:r>
      <w:r w:rsidRPr="00BE6221">
        <w:t xml:space="preserve"> v Opletalově ulici v katastrálním území Praha 1- Nové Město. Oba domy se nacházejí v městském bloku trojúhelníkového tvaru ohraničeném ulicí Opletalovou, Jeruzalémskou a Senovážným náměstím, v těsné blízkosti křižovatky Opletalovy a Bolzanovy ulice, naproti Vrchlického sadům. </w:t>
      </w:r>
    </w:p>
    <w:p w14:paraId="3E07145E" w14:textId="77777777" w:rsidR="00C55FB5" w:rsidRPr="00BE6221" w:rsidRDefault="00C55FB5" w:rsidP="003970EF">
      <w:r w:rsidRPr="00BE6221">
        <w:t>Dva osobité historické domy na výjimečném místě v historickém centru Prahy ukrývají mnoho prostorů různých měřítek a charakterů. Úkolem je tyto prostory propojit do jednoho živého celku a poskytnout k užívání přední české univerzitě. Karlova univerzita je typickým městotvorným subjektem, který městem prorůstá, obohacuje ho a doplňuje. Zvláště v tak výjimečné pozici u budoucího městského bulváru.</w:t>
      </w:r>
    </w:p>
    <w:p w14:paraId="30A53DE1" w14:textId="77777777" w:rsidR="00C55FB5" w:rsidRPr="00BE6221" w:rsidRDefault="00C55FB5" w:rsidP="003970EF">
      <w:r w:rsidRPr="00BE6221">
        <w:t>Poněkud překvapivá je netradiční geometrie řešených parcel s uličními domy kosodélníkového půdorysu se štíty v ostrém úhlu k uliční frontě. Výrazná je velká míra zastavění vnitrobloku s minimálními rozměry dvorů.</w:t>
      </w:r>
    </w:p>
    <w:p w14:paraId="4E43B183" w14:textId="77777777" w:rsidR="00C55FB5" w:rsidRPr="00BE6221" w:rsidRDefault="00C55FB5" w:rsidP="003970EF">
      <w:r w:rsidRPr="00BE6221">
        <w:t xml:space="preserve">Výšková hladina střech kolísá, nepřesahuje 6 nadzemních podlaží. Typická výška domů je 5 nadzemních podlaží s obytným podkrovím. Městský dům č. 47 má 4 nadzemních podlaží, dům č. 49 má 3 nadzemní podlaží, což je výška původní zástavby. </w:t>
      </w:r>
    </w:p>
    <w:p w14:paraId="15FDC117" w14:textId="77777777" w:rsidR="00C55FB5" w:rsidRPr="00BE6221" w:rsidRDefault="00C55FB5" w:rsidP="003970EF">
      <w:r w:rsidRPr="00BE6221">
        <w:t>Urbanistické řešení prověřuje funkční a prostorové možnosti souboru objektů (objekt č. 47, č. 49) s důrazem na zhodnocení historicky cenných prvků a začlenění nově navrhovaných dostaveb do rostlého organismu městské krajiny. Vzhledem k záměru propojit oba objekty do jednoho funkčního komplexu byl autory zvolen přístup, který ponechává různý historický charakter dvou objektů a nové vložené prvky výškově navazují na sousední objekty a nenásilně tak doplňují horizont okolní zástavby.</w:t>
      </w:r>
    </w:p>
    <w:p w14:paraId="42E5424F" w14:textId="77777777" w:rsidR="00C55FB5" w:rsidRPr="00BE6221" w:rsidRDefault="00C55FB5" w:rsidP="003970EF">
      <w:r w:rsidRPr="00BE6221">
        <w:t xml:space="preserve">Dvorní dostavby, nástavby a vzniklé vnější prostory vycházejí z drobného měřítka, členitosti a různorodosti ve svém okolí. Oba domy mají na přízemí zachované dvory - atria, což je zásadní hodnota objektů. Klidné dvorky jsou doplněné terasami ve vyšších podlažích obdobně jako v okolních dvorcích. </w:t>
      </w:r>
    </w:p>
    <w:p w14:paraId="702D97F4" w14:textId="77777777" w:rsidR="00C55FB5" w:rsidRPr="00BE6221" w:rsidRDefault="00C55FB5" w:rsidP="003970EF">
      <w:r w:rsidRPr="00BE6221">
        <w:lastRenderedPageBreak/>
        <w:t>Cílem návrhu je vytvořit ze dvou domů jednu univerzitu, dosáhnout provozní provázanosti jednotlivých částí tak, aby se uživatelé ve zrekonstruované budově jako celku co nejlépe orientovali, aby se jim vytvořilo příjemné, přátelské a inspirativní prostředí vytvořené spojením nového s původním.</w:t>
      </w:r>
    </w:p>
    <w:p w14:paraId="202B61E1" w14:textId="77777777" w:rsidR="0033655A" w:rsidRPr="00BE6221" w:rsidRDefault="0033655A" w:rsidP="00CB6CD1">
      <w:pPr>
        <w:tabs>
          <w:tab w:val="left" w:pos="0"/>
        </w:tabs>
        <w:ind w:right="-35" w:firstLine="0"/>
        <w:rPr>
          <w:rFonts w:cs="Arial"/>
          <w:sz w:val="22"/>
        </w:rPr>
      </w:pPr>
    </w:p>
    <w:p w14:paraId="3B56C07E" w14:textId="77777777" w:rsidR="00E2419D" w:rsidRPr="00BE6221" w:rsidRDefault="006F7157" w:rsidP="00CB6CD1">
      <w:pPr>
        <w:pStyle w:val="Nadpis3"/>
        <w:keepNext w:val="0"/>
        <w:keepLines w:val="0"/>
        <w:ind w:right="-35"/>
        <w:rPr>
          <w:rFonts w:eastAsia="Calibri" w:cs="Arial"/>
          <w:szCs w:val="20"/>
        </w:rPr>
      </w:pPr>
      <w:bookmarkStart w:id="30" w:name="_Toc531269448"/>
      <w:r w:rsidRPr="00BE6221">
        <w:t>architektonické řešení - kompozice tvarového řešení, materiálové a barevné řešení</w:t>
      </w:r>
      <w:bookmarkEnd w:id="30"/>
    </w:p>
    <w:p w14:paraId="0A236DC1" w14:textId="77777777" w:rsidR="006D0558" w:rsidRDefault="006D0558" w:rsidP="00CB6CD1">
      <w:pPr>
        <w:widowControl w:val="0"/>
        <w:ind w:right="-35" w:firstLine="0"/>
        <w:rPr>
          <w:rFonts w:eastAsia="Calibri" w:cs="Arial"/>
          <w:szCs w:val="20"/>
        </w:rPr>
      </w:pPr>
    </w:p>
    <w:p w14:paraId="0C363FA3" w14:textId="77777777" w:rsidR="000F6B95" w:rsidRPr="00BE6221" w:rsidRDefault="000F6B95" w:rsidP="006D0558">
      <w:pPr>
        <w:suppressAutoHyphens/>
        <w:ind w:right="-35" w:firstLine="0"/>
        <w:rPr>
          <w:rFonts w:eastAsia="Calibri" w:cs="Arial"/>
          <w:szCs w:val="20"/>
        </w:rPr>
      </w:pPr>
      <w:r w:rsidRPr="00BE6221">
        <w:rPr>
          <w:rFonts w:eastAsia="Calibri" w:cs="Arial"/>
          <w:szCs w:val="20"/>
        </w:rPr>
        <w:t>KONCEPT</w:t>
      </w:r>
    </w:p>
    <w:p w14:paraId="1833FE60" w14:textId="77777777" w:rsidR="00C55FB5" w:rsidRPr="006153CC" w:rsidRDefault="00C55FB5" w:rsidP="003970EF">
      <w:r w:rsidRPr="006153CC">
        <w:t xml:space="preserve">Hlavním mottem návrhu je </w:t>
      </w:r>
      <w:r w:rsidRPr="003970EF">
        <w:t>otevřenost domu v různých úrovních a měřítkách.</w:t>
      </w:r>
      <w:r w:rsidRPr="006153CC">
        <w:t xml:space="preserve"> Ta je důležitá nejen u budovy školy, ale i v její organizaci a proto věříme, že nová dostavba by měla reflektovat soudobé směřování Univerzity Karlovy. Z tohoto důvodu otevíráme parter domu provozem bufetu a knihovny. Ctíme stávající tvarové a </w:t>
      </w:r>
      <w:r w:rsidRPr="003970EF">
        <w:t>hmotové rozdělení</w:t>
      </w:r>
      <w:r w:rsidRPr="006153CC">
        <w:t xml:space="preserve"> budov a jejich dvorů. Hlavním tématem návrhu je zachování a navázání na </w:t>
      </w:r>
      <w:r w:rsidRPr="003970EF">
        <w:t>uliční velkorysost</w:t>
      </w:r>
      <w:r w:rsidRPr="006153CC">
        <w:t xml:space="preserve"> a malebné </w:t>
      </w:r>
      <w:r w:rsidRPr="003970EF">
        <w:t>dvorní drobné měřítko</w:t>
      </w:r>
      <w:r w:rsidRPr="006153CC">
        <w:t xml:space="preserve">. </w:t>
      </w:r>
    </w:p>
    <w:p w14:paraId="1DB25828" w14:textId="77777777" w:rsidR="00C55FB5" w:rsidRPr="006153CC" w:rsidRDefault="00C55FB5" w:rsidP="003970EF">
      <w:r w:rsidRPr="006153CC">
        <w:t>Chceme vytvořit příjemné pracovní prostředí s nabídkou různorodých vnějších i vnitřních prostorů po celém souboru.</w:t>
      </w:r>
    </w:p>
    <w:p w14:paraId="5DECC19C" w14:textId="77777777" w:rsidR="00C55FB5" w:rsidRPr="006153CC" w:rsidRDefault="00C55FB5" w:rsidP="003970EF">
      <w:r w:rsidRPr="006153CC">
        <w:t xml:space="preserve">Ke stávajícím vrstvám klasicismu a funkcionalismu, přidáváme novou formálně odlišnou vrstvu v principu přidávání, </w:t>
      </w:r>
      <w:r w:rsidRPr="003970EF">
        <w:t>vrstvení</w:t>
      </w:r>
      <w:r w:rsidRPr="006153CC">
        <w:t xml:space="preserve">, adice. Nové zásahy mají respektovat původní budovy, jsou pouze doplňkem, nikoliv hlavním aktérem. </w:t>
      </w:r>
    </w:p>
    <w:p w14:paraId="5ECC57A9" w14:textId="77777777" w:rsidR="00C55FB5" w:rsidRPr="006153CC" w:rsidRDefault="00C55FB5" w:rsidP="00323231">
      <w:pPr>
        <w:pStyle w:val="TEXT"/>
      </w:pPr>
      <w:r w:rsidRPr="006153CC">
        <w:t>Vrstvu Nové zásahy lze rozdělit na:</w:t>
      </w:r>
    </w:p>
    <w:p w14:paraId="604BCE00" w14:textId="77777777" w:rsidR="00C55FB5" w:rsidRPr="006153CC" w:rsidRDefault="00C55FB5" w:rsidP="00323231">
      <w:pPr>
        <w:pStyle w:val="TEXT"/>
      </w:pPr>
      <w:r w:rsidRPr="006153CC">
        <w:t>_ bílý „průsvitný závoj“ nové pavlače a zastřešení dvorany prosvětlující vnitřní dvůr</w:t>
      </w:r>
    </w:p>
    <w:p w14:paraId="572ACD82" w14:textId="77777777" w:rsidR="00C55FB5" w:rsidRDefault="00C55FB5" w:rsidP="006D0558">
      <w:pPr>
        <w:suppressAutoHyphens/>
        <w:ind w:right="-306" w:firstLine="0"/>
      </w:pPr>
      <w:r w:rsidRPr="006153CC">
        <w:t>_ drobné dvorní vestavby a nástavby tmavé barvy</w:t>
      </w:r>
      <w:r w:rsidRPr="006C7495">
        <w:t xml:space="preserve"> </w:t>
      </w:r>
    </w:p>
    <w:p w14:paraId="201AE991" w14:textId="77777777" w:rsidR="00C55FB5" w:rsidRDefault="00C55FB5" w:rsidP="006D0558">
      <w:pPr>
        <w:suppressAutoHyphens/>
        <w:ind w:right="-306" w:firstLine="0"/>
      </w:pPr>
      <w:r>
        <w:rPr>
          <w:noProof/>
          <w:lang w:eastAsia="cs-CZ"/>
        </w:rPr>
        <w:drawing>
          <wp:inline distT="0" distB="0" distL="0" distR="0" wp14:anchorId="09CBB3E0" wp14:editId="66C03BBD">
            <wp:extent cx="3886200" cy="2549351"/>
            <wp:effectExtent l="0" t="0" r="0" b="3810"/>
            <wp:docPr id="6"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kici do zprávy20002.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891237" cy="2552656"/>
                    </a:xfrm>
                    <a:prstGeom prst="rect">
                      <a:avLst/>
                    </a:prstGeom>
                  </pic:spPr>
                </pic:pic>
              </a:graphicData>
            </a:graphic>
          </wp:inline>
        </w:drawing>
      </w:r>
      <w:r>
        <w:t xml:space="preserve"> </w:t>
      </w:r>
      <w:r w:rsidRPr="00053409">
        <w:rPr>
          <w:sz w:val="16"/>
          <w:szCs w:val="16"/>
        </w:rPr>
        <w:t>skica dostaveb</w:t>
      </w:r>
    </w:p>
    <w:p w14:paraId="437F2463" w14:textId="77777777" w:rsidR="00C55FB5" w:rsidRDefault="00C55FB5" w:rsidP="006D0558">
      <w:pPr>
        <w:suppressAutoHyphens/>
        <w:ind w:right="-306" w:firstLine="0"/>
      </w:pPr>
    </w:p>
    <w:p w14:paraId="7FA3B317" w14:textId="77777777" w:rsidR="00C55FB5" w:rsidRDefault="00C55FB5" w:rsidP="003970EF">
      <w:r>
        <w:t>Rekonstruované části a vložené nové dostavby jsou různorodé díly – puzzle vytvářející svým spojení jeden společný rozmanitý soubor univerzity. Prostorovou různorodost umocňují i různé funkce objektu – vzdělávací, kulturní a stravovací. Cílem autorů je navrhnout vstupní a společné prostory s moderním</w:t>
      </w:r>
      <w:r w:rsidR="003970EF">
        <w:t>i</w:t>
      </w:r>
      <w:r>
        <w:t xml:space="preserve"> uměleckými díly případně antickými kopiemi sádrových soch, tak aby se vztahovali k rekonstruovanému souboru.   </w:t>
      </w:r>
    </w:p>
    <w:p w14:paraId="461A8459" w14:textId="77777777" w:rsidR="00C55FB5" w:rsidRPr="003970EF" w:rsidRDefault="00C55FB5" w:rsidP="003970EF">
      <w:r w:rsidRPr="003970EF">
        <w:t xml:space="preserve">Dvůr domu č. 47 je navržen světlý, slunný s borovicemi, s pergolou zastřešení dvorany, s popínavými vínem, s pítkem takové středomořské atmosféry, která je doplněna dvorní sousední klasicistní přístavbou. Dlažba je z litého bílého teraca. </w:t>
      </w:r>
    </w:p>
    <w:p w14:paraId="02542214" w14:textId="77777777" w:rsidR="00C55FB5" w:rsidRPr="003970EF" w:rsidRDefault="00C55FB5" w:rsidP="003970EF">
      <w:r w:rsidRPr="003970EF">
        <w:t>Dvůr domu č. 49 je spíše stinný, vlhký, tmavý se stromem s výraznou kresbou, se záhonky a s pumpou. Dlažba je navržena ze žulových kostek s žulovou obrubou. Rozhraním dvorků je historická parcelace.  Stromy jsou navrženy ve vzdálenost</w:t>
      </w:r>
      <w:r w:rsidR="003970EF" w:rsidRPr="003970EF">
        <w:t>i</w:t>
      </w:r>
      <w:r w:rsidRPr="003970EF">
        <w:t xml:space="preserve"> větší než 3 m od hranice pozemku. </w:t>
      </w:r>
    </w:p>
    <w:p w14:paraId="70AC0146" w14:textId="77777777" w:rsidR="00C55FB5" w:rsidRDefault="00C55FB5" w:rsidP="006D0558">
      <w:pPr>
        <w:suppressAutoHyphens/>
        <w:ind w:right="-306" w:firstLine="0"/>
        <w:rPr>
          <w:rFonts w:eastAsia="Calibri" w:cs="Arial"/>
          <w:color w:val="00B050"/>
          <w:szCs w:val="20"/>
        </w:rPr>
      </w:pPr>
      <w:r>
        <w:rPr>
          <w:rFonts w:eastAsia="Calibri" w:cs="Arial"/>
          <w:noProof/>
          <w:color w:val="00B050"/>
          <w:szCs w:val="20"/>
          <w:lang w:eastAsia="cs-CZ"/>
        </w:rPr>
        <w:lastRenderedPageBreak/>
        <w:drawing>
          <wp:inline distT="0" distB="0" distL="0" distR="0" wp14:anchorId="77C0B7AB" wp14:editId="37531E8C">
            <wp:extent cx="3943350" cy="2593925"/>
            <wp:effectExtent l="0" t="0" r="0" b="0"/>
            <wp:docPr id="7"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kici do zprávy20001.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949276" cy="2597823"/>
                    </a:xfrm>
                    <a:prstGeom prst="rect">
                      <a:avLst/>
                    </a:prstGeom>
                  </pic:spPr>
                </pic:pic>
              </a:graphicData>
            </a:graphic>
          </wp:inline>
        </w:drawing>
      </w:r>
      <w:r>
        <w:rPr>
          <w:rFonts w:eastAsia="Calibri" w:cs="Arial"/>
          <w:color w:val="00B050"/>
          <w:szCs w:val="20"/>
        </w:rPr>
        <w:t xml:space="preserve"> </w:t>
      </w:r>
      <w:r w:rsidRPr="00053409">
        <w:rPr>
          <w:rFonts w:eastAsia="Calibri" w:cs="Arial"/>
          <w:szCs w:val="20"/>
        </w:rPr>
        <w:t>skica dvorků</w:t>
      </w:r>
    </w:p>
    <w:p w14:paraId="11B9DA7D" w14:textId="77777777" w:rsidR="000F6B95" w:rsidRPr="00BE6221" w:rsidRDefault="000F6B95" w:rsidP="006D0558">
      <w:pPr>
        <w:suppressAutoHyphens/>
        <w:ind w:right="-35" w:firstLine="0"/>
        <w:rPr>
          <w:rFonts w:eastAsia="Calibri" w:cs="Arial"/>
          <w:color w:val="00B050"/>
          <w:szCs w:val="20"/>
        </w:rPr>
      </w:pPr>
    </w:p>
    <w:p w14:paraId="21FFA1CA" w14:textId="77777777" w:rsidR="006D0558" w:rsidRDefault="006D0558" w:rsidP="006D0558">
      <w:pPr>
        <w:widowControl w:val="0"/>
        <w:ind w:right="-306" w:firstLine="0"/>
        <w:rPr>
          <w:rFonts w:eastAsia="Calibri" w:cs="Arial"/>
          <w:szCs w:val="20"/>
        </w:rPr>
      </w:pPr>
    </w:p>
    <w:p w14:paraId="66EE7495" w14:textId="77777777" w:rsidR="006D0558" w:rsidRPr="00BE6221" w:rsidRDefault="006D0558" w:rsidP="006D0558">
      <w:pPr>
        <w:widowControl w:val="0"/>
        <w:ind w:right="-306" w:firstLine="0"/>
        <w:rPr>
          <w:rFonts w:eastAsia="Calibri" w:cs="Arial"/>
          <w:szCs w:val="20"/>
        </w:rPr>
      </w:pPr>
      <w:r w:rsidRPr="00BE6221">
        <w:rPr>
          <w:rFonts w:eastAsia="Calibri" w:cs="Arial"/>
          <w:szCs w:val="20"/>
        </w:rPr>
        <w:t>ARCHITEKTONICKÉ ŘEŠENÍ</w:t>
      </w:r>
    </w:p>
    <w:p w14:paraId="64FB6CCA" w14:textId="77777777" w:rsidR="006D0558" w:rsidRPr="003970EF" w:rsidRDefault="006D0558" w:rsidP="003970EF">
      <w:r w:rsidRPr="003970EF">
        <w:t>Předmětem řešení rekonstrukce a dostavby dvou stávajících kancelářských domů Opletalova č. 49 a Opletalova č. 47 na Novém Městě Prahy 1 je návrh nové funkční náplně uspořádání domů pro využití vysokého školství a to v atraktivní poloze historického centra města.</w:t>
      </w:r>
    </w:p>
    <w:p w14:paraId="1C897A78" w14:textId="77777777" w:rsidR="006D0558" w:rsidRDefault="006D0558" w:rsidP="003970EF">
      <w:r w:rsidRPr="003970EF">
        <w:t xml:space="preserve">Tomuto záměru odpovídá funkční a prostorové propojení a rozšíření stávajících objektů ve všech úrovních. Nové objemy dostaveb jsou navrženy s maximálním respektem k charakteru a architektonické hodnotě rekonstruovaných budov. </w:t>
      </w:r>
      <w:r w:rsidRPr="00BE6221">
        <w:t>Nové zásahy analogicky přebírají velkorysost, rovnováhu, přirozenost a účelnost historické architektury a přispívají tak k lepšímu prostorovému a provoznímu sjednocení souboru.</w:t>
      </w:r>
      <w:r>
        <w:t xml:space="preserve"> </w:t>
      </w:r>
    </w:p>
    <w:p w14:paraId="612C1573" w14:textId="77777777" w:rsidR="006D0558" w:rsidRPr="00BE6221" w:rsidRDefault="006D0558" w:rsidP="003970EF">
      <w:r w:rsidRPr="00BE6221">
        <w:t xml:space="preserve">Nové dostavby jsou navrženy převážně v domě č. 47 a jejich rozsah je: </w:t>
      </w:r>
      <w:r w:rsidRPr="003970EF">
        <w:t xml:space="preserve">dvorní vestavba dvou suterénů, dostavba dvorní pavlače a navazující dvorany, přízemní dostavba ve dvoře se střešní terasou, dostavba </w:t>
      </w:r>
      <w:r w:rsidRPr="00BE6221">
        <w:t>věže</w:t>
      </w:r>
      <w:r w:rsidRPr="003970EF">
        <w:t xml:space="preserve"> evakuačního výtahu u dvorního křídla, dostavba dvorních světlíků či krčků s lávkami mezi domy ve dvoře, nástavba dvorního křídla (koridor a pobytová terasa) a půdní nástavba s dvorním vikýřem. </w:t>
      </w:r>
    </w:p>
    <w:p w14:paraId="733FBE08" w14:textId="77777777" w:rsidR="006D0558" w:rsidRDefault="006D0558" w:rsidP="006D0558">
      <w:pPr>
        <w:ind w:right="-306" w:firstLine="0"/>
        <w:rPr>
          <w:rFonts w:eastAsia="Calibri" w:cs="Arial"/>
          <w:bCs/>
          <w:szCs w:val="20"/>
          <w:highlight w:val="cyan"/>
        </w:rPr>
      </w:pPr>
    </w:p>
    <w:p w14:paraId="6F6A3044" w14:textId="77777777" w:rsidR="006D0558" w:rsidRPr="007133A2" w:rsidRDefault="006D0558" w:rsidP="006D0558">
      <w:pPr>
        <w:ind w:right="-306" w:firstLine="0"/>
        <w:rPr>
          <w:rFonts w:eastAsia="Calibri" w:cs="Arial"/>
          <w:b/>
          <w:bCs/>
          <w:szCs w:val="20"/>
        </w:rPr>
      </w:pPr>
      <w:r w:rsidRPr="007133A2">
        <w:rPr>
          <w:rFonts w:eastAsia="Calibri" w:cs="Arial"/>
          <w:b/>
          <w:bCs/>
          <w:szCs w:val="20"/>
        </w:rPr>
        <w:t>NOVOSTAVBY</w:t>
      </w:r>
    </w:p>
    <w:p w14:paraId="57CA882E" w14:textId="77777777" w:rsidR="006D0558" w:rsidRPr="00BE6221" w:rsidRDefault="006D0558" w:rsidP="006D0558">
      <w:pPr>
        <w:ind w:right="-306" w:firstLine="0"/>
        <w:rPr>
          <w:rFonts w:eastAsia="Calibri" w:cs="Arial"/>
          <w:bCs/>
          <w:szCs w:val="20"/>
        </w:rPr>
      </w:pPr>
      <w:r w:rsidRPr="00BE6221">
        <w:rPr>
          <w:rFonts w:eastAsia="Calibri" w:cs="Arial"/>
          <w:bCs/>
          <w:szCs w:val="20"/>
        </w:rPr>
        <w:t xml:space="preserve">NOVÁ SUTERÉNNÍ DVORNÍ DOSTAVBA DOMU Č. 47 </w:t>
      </w:r>
    </w:p>
    <w:p w14:paraId="0FD720B5" w14:textId="0148EB3C" w:rsidR="006D0558" w:rsidRPr="003970EF" w:rsidRDefault="006D0558" w:rsidP="003970EF">
      <w:r w:rsidRPr="003970EF">
        <w:t>Dvoupodlažní podzemní dostavba je navržena pod celou plochou dvora domu č. 47 a bude sloužit pro uložení knih. Tento nový objem bude propojen schodištěm a novým výtahem se stávající nadzemním funkcionalistickou dostavbou. Stěny suterénu jsou z betonu. Depozitáře knih budou vybaveny kompaktními mobilními regály. Objem dostavby je „vykousnut“ prostorem pro založení stromu ve dvoře na úrovni 1.</w:t>
      </w:r>
      <w:r w:rsidR="00867F5C">
        <w:t xml:space="preserve"> PP</w:t>
      </w:r>
      <w:r w:rsidRPr="003970EF">
        <w:t xml:space="preserve">. </w:t>
      </w:r>
      <w:r w:rsidR="005E2C6B">
        <w:t>V rámci</w:t>
      </w:r>
      <w:r w:rsidRPr="003970EF">
        <w:t xml:space="preserve"> realizac</w:t>
      </w:r>
      <w:r w:rsidR="005E2C6B">
        <w:t>e</w:t>
      </w:r>
      <w:r w:rsidRPr="003970EF">
        <w:t xml:space="preserve"> bude provedeno zajištění stavební jámy tryskovou injektáží viz</w:t>
      </w:r>
      <w:r w:rsidR="00867F5C">
        <w:t xml:space="preserve"> </w:t>
      </w:r>
      <w:r w:rsidRPr="003970EF">
        <w:t xml:space="preserve">statika.  </w:t>
      </w:r>
    </w:p>
    <w:p w14:paraId="4B0E8AFB" w14:textId="77777777" w:rsidR="006D0558" w:rsidRPr="00BE6221" w:rsidRDefault="006D0558" w:rsidP="006D0558">
      <w:pPr>
        <w:ind w:right="-306" w:firstLine="0"/>
        <w:rPr>
          <w:rFonts w:eastAsia="Calibri" w:cs="Arial"/>
          <w:szCs w:val="20"/>
        </w:rPr>
      </w:pPr>
    </w:p>
    <w:p w14:paraId="07F6A71D" w14:textId="77777777" w:rsidR="006D0558" w:rsidRPr="00BE6221" w:rsidRDefault="006D0558" w:rsidP="006D0558">
      <w:pPr>
        <w:ind w:right="-306" w:firstLine="0"/>
        <w:rPr>
          <w:rFonts w:eastAsia="Calibri" w:cs="Arial"/>
          <w:szCs w:val="20"/>
        </w:rPr>
      </w:pPr>
      <w:r w:rsidRPr="00BE6221">
        <w:rPr>
          <w:rFonts w:eastAsia="Calibri" w:cs="Arial"/>
          <w:szCs w:val="20"/>
        </w:rPr>
        <w:t>NOVÁ DOSTAVBA PAVLAČE A DVORANY DOMU Č. 47</w:t>
      </w:r>
    </w:p>
    <w:p w14:paraId="1C75B48A" w14:textId="77777777" w:rsidR="006D0558" w:rsidRPr="003970EF" w:rsidRDefault="006D0558" w:rsidP="003970EF">
      <w:r w:rsidRPr="003970EF">
        <w:t xml:space="preserve">Nově je navržena pavlač na dvorní fasádě domu č. 47, vloženy propojovací lávky mezi domy a výtah, což celé vytváří novou komunikační páteř. Nová pavlač je koncipována nejen jako komunikační prostor, ale s umístěnými stolky bude mít i obytný charakter. </w:t>
      </w:r>
    </w:p>
    <w:p w14:paraId="6A9BE407" w14:textId="77777777" w:rsidR="006D0558" w:rsidRPr="003970EF" w:rsidRDefault="006D0558" w:rsidP="003970EF">
      <w:r w:rsidRPr="003970EF">
        <w:t xml:space="preserve">Na přízemí ve dvoře domu č. 47 jsou přízemní garáže nahrazeny úzkou dostavbou se střešní pochozí terasou a dvůr je částečně zastropen konstrukcí proskleného „kšiltu“ na principu pergoly, který vytváří vstupní dvoranu. Dvorana je od dvorku oddělena skládací stěnou po celé délce bez konstrukčních podpor. Uživatel předpokládá, že stěna bude v průběhu školního roku přes teplé měsíce trvale otevřená, čemuž odpovídá řešení bezpečnosti objektu. Dvorana je srdcem celého souborů, má to být více venkovní prostor, dostatečně prosvětlený, který je vybaven posezením se stolky. </w:t>
      </w:r>
    </w:p>
    <w:p w14:paraId="7987CED6" w14:textId="77777777" w:rsidR="006D0558" w:rsidRPr="003970EF" w:rsidRDefault="006D0558" w:rsidP="003970EF">
      <w:r w:rsidRPr="003970EF">
        <w:t>Základní geometrie a členění konstrukce dvorany navazuje na podpírající konstrukci pavlače. Bílá barva pavlače a zastřešení dvorany je novou konstrukční vrstvou z oceli. Pohledové ocelové konstrukční prvky pavlače a dvorany jsou krabicového uzavřeného typu, tvarově odpovídající prosklenému fasádnímu ocelovému systému.</w:t>
      </w:r>
    </w:p>
    <w:p w14:paraId="6A16CFF7" w14:textId="77777777" w:rsidR="006D0558" w:rsidRPr="003970EF" w:rsidRDefault="006D0558" w:rsidP="003970EF">
      <w:r w:rsidRPr="003970EF">
        <w:t xml:space="preserve">Zasklení světlíků je také navrženo ze systémového ocelového zasklívacího systému podobně jako prosklené fasády pavlače. Ocelové fasádní systémy jsou obecně svojí subtilitou vhodné při rekonstrukcích. Na střeše pavlače je střešní obytná terasa. Zasklení pavlače bude zvnějšku ochráněno textilní světlou roletou. </w:t>
      </w:r>
    </w:p>
    <w:p w14:paraId="08352A0D" w14:textId="77777777" w:rsidR="006D0558" w:rsidRPr="00BD47D8" w:rsidRDefault="006D0558" w:rsidP="006D0558">
      <w:pPr>
        <w:ind w:right="-306" w:firstLine="0"/>
        <w:rPr>
          <w:rFonts w:eastAsia="Calibri" w:cs="Arial"/>
          <w:szCs w:val="20"/>
        </w:rPr>
      </w:pPr>
    </w:p>
    <w:p w14:paraId="7A9AD6BD" w14:textId="77777777" w:rsidR="006D0558" w:rsidRPr="00BD47D8" w:rsidRDefault="006D0558" w:rsidP="006D0558">
      <w:pPr>
        <w:ind w:right="-306" w:firstLine="0"/>
        <w:rPr>
          <w:rFonts w:eastAsia="Calibri" w:cs="Arial"/>
          <w:szCs w:val="20"/>
        </w:rPr>
      </w:pPr>
      <w:r w:rsidRPr="00BD47D8">
        <w:rPr>
          <w:rFonts w:eastAsia="Calibri" w:cs="Arial"/>
          <w:szCs w:val="20"/>
        </w:rPr>
        <w:t xml:space="preserve">NOVÁ PŘÍZEMNÍ DOSTAVBA VE DVOŘE DOMU Č. 47  </w:t>
      </w:r>
    </w:p>
    <w:p w14:paraId="212CFC56" w14:textId="77777777" w:rsidR="006D0558" w:rsidRPr="003970EF" w:rsidRDefault="006D0558" w:rsidP="003970EF">
      <w:r w:rsidRPr="003970EF">
        <w:lastRenderedPageBreak/>
        <w:t>Nová přízemní dostavba ve dvorku je novou vloženou vrstvou tmavé barvy funkčně propojující dvorní křídla obou domů za účelem zvětšení a scelení provozu knihovny. Dostavba nahrazuje stávající garáže a je koncipována jako specifická studovna v charakteru pobytového koridoru s orientací do dvorku. Dostavba zakončuje průhled z hlavního vstupního průjezdu. Vložený objem má na střeše pochozí terasu, která navazuje na terasu sousedního domu č. p. 1628. Terasy jsou oddělené novou ohradní konstrukcí s popínavou zelení. Konstrukce stěn dostavby je zděná a ocelových sloupků. Konstrukce stropů je plechobetonová, opatřená akustickým podhledem.</w:t>
      </w:r>
    </w:p>
    <w:p w14:paraId="55D92377" w14:textId="77777777" w:rsidR="006D0558" w:rsidRPr="007D0519" w:rsidRDefault="006D0558" w:rsidP="006D0558">
      <w:pPr>
        <w:ind w:right="-306" w:firstLine="0"/>
        <w:rPr>
          <w:rFonts w:eastAsia="Calibri" w:cs="Arial"/>
          <w:szCs w:val="20"/>
          <w:highlight w:val="cyan"/>
        </w:rPr>
      </w:pPr>
    </w:p>
    <w:p w14:paraId="06327D3A" w14:textId="77777777" w:rsidR="006D0558" w:rsidRPr="0078542A" w:rsidRDefault="006D0558" w:rsidP="006D0558">
      <w:pPr>
        <w:ind w:right="-306" w:firstLine="0"/>
        <w:rPr>
          <w:rFonts w:eastAsia="Calibri" w:cs="Arial"/>
          <w:szCs w:val="20"/>
        </w:rPr>
      </w:pPr>
      <w:r w:rsidRPr="0078542A">
        <w:rPr>
          <w:rFonts w:eastAsia="Calibri" w:cs="Arial"/>
          <w:szCs w:val="20"/>
        </w:rPr>
        <w:t>DOSTAVBA VĚŽE VÝTAHU A DVORNÍCH SVĚTLÍKŮ S LÁVKAMI MEZI DOMY</w:t>
      </w:r>
    </w:p>
    <w:p w14:paraId="59FACA3F" w14:textId="77777777" w:rsidR="006D0558" w:rsidRPr="003970EF" w:rsidRDefault="006D0558" w:rsidP="003970EF">
      <w:r w:rsidRPr="003970EF">
        <w:t xml:space="preserve">Ve dvoře domu č. 47 je mezi hlavní dům a dvorní křídlo dostavěna výtahová věž propojující bezbariérově různé úrovně obou domů. Dostavba je koncipována jako vložený nový objem černé barvy z masívnější ocelové konstrukce se zasklením, tedy záměrně kontrastně oproti bílému subtilnímu zasklení nové pavlače. Výtah je navržen jako evakuační a spojuje všechny úrovně podlaží v domech. Prosklená výtahová šachta bude i v suterénech přivádět část denního světla. </w:t>
      </w:r>
    </w:p>
    <w:p w14:paraId="052DCB3A" w14:textId="77777777" w:rsidR="006D0558" w:rsidRPr="003970EF" w:rsidRDefault="006D0558" w:rsidP="003970EF">
      <w:r w:rsidRPr="003970EF">
        <w:t xml:space="preserve">Za výtahovou šachtou jsou navrženy propojující lávky mezi dvorním a hlavním domem. Lávky jsou také navrženy mezi různými úrovněmi podlaží domů č. 47 a č. 49 na 2. - 4. NP. Ve 2. NP je v poloze lávky umístěn historický arkýř. Návrh uvažuje s přesunutím arkýře pod dohledem restaurátora o cca 2 m na jinou stěnu dvorního světlíku. </w:t>
      </w:r>
    </w:p>
    <w:p w14:paraId="48DA189B" w14:textId="666A33EF" w:rsidR="006D0558" w:rsidRPr="003970EF" w:rsidRDefault="006D0558" w:rsidP="003970EF">
      <w:r w:rsidRPr="003970EF">
        <w:t xml:space="preserve">Lávky jsou navrženy záměrně subtilní ocelové z válcovaných profilů a plechů, aby působily vloženým dojmem, vynikly fasády domů a prostor světlíků působil jako venkovní. Jediná lávka nad 1.np za výtahem bude betonová z důvodů požárního řešení. Betonová k-ce bude obložena ocelovým obkladem. Zastropení světlíků je navrženo ze systémového ocelového fasádního systému podobně jako svislý pruh fasády. </w:t>
      </w:r>
    </w:p>
    <w:p w14:paraId="71EED669" w14:textId="77777777" w:rsidR="006D0558" w:rsidRPr="00616C91" w:rsidRDefault="006D0558" w:rsidP="006D0558">
      <w:pPr>
        <w:ind w:right="-306" w:firstLine="0"/>
        <w:rPr>
          <w:rFonts w:eastAsia="Calibri" w:cs="Arial"/>
          <w:szCs w:val="20"/>
        </w:rPr>
      </w:pPr>
    </w:p>
    <w:p w14:paraId="72A46DC2" w14:textId="77777777" w:rsidR="006D0558" w:rsidRPr="00616C91" w:rsidRDefault="006D0558" w:rsidP="006D0558">
      <w:pPr>
        <w:ind w:right="-306" w:firstLine="0"/>
        <w:rPr>
          <w:rFonts w:eastAsia="Calibri" w:cs="Arial"/>
          <w:szCs w:val="20"/>
        </w:rPr>
      </w:pPr>
      <w:r w:rsidRPr="00616C91">
        <w:rPr>
          <w:rFonts w:eastAsia="Calibri" w:cs="Arial"/>
          <w:szCs w:val="20"/>
        </w:rPr>
        <w:t>NÁSTAVBA DVORNÍHO KŘÍDLA DOMU Č. 47</w:t>
      </w:r>
      <w:r>
        <w:rPr>
          <w:rFonts w:eastAsia="Calibri" w:cs="Arial"/>
          <w:szCs w:val="20"/>
        </w:rPr>
        <w:t>60</w:t>
      </w:r>
    </w:p>
    <w:p w14:paraId="29138FCF" w14:textId="77777777" w:rsidR="006D0558" w:rsidRPr="003970EF" w:rsidRDefault="006D0558" w:rsidP="003970EF">
      <w:r w:rsidRPr="003970EF">
        <w:t>Nástavba na dvorní funkcionalistické křídlo obsahuje koridor, výstup schodiště s čtvrtválcovým zastřešením z plechové krytiny a pobytovou terasu. Nástavba je pojata jako nový vložený objem tmavé barvy s pásovým prosklením z ocelového zasklívacího systému. Konstrukční princip je obdobný jako přízemní dostavba ve dvoře. Nástavba koridoru navazuje na šikmé zastropení prostoru lávek a umožnuje propojení s uličním domem na tomto podlaží a využití střešní terasy jako letní studovny.</w:t>
      </w:r>
    </w:p>
    <w:p w14:paraId="6E80B410" w14:textId="77777777" w:rsidR="006D0558" w:rsidRPr="003970EF" w:rsidRDefault="006D0558" w:rsidP="003970EF">
      <w:r w:rsidRPr="003970EF">
        <w:t xml:space="preserve">Terasa bude volně pojata jako střešní částečně zelená střecha v duchu funkcionalistického manifestu. Terasa má sloužit k relaxaci i ke studiu. </w:t>
      </w:r>
    </w:p>
    <w:p w14:paraId="5A88CF09" w14:textId="77777777" w:rsidR="006D0558" w:rsidRPr="007D0519" w:rsidRDefault="006D0558" w:rsidP="006D0558">
      <w:pPr>
        <w:ind w:right="-306" w:firstLine="0"/>
        <w:rPr>
          <w:rFonts w:eastAsia="Calibri" w:cs="Arial"/>
          <w:szCs w:val="20"/>
          <w:highlight w:val="cyan"/>
        </w:rPr>
      </w:pPr>
    </w:p>
    <w:p w14:paraId="4D7B649C" w14:textId="77777777" w:rsidR="006D0558" w:rsidRDefault="006D0558" w:rsidP="006D0558">
      <w:pPr>
        <w:ind w:right="-306" w:firstLine="0"/>
        <w:jc w:val="left"/>
        <w:rPr>
          <w:rFonts w:eastAsia="Calibri" w:cs="Arial"/>
          <w:szCs w:val="20"/>
          <w:highlight w:val="cyan"/>
        </w:rPr>
      </w:pPr>
    </w:p>
    <w:p w14:paraId="11CF946F" w14:textId="77777777" w:rsidR="006D0558" w:rsidRDefault="006D0558" w:rsidP="006D0558">
      <w:pPr>
        <w:ind w:right="-306" w:firstLine="0"/>
        <w:jc w:val="left"/>
        <w:rPr>
          <w:rFonts w:eastAsia="Calibri" w:cs="Arial"/>
          <w:b/>
          <w:szCs w:val="20"/>
        </w:rPr>
      </w:pPr>
      <w:r w:rsidRPr="007133A2">
        <w:rPr>
          <w:rFonts w:eastAsia="Calibri" w:cs="Arial"/>
          <w:b/>
          <w:szCs w:val="20"/>
        </w:rPr>
        <w:t>REKONSTRUKCE</w:t>
      </w:r>
    </w:p>
    <w:p w14:paraId="637E1F0B" w14:textId="77777777" w:rsidR="006D0558" w:rsidRPr="003970EF" w:rsidRDefault="006D0558" w:rsidP="003970EF">
      <w:r w:rsidRPr="003970EF">
        <w:t>Rekonstrukce v jednotlivých domech bude odlišná s ohledem na stav a hodnotu celku i zachovaných architektonických prvků.</w:t>
      </w:r>
    </w:p>
    <w:p w14:paraId="7879D617" w14:textId="15F61774" w:rsidR="006D0558" w:rsidRPr="003970EF" w:rsidRDefault="006D0558" w:rsidP="003970EF">
      <w:r w:rsidRPr="003970EF">
        <w:t>Rekonstrukce domu č. 47 svým pojetím navazuje na stavební úpravy ze</w:t>
      </w:r>
      <w:r w:rsidR="00867F5C">
        <w:t xml:space="preserve"> </w:t>
      </w:r>
      <w:r w:rsidRPr="003970EF">
        <w:t xml:space="preserve">30. let 20. st. Ve dvorním funkcionalistické budově jsou repasovány nebo vytvořeny kvalitní kopie členěných prosklených dveří a oken.   </w:t>
      </w:r>
    </w:p>
    <w:p w14:paraId="75171C2D" w14:textId="77777777" w:rsidR="006D0558" w:rsidRPr="003970EF" w:rsidRDefault="006D0558" w:rsidP="003970EF">
      <w:r w:rsidRPr="003970EF">
        <w:t xml:space="preserve">Rekonstrukci domu č. 49 – kulturní památky pojímáme jako příkladnou rekonstrukci, která respektuje původní ucelenou dispoziční koncepci i hodnotné architektonické prvky a povrchy. Jsou zachovány, repasovány, nebo zhotoveny kvalitní kopie oken, dveří, dřevěných obkladů.     </w:t>
      </w:r>
    </w:p>
    <w:p w14:paraId="12A0D2E0" w14:textId="77777777" w:rsidR="006D0558" w:rsidRPr="003970EF" w:rsidRDefault="006D0558" w:rsidP="003970EF">
      <w:r w:rsidRPr="003970EF">
        <w:t xml:space="preserve">Se zástupci památkové péče bylo dojednáno, že konkrétní návrhy dveří, oken a jiných truhlářských, zámečnických, kamenických, klempířských výrobků budou upřesněny v dalším projekčním stupni a tento výstup bude podléhat samostatnému správnímu řízení. Proto jsou tyto prvky popisovány v této dokumentaci pouze ideové pro dotvoření celku, ale nebudou součástí vyjádření či rozhodnutí.  </w:t>
      </w:r>
    </w:p>
    <w:p w14:paraId="3EC69DD6" w14:textId="77777777" w:rsidR="006D0558" w:rsidRPr="007133A2" w:rsidRDefault="006D0558" w:rsidP="006D0558">
      <w:pPr>
        <w:ind w:right="-306" w:firstLine="0"/>
        <w:rPr>
          <w:rFonts w:eastAsia="Calibri" w:cs="Arial"/>
          <w:b/>
          <w:szCs w:val="20"/>
          <w:highlight w:val="cyan"/>
        </w:rPr>
      </w:pPr>
    </w:p>
    <w:p w14:paraId="64A1F900" w14:textId="77777777" w:rsidR="006D0558" w:rsidRPr="00B16F19" w:rsidRDefault="006D0558" w:rsidP="006D0558">
      <w:pPr>
        <w:widowControl w:val="0"/>
        <w:ind w:right="-306" w:firstLine="0"/>
        <w:rPr>
          <w:rFonts w:eastAsia="Calibri" w:cs="Arial"/>
          <w:szCs w:val="20"/>
          <w:u w:val="single"/>
        </w:rPr>
      </w:pPr>
      <w:r w:rsidRPr="00B16F19">
        <w:rPr>
          <w:rFonts w:eastAsia="Calibri" w:cs="Arial"/>
          <w:szCs w:val="20"/>
          <w:u w:val="single"/>
        </w:rPr>
        <w:t>REKONSTRUKCE ULIČNÍHO DOMU Č. 47</w:t>
      </w:r>
    </w:p>
    <w:p w14:paraId="34DA622C" w14:textId="77777777" w:rsidR="006D0558" w:rsidRPr="003970EF" w:rsidRDefault="006D0558" w:rsidP="003970EF">
      <w:r w:rsidRPr="003970EF">
        <w:t xml:space="preserve">Rekonstrukce domu je založená na zachování a navázání na stávající stavební substance včetně dochovaných detailů.  </w:t>
      </w:r>
    </w:p>
    <w:p w14:paraId="38F4FE69" w14:textId="77777777" w:rsidR="006D0558" w:rsidRPr="003970EF" w:rsidRDefault="006D0558" w:rsidP="003970EF">
      <w:r w:rsidRPr="003970EF">
        <w:t xml:space="preserve">Návrh rekonstrukce uličního domu respektuje z původní klasicistní doby pohledové prvky zachované uliční fasády včetně oken, konstrukce kleneb nad suterénem a kamenné schodišťové stupně, z období z 30. let 20. století přestavbu vstupního průjezdu s travertinovým obkladem, rovným stropem, ocelovými vraty a schodišťovým tepaným zábradlím. Veškeré stavební zásahy byli pečlivě zvažovány, aby výsledkem byl vhodný kompromis nového rozvoje spojeného se změnou funkce a požadavku na zachování hodnotných historických prvků, které vytváření hodnotnou a originální atmosféru domu.  Všechny nové zásahy byly řádně zdůvodněny a obhájeny se zástupci památkové péče. Jsou minimalizovány zásahy do nosných stěn. Nové zásahy často obnovují původní otvory nebo jsou navrženy v duchu klasicismu, čímž ctí původní klasicistní osovost a symetrii, která vnáší do prostorů potřebný klid. </w:t>
      </w:r>
    </w:p>
    <w:p w14:paraId="29D0E67A" w14:textId="77777777" w:rsidR="006D0558" w:rsidRPr="003970EF" w:rsidRDefault="006D0558" w:rsidP="003970EF">
      <w:r w:rsidRPr="003970EF">
        <w:t xml:space="preserve">V zrcadle stávajícího půlkruhového schodiště je navržena výtahová prosklená šachta dle tvaru zrcadla spojující všechna podlaží domu (v místě současného, technicky dožilého a tudíž odstraňovaného výtahu). Stávající menší světlík domu je zrušen ve všech podlaží z důvodů zvětšení plochy zázemí. Částečně v místě původních záchodků na pavlači je umístěna stoupačka na vedení instalací. </w:t>
      </w:r>
    </w:p>
    <w:p w14:paraId="4E26921D" w14:textId="77777777" w:rsidR="006D0558" w:rsidRPr="003970EF" w:rsidRDefault="006D0558" w:rsidP="003970EF">
      <w:r w:rsidRPr="003970EF">
        <w:lastRenderedPageBreak/>
        <w:t>Všechny propojení mezi domy a průrazy nové i stávající jsou pojaty v černé barvě, jako záměrné odlišení propojení od samotných budov.</w:t>
      </w:r>
    </w:p>
    <w:p w14:paraId="38C03A6D" w14:textId="77777777" w:rsidR="006D0558" w:rsidRDefault="006D0558" w:rsidP="006D0558">
      <w:pPr>
        <w:widowControl w:val="0"/>
        <w:ind w:right="-306" w:firstLine="0"/>
        <w:rPr>
          <w:rFonts w:eastAsia="Calibri" w:cs="Arial"/>
          <w:szCs w:val="20"/>
        </w:rPr>
      </w:pPr>
      <w:r>
        <w:rPr>
          <w:rFonts w:eastAsia="Calibri" w:cs="Arial"/>
          <w:szCs w:val="20"/>
        </w:rPr>
        <w:t xml:space="preserve">  </w:t>
      </w:r>
    </w:p>
    <w:p w14:paraId="418E43E9" w14:textId="1CEE8779" w:rsidR="006D0558" w:rsidRDefault="006D0558" w:rsidP="006D0558">
      <w:pPr>
        <w:widowControl w:val="0"/>
        <w:ind w:right="-306" w:firstLine="0"/>
        <w:rPr>
          <w:rFonts w:eastAsia="Calibri" w:cs="Arial"/>
          <w:szCs w:val="20"/>
        </w:rPr>
      </w:pPr>
      <w:r>
        <w:rPr>
          <w:rFonts w:eastAsia="Calibri" w:cs="Arial"/>
          <w:szCs w:val="20"/>
        </w:rPr>
        <w:t>2.</w:t>
      </w:r>
      <w:r w:rsidR="00867F5C">
        <w:rPr>
          <w:rFonts w:eastAsia="Calibri" w:cs="Arial"/>
          <w:szCs w:val="20"/>
        </w:rPr>
        <w:t xml:space="preserve"> </w:t>
      </w:r>
      <w:r>
        <w:rPr>
          <w:rFonts w:eastAsia="Calibri" w:cs="Arial"/>
          <w:szCs w:val="20"/>
        </w:rPr>
        <w:t>PP</w:t>
      </w:r>
    </w:p>
    <w:p w14:paraId="09D01318" w14:textId="77777777" w:rsidR="006D0558" w:rsidRPr="003970EF" w:rsidRDefault="006D0558" w:rsidP="003970EF">
      <w:r w:rsidRPr="003970EF">
        <w:t xml:space="preserve">Stávající prostory jsou zachovány, pouze předěleny dveřmi pro vytvoření dvou skladů. Podlahy jsou srovnány do jedné úrovně. U výtahové šachty je zřízena strojovna výtahu. </w:t>
      </w:r>
    </w:p>
    <w:p w14:paraId="0E794435" w14:textId="2C82998A" w:rsidR="006D0558" w:rsidRPr="00867F5C" w:rsidRDefault="00867F5C" w:rsidP="00867F5C">
      <w:pPr>
        <w:widowControl w:val="0"/>
        <w:ind w:right="-306" w:firstLine="0"/>
        <w:rPr>
          <w:rFonts w:eastAsia="Calibri" w:cs="Arial"/>
          <w:szCs w:val="20"/>
        </w:rPr>
      </w:pPr>
      <w:r>
        <w:rPr>
          <w:rFonts w:eastAsia="Calibri" w:cs="Arial"/>
          <w:szCs w:val="20"/>
        </w:rPr>
        <w:t xml:space="preserve">1. </w:t>
      </w:r>
      <w:r w:rsidR="006D0558" w:rsidRPr="00867F5C">
        <w:rPr>
          <w:rFonts w:eastAsia="Calibri" w:cs="Arial"/>
          <w:szCs w:val="20"/>
        </w:rPr>
        <w:t xml:space="preserve">PP   </w:t>
      </w:r>
    </w:p>
    <w:p w14:paraId="5D3A597A" w14:textId="74025BCC" w:rsidR="006D0558" w:rsidRPr="003970EF" w:rsidRDefault="006D0558" w:rsidP="003970EF">
      <w:r w:rsidRPr="003970EF">
        <w:t xml:space="preserve">Základní koncepce navazuje na původní uspořádání dispozice. Velký zaklenutý prostor v uličním traktu je využit pro jednací sál pro </w:t>
      </w:r>
      <w:r w:rsidR="00FE3009" w:rsidRPr="00FE3009">
        <w:t>6</w:t>
      </w:r>
      <w:r w:rsidRPr="00FE3009">
        <w:t>0 osob.</w:t>
      </w:r>
      <w:r w:rsidRPr="003970EF">
        <w:t xml:space="preserve"> Sál je z důvodů vyššího standardu spočívajícího v lepší viditelnosti navržen jako stupňovitý. Částečné snížení úrovně prospěje potřebnému zvýšení stávajícího nízkého prostoru, daného nízko položenou patou valené klenby. Sál je vybaven sezením se stolky a ovládacím centrem u katedry pro zatemnění, osvětlení, ozvučení a projekci.</w:t>
      </w:r>
    </w:p>
    <w:p w14:paraId="22878E50" w14:textId="77777777" w:rsidR="006D0558" w:rsidRPr="003970EF" w:rsidRDefault="006D0558" w:rsidP="003970EF">
      <w:r w:rsidRPr="003970EF">
        <w:t xml:space="preserve">Za sálem je umístěna také na nižší úrovni plynová kotelna, oddělená akustickou stěnou. </w:t>
      </w:r>
    </w:p>
    <w:p w14:paraId="456B699B" w14:textId="77777777" w:rsidR="006D0558" w:rsidRPr="003970EF" w:rsidRDefault="006D0558" w:rsidP="003970EF">
      <w:r w:rsidRPr="003970EF">
        <w:t>Dvorní klenutý prostor je využit pro šatnu s hygienickým zázemím. Šatna je svojí polohou pojatá jako vstupní prostor sálu. Šatnou prochází chráněná úniková cesta, oddělení je řešeno požární roletou, aby byla zachována celistvost tohoto klenutého prostoru. Do šatny je navržen nový vstup v ose nástupního ramene schodiště se zaklenutím ve tvaru kobylí hlavy. Otvor mezi šatnou a sálem je obnovený historický.</w:t>
      </w:r>
    </w:p>
    <w:p w14:paraId="44BF3148" w14:textId="77777777" w:rsidR="006D0558" w:rsidRPr="003970EF" w:rsidRDefault="006D0558" w:rsidP="003970EF">
      <w:r w:rsidRPr="003970EF">
        <w:t>Parapety malých sklepních oken jsou ubourány z důvodů prostupu více světla do předsálí s ohledem na pozici nového schodiště přiléhajícího z druhé strany a propojující tuto část s hlavní dvoranou.</w:t>
      </w:r>
    </w:p>
    <w:p w14:paraId="75D2660E" w14:textId="77777777" w:rsidR="006D0558" w:rsidRPr="003970EF" w:rsidRDefault="006D0558" w:rsidP="003970EF">
      <w:r w:rsidRPr="003970EF">
        <w:t xml:space="preserve">Ze stávajícího schodiště je navrženo nové provozní propojení do druhé budovy č. 49. Půdorysný tvar propojení je navržen dle obdobného propojení o podlaží výš ze statických a realizačních důvodů. Stávající propojení neprůchozího průřezu bude využito pro rozvody instalací. </w:t>
      </w:r>
    </w:p>
    <w:p w14:paraId="23A20B31" w14:textId="77777777" w:rsidR="006D0558" w:rsidRDefault="006D0558" w:rsidP="006D0558">
      <w:pPr>
        <w:widowControl w:val="0"/>
        <w:ind w:right="-306" w:firstLine="0"/>
        <w:rPr>
          <w:rFonts w:eastAsia="Calibri" w:cs="Arial"/>
          <w:szCs w:val="20"/>
        </w:rPr>
      </w:pPr>
      <w:r>
        <w:rPr>
          <w:rFonts w:eastAsia="Calibri" w:cs="Arial"/>
          <w:szCs w:val="20"/>
        </w:rPr>
        <w:t>1.NP</w:t>
      </w:r>
    </w:p>
    <w:p w14:paraId="1A94240E" w14:textId="5B9CF874" w:rsidR="006D0558" w:rsidRPr="003970EF" w:rsidRDefault="006D0558" w:rsidP="003970EF">
      <w:r w:rsidRPr="003970EF">
        <w:t>Stávající průjezd modernisticky přestavěný ve 30. letech 20.</w:t>
      </w:r>
      <w:r w:rsidR="00867F5C">
        <w:t xml:space="preserve"> </w:t>
      </w:r>
      <w:r w:rsidRPr="003970EF">
        <w:t>st</w:t>
      </w:r>
      <w:r w:rsidR="00867F5C">
        <w:t>oletí</w:t>
      </w:r>
      <w:r w:rsidRPr="003970EF">
        <w:t xml:space="preserve"> s travertinovým obkladem stěn, rovným stropem a ocelovými vraty je zachován. Nově je zvětšen prostor recepce a vytvořen průchod do vstupního salonku ve vedlejší budově, který nahrazuje nedostatek místa u vstupu. Pilíř a klenba malého prostoru recepce je zachována. Propojení včetně recepce je pojato v černé kontrastní barvě záměrně – jako nová vrstva – aby se zachoval výraz původního průjezdu a vedlejší budovy. Tento výtvarný princip je použit i u stávajícího propojení ze schodiště do místnosti ostrahy. Vstupní vrata průjezdu jsou drobně posunuty s ponecháním ostění a jejich otočením, aby se otevíraly ven z důvodů požárního úniku z budovy. Z průjezdu jsou do studoven navrženy nová fixní okna v půdorysných polohách dle původních plánů z důvodu propojení.   </w:t>
      </w:r>
    </w:p>
    <w:p w14:paraId="4037EAFA" w14:textId="3C0AA64C" w:rsidR="006D0558" w:rsidRDefault="006D0558" w:rsidP="003970EF">
      <w:pPr>
        <w:rPr>
          <w:rFonts w:eastAsia="Calibri" w:cs="Arial"/>
          <w:szCs w:val="20"/>
        </w:rPr>
      </w:pPr>
      <w:r w:rsidRPr="003970EF">
        <w:t>Na zvýšeném přízemí vedle průjezdu jsou navrženy místnosti studoven knihovního provozu. Nově navržené otvory vzniklé obnovením stávajících oživí ukryté osové průhledy – enfilády do délky až 30 m, tolik typické pro klasicismus. Podlaha v dvorním traktu je snížena o 14 cm z důvodů bezbariérovosti studoven a umístění dvoupodlažního vloženého volného výběru do studovny m.</w:t>
      </w:r>
      <w:r w:rsidR="00867F5C">
        <w:t xml:space="preserve"> </w:t>
      </w:r>
      <w:r w:rsidRPr="003970EF">
        <w:t>č.</w:t>
      </w:r>
      <w:r w:rsidR="00867F5C">
        <w:t xml:space="preserve"> </w:t>
      </w:r>
      <w:r w:rsidRPr="003970EF">
        <w:t>1.</w:t>
      </w:r>
      <w:r w:rsidR="00867F5C">
        <w:t xml:space="preserve"> </w:t>
      </w:r>
      <w:r w:rsidRPr="003970EF">
        <w:t>08. Pro zajištění potřebného ticha ve studovnách je vstupní hala m.</w:t>
      </w:r>
      <w:r w:rsidR="00867F5C">
        <w:t xml:space="preserve"> </w:t>
      </w:r>
      <w:r w:rsidRPr="003970EF">
        <w:t>č.</w:t>
      </w:r>
      <w:r w:rsidR="00867F5C">
        <w:t xml:space="preserve"> </w:t>
      </w:r>
      <w:r w:rsidRPr="003970EF">
        <w:t>1.04 oddělená od studoven dveřmi. Ve vstupní hale jsou umístěné zařízení hlučného provozu jako kopírky, scenery a selfcheck. Parapety oken studovny m.</w:t>
      </w:r>
      <w:r w:rsidR="00867F5C">
        <w:t xml:space="preserve"> </w:t>
      </w:r>
      <w:r w:rsidRPr="003970EF">
        <w:t>č.</w:t>
      </w:r>
      <w:r w:rsidR="00867F5C">
        <w:t xml:space="preserve"> </w:t>
      </w:r>
      <w:r w:rsidRPr="003970EF">
        <w:t xml:space="preserve">1.08 jsou sníženy, aby se do místnosti dostalo více světla a studovna se opticky propojila se dvoranou. Parapety poslouží jako lavice k posezení. Ve dvorní fasádě je navržena nika pro umístění uměleckého díla v místě původních záchodků. Za tímto prostorem je navržena šachty pro vedení instalací.   </w:t>
      </w:r>
    </w:p>
    <w:p w14:paraId="3C3E5402" w14:textId="6574FEAA" w:rsidR="006D0558" w:rsidRPr="007F713C" w:rsidRDefault="006D0558" w:rsidP="006D0558">
      <w:pPr>
        <w:widowControl w:val="0"/>
        <w:ind w:right="-306" w:firstLine="0"/>
        <w:rPr>
          <w:rFonts w:eastAsia="Calibri" w:cs="Arial"/>
          <w:szCs w:val="20"/>
        </w:rPr>
      </w:pPr>
      <w:r>
        <w:rPr>
          <w:rFonts w:eastAsia="Calibri" w:cs="Arial"/>
          <w:szCs w:val="20"/>
        </w:rPr>
        <w:t>2.- 4.</w:t>
      </w:r>
      <w:r w:rsidR="005E2C6B">
        <w:rPr>
          <w:rFonts w:eastAsia="Calibri" w:cs="Arial"/>
          <w:szCs w:val="20"/>
        </w:rPr>
        <w:t xml:space="preserve"> </w:t>
      </w:r>
      <w:r>
        <w:rPr>
          <w:rFonts w:eastAsia="Calibri" w:cs="Arial"/>
          <w:szCs w:val="20"/>
        </w:rPr>
        <w:t>NP</w:t>
      </w:r>
    </w:p>
    <w:p w14:paraId="3E29ACBD" w14:textId="77777777" w:rsidR="006D0558" w:rsidRPr="003970EF" w:rsidRDefault="006D0558" w:rsidP="003970EF">
      <w:r w:rsidRPr="003970EF">
        <w:t xml:space="preserve">Architektonický návrh obnovuje původní klasicistní dispoziční koncept – provozní trojtrakt s obnovenou pavlačí.  Uliční trakt s dostatečným množstvím světla se využívá pro uspořádání tichých pracoven, prostřední trakt se vyčleňuje pro komunikaci, jednání, výuku a potřebné zázemí a dvorní trakt je novou vestavbou pavlače. Členění traktů do ulice zůstává v principu zachováno, v prostředním traktu je prostor více otevřen, aby vyhovoval více školnímu provozu. Jsou zde umístěné hlučné provozy – kopírování, kuchyňky apod. Montované vestavěné příčky učeben – jednacích místností budou prosklené akustické. Hygienické zázemí je navrženo ve stejné poloze jako stávající z důvodů dispozice i konstrukce (jsou zde betonové stropy). </w:t>
      </w:r>
    </w:p>
    <w:p w14:paraId="5FD4AA98" w14:textId="77777777" w:rsidR="006D0558" w:rsidRPr="003970EF" w:rsidRDefault="006D0558" w:rsidP="003970EF">
      <w:r w:rsidRPr="003970EF">
        <w:t>Návrh ponechává hodnotné vysoké stropy a požadované rozvody VZT pro větrání pracoven a jednacích místností jsou v nadzemních podlažích vedené u střední nosné zdi zakryté vestavěnou knihovnou. Konce větví VZT v prostředním traktu jsou skryté vedené v podlaze resp. ve stropu.</w:t>
      </w:r>
    </w:p>
    <w:p w14:paraId="7CA1848C" w14:textId="77777777" w:rsidR="006D0558" w:rsidRPr="003970EF" w:rsidRDefault="006D0558" w:rsidP="003970EF">
      <w:r w:rsidRPr="003970EF">
        <w:t>Stávající okenní otvory ve dvorní fasádě u pavlače nejsou upravovány mimo úpravy pro dveřní vstupy. U schodiště je navržená nika pro sezení přístupná z pavlače na místě původních WC.</w:t>
      </w:r>
    </w:p>
    <w:p w14:paraId="5B66EE50" w14:textId="77777777" w:rsidR="006D0558" w:rsidRPr="003970EF" w:rsidRDefault="006D0558" w:rsidP="003970EF">
      <w:r w:rsidRPr="003970EF">
        <w:t xml:space="preserve">Vzhledem k zachování poměrně malého množství původních prvků (nejvíce architektonických detailů v interiéru pochází z 30. a 40. let 20. století) je uvažováno, že nové dveře a prosklené příčky budou navrženy nově ve formě pozdějších funkcionalistických úprav. </w:t>
      </w:r>
    </w:p>
    <w:p w14:paraId="16D14BDB" w14:textId="77777777" w:rsidR="006D0558" w:rsidRPr="007F713C" w:rsidRDefault="006D0558" w:rsidP="006D0558">
      <w:pPr>
        <w:ind w:right="-306" w:firstLine="0"/>
        <w:rPr>
          <w:rFonts w:eastAsia="Calibri" w:cs="Arial"/>
          <w:szCs w:val="20"/>
        </w:rPr>
      </w:pPr>
      <w:r>
        <w:rPr>
          <w:rFonts w:eastAsia="Calibri" w:cs="Arial"/>
          <w:szCs w:val="20"/>
        </w:rPr>
        <w:t>5.NP</w:t>
      </w:r>
      <w:r w:rsidRPr="007F713C">
        <w:rPr>
          <w:rFonts w:eastAsia="Calibri" w:cs="Arial"/>
          <w:szCs w:val="20"/>
        </w:rPr>
        <w:t xml:space="preserve">    </w:t>
      </w:r>
    </w:p>
    <w:p w14:paraId="7657CD66" w14:textId="77777777" w:rsidR="006D0558" w:rsidRPr="003970EF" w:rsidRDefault="006D0558" w:rsidP="003970EF">
      <w:r w:rsidRPr="003970EF">
        <w:t xml:space="preserve">Stávající krov domu č. 47 je demontován a bude nahrazen ocelových krovem. Výšky říms zůstanou zachovány a výška stávajícího hřebene bude navýšena o 0,7 m. Ve střešní rovině do ulice budou umístěna střešní okna velikosti dle stávajících. V tomto </w:t>
      </w:r>
      <w:r w:rsidRPr="003970EF">
        <w:lastRenderedPageBreak/>
        <w:t xml:space="preserve">uličním traktu je navržena strojovna VZT. Ve střešní rovině do dvora je navržen vikýř prosklený pásovým oknem, který vytváří prostor malého sálu pro </w:t>
      </w:r>
      <w:r w:rsidRPr="00FE3009">
        <w:t>max. 70 osob</w:t>
      </w:r>
      <w:r w:rsidRPr="003970EF">
        <w:t xml:space="preserve">, vstupní halu a hygienické zázemí. </w:t>
      </w:r>
    </w:p>
    <w:p w14:paraId="216FAEC7" w14:textId="77777777" w:rsidR="006D0558" w:rsidRPr="003970EF" w:rsidRDefault="006D0558" w:rsidP="003970EF">
      <w:r w:rsidRPr="003970EF">
        <w:t xml:space="preserve">Standardní světlá výška těchto prostor 3,3 m. Na vikýř navazuje terasa pavlače. Vikýř je navržen jako nový přidaný prvek tmavé barvy, podobně jako ostatní podobné vestavby.  </w:t>
      </w:r>
    </w:p>
    <w:p w14:paraId="5490D159" w14:textId="77777777" w:rsidR="006D0558" w:rsidRPr="003970EF" w:rsidRDefault="006D0558" w:rsidP="003970EF">
      <w:r w:rsidRPr="003970EF">
        <w:t xml:space="preserve">Střešní krytina je navržena keramická tašková, střecha vikýře je z asfaltových pásů a pro přívod a odtah VZT jsou v šikmé ploše dvorní střešní roviny navrženy ocelové lamely v barvě střešní krytiny. </w:t>
      </w:r>
    </w:p>
    <w:p w14:paraId="52BC20FE" w14:textId="77777777" w:rsidR="006D0558" w:rsidRPr="003970EF" w:rsidRDefault="006D0558" w:rsidP="003970EF">
      <w:r w:rsidRPr="003970EF">
        <w:t xml:space="preserve">Sál je koncipován jako podkrovní s přiznanými komíny. Po obvodě prosklených stěn je umístěná dřevěná lavice pro příležitostné sezení, která zvýší pocit obytnosti tohoto studijního prostoru. V sálu v blízkosti projekce je umístěn ovládací pult pro zatemnění, osvětlení, ozvučení a projekci. Je možné uspořádat sezení podélně i příčně.     </w:t>
      </w:r>
    </w:p>
    <w:p w14:paraId="164A8C10" w14:textId="77777777" w:rsidR="006D0558" w:rsidRPr="007D0519" w:rsidRDefault="006D0558" w:rsidP="006D0558">
      <w:pPr>
        <w:widowControl w:val="0"/>
        <w:ind w:right="-306" w:firstLine="0"/>
        <w:rPr>
          <w:rFonts w:eastAsia="Calibri" w:cs="Arial"/>
          <w:color w:val="00B050"/>
          <w:szCs w:val="20"/>
          <w:highlight w:val="cyan"/>
        </w:rPr>
      </w:pPr>
    </w:p>
    <w:p w14:paraId="44EC08D8" w14:textId="77777777" w:rsidR="006D0558" w:rsidRPr="00B16F19" w:rsidRDefault="006D0558" w:rsidP="006D0558">
      <w:pPr>
        <w:widowControl w:val="0"/>
        <w:ind w:right="-306" w:firstLine="0"/>
        <w:rPr>
          <w:rFonts w:eastAsia="Calibri" w:cs="Arial"/>
          <w:szCs w:val="20"/>
          <w:u w:val="single"/>
        </w:rPr>
      </w:pPr>
      <w:r w:rsidRPr="00B16F19">
        <w:rPr>
          <w:rFonts w:eastAsia="Calibri" w:cs="Arial"/>
          <w:szCs w:val="20"/>
          <w:u w:val="single"/>
        </w:rPr>
        <w:t>REKONSTRUKCE DVORNÍHO DOMU Č. 47</w:t>
      </w:r>
    </w:p>
    <w:p w14:paraId="2E1C27CD" w14:textId="77777777" w:rsidR="006D0558" w:rsidRPr="003970EF" w:rsidRDefault="006D0558" w:rsidP="003970EF">
      <w:r w:rsidRPr="003970EF">
        <w:t>Funkcionalistický objekt dvorního křídla je zachován včetně detailů schodiště, oken, dveří a meziokenních cihelných obkladů. Výška římsy tohoto objektu zůstává také beze změn. Dvě malá okna na severní fasádě budou využita pro odvětrání VZT. Do jižní fasády budou provedeny průrazy pro napojení výtahu a propojovacích lávek.</w:t>
      </w:r>
    </w:p>
    <w:p w14:paraId="092FBB71" w14:textId="77777777" w:rsidR="006D0558" w:rsidRPr="003970EF" w:rsidRDefault="006D0558" w:rsidP="003970EF">
      <w:r w:rsidRPr="003970EF">
        <w:t xml:space="preserve">Objekt je v podzemní partii z části nově vybudován a bude mít dvě podzemní podlaží navazující výškově i materiálově na dvorní podzemní vestavbu depozitáře.   </w:t>
      </w:r>
    </w:p>
    <w:p w14:paraId="07369AF9" w14:textId="77777777" w:rsidR="006D0558" w:rsidRPr="003970EF" w:rsidRDefault="006D0558" w:rsidP="003970EF">
      <w:r w:rsidRPr="003970EF">
        <w:t xml:space="preserve">Objekt je v úrovni 1. NP přepatrován, aby vstupní podlaží tohoto domu navazovalo na úroveň vstupní dvorany. Do tohoto vstupního prostoru s recepcí je vloženo patro bez podpor vynášené Vierendeelovým ocelovým nosníkem zábradlí. Okenní otvory do přízemí byly navrženy nově, ale v souladu s původním členěním a charakterem. </w:t>
      </w:r>
    </w:p>
    <w:p w14:paraId="54E3E96B" w14:textId="77777777" w:rsidR="006D0558" w:rsidRPr="003970EF" w:rsidRDefault="006D0558" w:rsidP="003970EF">
      <w:r w:rsidRPr="003970EF">
        <w:t xml:space="preserve">Ve 2.- 4. NP je zachována dispozice chodby a kanceláří. Ty jsou na 2. a 3.np využity jako studovny knihovního provozu, na 2.np jsou součástí studovny 4 individuální boxy, požadované zadavatelem. Na 4.np jsou kanceláře provozu knihovny. </w:t>
      </w:r>
    </w:p>
    <w:p w14:paraId="467E9918" w14:textId="77777777" w:rsidR="006D0558" w:rsidRPr="003970EF" w:rsidRDefault="006D0558" w:rsidP="003970EF">
      <w:r w:rsidRPr="003970EF">
        <w:t xml:space="preserve">Na střeše bude provedena nová stropní konstrukce z důvodů vyššího zatížení a nová střešní skladba. </w:t>
      </w:r>
    </w:p>
    <w:p w14:paraId="01C404CA" w14:textId="77777777" w:rsidR="006D0558" w:rsidRPr="007F713C" w:rsidRDefault="006D0558" w:rsidP="006D0558">
      <w:pPr>
        <w:widowControl w:val="0"/>
        <w:ind w:right="-306" w:firstLine="0"/>
        <w:rPr>
          <w:rFonts w:eastAsia="Calibri" w:cs="Arial"/>
          <w:szCs w:val="20"/>
        </w:rPr>
      </w:pPr>
      <w:r w:rsidRPr="007F713C">
        <w:rPr>
          <w:rFonts w:eastAsia="Calibri" w:cs="Arial"/>
          <w:szCs w:val="20"/>
        </w:rPr>
        <w:t xml:space="preserve"> </w:t>
      </w:r>
    </w:p>
    <w:p w14:paraId="57F86F68" w14:textId="77777777" w:rsidR="006D0558" w:rsidRPr="004A2939" w:rsidRDefault="006D0558" w:rsidP="006D0558">
      <w:pPr>
        <w:widowControl w:val="0"/>
        <w:ind w:right="-306" w:firstLine="0"/>
        <w:rPr>
          <w:rFonts w:eastAsia="Calibri" w:cs="Arial"/>
          <w:szCs w:val="20"/>
          <w:u w:val="single"/>
        </w:rPr>
      </w:pPr>
      <w:r w:rsidRPr="004A2939">
        <w:rPr>
          <w:rFonts w:eastAsia="Calibri" w:cs="Arial"/>
          <w:szCs w:val="20"/>
          <w:u w:val="single"/>
        </w:rPr>
        <w:t>REKONSTRUKCE DOMU Č. 49</w:t>
      </w:r>
    </w:p>
    <w:p w14:paraId="70D6C132" w14:textId="77777777" w:rsidR="006D0558" w:rsidRPr="007F713C" w:rsidRDefault="006D0558" w:rsidP="003970EF">
      <w:r w:rsidRPr="007F713C">
        <w:t xml:space="preserve">Rekonstrukce tohoto domu s významnými vnitřními prvky je uvažována jako příkladná, vzorová rekonstrukce. </w:t>
      </w:r>
    </w:p>
    <w:p w14:paraId="79BE98E4" w14:textId="77777777" w:rsidR="006D0558" w:rsidRPr="003970EF" w:rsidRDefault="006D0558" w:rsidP="003970EF">
      <w:r w:rsidRPr="003970EF">
        <w:t>Vnější hmota rekonstruovaného objektu Opletalova č. 49 je zachována včetně tvaru střechy, není zasahováno do výšek říms a hřebenů střech. Uliční průčelí jsou rehabilitována, odstraněny budou novodobé a rušivé utilitární úpravy fasád (zahrnující opravy štukových prvků pod vedením restaurátora a repase).</w:t>
      </w:r>
    </w:p>
    <w:p w14:paraId="1FFC5B3D" w14:textId="77777777" w:rsidR="006D0558" w:rsidRPr="007F713C" w:rsidRDefault="006D0558" w:rsidP="003970EF">
      <w:r w:rsidRPr="007F713C">
        <w:t>Hlavní zásah spočívá v obnovení původního průjezdu do dvora, a tím navrácení centrální kompozice s hlavní osou vedenou do těžiště dvorního prostoru, kde uliční fasáda zpětně získá uklidňující centrální motiv. Dalším stavebním zásahem je vytvoření prostoru sklepa pod původním průjezdem. Tento prostor je dnes zasypán navážkou. Zde bude umístěna trafostanice. V suterénu jsou umístěny technické provozy a průraz propojující domy č. 47 a č. 49.</w:t>
      </w:r>
    </w:p>
    <w:p w14:paraId="2F45091B" w14:textId="77777777" w:rsidR="006D0558" w:rsidRPr="003970EF" w:rsidRDefault="006D0558" w:rsidP="003970EF">
      <w:r w:rsidRPr="003970EF">
        <w:t>Na přízemí je obnovena prostorová dispozice průjezdu s neckovou klenbou a prostory přízemí vyplňuje provoz bufetu.</w:t>
      </w:r>
    </w:p>
    <w:p w14:paraId="067B1167" w14:textId="3BB91691" w:rsidR="006D0558" w:rsidRPr="003970EF" w:rsidRDefault="006D0558" w:rsidP="003970EF">
      <w:r w:rsidRPr="003970EF">
        <w:t>V podkroví je navržena obytná vestavba, která zachovává velikosti stávajících střešních oken. Krov zůstane zachován, bude přiznán v interiéru tím, že zateplení krovu je navrženo nad krokve, tak že stávající šikmá střešní rovina se zvýší o 21 cm a hřeben se zvýší o 34 cm (dnes chybí hřebenáč). Tyto minimální rozměry umožnuje použití tepelné izolace v tl.</w:t>
      </w:r>
      <w:r w:rsidR="00996659">
        <w:t xml:space="preserve"> </w:t>
      </w:r>
      <w:r w:rsidRPr="003970EF">
        <w:t xml:space="preserve">12 cm, splňující normové hodnoty zateplení střech. Návrh předpokládá optické zachování velkého prostoru dnešní půdy, proto je mezi komíny umístěná knihovna a od výšky kleštin jsou skleněné nadsvětlíky. Plné příčky kanceláří jsou pouze v pozicích plných vazeb krovu, do chodby jsou příčky prosklené.  </w:t>
      </w:r>
    </w:p>
    <w:p w14:paraId="3A573F8F" w14:textId="77777777" w:rsidR="006D0558" w:rsidRPr="003970EF" w:rsidRDefault="006D0558" w:rsidP="003970EF">
      <w:r w:rsidRPr="003970EF">
        <w:t xml:space="preserve">Užité architektonické tvarosloví programově navazuje na původní detaily tak, aby vynikly zachovávané a repasované, popřípadě replikované cenné architektonické a uměleckořemeslné prvky, tvořící charakter budovy. Jedná se zejména o dvojitá okna a profilované dveře v obložkových zárubních, nástěnné obklady, podlahy parketové a dlážděné, plastické štuky na stropech, apod.  Návrh zásahů je v souladu s hlavními principy hodnocení objektů ve Stavebně historickém průzkumu. </w:t>
      </w:r>
    </w:p>
    <w:p w14:paraId="402E320E" w14:textId="77777777" w:rsidR="006D0558" w:rsidRPr="003970EF" w:rsidRDefault="006D0558" w:rsidP="003970EF"/>
    <w:p w14:paraId="47432C83" w14:textId="77777777" w:rsidR="006D0558" w:rsidRPr="001677E3" w:rsidRDefault="006D0558" w:rsidP="006D0558">
      <w:pPr>
        <w:tabs>
          <w:tab w:val="left" w:pos="426"/>
        </w:tabs>
        <w:ind w:right="-306" w:firstLine="0"/>
        <w:rPr>
          <w:rFonts w:eastAsia="Calibri" w:cs="Arial"/>
        </w:rPr>
      </w:pPr>
      <w:r w:rsidRPr="001677E3">
        <w:rPr>
          <w:rFonts w:eastAsia="Calibri" w:cs="Arial"/>
        </w:rPr>
        <w:t>FASÁDY STÁVAJÍCÍCH OBJEKTŮ</w:t>
      </w:r>
    </w:p>
    <w:p w14:paraId="770F66DE" w14:textId="77777777" w:rsidR="006D0558" w:rsidRPr="003970EF" w:rsidRDefault="006D0558" w:rsidP="003970EF">
      <w:r w:rsidRPr="003970EF">
        <w:t xml:space="preserve">Navrhované úpravy počítají s rehabilitací uličních průčelí včetně návrhu portálu osového portálu dle historické kopie. Stávající dřevěná vrata stávajícího průjezdu budou zachována. </w:t>
      </w:r>
    </w:p>
    <w:p w14:paraId="24EA4537" w14:textId="77777777" w:rsidR="006D0558" w:rsidRPr="003970EF" w:rsidRDefault="006D0558" w:rsidP="003970EF">
      <w:r w:rsidRPr="003970EF">
        <w:t xml:space="preserve">U okenních výplní počítá návrh kvůli jejich technickému stavu s jejich repasí resp. v nutných případech s přesnou replikou s tím, že bude zachováno jak členění, tak dimenze a profilace rámů, budou využity, buď původní, nebo replikované prvky mosazného kování. </w:t>
      </w:r>
    </w:p>
    <w:p w14:paraId="4A6E1E7B" w14:textId="77777777" w:rsidR="006D0558" w:rsidRPr="007D0519" w:rsidRDefault="006D0558" w:rsidP="006D0558">
      <w:pPr>
        <w:tabs>
          <w:tab w:val="left" w:pos="426"/>
        </w:tabs>
        <w:ind w:right="-306"/>
        <w:rPr>
          <w:rFonts w:eastAsia="Calibri" w:cs="Arial"/>
          <w:highlight w:val="cyan"/>
        </w:rPr>
      </w:pPr>
    </w:p>
    <w:p w14:paraId="7D9423CE" w14:textId="77777777" w:rsidR="006D0558" w:rsidRPr="001677E3" w:rsidRDefault="006D0558" w:rsidP="006D0558">
      <w:pPr>
        <w:tabs>
          <w:tab w:val="left" w:pos="426"/>
        </w:tabs>
        <w:ind w:right="-306" w:firstLine="0"/>
        <w:rPr>
          <w:rFonts w:eastAsia="Calibri" w:cs="Arial"/>
        </w:rPr>
      </w:pPr>
      <w:r w:rsidRPr="001677E3">
        <w:rPr>
          <w:rFonts w:eastAsia="Calibri" w:cs="Arial"/>
        </w:rPr>
        <w:t>ŠTUKOVÁ VÝZDOBA HISTORICKÝCH FASÁD</w:t>
      </w:r>
    </w:p>
    <w:p w14:paraId="372E8ED9" w14:textId="77777777" w:rsidR="006D0558" w:rsidRPr="003970EF" w:rsidRDefault="006D0558" w:rsidP="003970EF">
      <w:r w:rsidRPr="003970EF">
        <w:t xml:space="preserve">V rámci jejich rehabilitace bude třeba ověřit fyzický stav plastických štukových výzdobných prvků (konzoly, hlavice pilastrů, plastické reliéfy) v případě potřeby sanovat jejich kotvení a poté je za účasti resp. za dozoru restaurátora odborně řemeslně opravit a ošetřit povrchy. Poté budou opatřeny nátěrem dtto fasádní plochy.  </w:t>
      </w:r>
    </w:p>
    <w:p w14:paraId="102ADBCC" w14:textId="77777777" w:rsidR="006D0558" w:rsidRPr="007D0519" w:rsidRDefault="006D0558" w:rsidP="006D0558">
      <w:pPr>
        <w:tabs>
          <w:tab w:val="left" w:pos="426"/>
        </w:tabs>
        <w:ind w:right="-306"/>
        <w:rPr>
          <w:rFonts w:eastAsia="Calibri" w:cs="Arial"/>
          <w:highlight w:val="cyan"/>
        </w:rPr>
      </w:pPr>
    </w:p>
    <w:p w14:paraId="573EE717" w14:textId="77777777" w:rsidR="006D0558" w:rsidRPr="001677E3" w:rsidRDefault="006D0558" w:rsidP="006D0558">
      <w:pPr>
        <w:tabs>
          <w:tab w:val="left" w:pos="426"/>
        </w:tabs>
        <w:ind w:right="-306" w:firstLine="0"/>
        <w:rPr>
          <w:rFonts w:eastAsia="Calibri" w:cs="Arial"/>
        </w:rPr>
      </w:pPr>
      <w:r w:rsidRPr="001677E3">
        <w:rPr>
          <w:rFonts w:eastAsia="Calibri" w:cs="Arial"/>
        </w:rPr>
        <w:t>BAREVNOST HISTORICKÝCH FASÁD</w:t>
      </w:r>
      <w:r w:rsidRPr="001677E3">
        <w:rPr>
          <w:rFonts w:eastAsia="Calibri" w:cs="Arial"/>
        </w:rPr>
        <w:tab/>
      </w:r>
    </w:p>
    <w:p w14:paraId="23345039" w14:textId="77777777" w:rsidR="006D0558" w:rsidRPr="003970EF" w:rsidRDefault="006D0558" w:rsidP="003970EF">
      <w:r w:rsidRPr="003970EF">
        <w:t xml:space="preserve">Opravené fasády vnější i vnitřní budou opatřeny fasádními nátěry s monochromatickým barevným řešením. Návrh předpokládá světlé přírodní odstíny, sokly budov budou provedeny v tmavších odstínech případně ve stejném odstínu s dodatečným hydrofobním nátěrem. Návrh barevnosti bude upřesněn v dalším stupni PD po sondážích a konzultacích se zástupci památkové péče. </w:t>
      </w:r>
    </w:p>
    <w:p w14:paraId="28F65FA5" w14:textId="77777777" w:rsidR="006D0558" w:rsidRPr="003970EF" w:rsidRDefault="006D0558" w:rsidP="003970EF">
      <w:r w:rsidRPr="003970EF">
        <w:t xml:space="preserve">Definitivní odstíny budou vyzkoušeny na velkoplošných vzorcích na místě. U fasádních oken a dveří se počítá s barevnými vnějšími nátěry, vnitřní nátěry budou v lomených odstínech bílé.   </w:t>
      </w:r>
    </w:p>
    <w:p w14:paraId="0EBFF49E" w14:textId="77777777" w:rsidR="000F6B95" w:rsidRPr="00526FB1" w:rsidRDefault="000F6B95" w:rsidP="00CB6CD1">
      <w:pPr>
        <w:ind w:right="-35" w:firstLine="0"/>
        <w:rPr>
          <w:rFonts w:cs="Arial"/>
          <w:sz w:val="22"/>
          <w:highlight w:val="cyan"/>
        </w:rPr>
      </w:pPr>
    </w:p>
    <w:p w14:paraId="7518034C" w14:textId="77777777" w:rsidR="006F7157" w:rsidRPr="00E1796F" w:rsidRDefault="00526FB1" w:rsidP="00653DD6">
      <w:pPr>
        <w:pStyle w:val="Nadpis2"/>
        <w:keepNext w:val="0"/>
        <w:keepLines w:val="0"/>
        <w:ind w:right="-306"/>
      </w:pPr>
      <w:bookmarkStart w:id="31" w:name="_Toc531269449"/>
      <w:r w:rsidRPr="00E1796F">
        <w:t>celkové</w:t>
      </w:r>
      <w:r w:rsidR="00F85B5C" w:rsidRPr="00E1796F">
        <w:t xml:space="preserve"> provozní</w:t>
      </w:r>
      <w:r w:rsidR="006F7157" w:rsidRPr="00E1796F">
        <w:t xml:space="preserve"> řešení, technologie výroby</w:t>
      </w:r>
      <w:bookmarkEnd w:id="31"/>
    </w:p>
    <w:p w14:paraId="354379C3" w14:textId="77777777" w:rsidR="003D7C53" w:rsidRDefault="003D7C53" w:rsidP="00CB6CD1">
      <w:pPr>
        <w:ind w:right="-35" w:firstLine="0"/>
      </w:pPr>
    </w:p>
    <w:p w14:paraId="78A3111E" w14:textId="77777777" w:rsidR="002F0ECC" w:rsidRPr="002F0ECC" w:rsidRDefault="002F0ECC" w:rsidP="002F0ECC">
      <w:r w:rsidRPr="002F0ECC">
        <w:t>Nový univerzitní objekt se skládá ze dvou původních domů a nových dostaveb. Objekty budou po rekonstrukci provozovány jako jeden celek, tak jako tomu bylo i v minulosti. V objektech bude organizováno několik provozních částí: pracovny-badatelny se zázemím, knihovna, bufet na přízemí s dvorkem, sál v suterénu a v podkrovní nástavbě a podzemní sál galerie. V budově se kombinují různé provozy, které fungují v odlišných režimech. Různé městské funkce otevírají dům s edukativní funkcí směrem k městu.</w:t>
      </w:r>
    </w:p>
    <w:p w14:paraId="22D49F97" w14:textId="77777777" w:rsidR="002F0ECC" w:rsidRPr="002F0ECC" w:rsidRDefault="002F0ECC" w:rsidP="002F0ECC">
      <w:r>
        <w:t>Pro základní provoz školy je uvažovaná otevírací doba</w:t>
      </w:r>
      <w:r w:rsidRPr="002F0ECC">
        <w:t xml:space="preserve"> od 7 do 21 hod. </w:t>
      </w:r>
      <w:r w:rsidRPr="00E1796F">
        <w:t xml:space="preserve">Kancelářská část je využívána každodenně, víceméně </w:t>
      </w:r>
      <w:r>
        <w:t>pro bádání a výuku.</w:t>
      </w:r>
      <w:r w:rsidRPr="002F0ECC">
        <w:t xml:space="preserve"> Součásti tohoto provozu je provoz knihovny, přičemž návrh provozního řešení umožnuje uzavření provozu knihovny a provozování školy. Knihovna je vedle studentů přístupná odborné veřejnosti při zapůjčení přístupové karty na recepci. </w:t>
      </w:r>
    </w:p>
    <w:p w14:paraId="51FB28B7" w14:textId="77777777" w:rsidR="002F0ECC" w:rsidRPr="00B3030C" w:rsidRDefault="002F0ECC" w:rsidP="002F0ECC">
      <w:r w:rsidRPr="002F0ECC">
        <w:t xml:space="preserve">Přednáškové sály v podzemí a v podkroví jsou primárně navrženy pro školní provoz, ale jejich situování umožnuje výjimečně jejich provozování i mimo běžný školní provoz.  </w:t>
      </w:r>
    </w:p>
    <w:p w14:paraId="2B55CB8C" w14:textId="77777777" w:rsidR="002F0ECC" w:rsidRPr="002F0ECC" w:rsidRDefault="002F0ECC" w:rsidP="002F0ECC">
      <w:r w:rsidRPr="002F0ECC">
        <w:t xml:space="preserve">Režim provozování bufetu s dvorem domu č. 49 je zcela samostatný na provozu školy z přístupem z ulice. Provoz podzemního sálu galerie podminuje otevření provozu bufetu, protože má přístup ze dvora domu č. 49.  Umístění bufetu rozděluje přízemí na plochu přístupnou veřejnosti a plochu přístupnou uživatelům školy. Vstupy do budovy školy z veřejné plochy dvora musí být uzamčeny a zabezpečeny. </w:t>
      </w:r>
    </w:p>
    <w:p w14:paraId="156E9640" w14:textId="77777777" w:rsidR="002F0ECC" w:rsidRDefault="002F0ECC" w:rsidP="002F0ECC">
      <w:r w:rsidRPr="00B3030C">
        <w:t>V objektu je umístěná recepce a místnost ochranky v režimu 24 hodinov</w:t>
      </w:r>
      <w:r>
        <w:t>é</w:t>
      </w:r>
      <w:r w:rsidRPr="00B3030C">
        <w:t xml:space="preserve"> služb</w:t>
      </w:r>
      <w:r>
        <w:t>y</w:t>
      </w:r>
      <w:r w:rsidRPr="00B3030C">
        <w:t xml:space="preserve"> v počtu dvou osob. </w:t>
      </w:r>
    </w:p>
    <w:p w14:paraId="4E86C74D" w14:textId="77777777" w:rsidR="002F0ECC" w:rsidRPr="00473904" w:rsidRDefault="002F0ECC" w:rsidP="002F0ECC">
      <w:r>
        <w:t xml:space="preserve">Veškeré zásobování budovy, které omezí únikové východy, bude probíhat mimo dobu běžného provozu. </w:t>
      </w:r>
    </w:p>
    <w:p w14:paraId="2398BBB4" w14:textId="77777777" w:rsidR="002F0ECC" w:rsidRDefault="002F0ECC" w:rsidP="00323231">
      <w:pPr>
        <w:pStyle w:val="TEXT"/>
      </w:pPr>
      <w:r>
        <w:rPr>
          <w:noProof/>
        </w:rPr>
        <w:drawing>
          <wp:inline distT="0" distB="0" distL="0" distR="0" wp14:anchorId="0AC7AB6B" wp14:editId="2907D115">
            <wp:extent cx="3990975" cy="2857802"/>
            <wp:effectExtent l="0" t="0" r="0" b="0"/>
            <wp:docPr id="10"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kici do zprávy0001.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992263" cy="2858724"/>
                    </a:xfrm>
                    <a:prstGeom prst="rect">
                      <a:avLst/>
                    </a:prstGeom>
                  </pic:spPr>
                </pic:pic>
              </a:graphicData>
            </a:graphic>
          </wp:inline>
        </w:drawing>
      </w:r>
      <w:r>
        <w:t xml:space="preserve"> </w:t>
      </w:r>
      <w:r w:rsidRPr="005B7EB0">
        <w:t>skica veřejného prostoru na přízemí domu</w:t>
      </w:r>
    </w:p>
    <w:p w14:paraId="35659CFE" w14:textId="77777777" w:rsidR="002F0ECC" w:rsidRPr="00B3030C" w:rsidRDefault="002F0ECC" w:rsidP="00323231">
      <w:pPr>
        <w:pStyle w:val="TEXT"/>
      </w:pPr>
    </w:p>
    <w:p w14:paraId="16448362" w14:textId="77777777" w:rsidR="002F0ECC" w:rsidRPr="00E1796F" w:rsidRDefault="002F0ECC" w:rsidP="002F0ECC">
      <w:pPr>
        <w:ind w:right="-306" w:firstLine="0"/>
        <w:rPr>
          <w:rFonts w:cs="Arial"/>
          <w:szCs w:val="20"/>
        </w:rPr>
      </w:pPr>
    </w:p>
    <w:p w14:paraId="5D710889" w14:textId="77777777" w:rsidR="002F0ECC" w:rsidRDefault="002F0ECC" w:rsidP="002F0ECC">
      <w:pPr>
        <w:ind w:right="-306" w:firstLine="0"/>
      </w:pPr>
      <w:r w:rsidRPr="00E1796F">
        <w:t>VSTUPNÍ A SPOLEČNÉ PROSTORY</w:t>
      </w:r>
    </w:p>
    <w:p w14:paraId="546169FA" w14:textId="77777777" w:rsidR="002F0ECC" w:rsidRDefault="002F0ECC" w:rsidP="002F0ECC">
      <w:pPr>
        <w:pStyle w:val="Odstavecseseznamem"/>
        <w:numPr>
          <w:ilvl w:val="6"/>
          <w:numId w:val="2"/>
        </w:numPr>
        <w:ind w:left="142" w:right="-306" w:hanging="142"/>
      </w:pPr>
      <w:r>
        <w:t>NP Hlavními společnými prostory školy na 1.np je vstupní dvorana a průjezd.</w:t>
      </w:r>
    </w:p>
    <w:p w14:paraId="382B7F7A" w14:textId="77777777" w:rsidR="002F0ECC" w:rsidRPr="00E1796F" w:rsidRDefault="002F0ECC" w:rsidP="002F0ECC">
      <w:r>
        <w:t xml:space="preserve">Vstupní průjezd (m. č. 1.40) je provozně rozdělen turniketem na část před turniketem s recepcí a přijímacím vstupním salonkem a část za turniketem, která je přístupná pro uživatele domu po otevření turniketu ovládaného kartovým systémem. Turniket pro vstup je pouze jeden, pro výstup je navržena brána ovládaná stejných způsobem, která umožnuje nárazové zvětšení průchodu </w:t>
      </w:r>
      <w:r>
        <w:lastRenderedPageBreak/>
        <w:t>např. při stěhování. Průjezd bude vybaven orientačním systémem budovy a nástěnným monitorem. Recepce bude vybavena recepčním pultem se sezením a vestavěnými skříněmi. Vstupní salonek je vybaven měkkým sezením dvojicí monitorů, vitrínou se suvenýry a biblioboxem.</w:t>
      </w:r>
    </w:p>
    <w:p w14:paraId="77C6351F" w14:textId="77777777" w:rsidR="002F0ECC" w:rsidRDefault="002F0ECC" w:rsidP="002F0ECC">
      <w:r>
        <w:t>P</w:t>
      </w:r>
      <w:r w:rsidRPr="00E1796F">
        <w:t>rosvětlená dvorana</w:t>
      </w:r>
      <w:r>
        <w:t xml:space="preserve"> (m. č. 1.43)</w:t>
      </w:r>
      <w:r w:rsidRPr="00E1796F">
        <w:t xml:space="preserve"> na přízemí dvora</w:t>
      </w:r>
      <w:r>
        <w:t xml:space="preserve"> domu č. 47 je</w:t>
      </w:r>
      <w:r w:rsidRPr="00E1796F">
        <w:t xml:space="preserve"> přístupná z ulice hlavním vstupem - průjezdem domu. Dvorana je centrálním uzavřeným prostorem </w:t>
      </w:r>
      <w:r>
        <w:t xml:space="preserve">pojatým jako zasklená pergola </w:t>
      </w:r>
      <w:r w:rsidRPr="00E1796F">
        <w:t xml:space="preserve">s možností </w:t>
      </w:r>
      <w:r>
        <w:t xml:space="preserve">uzavření </w:t>
      </w:r>
      <w:r w:rsidRPr="00E1796F">
        <w:t>pomocí shrnovací prosk</w:t>
      </w:r>
      <w:r>
        <w:t>lené fasády</w:t>
      </w:r>
      <w:r w:rsidRPr="00E1796F">
        <w:t xml:space="preserve">. </w:t>
      </w:r>
      <w:r>
        <w:t xml:space="preserve">Předpokládá se, že shrnovací stěna bude otevřena v teplých měsících v době školního provozu. Dvorana je </w:t>
      </w:r>
      <w:r w:rsidRPr="00E1796F">
        <w:t>těžiště</w:t>
      </w:r>
      <w:r>
        <w:t>m</w:t>
      </w:r>
      <w:r w:rsidRPr="00E1796F">
        <w:t xml:space="preserve"> domu, místo neformálních setkání, diskuzí, </w:t>
      </w:r>
      <w:r w:rsidRPr="004D4C36">
        <w:t xml:space="preserve">pojaté jako venkovní prostor s popínavými rostlinami na </w:t>
      </w:r>
      <w:r>
        <w:t>některých</w:t>
      </w:r>
      <w:r w:rsidRPr="00E1796F">
        <w:t xml:space="preserve"> fasádách a vybavená kavárenskými stolky</w:t>
      </w:r>
      <w:r>
        <w:t>, stojany na kola, pítkem a nikou na umístění uměleckého díla</w:t>
      </w:r>
      <w:r w:rsidRPr="00E1796F">
        <w:t xml:space="preserve">. </w:t>
      </w:r>
      <w:r>
        <w:t>Ve dvoraně je možné umístit výstavní panely na stojanech. Požární řešení potvrdilo množství dřevěných stolků a sezení ve dvoraně zakreslených v půdorysech. Nika na umístění uměleckého díla je částečně vymezený prostor po původních WC přístupných na pavlači, zbylá plocha je určená pro vedení instalací jako jádro s označením J3. Ve dvoraně je vstup na bezbariérové WC, před jeho vstupem je umístěné pítko na horkou a studenou vodu.</w:t>
      </w:r>
    </w:p>
    <w:p w14:paraId="09F0E33F" w14:textId="77777777" w:rsidR="002F0ECC" w:rsidRDefault="002F0ECC" w:rsidP="002F0ECC">
      <w:r w:rsidRPr="00E1796F">
        <w:t>Otevřená dispozice přízemí provazuje dvoranu se všemi objekty souboru i oběma venkovními dvory.</w:t>
      </w:r>
      <w:r>
        <w:t xml:space="preserve"> </w:t>
      </w:r>
    </w:p>
    <w:p w14:paraId="794A9A76" w14:textId="77777777" w:rsidR="002F0ECC" w:rsidRDefault="002F0ECC" w:rsidP="002F0ECC">
      <w:pPr>
        <w:ind w:right="-306" w:firstLine="0"/>
      </w:pPr>
      <w:r>
        <w:t>2.- 4.NP</w:t>
      </w:r>
    </w:p>
    <w:p w14:paraId="3E149202" w14:textId="77777777" w:rsidR="002F0ECC" w:rsidRDefault="002F0ECC" w:rsidP="002F0ECC">
      <w:r>
        <w:t>V nadzemních podlažích jsou společnými prostory - p</w:t>
      </w:r>
      <w:r w:rsidRPr="00E1796F">
        <w:t>avlače se schodišti a výtahy vytvářejí</w:t>
      </w:r>
      <w:r>
        <w:t>cí</w:t>
      </w:r>
      <w:r w:rsidRPr="00E1796F">
        <w:t xml:space="preserve"> jasnou vnitřní komunikační osu mezi </w:t>
      </w:r>
      <w:r>
        <w:t>uličními domy</w:t>
      </w:r>
      <w:r w:rsidRPr="00E1796F">
        <w:t xml:space="preserve"> a dvorními křídly. </w:t>
      </w:r>
      <w:r>
        <w:t xml:space="preserve">Nové spojení mezi domy je navrženo vyrovnávacími lávkami. </w:t>
      </w:r>
      <w:r w:rsidRPr="00E1796F">
        <w:t>Tato osa splňuje požadavek přehlednosti a dobré orientace v celém souboru. Tomu napomáhá vedle celkového prostorového řešení i množství hlavních i dílčích průhledů a propojení.</w:t>
      </w:r>
    </w:p>
    <w:p w14:paraId="36323B5B" w14:textId="77777777" w:rsidR="002F0ECC" w:rsidRDefault="002F0ECC" w:rsidP="002F0ECC">
      <w:pPr>
        <w:ind w:right="-306" w:firstLine="0"/>
        <w:rPr>
          <w:sz w:val="16"/>
          <w:szCs w:val="16"/>
        </w:rPr>
      </w:pPr>
      <w:r>
        <w:rPr>
          <w:noProof/>
          <w:lang w:eastAsia="cs-CZ"/>
        </w:rPr>
        <w:drawing>
          <wp:inline distT="0" distB="0" distL="0" distR="0" wp14:anchorId="2BECE8B9" wp14:editId="3AA8CFBC">
            <wp:extent cx="3922780" cy="2581275"/>
            <wp:effectExtent l="0" t="0" r="1905" b="0"/>
            <wp:docPr id="11"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kici do zprávy0002.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924898" cy="2582669"/>
                    </a:xfrm>
                    <a:prstGeom prst="rect">
                      <a:avLst/>
                    </a:prstGeom>
                  </pic:spPr>
                </pic:pic>
              </a:graphicData>
            </a:graphic>
          </wp:inline>
        </w:drawing>
      </w:r>
      <w:r>
        <w:t xml:space="preserve">  </w:t>
      </w:r>
      <w:r w:rsidRPr="005B7EB0">
        <w:rPr>
          <w:sz w:val="16"/>
          <w:szCs w:val="16"/>
        </w:rPr>
        <w:t>skica komunikační páteře</w:t>
      </w:r>
    </w:p>
    <w:p w14:paraId="401BE9BA" w14:textId="77777777" w:rsidR="002F0ECC" w:rsidRDefault="002F0ECC" w:rsidP="002F0ECC">
      <w:pPr>
        <w:ind w:right="-306" w:firstLine="0"/>
      </w:pPr>
    </w:p>
    <w:p w14:paraId="09E24BFB" w14:textId="77777777" w:rsidR="002F0ECC" w:rsidRDefault="002F0ECC" w:rsidP="002F0ECC">
      <w:r w:rsidRPr="00E1796F">
        <w:t xml:space="preserve">Obnovená pavlač domu č. 47 i stávající pavlač domu č. 49 jsou pojaty jako obytné prostory s posezením. </w:t>
      </w:r>
      <w:r>
        <w:t xml:space="preserve">Požární řešení potvrdilo množství dřevěných stolků a sezení na pavlačích zakreslených v půdorysech. Ke stolkům budou přivedeny zásuvky pro vytvoření provizorního pracovního místa. Na 2.np domu č. 47 jsou v nice u vstupu ze schodiště umístěny dva automaty na teplé nápoje a bagety. V dalších podlažích je navržena v této nice lavice s přípravou na umístění automatů.   </w:t>
      </w:r>
    </w:p>
    <w:p w14:paraId="498993A1" w14:textId="77777777" w:rsidR="002F0ECC" w:rsidRDefault="002F0ECC" w:rsidP="002F0ECC">
      <w:r w:rsidRPr="00E1796F">
        <w:t xml:space="preserve">Venkovní dvorky obou domů jsou klíčové s ohledem na jejich </w:t>
      </w:r>
      <w:r>
        <w:t xml:space="preserve">jedinečný </w:t>
      </w:r>
      <w:r w:rsidRPr="00E1796F">
        <w:t xml:space="preserve">charakter. Zachováváme je v co největším rozsahu a využíváme k přirozenému osvětlení a větrání </w:t>
      </w:r>
      <w:r>
        <w:t>některých</w:t>
      </w:r>
      <w:r w:rsidRPr="00E1796F">
        <w:t xml:space="preserve"> částí souboru. Přirozené venkovní prostředí a jeho využití považujeme v návrhu za zásadní. Další venkovní prostory navrhujeme na střešních terasách dvor</w:t>
      </w:r>
      <w:r>
        <w:t xml:space="preserve">ních částí. </w:t>
      </w:r>
    </w:p>
    <w:p w14:paraId="3DF17136" w14:textId="7246341D" w:rsidR="002F0ECC" w:rsidRPr="0050175B" w:rsidRDefault="00996659" w:rsidP="00996659">
      <w:r>
        <w:t>1.</w:t>
      </w:r>
      <w:r w:rsidR="002F0ECC" w:rsidRPr="0050175B">
        <w:t>PP V 1. suterénu domu č. 47 je navržena místnost se šatními skřínkami v </w:t>
      </w:r>
      <w:r w:rsidR="002F0ECC" w:rsidRPr="008D0EFE">
        <w:t>počtu cca</w:t>
      </w:r>
      <w:r w:rsidR="002F0ECC" w:rsidRPr="002F0ECC">
        <w:t xml:space="preserve"> </w:t>
      </w:r>
      <w:r w:rsidR="002F0ECC" w:rsidRPr="008D0EFE">
        <w:t>64. V</w:t>
      </w:r>
      <w:r w:rsidR="002F0ECC" w:rsidRPr="0050175B">
        <w:t> blízkosti je navržena sprcha.</w:t>
      </w:r>
    </w:p>
    <w:p w14:paraId="729109C5" w14:textId="77777777" w:rsidR="002F0ECC" w:rsidRPr="0050175B" w:rsidRDefault="002F0ECC" w:rsidP="002F0ECC">
      <w:r w:rsidRPr="0050175B">
        <w:t xml:space="preserve">Šatna je komponována jako předprostor podzemního přednáškového sálu. </w:t>
      </w:r>
    </w:p>
    <w:p w14:paraId="4130ACA6" w14:textId="77777777" w:rsidR="002F0ECC" w:rsidRPr="00526FB1" w:rsidRDefault="002F0ECC" w:rsidP="002F0ECC">
      <w:pPr>
        <w:ind w:right="-306" w:firstLine="0"/>
        <w:rPr>
          <w:highlight w:val="cyan"/>
        </w:rPr>
      </w:pPr>
    </w:p>
    <w:p w14:paraId="035C2D4E" w14:textId="77777777" w:rsidR="002F0ECC" w:rsidRDefault="002F0ECC" w:rsidP="002F0ECC">
      <w:pPr>
        <w:ind w:right="-306" w:firstLine="0"/>
      </w:pPr>
      <w:r>
        <w:t>PRACOVNY</w:t>
      </w:r>
      <w:r w:rsidRPr="00202722">
        <w:t xml:space="preserve"> </w:t>
      </w:r>
    </w:p>
    <w:p w14:paraId="0242CA61" w14:textId="77777777" w:rsidR="002F0ECC" w:rsidRDefault="002F0ECC" w:rsidP="002F0ECC">
      <w:r w:rsidRPr="00E1796F">
        <w:t xml:space="preserve">Pracovny </w:t>
      </w:r>
      <w:r>
        <w:t xml:space="preserve">neboli badatelny </w:t>
      </w:r>
      <w:r w:rsidRPr="00E1796F">
        <w:t xml:space="preserve">jsou </w:t>
      </w:r>
      <w:r>
        <w:t xml:space="preserve">převážně </w:t>
      </w:r>
      <w:r w:rsidRPr="00E1796F">
        <w:t>orientované do ulice Opletalovy</w:t>
      </w:r>
      <w:r>
        <w:t xml:space="preserve"> a jsou</w:t>
      </w:r>
      <w:r w:rsidRPr="00860B8A">
        <w:t xml:space="preserve"> </w:t>
      </w:r>
      <w:r>
        <w:t xml:space="preserve">rozvržené </w:t>
      </w:r>
      <w:r w:rsidRPr="00E1796F">
        <w:t>ve dvou sekcích se samostatným zázemím v každém domě.</w:t>
      </w:r>
      <w:r>
        <w:t xml:space="preserve"> Společné pro obě sekce je princip rozdělení </w:t>
      </w:r>
      <w:r w:rsidRPr="00E1796F">
        <w:t>na trakt pracoven orientovaných do ulic</w:t>
      </w:r>
      <w:r>
        <w:t>e</w:t>
      </w:r>
      <w:r w:rsidRPr="00E1796F">
        <w:t>, společenských hal s</w:t>
      </w:r>
      <w:r>
        <w:t> jednacími/výukovými místnostmi</w:t>
      </w:r>
      <w:r w:rsidRPr="00E1796F">
        <w:t xml:space="preserve"> </w:t>
      </w:r>
      <w:r>
        <w:t>a hygienickým zázemím ve dvorním traktu</w:t>
      </w:r>
      <w:r w:rsidRPr="00E1796F">
        <w:t xml:space="preserve"> a </w:t>
      </w:r>
      <w:r>
        <w:t xml:space="preserve">kryté </w:t>
      </w:r>
      <w:r w:rsidRPr="00E1796F">
        <w:t xml:space="preserve">pavlače </w:t>
      </w:r>
      <w:r>
        <w:t>ve</w:t>
      </w:r>
      <w:r w:rsidRPr="00E1796F">
        <w:t xml:space="preserve"> dvorku. </w:t>
      </w:r>
      <w:r>
        <w:t xml:space="preserve">Konkrétní řešení dispozice každé sekce, prostorový charakter a uspořádání pracoven je dáno nebo řešeno v každém domě samostatně. </w:t>
      </w:r>
    </w:p>
    <w:p w14:paraId="575A91D3" w14:textId="72896987" w:rsidR="002F0ECC" w:rsidRDefault="002F0ECC" w:rsidP="002F0ECC">
      <w:r>
        <w:t xml:space="preserve">Trakty pracoven a společenských hal jsou větrány nuceně </w:t>
      </w:r>
      <w:r w:rsidRPr="00E1796F">
        <w:t>s ohledem na hluk v ulici a energetické úspory</w:t>
      </w:r>
      <w:r>
        <w:t>. Hlavní rozvod VZT je ukryt za knihovnou u střední nosné zdi a rozvody do jednacích místností jsou ukryty ve stropě. Pavlače jsou větrány přirozeně okny. Trakt pracoven je komponován jako pás dostatečně osvětlených uzavřených tichých</w:t>
      </w:r>
      <w:r w:rsidRPr="00E1796F">
        <w:t xml:space="preserve"> komfortní</w:t>
      </w:r>
      <w:r>
        <w:t>ch prostorů</w:t>
      </w:r>
      <w:r w:rsidRPr="00E1796F">
        <w:t xml:space="preserve"> umožňující koncentraci na </w:t>
      </w:r>
      <w:r>
        <w:t>studium</w:t>
      </w:r>
      <w:r w:rsidRPr="00E1796F">
        <w:t>.</w:t>
      </w:r>
      <w:r>
        <w:t xml:space="preserve"> Vstup do pracoven je umožněn pouze jeho uživateli či jeho pozvanému hostu.  </w:t>
      </w:r>
      <w:r w:rsidRPr="00E1796F">
        <w:t xml:space="preserve">Přístup do pracoven je řešen přímo ze společné haly, výjimečně přes jednu pracovnu. </w:t>
      </w:r>
      <w:r>
        <w:t xml:space="preserve">V pracovně přístupné z hlavní haly je možné umístit pracovní místo sekretáře (- řky) sekce. </w:t>
      </w:r>
    </w:p>
    <w:p w14:paraId="48993A66" w14:textId="77777777" w:rsidR="002F0ECC" w:rsidRDefault="002F0ECC" w:rsidP="002F0ECC">
      <w:r>
        <w:lastRenderedPageBreak/>
        <w:t>Dvorní</w:t>
      </w:r>
      <w:r w:rsidRPr="00E1796F">
        <w:t xml:space="preserve"> trakt je „společenským pásem“</w:t>
      </w:r>
      <w:r>
        <w:t xml:space="preserve"> </w:t>
      </w:r>
      <w:r w:rsidRPr="00E1796F">
        <w:t>s</w:t>
      </w:r>
      <w:r>
        <w:t> jednacími/výukovými prostory a</w:t>
      </w:r>
      <w:r w:rsidRPr="00E1796F">
        <w:t xml:space="preserve"> zázemím a je řešený jako </w:t>
      </w:r>
      <w:r>
        <w:t>volně přístupný,</w:t>
      </w:r>
      <w:r w:rsidRPr="00E1796F">
        <w:t xml:space="preserve"> otev</w:t>
      </w:r>
      <w:r>
        <w:t>řený, velkoprostorový, průchozí</w:t>
      </w:r>
      <w:r w:rsidRPr="00E1796F">
        <w:t xml:space="preserve"> a pohledově propojený s pavlačemi. </w:t>
      </w:r>
      <w:r>
        <w:t xml:space="preserve">Jsou zde navrženy rušnější provozy uzamykatelných kuchyněk pro zaměstnance, místa na posezení i umístění tiskáren. Dvorní trakt je tmavý nedostatečně osvětlený, proto jsou dveře do pracoven navrženy jako částečně prosvětlené, aby pouštěly sekundární osvětlení do tohoto prostoru a ideově více otevíraly provoz školy.  Pavlače nejsou komponovány jako pouze komunikační prostory, ale jsou zde navržené stolky se sezením pro možnost studia. </w:t>
      </w:r>
      <w:r w:rsidRPr="00E1796F">
        <w:t xml:space="preserve">Oba </w:t>
      </w:r>
      <w:r>
        <w:t xml:space="preserve">rušné </w:t>
      </w:r>
      <w:r w:rsidRPr="00E1796F">
        <w:t>trakty nabízí možnost setkávání badatelů v jednacích sálech či neformálně na pavlači. Zvolený dispoziční princip splňuje požadovanou univerzalitu členění.</w:t>
      </w:r>
      <w:r>
        <w:t xml:space="preserve">  </w:t>
      </w:r>
    </w:p>
    <w:p w14:paraId="3962375E" w14:textId="77777777" w:rsidR="002F0ECC" w:rsidRDefault="002F0ECC" w:rsidP="002F0ECC">
      <w:r>
        <w:t xml:space="preserve">V podkroví domu č. 49 na 4.np jsou v opticky celistvém prostoru navrženy příležitostná studovna, 3 pracovny, chodba, společenská hala s kuchyňkou, hygienické zázemí a strojovna VZT. Pobytové prostory jsou nuceně větrány a klimatizovány s ohledem na jejich umístění pod střechou. Pracovny jsou oddělené prosklenými příčkami. Pracovní místa jsou umístěné dle stávajících poloh a velikostí střešních oken. Mezi komíny je navržena knihovna ve spodní části a v horní části je prosklení. V hale s kuchyňkou je umístěná „pec“, která zakrývá vedení VZT nad podlahou. Oddělující příčky jsou koncipovány vždy mimo plné vazby, jak z důvodů akustických, tak z důvodů estetických.      </w:t>
      </w:r>
    </w:p>
    <w:p w14:paraId="07F2E299" w14:textId="77777777" w:rsidR="002F0ECC" w:rsidRDefault="002F0ECC" w:rsidP="002F0ECC">
      <w:r w:rsidRPr="00E1796F">
        <w:t>PRACOVNY mají obvykle kapacitu 4 pracovních míst dle požadavku v</w:t>
      </w:r>
      <w:r>
        <w:t> </w:t>
      </w:r>
      <w:r w:rsidRPr="00E1796F">
        <w:t>zadání</w:t>
      </w:r>
      <w:r>
        <w:t xml:space="preserve"> a</w:t>
      </w:r>
      <w:r w:rsidRPr="001E0572">
        <w:t xml:space="preserve"> </w:t>
      </w:r>
      <w:r w:rsidRPr="00E1796F">
        <w:t xml:space="preserve">jsou </w:t>
      </w:r>
      <w:r>
        <w:t>komponované podle dispozice a stávající substance každého domu.</w:t>
      </w:r>
    </w:p>
    <w:p w14:paraId="0BEBCC12" w14:textId="77777777" w:rsidR="002F0ECC" w:rsidRDefault="002F0ECC" w:rsidP="002F0ECC">
      <w:r>
        <w:t xml:space="preserve">Pracovny v domě č. 47 nejsou propojeny řadou dveří – enfiládou, což ovlivnilo rozvržení nábytku. Pracovna je rozdělená na část dostatečně osvětlenou se čtyřmi pracovními místy u oken a na část s knihovnou a konzultačním stolkem se sezením. Pracovní místa jsou vybavena uzamykatelným kontejnerem, nástěnkou, dvěma nástěnnými policemi a osvětlením pracovního stolu. Knihovna je řešena až do stropu jako vestavěná s posuvnými prosklenými křídly s uzamčením a s žebříkem a tyčí pro přístup v horní části. Spodní část knihovny tvoří skřínky a prostor pro místění malé tiskárny. Knihovna je nasazená na dveře s ohledem na zárubeň dveří, vypínač, zásuvku a větrací mřížku. Pracovna m. č. 4.05 je zmenšená v knihovní části těžko v pracovně využitelném a v novém prostoru je umístěna šachta VZT propojující instalace mezi strojovnami VZT v obou budovách, což umožnuje instalovat integrované větrací mřížky do střechy pouze na domě č. 47. Dům č. 49, který je kulturní památkou, tak na střeše nebude mít velké větrací mříže. </w:t>
      </w:r>
    </w:p>
    <w:p w14:paraId="700082C3" w14:textId="77777777" w:rsidR="002F0ECC" w:rsidRDefault="002F0ECC" w:rsidP="002F0ECC">
      <w:r>
        <w:t xml:space="preserve">Pracovny v domě č. 49 s obvyklou kapacitou 4 pracovních míst jsou propojené stávajícími portály dvoukřídlých historických dveří do enfilády. Tyto portály jsou zachovány, ale jsou využity jako knihovny, tam kde není požadován průchod. Umístění knihoven v portálech vytváří odlišný základní koncept uspořádání pracovny. Pracovní místa jsou umístěná v rozích místnosti a ve středu je umístěn konzultační stůl. Tento osový systém uspořádání nábytku vychází z klasicistního vzorce, který je v tomto domě dostatečně zakódován. Pracovní místo je v této dispozici více intimní oddělené. V pracovně m. č. 2.09 jsou pracovní stoly umístěné solitérně z ohledem na dřevěný obklad stěn. V pracovně m. č. 2.10 je uprostřed místnosti umístěná soliterní knihovna, protože konzultační stůl bude využíván ve vstupní hale m. č. 2.26. Z původní dispozice luxusního činžovního bytu o výměře cca 400 m² zůstalo zachováno několik dílčím architektonických prvků jako vestavěné skříně a drobné provozní vstupy, tyto prvky jsou ponechány a komponovány do návrhu. </w:t>
      </w:r>
    </w:p>
    <w:p w14:paraId="5EA563D5" w14:textId="77777777" w:rsidR="002F0ECC" w:rsidRDefault="002F0ECC" w:rsidP="002F0ECC">
      <w:r>
        <w:t xml:space="preserve">Pracovny ve dvorním křídle domu č. 49 jsou umístěné na 2.np, vstupní pracovna je navržená jako průchozí z důvodů zachování klasicistní dispozice. Pracovna na 4.np je přístupná z chodby s důvodů jejího oddělení od kanceláře IT. </w:t>
      </w:r>
    </w:p>
    <w:p w14:paraId="09F3B8ED" w14:textId="77777777" w:rsidR="002F0ECC" w:rsidRDefault="002F0ECC" w:rsidP="002F0ECC">
      <w:r>
        <w:t xml:space="preserve">Pás společenských prostorů se zázemím je v domě č. 47 navržen v tomto principu: </w:t>
      </w:r>
    </w:p>
    <w:p w14:paraId="660A07B4" w14:textId="77777777" w:rsidR="002F0ECC" w:rsidRPr="00E1796F" w:rsidRDefault="002F0ECC" w:rsidP="002F0ECC">
      <w:r>
        <w:t xml:space="preserve">blok společenské haly s vloženými jednacími a výukovými sály má přístup z pavlače a od hlavního schodiště a blok hygienického zázemí s WC pro muže a ženy a úklidovou komorou je přístupný z pavlače. Vstupy z pavlače mají dveře držené magnety z důvodů bezbariérovosti. Společenská hala je vybavena prosklenými jednacími/výukovými sály, vestavěnou knihovnou s posuvnými prosklenými křídly s uzamčením a s žebříkem a tyčí pro přístup v horní části, kuchyňkou, tiskárnou, měkkým sezením a stolem se židlemi.  Kuchyňka je uzavřená na zámek a obsahuje skřínky s pracovní plochou, dřezem, myčkou, mikrovlnkou a varnou konvicí. Jednací místnosti jsou navržené 2 menší na 2. a 4.np a jedna větší na 3.np, místnosti jsou vybavené patřičnými stoly, židlemi, nástěnným monitorem a zatemňovacími roletami.  </w:t>
      </w:r>
    </w:p>
    <w:p w14:paraId="29D679A8" w14:textId="77777777" w:rsidR="002F0ECC" w:rsidRPr="00E1796F" w:rsidRDefault="002F0ECC" w:rsidP="002F0ECC">
      <w:r>
        <w:t xml:space="preserve">Pás společenských prostorů se zázemím je v domě č. 49 navrženo v tomto principu: Na vstupní halu přístupnou z pavlače navazuje společenská hala s kuchyňkou a vloženou jednací/výukovou místností s prosklenou příčkou a místností velkého historického sálu se štukovým stropem na opačné straně. Vstupní a společenská hala mají u střední nosné stěny umístěnou vestavěnou knihovnu s posuvnými prosklenými křídly s uzamčením a s žebříkem a tyčí pro přístup v horní části. Jednací místnost je vybavená stolem, židlemi, nástěnným monitorem a roletami na zatemnění. Společenská hala je vybavená uzamykatelnou kuchyňkou, stolem a židlemi. Ve vstupní hale je tiskárna a dvojkřeslo. Historický sál obsahuje stůl, židle, promítací plátno a rolety na zatemnění. Druhá vstupní hala je přístupná ze schodiště a obsahuje jednací stůl, židle a monitor, z této haly je přístup do hygienického zázemí, které obsahuje bezbariérové WC pro WC kabinu s předsíňkou.      </w:t>
      </w:r>
    </w:p>
    <w:p w14:paraId="2405DFC6" w14:textId="77777777" w:rsidR="002F0ECC" w:rsidRPr="00E1796F" w:rsidRDefault="002F0ECC" w:rsidP="002F0ECC">
      <w:pPr>
        <w:ind w:right="-306" w:firstLine="0"/>
      </w:pPr>
    </w:p>
    <w:p w14:paraId="10667C2F" w14:textId="77777777" w:rsidR="002F0ECC" w:rsidRPr="00E1796F" w:rsidRDefault="002F0ECC" w:rsidP="002F0ECC">
      <w:pPr>
        <w:ind w:right="-306" w:firstLine="0"/>
      </w:pPr>
      <w:r w:rsidRPr="00E1796F">
        <w:t>KNIHOVN</w:t>
      </w:r>
      <w:r>
        <w:t>Í PROVOZ</w:t>
      </w:r>
    </w:p>
    <w:p w14:paraId="46B6D4F7" w14:textId="7F98DF54" w:rsidR="002F0ECC" w:rsidRDefault="002F0ECC" w:rsidP="002F0ECC">
      <w:r w:rsidRPr="00A47087">
        <w:t xml:space="preserve">V tradičním pojetí byla srdcem života univerzity knihovna. </w:t>
      </w:r>
      <w:r>
        <w:t xml:space="preserve">Toto pojetí autoři považují za důležité a knihovnu situují na přízemí kolem dvorany. Knihovna ponese jméno Jana Opletala a bude určená studentům i odborné veřejnosti, proto je hlavní provoz umístěn na přízemí. </w:t>
      </w:r>
      <w:r w:rsidRPr="00A47087">
        <w:t xml:space="preserve">Provoz knihovny </w:t>
      </w:r>
      <w:r>
        <w:t>je navržen na přízemí obou domů (vyjma provozu bufetu), v</w:t>
      </w:r>
      <w:r w:rsidRPr="00A47087">
        <w:t xml:space="preserve"> </w:t>
      </w:r>
      <w:r w:rsidR="00996659">
        <w:t>pě</w:t>
      </w:r>
      <w:r w:rsidRPr="00A47087">
        <w:t>ti podlažní funkcionalistick</w:t>
      </w:r>
      <w:r>
        <w:t xml:space="preserve">é </w:t>
      </w:r>
      <w:r>
        <w:lastRenderedPageBreak/>
        <w:t>dvorní</w:t>
      </w:r>
      <w:r w:rsidRPr="00A47087">
        <w:t xml:space="preserve"> přístavb</w:t>
      </w:r>
      <w:r>
        <w:t>ě a suterénní dostavbě ve dvoře domu č. 47. Výhodou tohoto rozvržení je otevřenost směrem k veřejnosti, ale i určitá auto</w:t>
      </w:r>
      <w:r w:rsidR="00F7240F">
        <w:t>no</w:t>
      </w:r>
      <w:r>
        <w:t xml:space="preserve">mie provozu se samostatným schodištěm a výtahem napojenými na 2 - úrovňový sklad knih ve dvoře domu č. 47 v rámci školního souboru. Knihovní fond bude zabezpečen kompaktním systémem RFID z těchto důvodů: </w:t>
      </w:r>
    </w:p>
    <w:p w14:paraId="6F14E2EA" w14:textId="77777777" w:rsidR="002F0ECC" w:rsidRDefault="002F0ECC" w:rsidP="002F0ECC">
      <w:r>
        <w:t>- Kompatibilita s knihovnami na nám. Jana Palacha a v Celetné, zrychlení načítání knih při půjčování a vracení na pultech s obsluhou, zabezpečení volně přístupné části fondu před odcizením, zvýšená míra automatizace při půjčování a vracení díky samoobslužným zařízením = vyšší komfort pro čtenáře, rychlejší vyhledávání knih v regálech pomocí přenosného zařízení.</w:t>
      </w:r>
    </w:p>
    <w:p w14:paraId="0F522D63" w14:textId="77777777" w:rsidR="002F0ECC" w:rsidRDefault="002F0ECC" w:rsidP="002F0ECC">
      <w:r>
        <w:t>U studoven jsou navrženy pítka se studenou a horkou vodu pro čtenáře i personál.</w:t>
      </w:r>
    </w:p>
    <w:p w14:paraId="5EA3E489" w14:textId="77777777" w:rsidR="002F0ECC" w:rsidRDefault="002F0ECC" w:rsidP="002F0ECC">
      <w:r>
        <w:t xml:space="preserve">Na 1.NP v hlavní budově se nachází hlavní vstup do knihovny s recepcí, na kterou navazují dva soubory studoven jeden na přízemí domu č. 47 a druhá část na přízemí dvorního křídla domu č. 49 propojená s recepcí novou dostavbou. Tyto soubory </w:t>
      </w:r>
      <w:r w:rsidRPr="00A47087">
        <w:t xml:space="preserve">menších i větších studoven uspořádaných kolem vstupní dvorany a </w:t>
      </w:r>
      <w:r>
        <w:t xml:space="preserve">vnitřních </w:t>
      </w:r>
      <w:r w:rsidRPr="00A47087">
        <w:t>dvorů</w:t>
      </w:r>
      <w:r>
        <w:t xml:space="preserve"> vytvářejí zajímavé prostorové propojení jednotlivých domů a tím bohatou nabídku možností studia. </w:t>
      </w:r>
      <w:r w:rsidRPr="00A47087">
        <w:t xml:space="preserve">Knihovní provoz </w:t>
      </w:r>
      <w:r>
        <w:t xml:space="preserve">také </w:t>
      </w:r>
      <w:r w:rsidRPr="00A47087">
        <w:t>nabízí možnost pobytu na venkovním prostředí ve dvorech či na terasách ve vyšších podlaží. Na přízem</w:t>
      </w:r>
      <w:r>
        <w:t>n</w:t>
      </w:r>
      <w:r w:rsidRPr="00A47087">
        <w:t xml:space="preserve">í </w:t>
      </w:r>
      <w:r>
        <w:t xml:space="preserve">studovny s volným výběrem </w:t>
      </w:r>
      <w:r w:rsidRPr="00A47087">
        <w:t xml:space="preserve">navazují dvě úrovně </w:t>
      </w:r>
      <w:r>
        <w:t>skladu knih</w:t>
      </w:r>
      <w:r w:rsidRPr="00A47087">
        <w:t xml:space="preserve"> v podzemí a „knihovní věž“ ve funkcionalistické přístavbě, v které jsou vedle studoven i kanceláře pro knihovníky.</w:t>
      </w:r>
    </w:p>
    <w:p w14:paraId="5083571A" w14:textId="77777777" w:rsidR="002F0ECC" w:rsidRDefault="002F0ECC" w:rsidP="002F0ECC">
      <w:r>
        <w:t xml:space="preserve">Recepce knihovny se službou zajištující základní informace, registraci, výdej a příjem vypůjčených knih je umístěná na přízemí dvouúrovňového prostoru ve dvorním křídle domu č. 47. Místnost recepce je vybavená recepčním pultem s regálem s vrácenými a k půjčení připravenými knihami, výstavními pultem se suvenýry FF, monitorem s informačním programem, dvojicí počítačů na stojanu k výběru knih, pítkem a kruhovým stolem se sezením umístěným v zaoblení domu. Horní úroveň vynášená Vierendelovým nosníkem je určená jako počítačová studovna s kopírkami a skenery. Z recepce je přístup do komory s datovým rozvaděčem určeným pro knihovní provoz.   </w:t>
      </w:r>
    </w:p>
    <w:p w14:paraId="59B15989" w14:textId="77777777" w:rsidR="002F0ECC" w:rsidRDefault="002F0ECC" w:rsidP="002F0ECC">
      <w:r>
        <w:t xml:space="preserve">Soubor studoven volného výběru je umístěn na přízemí domu č. 47. Tento soubor s jedním vstupem je proto zabezpečen bezpečnostní bránou a selfcheckem, tedy zařízením umožňující půjčení knihy. Soubor se skládá s 5 menších místností – tří studoven umístěných v uličním traktu a studovny a vstupní haly umístěných ve dvorním traktu. </w:t>
      </w:r>
    </w:p>
    <w:p w14:paraId="03C4B57D" w14:textId="77777777" w:rsidR="002F0ECC" w:rsidRDefault="002F0ECC" w:rsidP="002F0ECC">
      <w:r>
        <w:t xml:space="preserve">Studovny m. č. 1.05 a 1.07 jsou vybaveny regály s prezenčním fondem určeným k volnému výběru a studijními místy. </w:t>
      </w:r>
    </w:p>
    <w:p w14:paraId="2C733249" w14:textId="77777777" w:rsidR="002F0ECC" w:rsidRDefault="002F0ECC" w:rsidP="002F0ECC">
      <w:r>
        <w:t>V m. č. 1.06 je navržena studovna časopisů. Místnost je vybavena speciálními regály na časopisy v kapacitě cca 80 časopisů a uměleckým dílem u vstupu.</w:t>
      </w:r>
    </w:p>
    <w:p w14:paraId="5A5CE4FF" w14:textId="77777777" w:rsidR="002F0ECC" w:rsidRDefault="002F0ECC" w:rsidP="002F0ECC">
      <w:r>
        <w:t xml:space="preserve">Do místnosti studovny č. 1.08 je vložen 2 - úrovňový blok regálů volného výběru, protože místnost není dostatečně prosvětlená pro umístění klasických studijních míst. Tato studovna je původními otvory ve střední nosné zdi propojena s uličními studovnami. Ve vstupní hale jsou umístěné kopírky, servery a pítko, tento hlučný provoz je od studoven oddělen dveřmi. Studovny jsou nuceně větrány a páteřní rozvod je ukryt nad knihovnami u střední nosné zdi. </w:t>
      </w:r>
    </w:p>
    <w:p w14:paraId="38C9F99B" w14:textId="707DF6A7" w:rsidR="002F0ECC" w:rsidRDefault="002F0ECC" w:rsidP="002F0ECC">
      <w:r>
        <w:t>Na recepci navazuje druhá část studoven - studovna s volným výběrem (m. č. 1.02) a týmová studovna na přízemí dvorního křídla domu č.</w:t>
      </w:r>
      <w:r w:rsidR="00996659">
        <w:t xml:space="preserve"> </w:t>
      </w:r>
      <w:r>
        <w:t xml:space="preserve">49 (m. č. 1.03). Studovna orientovaná do atria je vybavena regály, selfcheckem a studijními místy. Týmová studovna bude primárně využita pro provoz knihovny s možností pronajímání. Místnost je orientována do vedlejšího dvora domu č. 49 s přímým spojením dveřmi a je vybavena studijními místy, kuchyňkou, vestavěnou skříní, mobilní lavicí a řídícím centrem pod projekcí s ovládáním zatemnění, osvětlení, ozvučení i projekce. Kuchyňská linka obsahuje skřínky s pracovní deskou se dřezem, myčkou, mikrovlnkou a varnou konvicí. Tento soubor je na obou vstupech ochráněn bezpečnostními bránami.  </w:t>
      </w:r>
    </w:p>
    <w:p w14:paraId="37798986" w14:textId="77777777" w:rsidR="002F0ECC" w:rsidRDefault="002F0ECC" w:rsidP="002F0ECC">
      <w:r>
        <w:t xml:space="preserve">Bibliobox je umístěn ve vstupním salonku m. č. 1.24, tedy v části určené pro veřejnost před turnikety. Bibliobox se skládá ze tří částí – vstupního modulu, základního modulu načítající RFID kód knih a vozíku velikosti 400/600 mm určeného na dopravu knih. Vstupní modul bude pevně zakomponován do zaslepení dveřního otvoru. Základní modul bude vybaven rotačním dopravníkem, aby vozík pro přesun knih mohl být na boku základního modulu a vešel se do dveřního otvoru. </w:t>
      </w:r>
    </w:p>
    <w:p w14:paraId="4C9DA7D4" w14:textId="2B6C6818" w:rsidR="002F0ECC" w:rsidRDefault="002F0ECC" w:rsidP="002F0ECC">
      <w:r>
        <w:t xml:space="preserve">Na 1.PP se nachází chodba CHUC, schodiště z dvorany, studovna vzácných tisků, sklad vzácných tisků a sklad knih. Provozně zásadním pro oba suterény je také umístění schodiště a nákladního evakuačního výtahu pro dopravu osob i knih. Knihy jsou převáženy ve vozíkách, což dle požárního řešení umožnuje režim evakuačního výtahu.  Schodiště z dvorany a prosklená šachta výtahu přivádí denní světlo do haly, z které se vstupuje do studovny vzácných tisků (skladu knih).   </w:t>
      </w:r>
    </w:p>
    <w:p w14:paraId="573C5B29" w14:textId="77777777" w:rsidR="002F0ECC" w:rsidRDefault="002F0ECC" w:rsidP="002F0ECC">
      <w:r>
        <w:t xml:space="preserve">Studovna vzácných tisků je navržena jako průchozí do skladu knih u schodiště ze dvorany a u výtahu. Oknem do studovny prochází denní světlo. Studovna je vybavena dvěma studijními místy, odkládacím stolem a regálem. Studovna bude využívána čtenáři spíše nárazově dle odhadu zadavatele cca 1 x týdně na objednání. Studovna bude uzavřena a vstup bude řídit osoba obsluhy skladu knih. U vstupu bude umístěna bezpečnostní brána, která bude aktivována při využití studiu vzácných tisků. Také do místnosti vede okno od pracovního místa obsluhy knihovny, které je umístěno ve skladu knih. Okno bude koncipováno jako boční světlík dveří s požadovanou požární odolností. Sklad knih bude vybaven kompaktními posuvnými regály z důvodů maximálního využití prostoru. Uprostřed je umístěna chodba, její poloha je orientována na dveře do schodišťové haly. Tento vstup je spíše doplňkový a únikový požární, není uvažován jako hlavní s ohledem na vzdálenou polohu výtahu dopravující knihy.  Prostor skladu knih je zmenšen o plochu určenou pro výsadbu stromu do atria. Ze skladu je vstup do místnosti, kde je umístěné potrubí přívodu vzduchu do CHUC s ventilátorem. Na studovnu vzácných zisků navazuje sklad vzácných tisků s kompaktními regály, který je požárně zabezpečen SHZ, jehož zařízení je umístěno v místnosti č. -2.25 u výtahu na 2. pp.  </w:t>
      </w:r>
    </w:p>
    <w:p w14:paraId="41822A5B" w14:textId="77777777" w:rsidR="002F0ECC" w:rsidRDefault="002F0ECC" w:rsidP="002F0ECC">
      <w:r>
        <w:lastRenderedPageBreak/>
        <w:t xml:space="preserve">Na 2.PP je navržen sklad knih, strojovna VZT a vertikální komunikace. Oba sklady knih v suterénu jsou propojeny samostatným schodištěm v blízkosti pracovního místa obsluhy. Sklad knih je opět vybaven kompaktními posuvnými regály s přístupovou chodbou uprostřed, která navazuje na pomocný vstup navazující na schodišťovou halu domu č. 47. Strojovna VZT zajištuje nucené větrání knihovního provozu ve funkcionalistické nástavbě.    </w:t>
      </w:r>
    </w:p>
    <w:p w14:paraId="399FC591" w14:textId="78E22B45" w:rsidR="002F0ECC" w:rsidRDefault="002F0ECC" w:rsidP="002F0ECC">
      <w:r>
        <w:t>Všechny nadzemní podlaží jsou evakuačním výtahem a lávkami propojeny s uličním domem č.</w:t>
      </w:r>
      <w:r w:rsidR="00996659">
        <w:t xml:space="preserve"> </w:t>
      </w:r>
      <w:r>
        <w:t xml:space="preserve">47. Výstupy ve stanicích výtahu jsou výlučně určeny pro personál knihovny a pro osoby se sníženou schopností pohybu. Ve všech podlažích domu je u schodiště navrženo instalační jádro označené J2 napojené na strojovnu VZT. </w:t>
      </w:r>
    </w:p>
    <w:p w14:paraId="416B23B7" w14:textId="77777777" w:rsidR="002F0ECC" w:rsidRDefault="002F0ECC" w:rsidP="002F0ECC">
      <w:r>
        <w:t xml:space="preserve">Na 2.NP se nachází 3 menší studovny, přičemž do dvou jsou vloženy vždy dvojice individuálních studijních boxů. Jedna studovna je otevřená přímo do chodby ke schodišti. Příčky zachovávají původní pozice příček domu. Výtah je z důvodu hluku od studovny oddělen akustickými dveřmi. Na chodbě je navrženo pítko. Ze schodiště je přístup na pochozí střešní terasu, která může být menší letní studovnou. </w:t>
      </w:r>
      <w:r w:rsidRPr="000474BF">
        <w:t xml:space="preserve">  </w:t>
      </w:r>
    </w:p>
    <w:p w14:paraId="46460DBB" w14:textId="77777777" w:rsidR="002F0ECC" w:rsidRDefault="002F0ECC" w:rsidP="002F0ECC">
      <w:r>
        <w:t xml:space="preserve">Na 3.NP je navržen princip původní dispozice domu s chodbou a třemi kancelářemi. Dvě kanceláře jsou určeny jako týmové studovny, třetí je místností pro knihovníky. Studovny jsou oddělené od chodby prosklenou příčkou, kterou se do chodby dostává světlo. Studovny jsou vybavené stolem s posezením a monitorem osazeným na stěně. Do krajní studovny je vstup z výtahu, oddělený akustickými dveřmi. Místnost pro knihovníky se stolem, posezením, kuchyňkou a 8 - mi šatními skřínkami je koncipována jako universální denní místnost určená k odpočinku i jednání. Kuchyňka se skládá se skřínek, pracovní desky s dřezem, myčkou, mikrovlnkou a varnou konvicí. Nad šatními skřínkami je vedení VZT s vyústěním do menšího okenního otvoru.  Na chodbě je navrženo pítko. </w:t>
      </w:r>
    </w:p>
    <w:p w14:paraId="08898824" w14:textId="77777777" w:rsidR="002F0ECC" w:rsidRDefault="002F0ECC" w:rsidP="002F0ECC">
      <w:r>
        <w:t xml:space="preserve">Na 4.NP se nachází administrativa knihovny s kanceláří ředitele knihovny, kanceláří katalogizátorů a digitalizace a chodbou s kuchyňkou. Kancelář ředitele je vybavená pracovním místem, měkkým sezením, vestavěnými skřínkami a knihovnou. Nad skřínkami je navrženo vedení VZT zaústěné do malého okenního otvoru. Nad dveřmi je podhled pro vedení instalací. Kancelář katalogizace je vybavená 4 – mi pracovními místy a regály. Do místnosti je vstup z výtahu oddělený akustickými dveřmi. Kuchyňka je vybavená skřínkami s pracovní plochou s dřezem, myčkou, mikrovlnkou a varnou konvicí.     </w:t>
      </w:r>
    </w:p>
    <w:p w14:paraId="1F389250" w14:textId="77777777" w:rsidR="002F0ECC" w:rsidRPr="00A47087" w:rsidRDefault="002F0ECC" w:rsidP="002F0ECC">
      <w:r>
        <w:t xml:space="preserve">Na 5.NP se nachází střešní pochozí terasa s dřevěnou palubou, která může posloužit jako letní učebna. Místo k sezení je komponováno jako „ostrov“ v zelené ploše umístěný v blízkosti schodiště s výhledem z vnitrobloku a bude ochráněn stínící výsuvnou markýzou. U prosklené fasády střechy je navržen kanál pro odvodnění dešťové vody. </w:t>
      </w:r>
    </w:p>
    <w:p w14:paraId="5851DA9B" w14:textId="77777777" w:rsidR="002F0ECC" w:rsidRPr="00A47087" w:rsidRDefault="002F0ECC" w:rsidP="002F0ECC">
      <w:pPr>
        <w:ind w:right="-306"/>
        <w:rPr>
          <w:szCs w:val="20"/>
        </w:rPr>
      </w:pPr>
    </w:p>
    <w:p w14:paraId="573C5A74" w14:textId="77777777" w:rsidR="002F0ECC" w:rsidRDefault="002F0ECC" w:rsidP="002F0ECC">
      <w:pPr>
        <w:ind w:right="-306" w:firstLine="0"/>
      </w:pPr>
      <w:r w:rsidRPr="004A4ACD">
        <w:t>PŘEDNÁŠKOVÉ SÁLY</w:t>
      </w:r>
    </w:p>
    <w:p w14:paraId="4166EE6E" w14:textId="77777777" w:rsidR="002F0ECC" w:rsidRDefault="002F0ECC" w:rsidP="002F0ECC">
      <w:r>
        <w:t xml:space="preserve">V budově jsou navrženy dva větší přednáškové sály. Oba sály budou vybaveny řídícím pultem s ovládáním zatemnění, osvětlení, ozvučení a projekce. </w:t>
      </w:r>
    </w:p>
    <w:p w14:paraId="24D5C715" w14:textId="77777777" w:rsidR="002F0ECC" w:rsidRDefault="002F0ECC" w:rsidP="002F0ECC">
      <w:r w:rsidRPr="004A4ACD">
        <w:t xml:space="preserve">V suterénu domu č. 47 je navržen zaklenutý sál pro cca </w:t>
      </w:r>
      <w:r>
        <w:t>60</w:t>
      </w:r>
      <w:r w:rsidRPr="004A4ACD">
        <w:t xml:space="preserve"> osob</w:t>
      </w:r>
      <w:r>
        <w:t xml:space="preserve">. Sál má navrženy dva únikové vstupy, přičemž vstup navazující na šatnu je hlavním předprostorem sálu spojeným se dvoranou. Sál je navržen jako bezbariérový, zároveň se stupňovitým hledištěm, které tvoří dva dřevěná stoupající bloky z pevně kotvených stolků, sklápěcích židlí a zábradlí vložené do dvou úrovní prostoru sálu spojených vyrovnávacími schodišťovými stupni. Pod promítací plochou je umístěné vyvýšené podium s katedrou. </w:t>
      </w:r>
    </w:p>
    <w:p w14:paraId="3843314B" w14:textId="77777777" w:rsidR="002F0ECC" w:rsidRDefault="002F0ECC" w:rsidP="002F0ECC">
      <w:r>
        <w:t>Suterénní sál je nuceně větrán.</w:t>
      </w:r>
    </w:p>
    <w:p w14:paraId="04C6DAB9" w14:textId="77777777" w:rsidR="002F0ECC" w:rsidRDefault="002F0ECC" w:rsidP="002F0ECC">
      <w:r>
        <w:t>Podkrovní s</w:t>
      </w:r>
      <w:r w:rsidRPr="004A4ACD">
        <w:t>ál v 5. NP domu</w:t>
      </w:r>
      <w:r>
        <w:t xml:space="preserve"> č. 49</w:t>
      </w:r>
      <w:r w:rsidRPr="004A4ACD">
        <w:t xml:space="preserve"> má kapacitu max. </w:t>
      </w:r>
      <w:r>
        <w:t>70</w:t>
      </w:r>
      <w:r w:rsidRPr="004A4ACD">
        <w:t xml:space="preserve"> osob a je vybaven </w:t>
      </w:r>
      <w:r>
        <w:t xml:space="preserve">místností pro přípravu jídla a </w:t>
      </w:r>
      <w:r w:rsidRPr="004A4ACD">
        <w:t>hygienickým zázemím</w:t>
      </w:r>
      <w:r>
        <w:t xml:space="preserve">. Sál má dva vstupy do chráněných únikových cest navazující na pobytovou venkovní terasu. Sál je vybaven židlemi se sklápěcími stolky a lavicemi po obvodě k příležitostnému posezení a zobytnění toto studijního prostoru. Podkrovní sál je nuceně větrána klimatizován. </w:t>
      </w:r>
    </w:p>
    <w:p w14:paraId="5BC1A1D4" w14:textId="77777777" w:rsidR="002F0ECC" w:rsidRDefault="002F0ECC" w:rsidP="002F0ECC">
      <w:pPr>
        <w:ind w:right="-306" w:firstLine="0"/>
      </w:pPr>
    </w:p>
    <w:p w14:paraId="2E6A2BD1" w14:textId="77777777" w:rsidR="002F0ECC" w:rsidRDefault="002F0ECC" w:rsidP="002F0ECC">
      <w:pPr>
        <w:ind w:right="-306" w:firstLine="0"/>
      </w:pPr>
      <w:r>
        <w:t>PROVOZ IT</w:t>
      </w:r>
    </w:p>
    <w:p w14:paraId="3A1FB6AF" w14:textId="77777777" w:rsidR="002F0ECC" w:rsidRDefault="002F0ECC" w:rsidP="002F0ECC">
      <w:r>
        <w:t xml:space="preserve">Kancelář IT zajištuje správu systému počítačové sítě v celé budově. Kancelář v m. č. 4.10 je umístěna na 4. np dvorního křídla domu č. 49. Kancelář je vybavena dvěma pracovními místy, velkým montážním stolem a regály. Ke kanceláři je přičleněn příruční sklad s datovým rozvaděčem.   </w:t>
      </w:r>
    </w:p>
    <w:p w14:paraId="6DB03588" w14:textId="77777777" w:rsidR="002F0ECC" w:rsidRDefault="002F0ECC" w:rsidP="002F0ECC">
      <w:pPr>
        <w:ind w:right="-306" w:firstLine="0"/>
      </w:pPr>
    </w:p>
    <w:p w14:paraId="1C029A12" w14:textId="77777777" w:rsidR="002F0ECC" w:rsidRDefault="002F0ECC" w:rsidP="002F0ECC">
      <w:pPr>
        <w:ind w:right="-306" w:firstLine="0"/>
      </w:pPr>
      <w:r>
        <w:t>ZABEZPEČENÍ DOMU, OSTRAHA</w:t>
      </w:r>
    </w:p>
    <w:p w14:paraId="2ADD5B2A" w14:textId="77777777" w:rsidR="002F0ECC" w:rsidRDefault="002F0ECC" w:rsidP="002F0ECC">
      <w:r>
        <w:t>Základní požadavkem zadavatele je zajistit zabezpečení osob a knih v budově školy. Zabezpečení osob v celém školním areálu je zajištěno jedním kontrolovaným vstupem s recepcí a vstupem přes turniket v průjezdu domu č. 47. Vstupy dovnitř i ven budou řešeny kartovým systémem. Ostatní vstupy do školního areálu hlavně ze dvorku domu č. 49, který je součástí provozu občerstvení, budou uzamčeny a otevírány pouze kartovým systémem. V případě konání nárazových výstav ve stávajícím průjezdu domu č. 49 musí být takto zabezpečeny dveře v nadzemních podlažích na kruhovém schodišti domu.</w:t>
      </w:r>
    </w:p>
    <w:p w14:paraId="08FF1DB2" w14:textId="17A2EC02" w:rsidR="002F0ECC" w:rsidRDefault="002F0ECC" w:rsidP="002F0ECC">
      <w:r>
        <w:t>O zabezpečení budovy se stará ostraha ve 24 hodinové denní službě. Místnost ostrahy č. 1.67 je na přízemí domu č.</w:t>
      </w:r>
      <w:r w:rsidR="00996659">
        <w:t xml:space="preserve"> </w:t>
      </w:r>
      <w:r>
        <w:t xml:space="preserve">47 v blízkosti vstupu a recepce. Místnost recepce bude vybavená dvěma pracovními stoly s monitory, kuchyňkou, 4 šatními skřínkami, regály a sezením. Kuchyňská linka je vybavená skřínkami s pracovní plochou s dřezem, myčkou š. 45 cm, mikrovlnkou a varnou konvicí. V místnosti ostrahy bude přístup pro knihovníky k zadní části biblioboxu.  </w:t>
      </w:r>
    </w:p>
    <w:p w14:paraId="3E22FB6C" w14:textId="77777777" w:rsidR="002F0ECC" w:rsidRDefault="002F0ECC" w:rsidP="002F0ECC">
      <w:r>
        <w:lastRenderedPageBreak/>
        <w:t>Zvláštní kategorií je zabezpečení knih, které je popsáno v kapitole Knihovní provoz.</w:t>
      </w:r>
    </w:p>
    <w:p w14:paraId="5F143C31" w14:textId="77777777" w:rsidR="002F0ECC" w:rsidRDefault="002F0ECC" w:rsidP="002F0ECC">
      <w:pPr>
        <w:ind w:right="-306" w:firstLine="0"/>
      </w:pPr>
      <w:r>
        <w:t xml:space="preserve"> </w:t>
      </w:r>
    </w:p>
    <w:p w14:paraId="26561B77" w14:textId="77777777" w:rsidR="002F0ECC" w:rsidRDefault="002F0ECC" w:rsidP="002F0ECC">
      <w:pPr>
        <w:ind w:right="-306" w:firstLine="0"/>
      </w:pPr>
      <w:r>
        <w:t>PROVOZ BUFETU – OBČERSTVENÍ</w:t>
      </w:r>
    </w:p>
    <w:p w14:paraId="50685AC7" w14:textId="77777777" w:rsidR="002F0ECC" w:rsidRDefault="002F0ECC" w:rsidP="002F0ECC">
      <w:r>
        <w:t xml:space="preserve">Na přízemí domu č. 49 je navržen samostatný provoz bufetu s vlastním vstupem.  Tímto využitím se budova více stává městským domem. Provoz bufetu bylo možné uvažovat při současném obnovení původního průjezdu. Obnovený uliční portál bude hlavním vstupem do tohoto provozu, ke kterému je připojen také klidný dvorek při zajištění bezpečnosti školního provozu. V průjezdu spojující bezbariérově dvůr s ulicí jsou navržené stolky s posezením. Výškový rozdíl cca 0,5 m mezi průjezdem a navazujícími místnostmi salonků a servisními provozy hygienického zázemí a kuchyně je řešen vyrovnávacímu schody. V průjezdu je místo pro osoby se sníženou schopností pohybu, bezbariérové WC je umístěno ve školním provozu přístupné venkem z důvodů složitých stavebně technických podmínek a omezení statusem kulturní památky. Hygienické zázemí bufetu určené pro návštěvníky obsahuje dvě WC kabiny, vymezenou samostatnou předsíňkou a komoru úklidu.  </w:t>
      </w:r>
    </w:p>
    <w:p w14:paraId="4E6F671F" w14:textId="77777777" w:rsidR="002F0ECC" w:rsidRDefault="002F0ECC" w:rsidP="002F0ECC">
      <w:r>
        <w:t>Pod podlahou průjezdu z dubových špalíků je ukrytý poklop pro dopravu těžkých zařízení do trafostanice v suterénu.</w:t>
      </w:r>
    </w:p>
    <w:p w14:paraId="22D40082" w14:textId="77777777" w:rsidR="002F0ECC" w:rsidRDefault="002F0ECC" w:rsidP="002F0ECC">
      <w:r>
        <w:t xml:space="preserve">Hlavní obslužný pult s vitrínami je umístěn v salonku m. č. 1.21, který přímo navazuje na přípravný provoz kuchyně. Je uvažován obslužný provoz s tím, že objednané občerstvení bude zaplaceno u pultu. Na hlavní salonek s pultem navazuje jeden menší salonek se zrcadlem a přes průjezd je další větší místnost salonku. Vizuální hodnotou těchto všech prostorů jsou zachované okenní portály s dřevěným podokenním obkladem, dvoukřídlé vysoké dveře deštěním a zaklenuté stropy. Salonek m. č. 1.23 je možné propojit se vstupním salonkem provozu školy. Z dvorany školy na přízemí je vstup na dvorek domu č. 49, je tak možné pro uživatele školy vstupovat do bufetu z dvorku. Na klidném dvorku je navrženo sezení bufetu v teplých měsících. Stávající pumpa na dvorku bude repasována a její voda bude využívána na zálivku. </w:t>
      </w:r>
    </w:p>
    <w:p w14:paraId="3A243273" w14:textId="77777777" w:rsidR="002F0ECC" w:rsidRDefault="002F0ECC" w:rsidP="002F0ECC">
      <w:r>
        <w:t xml:space="preserve">Provoz občerstvení může expandovat do uličního prostoru předzahrádkou, která bude kultivovat tento městský prostor. </w:t>
      </w:r>
    </w:p>
    <w:p w14:paraId="19B03A99" w14:textId="6044B89B" w:rsidR="002F0ECC" w:rsidRDefault="002F0ECC" w:rsidP="002F0ECC">
      <w:r>
        <w:t xml:space="preserve">Zavážení zboží bude probíhat zásobovacím vstupem. Suroviny pro výrobu a nápoje budou uloženy do skladovacích prostor. Výroba jídel bude probíhat v kuchyni – přípravně. Kompletní popis kuchyňského provozu viz projekt Gastroprovozu. </w:t>
      </w:r>
    </w:p>
    <w:p w14:paraId="18C4CABD" w14:textId="77777777" w:rsidR="002F0ECC" w:rsidRDefault="002F0ECC" w:rsidP="002F0ECC">
      <w:pPr>
        <w:ind w:right="-306" w:firstLine="0"/>
      </w:pPr>
    </w:p>
    <w:p w14:paraId="50A26F41" w14:textId="77777777" w:rsidR="002F0ECC" w:rsidRDefault="002F0ECC" w:rsidP="002F0ECC">
      <w:pPr>
        <w:ind w:right="-306" w:firstLine="0"/>
      </w:pPr>
      <w:r>
        <w:t>PROVOZ GALERIE / KLUBU</w:t>
      </w:r>
    </w:p>
    <w:p w14:paraId="0292EC1B" w14:textId="77777777" w:rsidR="002F0ECC" w:rsidRDefault="002F0ECC" w:rsidP="002F0ECC">
      <w:r>
        <w:t xml:space="preserve">Ve 2. pp domu č. 49 se nachází vysoký valenou klenbou zaklenutý prostor patrně sklep nejstarší datace, který byl připojen k činžovnímu domu, čemuž odpovídá zakřivené schodiště a geometrie stěn neodpovídající ortogonálnímu systému ve vyšších podlažích budovy. Tento prostor byl po válce využíván jako kryt CO, o čemž vypovídají vzduchotěsné pancéřové dveře, větrací a úniková šachta.  Využití na sklad se s ohledem na přístup nejeví jako výhodné, proto bylo se zadavatelem dohodnuto využít tento prostor na galerii, klub či meditativní místo s kapacitou max. 12 osob. Hlavní přístup je nově navržen venkovním zakřiveným schodištěm na 1.np z dvorku domu č. 49 na úroveň 1. pp, kde se nachází vstupní hala s hygienickým zázemím a možností skladu s výlevkou pro úklid. Hygienické zázemí se skládá z WC kabiny s předsíňkou. Ze vstupní haly vede původní zakřivené schodiště vytvářející průhled od vstupu. Stávající větrací a úniková šachta vedoucí do prostoru chodníku a opatřená poklopem bude využita jako přirozený světlovod. Prostor bude nuceně větrán a vytápěn. Tento provoz se svým uspořádáním stává samostatným a je možné jej volně pronajímat. </w:t>
      </w:r>
    </w:p>
    <w:p w14:paraId="597872F7" w14:textId="77777777" w:rsidR="002F0ECC" w:rsidRDefault="002F0ECC" w:rsidP="002F0ECC">
      <w:r>
        <w:t xml:space="preserve">Další prostorově hodnotný prostor se nachází v blízkém stávajícím průjezdu domu č. 49, ten je možné nárazově využívat taktéž jako výstavní prostor s možností jeho propojení s provozem popsaným výše. Protože se tento prostor může nárazově zpřístupnit veřejnosti je navržené dostatečné bezpečnostní oddělení od školního provozu v nadzemních podlažích stávajícího kruhového schodiště. Výhodou podzemního prostoru galerie i galerie ve stávajícím průjezdu je jejich vstup z dvorku domu č.49 a tedy blízkost s provozem občerstvení. Je tedy předpoklad využít synergie těchto provozů.  </w:t>
      </w:r>
    </w:p>
    <w:p w14:paraId="7CDF5F8C" w14:textId="77777777" w:rsidR="002F0ECC" w:rsidRDefault="002F0ECC" w:rsidP="002F0ECC">
      <w:pPr>
        <w:ind w:right="-306" w:firstLine="0"/>
      </w:pPr>
    </w:p>
    <w:p w14:paraId="20616B55" w14:textId="77777777" w:rsidR="002F0ECC" w:rsidRDefault="002F0ECC" w:rsidP="002F0ECC">
      <w:pPr>
        <w:ind w:right="-306" w:firstLine="0"/>
      </w:pPr>
      <w:r>
        <w:t>DĚTSKÝ KOUTEK</w:t>
      </w:r>
    </w:p>
    <w:p w14:paraId="545F5DE4" w14:textId="77777777" w:rsidR="002F0ECC" w:rsidRDefault="002F0ECC" w:rsidP="002F0ECC">
      <w:r>
        <w:t xml:space="preserve">Dětský koutek je určen pro děti zaměstnanců budov, kteří zde mohou ponechat své děti vždy pod vedení dospělé osoby, tedy rodinného příslušníka nebo kvalifikované služby. Předpokládá se, že max. počet dětí bude 5, spíš méně. </w:t>
      </w:r>
    </w:p>
    <w:p w14:paraId="69A1CEA4" w14:textId="77777777" w:rsidR="002F0ECC" w:rsidRDefault="002F0ECC" w:rsidP="002F0ECC">
      <w:r>
        <w:t>Dětský koutek m. č. 3.11 a 3.12 je navržený na 3.np ve dvorním křídle domu č. 49 v blízkosti hlavního schodiště s výtahem. Koutek se skládá ze dvou pobytových místností se zázemím. Vstupní větší místnost o ploše cca 35 m² obsahuje místo pro alespoň dva kočárky umístěné proti vstupním dveřím, vedle na stěně budou věšáky a botník, z druhé strany bude umístěna kuchyňka vybavená dřezem, myčkou šíře  45cm, mikrovlnkou a varnou konvicí. V opačných koutech místnosti je umístěn hrací koutek s kobercem s nástěnnými hrami a dětským sezením se stolem u okna s knihovnou a regálem na dětské hry. Místnost obsahuje také přebalovací stůl a jeden pracovní stůl. Na hlavní místnost navazuje druhá místnost s dvojicí pracovních stolů a dětským koutkem. Přesné vybavení bude určeno v dalším projekčním stupni.</w:t>
      </w:r>
    </w:p>
    <w:p w14:paraId="7F81491C" w14:textId="77777777" w:rsidR="002F0ECC" w:rsidRDefault="002F0ECC" w:rsidP="002F0ECC">
      <w:r>
        <w:t>Zázemí u hlavní místnosti navrhujeme s úklidovou komorou, WC s předsíňkou. V předsíňce je skříň na hygienické prostředky.</w:t>
      </w:r>
    </w:p>
    <w:p w14:paraId="1DDEA7B7" w14:textId="77777777" w:rsidR="002F0ECC" w:rsidRDefault="002F0ECC" w:rsidP="002F0ECC">
      <w:pPr>
        <w:ind w:right="-306" w:firstLine="0"/>
      </w:pPr>
    </w:p>
    <w:p w14:paraId="01D4EABB" w14:textId="77777777" w:rsidR="002F0ECC" w:rsidRDefault="002F0ECC" w:rsidP="002F0ECC">
      <w:pPr>
        <w:ind w:right="-306" w:firstLine="0"/>
      </w:pPr>
      <w:r>
        <w:t xml:space="preserve">ZÁZEMÍ DOMU, SKLADY, ÚKLID A ÚDRŽBA  </w:t>
      </w:r>
    </w:p>
    <w:p w14:paraId="603DB3D7" w14:textId="77777777" w:rsidR="002F0ECC" w:rsidRDefault="002F0ECC" w:rsidP="002F0ECC">
      <w:r>
        <w:lastRenderedPageBreak/>
        <w:t xml:space="preserve">Hlavní zázemí domu je navrženo v suterénu domu č. 49, jde o uzavřený celek s omezeným přístupem všech uživatelů domu, který se skládá z místnosti trafostanice, rozvodny </w:t>
      </w:r>
      <w:r w:rsidRPr="00053409">
        <w:t xml:space="preserve">NN, </w:t>
      </w:r>
      <w:r>
        <w:t>UPS, serverovny, dvou skladů, dílny, prádelny a denní místnosti zaměstnanců údržby. Obsluhu velkého množství různých místností zajištuje nově navržená střední chodba, které navazuje hlavní schodiště domu č. 47, v kterém je na 1. pp umístěná kotelna a na 2. pp je zázemí s dvěma sklady.</w:t>
      </w:r>
    </w:p>
    <w:p w14:paraId="3A2929E2" w14:textId="476AEEC5" w:rsidR="002F0ECC" w:rsidRDefault="002F0ECC" w:rsidP="002F0ECC">
      <w:r>
        <w:t xml:space="preserve">Místnost pro trafostanici bude větrána nuceně z ulice přes dílnu m. č. -1.74. Doprava těžkých zařízení bude řešena poklopem ve stropě místnosti trafostanice vedoucí do obnoveného průjezdu.  Viz projekt trafostanice. </w:t>
      </w:r>
    </w:p>
    <w:p w14:paraId="5838875C" w14:textId="77777777" w:rsidR="002F0ECC" w:rsidRDefault="002F0ECC" w:rsidP="002F0ECC">
      <w:r>
        <w:t xml:space="preserve">Místnost UPC bude vybavena záložním zařízením pro požární zařízení. </w:t>
      </w:r>
    </w:p>
    <w:p w14:paraId="0BADC079" w14:textId="22827F71" w:rsidR="002F0ECC" w:rsidRDefault="002F0ECC" w:rsidP="002F0ECC">
      <w:r>
        <w:t xml:space="preserve">Místnost serverovny bude vybavena napojením na přípojku optického kabelu, datovými servery, záložním zařízením a zařízením SHZ. Viz projekt ELE </w:t>
      </w:r>
    </w:p>
    <w:p w14:paraId="23BD9296" w14:textId="5B1A7EE2" w:rsidR="002F0ECC" w:rsidRDefault="002F0ECC" w:rsidP="002F0ECC">
      <w:r>
        <w:t xml:space="preserve">Sklad v m. č. 1.82 s výlevkou může být využíván provozem školy nebo může být přičleněn k provozu galerie / klubu.     </w:t>
      </w:r>
    </w:p>
    <w:p w14:paraId="3AAD59E9" w14:textId="77777777" w:rsidR="002F0ECC" w:rsidRDefault="002F0ECC" w:rsidP="002F0ECC">
      <w:r>
        <w:t xml:space="preserve">Sklad čisticích prostředků je umístěn na 2. pp domu č. 47 v blízkosti hlavního schodiště s výtahem. Místnost je nuceně větraná, nicméně pro uskladnění bude z důvodů vyšší vlhkosti žádoucí uskladňovat zde prostředky a výrobky v plastových neporušených obalech.  </w:t>
      </w:r>
    </w:p>
    <w:p w14:paraId="275F1C2F" w14:textId="77777777" w:rsidR="002F0ECC" w:rsidRDefault="002F0ECC" w:rsidP="002F0ECC">
      <w:r>
        <w:t xml:space="preserve">Sklad zahradního nábytku je navržen v m. č. -2.22 a -1.81.  </w:t>
      </w:r>
    </w:p>
    <w:p w14:paraId="06C8F711" w14:textId="77777777" w:rsidR="002F0ECC" w:rsidRDefault="002F0ECC" w:rsidP="002F0ECC">
      <w:r>
        <w:t xml:space="preserve">Využitelnost skladu v m. č. -1.79 částečně omezuje poklop do retenční nádrže dešťové vody.      </w:t>
      </w:r>
    </w:p>
    <w:p w14:paraId="66BAFF4C" w14:textId="77777777" w:rsidR="002F0ECC" w:rsidRDefault="002F0ECC" w:rsidP="002F0ECC">
      <w:r>
        <w:t xml:space="preserve">Denní místnost č. 1.71 pro zaměstnance zajištující běžný úklid domu je umístěná v suterénu domu č. 49 a vytváří s místností šatny a hygienického zázemí jeden soubor. Hlavní místnost je vybavená lavicí se stolem a sezením a kuchyňkou se skřínkami pracovní plochou s dřezem, myčkou š. 45 cm, mikrovlnkou a varnou konvicí. Šatna je vybavená 10 šatními plechovými skříňkami o standardní velikosti 300/500mm v. 1,8 m s větracími otvory a zámkem. Hygienické zázemí tvoří WC kabina s předsíňkou. Místnosti jsou nucené větrané. Na místnost úklidu navazuje místnost prádelny, která je vybavená pračkou, sušičkou, dřezem a výlevkou. V blízkosti na chodbě je umístěná sprcha pro zaměstnance údržby.   </w:t>
      </w:r>
    </w:p>
    <w:p w14:paraId="2EE0E253" w14:textId="77777777" w:rsidR="002F0ECC" w:rsidRDefault="002F0ECC" w:rsidP="002F0ECC">
      <w:r>
        <w:t>Pracovištěm údržby objektu je dílna v m. č. -1.74, v které jsou vedle dvou pracovních stolů, regály a tři šatní skřínky. Údržbáři využívají hygienické zázemí zaměstnanců úklidu.</w:t>
      </w:r>
    </w:p>
    <w:p w14:paraId="04574A38" w14:textId="1CA25768" w:rsidR="002F0ECC" w:rsidRDefault="002F0ECC" w:rsidP="002F0ECC">
      <w:r>
        <w:t xml:space="preserve">Na všech podlažích hlavního provozu školy (pracovny, knihovna) vyjma 2. pp a 4.np je umístěna větší úklidová komora pro umístění čistícího vozíku (m. č. -1.68, 1.71, 2.70, 3.70, 5.09) dále jsou navrženy menší úklidové komory s výlevkou bez možnosti umístění čistícího vozíku (m. č. -1.82 (může být součástí provozu galerie – klubu), 1.66, 2.66, 3.66, 4.66. Na přízemí v místnosti č. 1.71 je umístěn čistící stroj na tvrdé podlahy v blízkosti dvorany a vstupního průjezdu. Místnost, která zároveň slouží jako úklidová komora je větraná a má zásuvku 230V pro nabíjení. </w:t>
      </w:r>
    </w:p>
    <w:p w14:paraId="23C7056F" w14:textId="77777777" w:rsidR="00567444" w:rsidRDefault="00567444" w:rsidP="00CB6CD1">
      <w:pPr>
        <w:ind w:right="-35" w:firstLine="0"/>
      </w:pPr>
    </w:p>
    <w:p w14:paraId="25284AEB" w14:textId="77777777" w:rsidR="00585018" w:rsidRDefault="00585018" w:rsidP="00CB6CD1">
      <w:pPr>
        <w:ind w:right="-35" w:firstLine="0"/>
      </w:pPr>
    </w:p>
    <w:p w14:paraId="15CED9D0" w14:textId="77777777" w:rsidR="006F7157" w:rsidRPr="00A47087" w:rsidRDefault="00DA6235" w:rsidP="00CB6CD1">
      <w:pPr>
        <w:pStyle w:val="Nadpis2"/>
        <w:keepNext w:val="0"/>
        <w:keepLines w:val="0"/>
        <w:ind w:right="-35"/>
      </w:pPr>
      <w:bookmarkStart w:id="32" w:name="_Toc531269450"/>
      <w:r w:rsidRPr="00A47087">
        <w:t>Bezbariérové užívání staveb</w:t>
      </w:r>
      <w:bookmarkEnd w:id="32"/>
    </w:p>
    <w:p w14:paraId="3B86BC22" w14:textId="77777777" w:rsidR="00A47087" w:rsidRDefault="00A47087" w:rsidP="00CB6CD1">
      <w:pPr>
        <w:ind w:right="-35"/>
      </w:pPr>
      <w:r>
        <w:t>Zásady řešení přístupnosti a užívání stavby osobami se sníženou schopností pohybu nebo orientace včetně údajů o podmínkách pro výkon práce osob se zdravotním postižením</w:t>
      </w:r>
    </w:p>
    <w:p w14:paraId="3AEC2757" w14:textId="77777777" w:rsidR="000D755E" w:rsidRPr="00363D68" w:rsidRDefault="000F6B95" w:rsidP="00CB6CD1">
      <w:pPr>
        <w:ind w:right="-35"/>
      </w:pPr>
      <w:r w:rsidRPr="00A47087">
        <w:t xml:space="preserve">Navrhovaná rekonstrukce je koncipována tak, aby splňovala požadavky Vyhl. č. 398/2009 Sb. Ministerstva pro místní </w:t>
      </w:r>
      <w:r w:rsidRPr="00675FB6">
        <w:t>rozvoj ze dne 5.</w:t>
      </w:r>
      <w:r w:rsidR="00981983" w:rsidRPr="00675FB6">
        <w:t xml:space="preserve"> </w:t>
      </w:r>
      <w:r w:rsidRPr="00675FB6">
        <w:t>11.</w:t>
      </w:r>
      <w:r w:rsidR="00981983" w:rsidRPr="00675FB6">
        <w:t xml:space="preserve"> </w:t>
      </w:r>
      <w:r w:rsidRPr="00675FB6">
        <w:t>2009 O obecných technických požadavcích zabezpečujících bezbariérové užívání staveb</w:t>
      </w:r>
      <w:r w:rsidR="00675FB6" w:rsidRPr="00675FB6">
        <w:t xml:space="preserve">. Některé požadavky není možné splnit s ohledem na skutečnost, že objekty se nacházejí v památkové rezervaci a samotná budova č. 49 je kulturní památkou dle </w:t>
      </w:r>
      <w:r w:rsidR="00675FB6" w:rsidRPr="00675FB6">
        <w:rPr>
          <w:rFonts w:ascii="Calibri" w:hAnsi="Calibri"/>
        </w:rPr>
        <w:t>§</w:t>
      </w:r>
      <w:r w:rsidR="00675FB6" w:rsidRPr="00675FB6">
        <w:t xml:space="preserve">2 odst. 3 zmíněné vyhlášky. Některé požadavky taktéž není možné splnit z důvodů závažných stavebně technických důvodů dle </w:t>
      </w:r>
      <w:r w:rsidR="00675FB6" w:rsidRPr="00675FB6">
        <w:rPr>
          <w:rFonts w:ascii="Calibri" w:hAnsi="Calibri"/>
        </w:rPr>
        <w:t>§</w:t>
      </w:r>
      <w:r w:rsidR="00675FB6" w:rsidRPr="00675FB6">
        <w:t>2 odst. 2 zmíněné vyhlášky. Nicméně vůle projektantů je v maximální možné míře splnit požadavky vyhlášky a v</w:t>
      </w:r>
      <w:r w:rsidR="00363D68">
        <w:t xml:space="preserve">ytvořit tak objekt bez bariér. </w:t>
      </w:r>
    </w:p>
    <w:p w14:paraId="10ADF6EC" w14:textId="77777777" w:rsidR="00675FB6" w:rsidRPr="00A47087" w:rsidRDefault="000F6B95" w:rsidP="002A133D">
      <w:pPr>
        <w:ind w:right="-35" w:firstLine="0"/>
      </w:pPr>
      <w:r w:rsidRPr="00675FB6">
        <w:t xml:space="preserve"> </w:t>
      </w:r>
    </w:p>
    <w:p w14:paraId="7CE665B1" w14:textId="77777777" w:rsidR="000F6B95" w:rsidRPr="00A47087" w:rsidRDefault="000F6B95" w:rsidP="00CB6CD1">
      <w:pPr>
        <w:ind w:right="-35"/>
      </w:pPr>
      <w:r w:rsidRPr="00A47087">
        <w:t>Stavebně-technické řešení dle ustanovení je v dokumentaci řešeno takto:</w:t>
      </w:r>
    </w:p>
    <w:p w14:paraId="2DD82CB7" w14:textId="77777777" w:rsidR="000F6B95" w:rsidRDefault="000F6B95" w:rsidP="00CB6CD1">
      <w:pPr>
        <w:ind w:right="-35"/>
      </w:pPr>
      <w:r w:rsidRPr="00A47087">
        <w:t>Požadavky na přístupy do staveb a na stavby občanského vybavení</w:t>
      </w:r>
    </w:p>
    <w:p w14:paraId="5938343B" w14:textId="77777777" w:rsidR="00675FB6" w:rsidRDefault="00675FB6" w:rsidP="00CB6CD1">
      <w:pPr>
        <w:ind w:right="-35"/>
      </w:pPr>
    </w:p>
    <w:p w14:paraId="5C38ADC6" w14:textId="77777777" w:rsidR="00675FB6" w:rsidRDefault="00675FB6" w:rsidP="00CB6CD1">
      <w:pPr>
        <w:pStyle w:val="Odstavecseseznamem"/>
        <w:numPr>
          <w:ilvl w:val="0"/>
          <w:numId w:val="27"/>
        </w:numPr>
        <w:spacing w:after="0" w:line="276" w:lineRule="auto"/>
        <w:ind w:right="-35"/>
        <w:contextualSpacing w:val="0"/>
      </w:pPr>
      <w:r w:rsidRPr="000E5869">
        <w:t>napojení obou objektů na okolní veřejně přístupné plochy – chodník je provedeno v souladu s požadavky bezbariérového užívání stavby. Hlavní vstup a zároveň přístup do knihovny (objekt č. 47) a vstup do bufetu (objekt č. 49) je bezbarierový</w:t>
      </w:r>
      <w:r w:rsidRPr="00445BB9">
        <w:t xml:space="preserve"> </w:t>
      </w:r>
    </w:p>
    <w:p w14:paraId="056F65D1" w14:textId="77777777" w:rsidR="00675FB6" w:rsidRDefault="00675FB6" w:rsidP="00CB6CD1">
      <w:pPr>
        <w:numPr>
          <w:ilvl w:val="0"/>
          <w:numId w:val="27"/>
        </w:numPr>
        <w:spacing w:after="0" w:line="276" w:lineRule="auto"/>
        <w:ind w:right="-35"/>
        <w:contextualSpacing w:val="0"/>
      </w:pPr>
      <w:r w:rsidRPr="000E5869">
        <w:t xml:space="preserve">je splněn § 6, odst. 2 </w:t>
      </w:r>
      <w:r>
        <w:t>–</w:t>
      </w:r>
      <w:r>
        <w:rPr>
          <w:color w:val="00B0F0"/>
        </w:rPr>
        <w:t xml:space="preserve"> </w:t>
      </w:r>
      <w:r w:rsidRPr="000E5869">
        <w:t>prostory</w:t>
      </w:r>
      <w:r>
        <w:t xml:space="preserve"> </w:t>
      </w:r>
      <w:r w:rsidRPr="000E5869">
        <w:t xml:space="preserve">obou objektů jsou tedy - vyjma 4. NP domu Opletalova č. 49 - přístupné imobilním osobám bez barier, v tomto podlaží nebudou umístěny řádné studovny ani jiné veřejnosti přístupné plochy. </w:t>
      </w:r>
    </w:p>
    <w:p w14:paraId="1DA1B116" w14:textId="77777777" w:rsidR="00675FB6" w:rsidRPr="00675FB6" w:rsidRDefault="00675FB6" w:rsidP="00CB6CD1">
      <w:pPr>
        <w:spacing w:after="0" w:line="276" w:lineRule="auto"/>
        <w:ind w:left="720" w:right="-35" w:firstLine="0"/>
        <w:contextualSpacing w:val="0"/>
      </w:pPr>
      <w:r w:rsidRPr="00675FB6">
        <w:t>Všechny veřejně přístupné studovny knihovny jsou přístupné bezbariérově, vyjma prostoru vestavěného volného výběru - v m.</w:t>
      </w:r>
      <w:r w:rsidR="00AF04F4">
        <w:t xml:space="preserve"> </w:t>
      </w:r>
      <w:r w:rsidRPr="00675FB6">
        <w:t>č. 1.08.  Výběr knih v této studovně bude realizován za pomoci asistence, toto bude zakotveno v provozním řádu včetně trasy.</w:t>
      </w:r>
    </w:p>
    <w:p w14:paraId="5F134845" w14:textId="77777777" w:rsidR="00675FB6" w:rsidRPr="00675FB6" w:rsidRDefault="00675FB6" w:rsidP="00CB6CD1">
      <w:pPr>
        <w:numPr>
          <w:ilvl w:val="0"/>
          <w:numId w:val="27"/>
        </w:numPr>
        <w:spacing w:after="0" w:line="276" w:lineRule="auto"/>
        <w:ind w:right="-35"/>
        <w:contextualSpacing w:val="0"/>
      </w:pPr>
      <w:r w:rsidRPr="00675FB6">
        <w:t xml:space="preserve">Vnější prostory jsou přístupné bezbariérově vyjma pochozí střechy na 2.np. Ta není přístupná imobilním osobám bez bariér ze stavebně technických důvodů. Jediný přístup na střechu ve 2.np vede z mezipodesty schodiště. </w:t>
      </w:r>
    </w:p>
    <w:p w14:paraId="01C87083" w14:textId="1B6A44F3" w:rsidR="00675FB6" w:rsidRPr="00675FB6" w:rsidRDefault="00675FB6" w:rsidP="00CB6CD1">
      <w:pPr>
        <w:numPr>
          <w:ilvl w:val="0"/>
          <w:numId w:val="27"/>
        </w:numPr>
        <w:spacing w:after="0" w:line="276" w:lineRule="auto"/>
        <w:ind w:right="-35"/>
        <w:contextualSpacing w:val="0"/>
      </w:pPr>
      <w:r w:rsidRPr="000E5869">
        <w:lastRenderedPageBreak/>
        <w:t xml:space="preserve">taktéž přístupy ke </w:t>
      </w:r>
      <w:r w:rsidR="00641D60">
        <w:t>dvěma</w:t>
      </w:r>
      <w:r w:rsidRPr="000E5869">
        <w:t xml:space="preserve"> výtahům, které jsou umístěny v objektu č. 47 a propojují 2 podzemní a 5 nadzemních podlaží, jsou bez barier – jeden </w:t>
      </w:r>
      <w:r w:rsidR="00000E24">
        <w:t xml:space="preserve">atypický </w:t>
      </w:r>
      <w:r w:rsidRPr="000E5869">
        <w:t xml:space="preserve">výtah je umístěn přímo </w:t>
      </w:r>
      <w:r w:rsidRPr="00000E24">
        <w:t>ve vstupní hale v zrcadle schodiště a druhý - evakuační je přístupný z dolní plochy dvorany (funkcionalistická budova), kabin</w:t>
      </w:r>
      <w:r w:rsidR="00000E24" w:rsidRPr="00000E24">
        <w:t>a evakuačního</w:t>
      </w:r>
      <w:r w:rsidRPr="00000E24">
        <w:t xml:space="preserve"> výtah</w:t>
      </w:r>
      <w:r w:rsidR="00000E24" w:rsidRPr="00000E24">
        <w:t>u</w:t>
      </w:r>
      <w:r w:rsidRPr="00000E24">
        <w:t xml:space="preserve"> m</w:t>
      </w:r>
      <w:r w:rsidR="00000E24" w:rsidRPr="00000E24">
        <w:t>á</w:t>
      </w:r>
      <w:r w:rsidRPr="00000E24">
        <w:t xml:space="preserve"> rozměry dané vyhláškou</w:t>
      </w:r>
      <w:r w:rsidR="00000E24" w:rsidRPr="00000E24">
        <w:t xml:space="preserve"> (1100/</w:t>
      </w:r>
      <w:r w:rsidR="00000E24" w:rsidRPr="00A52CFE">
        <w:t>2100)</w:t>
      </w:r>
      <w:r w:rsidRPr="00A52CFE">
        <w:t xml:space="preserve">, </w:t>
      </w:r>
      <w:r w:rsidR="00000E24" w:rsidRPr="00A52CFE">
        <w:t xml:space="preserve">u atypického je </w:t>
      </w:r>
      <w:r w:rsidRPr="00A52CFE">
        <w:t>z důvodu vestavování výtah</w:t>
      </w:r>
      <w:r w:rsidR="00000E24" w:rsidRPr="00A52CFE">
        <w:t>u</w:t>
      </w:r>
      <w:r w:rsidRPr="00A52CFE">
        <w:t xml:space="preserve"> do stávajícího zrcadla </w:t>
      </w:r>
      <w:r w:rsidR="00000E24" w:rsidRPr="00A52CFE">
        <w:t xml:space="preserve">tvar </w:t>
      </w:r>
      <w:r w:rsidR="00641D60" w:rsidRPr="00A52CFE">
        <w:t xml:space="preserve">kabiny </w:t>
      </w:r>
      <w:r w:rsidR="00000E24" w:rsidRPr="00A52CFE">
        <w:t>půlkruhový o</w:t>
      </w:r>
      <w:r w:rsidR="00996659">
        <w:t xml:space="preserve"> </w:t>
      </w:r>
      <w:r w:rsidR="00000E24" w:rsidRPr="00A52CFE">
        <w:t>max rozměrech 1600/1000</w:t>
      </w:r>
      <w:r w:rsidRPr="00A52CFE">
        <w:t xml:space="preserve"> mm. Řešení je v souladu s bodem 3.1.2 Přílohy č. 1 vyhlášky. Evakuační výtah má dveře šíře 900 mm. Výtahy budou vybaveny na jedné</w:t>
      </w:r>
      <w:r w:rsidRPr="00675FB6">
        <w:t xml:space="preserve"> straně madlem ve výšce 900 mm. Ovladače v kleci výtahu budou odpovídat požadavku bodu 3.2.1 přílohy č.</w:t>
      </w:r>
      <w:r w:rsidR="00996659">
        <w:t xml:space="preserve"> </w:t>
      </w:r>
      <w:r w:rsidRPr="00675FB6">
        <w:t xml:space="preserve">1 – musí vyčnívat 1mm nad povrch okolní plochy, vpravo od ovladače musí být příslušný Braillův znak s parametry standardní sazby. </w:t>
      </w:r>
    </w:p>
    <w:p w14:paraId="01910538" w14:textId="623B63A3" w:rsidR="00675FB6" w:rsidRPr="00BD38DB" w:rsidRDefault="00675FB6" w:rsidP="00CB6CD1">
      <w:pPr>
        <w:numPr>
          <w:ilvl w:val="0"/>
          <w:numId w:val="27"/>
        </w:numPr>
        <w:spacing w:after="0" w:line="276" w:lineRule="auto"/>
        <w:ind w:right="-35"/>
        <w:contextualSpacing w:val="0"/>
      </w:pPr>
      <w:r w:rsidRPr="00BD38DB">
        <w:t xml:space="preserve">vzájemné </w:t>
      </w:r>
      <w:r w:rsidR="000D755E">
        <w:t>propojení objektů</w:t>
      </w:r>
      <w:r w:rsidR="00381AB4">
        <w:t xml:space="preserve"> na 2 a 3.np</w:t>
      </w:r>
      <w:r w:rsidR="000D755E">
        <w:t xml:space="preserve"> je zajištěno vyrovnávacími rampami spojující pavlače</w:t>
      </w:r>
      <w:r w:rsidR="00381AB4">
        <w:t xml:space="preserve"> objektů, pro</w:t>
      </w:r>
      <w:r w:rsidR="000D755E">
        <w:t xml:space="preserve"> </w:t>
      </w:r>
      <w:r w:rsidRPr="00BD38DB">
        <w:t>č. 47 nově navr</w:t>
      </w:r>
      <w:r w:rsidR="000D755E">
        <w:t xml:space="preserve">žená a </w:t>
      </w:r>
      <w:r w:rsidR="00381AB4">
        <w:t>pro objekt č. 49 stávající</w:t>
      </w:r>
      <w:r w:rsidR="000D755E">
        <w:t>. Z</w:t>
      </w:r>
      <w:r w:rsidRPr="00BD38DB">
        <w:t xml:space="preserve"> důvodu stavebně technických podmínek (nedostatek místa) </w:t>
      </w:r>
      <w:r w:rsidR="000D755E">
        <w:t>není možné realizovat sklony ramp podle bodu 2.</w:t>
      </w:r>
      <w:r w:rsidR="00996659">
        <w:t xml:space="preserve"> </w:t>
      </w:r>
      <w:r w:rsidR="000D755E">
        <w:t>1. přílohy č.</w:t>
      </w:r>
      <w:r w:rsidR="00381AB4">
        <w:t xml:space="preserve"> </w:t>
      </w:r>
      <w:r w:rsidR="000D755E">
        <w:t>3 zmíněné vyhlášky. Z tohoto důvodu byl navržen sklon do 8,33%, který odpovídá sklonu venkovních komunikací pro chodce dle bodu 1.1.2 přílohy č.</w:t>
      </w:r>
      <w:r w:rsidR="00AF04F4">
        <w:t xml:space="preserve"> </w:t>
      </w:r>
      <w:r w:rsidR="000D755E">
        <w:t xml:space="preserve">2 </w:t>
      </w:r>
      <w:r w:rsidR="00AF04F4">
        <w:t>z</w:t>
      </w:r>
      <w:r w:rsidR="000D755E">
        <w:t>míněné vyhlášky. Domníváme se, že tato úleva umožní reálný pohyb osoby se sníženou schopností pohybu.</w:t>
      </w:r>
    </w:p>
    <w:p w14:paraId="3381EE98" w14:textId="77777777" w:rsidR="00675FB6" w:rsidRPr="00675FB6" w:rsidRDefault="00675FB6" w:rsidP="00CB6CD1">
      <w:pPr>
        <w:numPr>
          <w:ilvl w:val="0"/>
          <w:numId w:val="27"/>
        </w:numPr>
        <w:spacing w:after="0" w:line="276" w:lineRule="auto"/>
        <w:ind w:right="-35"/>
        <w:contextualSpacing w:val="0"/>
      </w:pPr>
      <w:r w:rsidRPr="000E5869">
        <w:t xml:space="preserve">rozdíl </w:t>
      </w:r>
      <w:r w:rsidR="00381AB4">
        <w:t>úrovní na přízemí dvorany m.</w:t>
      </w:r>
      <w:r w:rsidR="00AF04F4">
        <w:t xml:space="preserve"> </w:t>
      </w:r>
      <w:r w:rsidR="00381AB4">
        <w:t>č.</w:t>
      </w:r>
      <w:r w:rsidR="00AF04F4">
        <w:t xml:space="preserve"> </w:t>
      </w:r>
      <w:r w:rsidR="00381AB4">
        <w:t xml:space="preserve">1.43 a 1.46 je řešen jako areálová šikmá komunikace, která tak může mít sklon 8,33% při délce více než 3 m. </w:t>
      </w:r>
      <w:r w:rsidRPr="00675FB6">
        <w:t xml:space="preserve"> </w:t>
      </w:r>
    </w:p>
    <w:p w14:paraId="1AAAFF01" w14:textId="77777777" w:rsidR="00675FB6" w:rsidRPr="007A626C" w:rsidRDefault="00675FB6" w:rsidP="00CB6CD1">
      <w:pPr>
        <w:numPr>
          <w:ilvl w:val="0"/>
          <w:numId w:val="27"/>
        </w:numPr>
        <w:spacing w:after="0" w:line="276" w:lineRule="auto"/>
        <w:ind w:right="-35"/>
        <w:contextualSpacing w:val="0"/>
      </w:pPr>
      <w:r w:rsidRPr="000E5869">
        <w:t>v kavárně bude vyhrazené místo pro vozíčkáře, přístup na toaletu je zde řešen bezbarierově přes ulici do budovy č.</w:t>
      </w:r>
      <w:r w:rsidR="00AF04F4">
        <w:t xml:space="preserve"> </w:t>
      </w:r>
      <w:r w:rsidRPr="000E5869">
        <w:t xml:space="preserve">47 </w:t>
      </w:r>
    </w:p>
    <w:p w14:paraId="2D057C21" w14:textId="77777777" w:rsidR="00675FB6" w:rsidRDefault="00675FB6" w:rsidP="00CB6CD1">
      <w:pPr>
        <w:numPr>
          <w:ilvl w:val="0"/>
          <w:numId w:val="27"/>
        </w:numPr>
        <w:spacing w:after="0" w:line="276" w:lineRule="auto"/>
        <w:ind w:right="-35"/>
        <w:contextualSpacing w:val="0"/>
      </w:pPr>
      <w:r w:rsidRPr="007857A1">
        <w:t>v </w:t>
      </w:r>
      <w:r w:rsidRPr="00675FB6">
        <w:t xml:space="preserve">každém nadzemním podlaží </w:t>
      </w:r>
      <w:r w:rsidRPr="007857A1">
        <w:t>kromě 4.NP je navržena toaleta pro imobilní osoby, tato je společná pro muže a ženy a bude mít vždy minimální rozměry 1,6 x 1,6 m dle přílohy č. 3, čl. 5.1.2, toto řešení vyhoví § 7, odst. 1 výše zmíněné vyhlášky</w:t>
      </w:r>
      <w:r>
        <w:t>.</w:t>
      </w:r>
    </w:p>
    <w:p w14:paraId="4677C701" w14:textId="77777777" w:rsidR="00675FB6" w:rsidRPr="00675FB6" w:rsidRDefault="00675FB6" w:rsidP="00CB6CD1">
      <w:pPr>
        <w:numPr>
          <w:ilvl w:val="0"/>
          <w:numId w:val="27"/>
        </w:numPr>
        <w:spacing w:after="0" w:line="276" w:lineRule="auto"/>
        <w:ind w:right="-35"/>
        <w:contextualSpacing w:val="0"/>
      </w:pPr>
      <w:r w:rsidRPr="00675FB6">
        <w:t xml:space="preserve">Dveře na WC budou mít na vnější straně ve výši 200 mm nad klikou umístěn štítek s hmatovým orientačním znakem a s příslušným nápisem v Braillově písmu s parametry standardní sazby.  </w:t>
      </w:r>
    </w:p>
    <w:p w14:paraId="7C1A5EB8" w14:textId="77777777" w:rsidR="00675FB6" w:rsidRPr="00810037" w:rsidRDefault="00675FB6" w:rsidP="00CB6CD1">
      <w:pPr>
        <w:numPr>
          <w:ilvl w:val="0"/>
          <w:numId w:val="27"/>
        </w:numPr>
        <w:spacing w:after="0" w:line="276" w:lineRule="auto"/>
        <w:ind w:right="-35"/>
        <w:contextualSpacing w:val="0"/>
      </w:pPr>
      <w:r w:rsidRPr="00810037">
        <w:t>požadavek na max. sklon 28° a výšku stupně max. 160 mm je dodržen u hlavního schodiště v objektu č. 47</w:t>
      </w:r>
      <w:r w:rsidR="00810037" w:rsidRPr="00810037">
        <w:t xml:space="preserve"> (s výjimkou ramene mezi 1. a 2. NP – výška stupně 162,5mm), dále tento požadavek nesplňuje nové rameno do 2.</w:t>
      </w:r>
      <w:r w:rsidR="00AF04F4">
        <w:t xml:space="preserve"> </w:t>
      </w:r>
      <w:r w:rsidR="00810037" w:rsidRPr="00810037">
        <w:t>PP, ale to není určeno pro užívání veřejnosti,</w:t>
      </w:r>
      <w:r w:rsidRPr="00810037">
        <w:t xml:space="preserve"> další schodiště v</w:t>
      </w:r>
      <w:r w:rsidR="00810037" w:rsidRPr="00810037">
        <w:t> </w:t>
      </w:r>
      <w:r w:rsidRPr="00810037">
        <w:t>objekt</w:t>
      </w:r>
      <w:r w:rsidR="00810037" w:rsidRPr="00810037">
        <w:t>ech již požadavek nesplňují (</w:t>
      </w:r>
      <w:r w:rsidRPr="00810037">
        <w:t>mají sklon 29 a 30°</w:t>
      </w:r>
      <w:r w:rsidR="00810037" w:rsidRPr="00810037">
        <w:t>)</w:t>
      </w:r>
      <w:r w:rsidRPr="00810037">
        <w:t xml:space="preserve">, </w:t>
      </w:r>
    </w:p>
    <w:p w14:paraId="1AB0A9D7" w14:textId="3B960013" w:rsidR="00675FB6" w:rsidRPr="00BC60E7" w:rsidRDefault="00675FB6" w:rsidP="00CB6CD1">
      <w:pPr>
        <w:numPr>
          <w:ilvl w:val="0"/>
          <w:numId w:val="27"/>
        </w:numPr>
        <w:spacing w:after="0" w:line="276" w:lineRule="auto"/>
        <w:ind w:right="-35"/>
        <w:contextualSpacing w:val="0"/>
      </w:pPr>
      <w:r w:rsidRPr="00810037">
        <w:t>stupnice nástupního a výstupního schodu schodišťových ramen nebudou kontrastně rozeznatelná od podest</w:t>
      </w:r>
      <w:r w:rsidRPr="00BC60E7">
        <w:t xml:space="preserve"> s ohledem na významnou památkou hodnotu dle </w:t>
      </w:r>
      <w:r w:rsidRPr="00BC60E7">
        <w:rPr>
          <w:rFonts w:ascii="Calibri" w:hAnsi="Calibri"/>
        </w:rPr>
        <w:t>§</w:t>
      </w:r>
      <w:r w:rsidRPr="00BC60E7">
        <w:t>2 odst.</w:t>
      </w:r>
      <w:r w:rsidR="00996659">
        <w:t xml:space="preserve"> </w:t>
      </w:r>
      <w:r w:rsidRPr="00BC60E7">
        <w:t>3 vyhlášky. Schodiště a rampy můžou být vybaveny madlem</w:t>
      </w:r>
      <w:r w:rsidRPr="00675FB6">
        <w:t xml:space="preserve"> </w:t>
      </w:r>
      <w:r w:rsidRPr="00BC60E7">
        <w:t xml:space="preserve">či zábradlím pouze na jedné straně s ohledem na významnou památkou hodnotu dle </w:t>
      </w:r>
      <w:r w:rsidRPr="00BC60E7">
        <w:rPr>
          <w:rFonts w:ascii="Calibri" w:hAnsi="Calibri"/>
        </w:rPr>
        <w:t>§</w:t>
      </w:r>
      <w:r w:rsidRPr="00BC60E7">
        <w:t>2 odst.</w:t>
      </w:r>
      <w:r w:rsidR="00996659">
        <w:t xml:space="preserve"> </w:t>
      </w:r>
      <w:r w:rsidRPr="00BC60E7">
        <w:t xml:space="preserve">3 vyhlášky. </w:t>
      </w:r>
    </w:p>
    <w:p w14:paraId="06704D4A" w14:textId="216FBB7B" w:rsidR="00675FB6" w:rsidRPr="00BC60E7" w:rsidRDefault="00675FB6" w:rsidP="00CB6CD1">
      <w:pPr>
        <w:numPr>
          <w:ilvl w:val="0"/>
          <w:numId w:val="27"/>
        </w:numPr>
        <w:spacing w:after="0" w:line="276" w:lineRule="auto"/>
        <w:ind w:right="-35"/>
        <w:contextualSpacing w:val="0"/>
      </w:pPr>
      <w:r w:rsidRPr="00BC60E7">
        <w:t>Nové prosklené fasády budou označeny nikoliv polepy</w:t>
      </w:r>
      <w:r w:rsidR="00381AB4">
        <w:t>,</w:t>
      </w:r>
      <w:r w:rsidRPr="00BC60E7">
        <w:t xml:space="preserve"> ale madlem ve výšce cca 1</w:t>
      </w:r>
      <w:r w:rsidR="00381AB4">
        <w:t>,1</w:t>
      </w:r>
      <w:r w:rsidRPr="00BC60E7">
        <w:t xml:space="preserve"> m </w:t>
      </w:r>
      <w:r w:rsidR="00381AB4">
        <w:t>s ohledem na požadavek průhledů dle bodu 4.</w:t>
      </w:r>
      <w:r w:rsidR="00996659">
        <w:t xml:space="preserve"> </w:t>
      </w:r>
      <w:r w:rsidR="00381AB4">
        <w:t>2. přílohy č.</w:t>
      </w:r>
      <w:r w:rsidR="00996659">
        <w:t xml:space="preserve"> </w:t>
      </w:r>
      <w:r w:rsidR="00381AB4">
        <w:t>3</w:t>
      </w:r>
      <w:r w:rsidR="00CD5652">
        <w:t xml:space="preserve"> </w:t>
      </w:r>
      <w:r w:rsidR="00381AB4">
        <w:t>zmíněné vyhlášky.</w:t>
      </w:r>
      <w:r w:rsidRPr="00BC60E7">
        <w:t xml:space="preserve"> </w:t>
      </w:r>
    </w:p>
    <w:p w14:paraId="1D51BB7E" w14:textId="77777777" w:rsidR="00675FB6" w:rsidRPr="00887BCE" w:rsidRDefault="00675FB6" w:rsidP="00CB6CD1">
      <w:pPr>
        <w:numPr>
          <w:ilvl w:val="0"/>
          <w:numId w:val="27"/>
        </w:numPr>
        <w:spacing w:after="0" w:line="276" w:lineRule="auto"/>
        <w:ind w:right="-35"/>
        <w:contextualSpacing w:val="0"/>
      </w:pPr>
      <w:r w:rsidRPr="00887BCE">
        <w:t>vzhledem k tomu, že se jedná o objekt sloužící pro výzkum a vzdělávání (dle výše zmíněné vyhlášky se tedy jedná o stavbu občanského vybavení), je navržen volný přístup veřejnosti pouze do vymezených části v 1.NP, další prostory budov jsou přístupné pouze zaměstnancům a návštěvám. Z toho vyplývá, že není požadován orientační systém s akustickými a optickými prvky sloužící osobám se smyslovým postižením. Nepočítá se s instalací elektronického systému pro veřejnost. Recepce budovy bude vybavena indukční smyčkou a označena mezinárodním symbolem hluchoty.</w:t>
      </w:r>
    </w:p>
    <w:p w14:paraId="63929FAC" w14:textId="77777777" w:rsidR="00675FB6" w:rsidRPr="00887BCE" w:rsidRDefault="00675FB6" w:rsidP="00CB6CD1">
      <w:pPr>
        <w:numPr>
          <w:ilvl w:val="0"/>
          <w:numId w:val="27"/>
        </w:numPr>
        <w:spacing w:after="0" w:line="276" w:lineRule="auto"/>
        <w:ind w:right="-35"/>
        <w:contextualSpacing w:val="0"/>
      </w:pPr>
      <w:r w:rsidRPr="00887BCE">
        <w:t>oba sály (1. PP- kapacita 70 osob, 5. NP – kapacita 50 osob) § 8, odst. 1 budou technicky řešeny dle bodu 6.1.1. přílohy č. 3 vyhlášky, § 8, odst. 2  - budou umožňovat indukční poslech pro nedoslýchavé osoby</w:t>
      </w:r>
    </w:p>
    <w:p w14:paraId="0B046D98" w14:textId="77777777" w:rsidR="00C25475" w:rsidRDefault="00C25475" w:rsidP="00CB6CD1">
      <w:pPr>
        <w:spacing w:after="0" w:line="276" w:lineRule="auto"/>
        <w:ind w:left="720" w:right="-35" w:firstLine="0"/>
        <w:contextualSpacing w:val="0"/>
      </w:pPr>
    </w:p>
    <w:p w14:paraId="43ED071B" w14:textId="77777777" w:rsidR="00675FB6" w:rsidRDefault="00675FB6" w:rsidP="00CB6CD1">
      <w:pPr>
        <w:spacing w:after="0" w:line="276" w:lineRule="auto"/>
        <w:ind w:left="720" w:right="-35" w:firstLine="0"/>
        <w:contextualSpacing w:val="0"/>
      </w:pPr>
    </w:p>
    <w:p w14:paraId="77367B0F" w14:textId="77777777" w:rsidR="00DA6235" w:rsidRPr="00BC417F" w:rsidRDefault="00DA6235" w:rsidP="00CB6CD1">
      <w:pPr>
        <w:pStyle w:val="Nadpis2"/>
        <w:keepNext w:val="0"/>
        <w:keepLines w:val="0"/>
        <w:ind w:right="-35"/>
      </w:pPr>
      <w:bookmarkStart w:id="33" w:name="_Toc531269451"/>
      <w:r w:rsidRPr="00BC417F">
        <w:t>Bezpečnost při užívání stavby</w:t>
      </w:r>
      <w:bookmarkEnd w:id="33"/>
    </w:p>
    <w:p w14:paraId="001BF001" w14:textId="77777777" w:rsidR="000F6B95" w:rsidRPr="00BC417F" w:rsidRDefault="000F6B95" w:rsidP="00CB6CD1">
      <w:pPr>
        <w:ind w:right="-35"/>
      </w:pPr>
      <w:r w:rsidRPr="00BC417F">
        <w:t>Bezpečnost stavby při užívání bude zajištěna jednak navrženým řešením, které je v souladu s právními předpisy v platném znění k datu odevzdání projektu.</w:t>
      </w:r>
    </w:p>
    <w:p w14:paraId="4AD30C16" w14:textId="77777777" w:rsidR="000F6B95" w:rsidRDefault="000F6B95" w:rsidP="00CB6CD1">
      <w:pPr>
        <w:ind w:right="-35"/>
      </w:pPr>
      <w:r w:rsidRPr="00BC417F">
        <w:t>Stavba je navržena a bude provedena tak, aby při jejím užívání a provozu nedocházelo k úrazu uklouznutím, pádem, nárazem, popálením, zásahem elektrickým proudem uvnitř nebo v blízkosti</w:t>
      </w:r>
      <w:r>
        <w:t xml:space="preserve"> stavby.</w:t>
      </w:r>
    </w:p>
    <w:p w14:paraId="1D838AE7" w14:textId="77777777" w:rsidR="00850B3C" w:rsidRDefault="00850B3C" w:rsidP="00CB6CD1">
      <w:pPr>
        <w:ind w:right="-35"/>
      </w:pPr>
    </w:p>
    <w:p w14:paraId="5A7478CA" w14:textId="77777777" w:rsidR="00456678" w:rsidRPr="00BC417F" w:rsidRDefault="00456678" w:rsidP="00CB6CD1">
      <w:pPr>
        <w:ind w:right="-35"/>
      </w:pPr>
    </w:p>
    <w:p w14:paraId="414AB20D" w14:textId="77777777" w:rsidR="00DA6235" w:rsidRPr="00BC417F" w:rsidRDefault="00DA6235" w:rsidP="00CB6CD1">
      <w:pPr>
        <w:pStyle w:val="Nadpis2"/>
        <w:keepNext w:val="0"/>
        <w:keepLines w:val="0"/>
        <w:ind w:right="-35"/>
      </w:pPr>
      <w:bookmarkStart w:id="34" w:name="_Toc531269452"/>
      <w:r w:rsidRPr="00BC417F">
        <w:t xml:space="preserve">Základní </w:t>
      </w:r>
      <w:r w:rsidR="001068DC">
        <w:t>charakteristika objektů</w:t>
      </w:r>
      <w:bookmarkEnd w:id="34"/>
    </w:p>
    <w:p w14:paraId="699D804D" w14:textId="77777777" w:rsidR="004125E1" w:rsidRDefault="003C2A80" w:rsidP="00CB6CD1">
      <w:pPr>
        <w:pStyle w:val="Nadpis3"/>
        <w:keepNext w:val="0"/>
        <w:keepLines w:val="0"/>
        <w:ind w:right="-35"/>
      </w:pPr>
      <w:bookmarkStart w:id="35" w:name="_Toc399461904"/>
      <w:bookmarkStart w:id="36" w:name="_Toc531269453"/>
      <w:r w:rsidRPr="00BE3B08">
        <w:t>St</w:t>
      </w:r>
      <w:r w:rsidR="00526FB1" w:rsidRPr="00BE3B08">
        <w:t>avební řešení</w:t>
      </w:r>
      <w:bookmarkEnd w:id="36"/>
    </w:p>
    <w:p w14:paraId="5A4FF32C" w14:textId="77777777" w:rsidR="008D4D3B" w:rsidRPr="008D4D3B" w:rsidRDefault="008D4D3B" w:rsidP="008D4D3B">
      <w:pPr>
        <w:ind w:right="-35" w:firstLine="708"/>
        <w:rPr>
          <w:rFonts w:cs="Arial"/>
          <w:szCs w:val="20"/>
        </w:rPr>
      </w:pPr>
      <w:r w:rsidRPr="008D4D3B">
        <w:rPr>
          <w:rFonts w:cs="Arial"/>
          <w:szCs w:val="20"/>
        </w:rPr>
        <w:t xml:space="preserve">Různorodé přístupy stavebního řešení jsou charakteristickým znakem tohoto projektu. Vedle samotné podstaty odlišného přístupu u rekonstruovaných částí a dostaveb jde o dílčí odlišné přístupy v detailech fasády, oken, zastínění, povrchových úprav podlah, stěn i stropů, vybavení řemeslnými výrobky, nábytkem, osvětlením apod i v jednotlivých rekonstruovaných i nových objektech navzájem. Princip odlišení je založený na kontrastu i jemných nuancích. </w:t>
      </w:r>
    </w:p>
    <w:p w14:paraId="4830B9B9" w14:textId="77777777" w:rsidR="008D4D3B" w:rsidRPr="008D4D3B" w:rsidRDefault="008D4D3B" w:rsidP="008D4D3B">
      <w:pPr>
        <w:ind w:right="-35" w:firstLine="708"/>
        <w:rPr>
          <w:rFonts w:cs="Arial"/>
          <w:szCs w:val="20"/>
        </w:rPr>
      </w:pPr>
      <w:r w:rsidRPr="008D4D3B">
        <w:rPr>
          <w:rFonts w:cs="Arial"/>
          <w:szCs w:val="20"/>
        </w:rPr>
        <w:lastRenderedPageBreak/>
        <w:t xml:space="preserve">Jestliže základním provozním principem bylo propojení a sjednocení všech objektů, ve výrazu jde o zachování různorodé atmosféry a důležité identity dvou samostatných uličních domů i dvorní funkcionalistické přístavby. Tento přístup považujeme za zásadní, neboť nabízí přehlednost, dobrou orientaci v souboru staveb a zachování různých atmosfér. Zachovanou různorodost a půvab původních historických vrstev doplňuje nová funkční vrstva dostaveb, která je navržena jako současná, ale svými uživateli má být dobře vstřebávána. Výsledek zachovává malebnost, osobitost a různorodost, které často postrádáme u nových záměrů.  </w:t>
      </w:r>
    </w:p>
    <w:p w14:paraId="1051C6C7" w14:textId="77777777" w:rsidR="008D4D3B" w:rsidRPr="008D4D3B" w:rsidRDefault="008D4D3B" w:rsidP="008D4D3B">
      <w:pPr>
        <w:ind w:right="-35" w:firstLine="708"/>
        <w:rPr>
          <w:rFonts w:cs="Arial"/>
          <w:szCs w:val="20"/>
        </w:rPr>
      </w:pPr>
      <w:r w:rsidRPr="008D4D3B">
        <w:rPr>
          <w:rFonts w:cs="Arial"/>
          <w:szCs w:val="20"/>
        </w:rPr>
        <w:t xml:space="preserve">Realizace tohoto záměru vyžaduje značnou erudici a zkušenost s podobným typem staveb. Je vyžadována vysoka řemeslná zručnost, spojená s požadavkem na vysokou kvalitu povrchových úprav a řemeslných dodávek, protože právě na nich je založená požadovaná vysoká kvalita výsledné stavby.  </w:t>
      </w:r>
    </w:p>
    <w:p w14:paraId="2C43683B" w14:textId="77777777" w:rsidR="008D4D3B" w:rsidRPr="008D4D3B" w:rsidRDefault="008D4D3B" w:rsidP="008D4D3B">
      <w:pPr>
        <w:ind w:right="-35" w:firstLine="708"/>
        <w:rPr>
          <w:rFonts w:cs="Arial"/>
          <w:szCs w:val="20"/>
        </w:rPr>
      </w:pPr>
      <w:r w:rsidRPr="008D4D3B">
        <w:rPr>
          <w:rFonts w:cs="Arial"/>
          <w:szCs w:val="20"/>
        </w:rPr>
        <w:t>Pokud jsou navrženy různorodé přístupy k jednotlivým stavebním substancím, jsou pro přehlednost popisy stavebních řešení rozděleny na objekty č. 47 a 49, případně funkcionalistickou přístavbu a nové vestavby.</w:t>
      </w:r>
    </w:p>
    <w:p w14:paraId="31027228" w14:textId="77777777" w:rsidR="002E6203" w:rsidRPr="002E6203" w:rsidRDefault="002E6203" w:rsidP="00CB6CD1">
      <w:pPr>
        <w:ind w:right="-35" w:firstLine="0"/>
      </w:pPr>
    </w:p>
    <w:bookmarkEnd w:id="35"/>
    <w:p w14:paraId="45E23063" w14:textId="77777777" w:rsidR="008B6A61" w:rsidRPr="00D9434A" w:rsidRDefault="008B6A61" w:rsidP="00CB6CD1">
      <w:pPr>
        <w:pStyle w:val="Nadpis5"/>
        <w:keepNext w:val="0"/>
        <w:keepLines w:val="0"/>
        <w:numPr>
          <w:ilvl w:val="0"/>
          <w:numId w:val="54"/>
        </w:numPr>
        <w:ind w:right="-35"/>
        <w:rPr>
          <w:rFonts w:ascii="Arial Narrow" w:hAnsi="Arial Narrow"/>
          <w:b/>
          <w:color w:val="auto"/>
          <w:sz w:val="22"/>
        </w:rPr>
      </w:pPr>
      <w:r w:rsidRPr="00D9434A">
        <w:rPr>
          <w:rFonts w:ascii="Arial Narrow" w:hAnsi="Arial Narrow"/>
          <w:b/>
          <w:color w:val="auto"/>
          <w:sz w:val="22"/>
        </w:rPr>
        <w:t>Popis budov, stavební vývoj</w:t>
      </w:r>
    </w:p>
    <w:p w14:paraId="1167273A" w14:textId="77777777" w:rsidR="000F6B95" w:rsidRPr="00BE3B08" w:rsidRDefault="000F6B95" w:rsidP="00CB6CD1">
      <w:pPr>
        <w:ind w:right="-35"/>
        <w:rPr>
          <w:rFonts w:cs="Arial"/>
          <w:i/>
          <w:szCs w:val="20"/>
        </w:rPr>
      </w:pPr>
      <w:r w:rsidRPr="00BE3B08">
        <w:rPr>
          <w:rFonts w:cs="Arial"/>
          <w:i/>
          <w:szCs w:val="20"/>
        </w:rPr>
        <w:t xml:space="preserve">Objekt </w:t>
      </w:r>
      <w:r w:rsidR="00981983" w:rsidRPr="00BE3B08">
        <w:rPr>
          <w:rFonts w:cs="Arial"/>
          <w:i/>
          <w:szCs w:val="20"/>
        </w:rPr>
        <w:t xml:space="preserve">č. </w:t>
      </w:r>
      <w:r w:rsidRPr="00BE3B08">
        <w:rPr>
          <w:rFonts w:cs="Arial"/>
          <w:i/>
          <w:szCs w:val="20"/>
        </w:rPr>
        <w:t>47 – stávající stav</w:t>
      </w:r>
    </w:p>
    <w:p w14:paraId="3D5886B4" w14:textId="77777777" w:rsidR="000F6B95" w:rsidRPr="00BE3B08" w:rsidRDefault="000F6B95" w:rsidP="008D4D3B">
      <w:pPr>
        <w:ind w:right="-35" w:firstLine="708"/>
        <w:rPr>
          <w:rFonts w:cs="Arial"/>
          <w:szCs w:val="20"/>
        </w:rPr>
      </w:pPr>
      <w:r w:rsidRPr="00BE3B08">
        <w:rPr>
          <w:rFonts w:cs="Arial"/>
          <w:szCs w:val="20"/>
        </w:rPr>
        <w:t>Obj</w:t>
      </w:r>
      <w:r w:rsidR="00843D8C" w:rsidRPr="00BE3B08">
        <w:rPr>
          <w:rFonts w:cs="Arial"/>
          <w:szCs w:val="20"/>
        </w:rPr>
        <w:t>ekt</w:t>
      </w:r>
      <w:r w:rsidRPr="00BE3B08">
        <w:rPr>
          <w:rFonts w:cs="Arial"/>
          <w:szCs w:val="20"/>
        </w:rPr>
        <w:t xml:space="preserve"> </w:t>
      </w:r>
      <w:r w:rsidR="00981983" w:rsidRPr="00BE3B08">
        <w:rPr>
          <w:rFonts w:cs="Arial"/>
          <w:szCs w:val="20"/>
        </w:rPr>
        <w:t xml:space="preserve">č. </w:t>
      </w:r>
      <w:r w:rsidRPr="00BE3B08">
        <w:rPr>
          <w:rFonts w:cs="Arial"/>
          <w:szCs w:val="20"/>
        </w:rPr>
        <w:t xml:space="preserve">47 je situován na nepravidelně obdélném severovýchodně orientovaném pozemku parcelní číslo 153. Skládá se z hlavní budovy postavené na uliční čáře Opletalovy ul. a dvora přístupného průjezdem při severovýchodní straně uličního objektu. </w:t>
      </w:r>
      <w:r w:rsidR="0021133E" w:rsidRPr="00BE3B08">
        <w:rPr>
          <w:rFonts w:cs="Arial"/>
          <w:szCs w:val="20"/>
        </w:rPr>
        <w:t xml:space="preserve">Hlavní budova má čtyři nadzemní </w:t>
      </w:r>
      <w:r w:rsidR="00C25475">
        <w:rPr>
          <w:rFonts w:cs="Arial"/>
          <w:szCs w:val="20"/>
        </w:rPr>
        <w:t xml:space="preserve">podlaží </w:t>
      </w:r>
      <w:r w:rsidR="00BE3B08">
        <w:rPr>
          <w:rFonts w:cs="Arial"/>
          <w:szCs w:val="20"/>
        </w:rPr>
        <w:t xml:space="preserve">a půdu </w:t>
      </w:r>
      <w:r w:rsidR="0021133E" w:rsidRPr="00BE3B08">
        <w:rPr>
          <w:rFonts w:cs="Arial"/>
          <w:szCs w:val="20"/>
        </w:rPr>
        <w:t>a dvě podzemní</w:t>
      </w:r>
      <w:r w:rsidR="00AF04F4">
        <w:rPr>
          <w:rFonts w:cs="Arial"/>
          <w:szCs w:val="20"/>
        </w:rPr>
        <w:t xml:space="preserve"> </w:t>
      </w:r>
      <w:r w:rsidR="0021133E" w:rsidRPr="00BE3B08">
        <w:rPr>
          <w:rFonts w:cs="Arial"/>
          <w:szCs w:val="20"/>
        </w:rPr>
        <w:t xml:space="preserve">(2.PP jen v částečném rozsahu) podlaží. </w:t>
      </w:r>
      <w:r w:rsidRPr="00BE3B08">
        <w:rPr>
          <w:rFonts w:cs="Arial"/>
          <w:szCs w:val="20"/>
        </w:rPr>
        <w:t xml:space="preserve">Ve dvoře se nachází objekt kancelářského charakteru se samostatným vstupem ze dvora a blok čtyř garáží. </w:t>
      </w:r>
      <w:r w:rsidR="00BE3B08" w:rsidRPr="00BE3B08">
        <w:rPr>
          <w:rFonts w:cs="Arial"/>
          <w:szCs w:val="20"/>
        </w:rPr>
        <w:t xml:space="preserve">Tato budova má pět podlaží včetně jednoho polosuterénního. </w:t>
      </w:r>
      <w:r w:rsidRPr="00BE3B08">
        <w:rPr>
          <w:rFonts w:cs="Arial"/>
          <w:szCs w:val="20"/>
        </w:rPr>
        <w:t xml:space="preserve">Všechna podlaží hlavní budovy včetně podkroví jsou přístupná půlkruhovým schodištěm v severovýchodní straně objektu, v zrcadle půlkruhového schodiště se nachází stávající výtah.  Dvorní objekt má samostatné schodiště při severní straně. </w:t>
      </w:r>
    </w:p>
    <w:p w14:paraId="08348ECC" w14:textId="77777777" w:rsidR="000F6B95" w:rsidRPr="00E00BB4" w:rsidRDefault="000F6B95" w:rsidP="00CB6CD1">
      <w:pPr>
        <w:ind w:right="-35"/>
        <w:rPr>
          <w:rFonts w:cs="Arial"/>
          <w:i/>
          <w:szCs w:val="20"/>
          <w:highlight w:val="yellow"/>
        </w:rPr>
      </w:pPr>
    </w:p>
    <w:p w14:paraId="6356CEB2" w14:textId="77777777" w:rsidR="000F6B95" w:rsidRPr="00BE3B08" w:rsidRDefault="000F6B95" w:rsidP="00CB6CD1">
      <w:pPr>
        <w:ind w:right="-35"/>
        <w:rPr>
          <w:rFonts w:cs="Arial"/>
          <w:i/>
          <w:szCs w:val="20"/>
        </w:rPr>
      </w:pPr>
      <w:r w:rsidRPr="00BE3B08">
        <w:rPr>
          <w:rFonts w:cs="Arial"/>
          <w:i/>
          <w:szCs w:val="20"/>
        </w:rPr>
        <w:t xml:space="preserve">Objekt </w:t>
      </w:r>
      <w:r w:rsidR="00981983" w:rsidRPr="00BE3B08">
        <w:rPr>
          <w:rFonts w:cs="Arial"/>
          <w:i/>
          <w:szCs w:val="20"/>
        </w:rPr>
        <w:t xml:space="preserve">č. </w:t>
      </w:r>
      <w:r w:rsidRPr="00BE3B08">
        <w:rPr>
          <w:rFonts w:cs="Arial"/>
          <w:i/>
          <w:szCs w:val="20"/>
        </w:rPr>
        <w:t>47 – stavební vývoj</w:t>
      </w:r>
    </w:p>
    <w:p w14:paraId="14447169" w14:textId="77777777" w:rsidR="000F6B95" w:rsidRPr="00BE3B08" w:rsidRDefault="000F6B95" w:rsidP="00CB6CD1">
      <w:pPr>
        <w:ind w:right="-35"/>
        <w:rPr>
          <w:rFonts w:cs="Arial"/>
          <w:szCs w:val="20"/>
        </w:rPr>
      </w:pPr>
      <w:r w:rsidRPr="00BE3B08">
        <w:rPr>
          <w:rFonts w:cs="Arial"/>
          <w:szCs w:val="20"/>
        </w:rPr>
        <w:t>Nejstarší dochovaná dokumentace obj</w:t>
      </w:r>
      <w:r w:rsidR="00981983" w:rsidRPr="00BE3B08">
        <w:rPr>
          <w:rFonts w:cs="Arial"/>
          <w:szCs w:val="20"/>
        </w:rPr>
        <w:t xml:space="preserve">ektu č. </w:t>
      </w:r>
      <w:r w:rsidRPr="00BE3B08">
        <w:rPr>
          <w:rFonts w:cs="Arial"/>
          <w:szCs w:val="20"/>
        </w:rPr>
        <w:t xml:space="preserve">47 je z roku 1838 (projekt J. Novotného). Z plánů je patrné, že v první fázi šlo o </w:t>
      </w:r>
      <w:r w:rsidR="00BE3B08" w:rsidRPr="00BE3B08">
        <w:rPr>
          <w:rFonts w:cs="Arial"/>
          <w:szCs w:val="20"/>
        </w:rPr>
        <w:t>tří</w:t>
      </w:r>
      <w:r w:rsidRPr="00BE3B08">
        <w:rPr>
          <w:rFonts w:cs="Arial"/>
          <w:szCs w:val="20"/>
        </w:rPr>
        <w:t>patrový pavlačový dům s lineárně členěnou klasicistní fasádou. Přístup k půlkruhovému schodišti je průjezdem z ulice při severovýchodní straně objektu; průjezd zároveň zpřístupňuje dvůr. Dispozice byla členěna do dvou traktů s průchozími místnostmi. V průjezdu je z plánů patrná dekorativní výzdoba.</w:t>
      </w:r>
    </w:p>
    <w:p w14:paraId="20BF8E75" w14:textId="77777777" w:rsidR="000F6B95" w:rsidRPr="00BE3B08" w:rsidRDefault="000F6B95" w:rsidP="00CB6CD1">
      <w:pPr>
        <w:ind w:right="-35"/>
        <w:rPr>
          <w:rFonts w:cs="Arial"/>
          <w:szCs w:val="20"/>
        </w:rPr>
      </w:pPr>
      <w:r w:rsidRPr="00BE3B08">
        <w:rPr>
          <w:rFonts w:cs="Arial"/>
          <w:szCs w:val="20"/>
        </w:rPr>
        <w:t xml:space="preserve">Druhou stavební fázi ukazují plány z r. 1881 (stavitel Č. Gregor a K. Starka), kdy došlo k navýšení stavby o jedno patro, klasicistní fasáda byla upravena a doplněna balkónem. V rámci přestavby došlo ke změně dispozice bytů, které souvisely se zvýšením společenského a hygienického standartu objektu – při jihozápadní stěně se objevil světlík, na který navazovaly v 1. až 4. NP sanitární místnosti koupelen a toalet. Místně došlo k vybourání příček za účelem zvětšení místností.  </w:t>
      </w:r>
    </w:p>
    <w:p w14:paraId="6FC8D2A7" w14:textId="77777777" w:rsidR="000F6B95" w:rsidRPr="00BE3B08" w:rsidRDefault="000F6B95" w:rsidP="00CB6CD1">
      <w:pPr>
        <w:ind w:right="-35"/>
        <w:rPr>
          <w:rFonts w:cs="Arial"/>
          <w:szCs w:val="20"/>
        </w:rPr>
      </w:pPr>
      <w:r w:rsidRPr="00BE3B08">
        <w:rPr>
          <w:rFonts w:cs="Arial"/>
          <w:szCs w:val="20"/>
        </w:rPr>
        <w:t xml:space="preserve">V roce 1938 došlo k další přestavbě, která se týkala převážně dvorní části objektu – na místě nízkého skladu </w:t>
      </w:r>
    </w:p>
    <w:p w14:paraId="06463AB2" w14:textId="77777777" w:rsidR="000F6B95" w:rsidRPr="00BE3B08" w:rsidRDefault="000F6B95" w:rsidP="00CB6CD1">
      <w:pPr>
        <w:ind w:right="-35" w:firstLine="0"/>
        <w:rPr>
          <w:rFonts w:cs="Arial"/>
          <w:szCs w:val="20"/>
        </w:rPr>
      </w:pPr>
      <w:r w:rsidRPr="00BE3B08">
        <w:rPr>
          <w:rFonts w:cs="Arial"/>
          <w:szCs w:val="20"/>
        </w:rPr>
        <w:t xml:space="preserve">z roku 1883 vyrostlo dvorní křídlo v duchu funkcionalismu se samostatným vstupem ze dvora a garáže se čtyřmi parkovacími místy. V této fázi byla patrně stržena původní dvorní pavlač a zmizely veškeré články původního historizujícího interiéru. Viditelné zásahy této stavební fáze jsou travertinový obklad v průjezdu do dvora, dveře a prosklené stěny. </w:t>
      </w:r>
    </w:p>
    <w:p w14:paraId="4F46730A" w14:textId="77777777" w:rsidR="000F6B95" w:rsidRPr="00E00BB4" w:rsidRDefault="000F6B95" w:rsidP="00CB6CD1">
      <w:pPr>
        <w:ind w:right="-35"/>
        <w:rPr>
          <w:rFonts w:cs="Arial"/>
          <w:i/>
          <w:szCs w:val="20"/>
          <w:highlight w:val="yellow"/>
        </w:rPr>
      </w:pPr>
    </w:p>
    <w:p w14:paraId="5CB81F32" w14:textId="77777777" w:rsidR="000F6B95" w:rsidRPr="00BE3B08" w:rsidRDefault="000F6B95" w:rsidP="00CB6CD1">
      <w:pPr>
        <w:ind w:right="-35"/>
        <w:rPr>
          <w:rFonts w:cs="Arial"/>
          <w:i/>
          <w:szCs w:val="20"/>
        </w:rPr>
      </w:pPr>
      <w:r w:rsidRPr="00BE3B08">
        <w:rPr>
          <w:rFonts w:cs="Arial"/>
          <w:i/>
          <w:szCs w:val="20"/>
        </w:rPr>
        <w:t>Objekt</w:t>
      </w:r>
      <w:r w:rsidR="00981983" w:rsidRPr="00BE3B08">
        <w:rPr>
          <w:rFonts w:cs="Arial"/>
          <w:i/>
          <w:szCs w:val="20"/>
        </w:rPr>
        <w:t xml:space="preserve"> č. </w:t>
      </w:r>
      <w:r w:rsidRPr="00BE3B08">
        <w:rPr>
          <w:rFonts w:cs="Arial"/>
          <w:i/>
          <w:szCs w:val="20"/>
        </w:rPr>
        <w:t>49 – stávající stav</w:t>
      </w:r>
    </w:p>
    <w:p w14:paraId="1E91B5D4" w14:textId="77777777" w:rsidR="000F6B95" w:rsidRPr="00BE3B08" w:rsidRDefault="000F6B95" w:rsidP="00CB6CD1">
      <w:pPr>
        <w:ind w:right="-35"/>
        <w:jc w:val="left"/>
        <w:rPr>
          <w:rFonts w:cs="Arial"/>
          <w:szCs w:val="20"/>
        </w:rPr>
      </w:pPr>
      <w:r w:rsidRPr="00BE3B08">
        <w:rPr>
          <w:rFonts w:cs="Arial"/>
          <w:szCs w:val="20"/>
        </w:rPr>
        <w:t xml:space="preserve">Pozemek (parcelní číslo 152) domu </w:t>
      </w:r>
      <w:r w:rsidR="001F2CD4" w:rsidRPr="00BE3B08">
        <w:rPr>
          <w:rFonts w:cs="Arial"/>
          <w:szCs w:val="20"/>
        </w:rPr>
        <w:t xml:space="preserve">č. </w:t>
      </w:r>
      <w:r w:rsidRPr="00BE3B08">
        <w:rPr>
          <w:rFonts w:cs="Arial"/>
          <w:szCs w:val="20"/>
        </w:rPr>
        <w:t>49 je nepravidelného tvaru. Objekt tvoří hlavní budova nasazená na uliční čáru Opletalovy ulice, dvůr přístupný průchodem ze schodišťového tělesa hlavní budovy a dvorní křídlo, které přiléhá k hraně pozemku objektu</w:t>
      </w:r>
      <w:r w:rsidR="001F2CD4" w:rsidRPr="00BE3B08">
        <w:rPr>
          <w:rFonts w:cs="Arial"/>
          <w:szCs w:val="20"/>
        </w:rPr>
        <w:t xml:space="preserve"> č.</w:t>
      </w:r>
      <w:r w:rsidRPr="00BE3B08">
        <w:rPr>
          <w:rFonts w:cs="Arial"/>
          <w:szCs w:val="20"/>
        </w:rPr>
        <w:t xml:space="preserve"> 47.  </w:t>
      </w:r>
      <w:r w:rsidR="00BE3B08" w:rsidRPr="00BE3B08">
        <w:rPr>
          <w:rFonts w:cs="Arial"/>
          <w:szCs w:val="20"/>
        </w:rPr>
        <w:t>Hlavní budova má tři nadzemní podlaží a půdu, dvorní křídlo čtyři nadzemní podlaží. Obě budovy mají jedno podzemní podlaží (v případě dvorního křídla jen pod částí půdorysu).</w:t>
      </w:r>
    </w:p>
    <w:p w14:paraId="56F958BC" w14:textId="77777777" w:rsidR="000F6B95" w:rsidRPr="00BE3B08" w:rsidRDefault="000F6B95" w:rsidP="00CB6CD1">
      <w:pPr>
        <w:ind w:right="-35"/>
        <w:jc w:val="left"/>
        <w:rPr>
          <w:rFonts w:cs="Arial"/>
          <w:szCs w:val="20"/>
        </w:rPr>
      </w:pPr>
      <w:r w:rsidRPr="00BE3B08">
        <w:rPr>
          <w:rFonts w:cs="Arial"/>
          <w:szCs w:val="20"/>
        </w:rPr>
        <w:t xml:space="preserve">Hlavní budova je přístupná z Opletalovy ulice jedním vstupem při severozápadní straně budovy. Budova má dvě vertikální komunikace – půlkruhové schodiště v ose hlavního vstupu, které zpřístupňuje hlavní budovu mezi </w:t>
      </w:r>
    </w:p>
    <w:p w14:paraId="36CE1284" w14:textId="77777777" w:rsidR="000F6B95" w:rsidRPr="00BE3B08" w:rsidRDefault="000F6B95" w:rsidP="00CB6CD1">
      <w:pPr>
        <w:ind w:right="-35" w:firstLine="0"/>
        <w:rPr>
          <w:rFonts w:cs="Arial"/>
          <w:szCs w:val="20"/>
        </w:rPr>
      </w:pPr>
      <w:r w:rsidRPr="00BE3B08">
        <w:rPr>
          <w:rFonts w:cs="Arial"/>
          <w:szCs w:val="20"/>
        </w:rPr>
        <w:t xml:space="preserve">1. až </w:t>
      </w:r>
      <w:r w:rsidR="00BE3B08" w:rsidRPr="00BE3B08">
        <w:rPr>
          <w:rFonts w:cs="Arial"/>
          <w:szCs w:val="20"/>
        </w:rPr>
        <w:t>3</w:t>
      </w:r>
      <w:r w:rsidRPr="00BE3B08">
        <w:rPr>
          <w:rFonts w:cs="Arial"/>
          <w:szCs w:val="20"/>
        </w:rPr>
        <w:t>. NP a materiálově smíšené schodiště, které zpřístupňuje hlavní budovu spolu s dvorním křídlem. Z této komunikace je rovněž přístupné 1. PP a podkroví hlavní budovy</w:t>
      </w:r>
      <w:r w:rsidR="00BE3B08" w:rsidRPr="00BE3B08">
        <w:rPr>
          <w:rFonts w:cs="Arial"/>
          <w:szCs w:val="20"/>
        </w:rPr>
        <w:t xml:space="preserve"> a 4.NP dvorního křídla</w:t>
      </w:r>
      <w:r w:rsidRPr="00BE3B08">
        <w:rPr>
          <w:rFonts w:cs="Arial"/>
          <w:szCs w:val="20"/>
        </w:rPr>
        <w:t xml:space="preserve">. Ostatní patra jsou ze smíšeného schodiště přístupná přes dvorní pavlač. V části 1. PP hlavní budovy je umístěná trafostanice.   </w:t>
      </w:r>
    </w:p>
    <w:p w14:paraId="1AA93336" w14:textId="77777777" w:rsidR="000F6B95" w:rsidRPr="00BE3B08" w:rsidRDefault="000F6B95" w:rsidP="00CB6CD1">
      <w:pPr>
        <w:ind w:right="-35"/>
        <w:rPr>
          <w:rFonts w:cs="Arial"/>
          <w:szCs w:val="20"/>
        </w:rPr>
      </w:pPr>
      <w:r w:rsidRPr="00BE3B08">
        <w:rPr>
          <w:rFonts w:cs="Arial"/>
          <w:szCs w:val="20"/>
        </w:rPr>
        <w:t>Obě hlavní budovy (</w:t>
      </w:r>
      <w:r w:rsidR="001F2CD4" w:rsidRPr="00BE3B08">
        <w:rPr>
          <w:rFonts w:cs="Arial"/>
          <w:szCs w:val="20"/>
        </w:rPr>
        <w:t xml:space="preserve">č. </w:t>
      </w:r>
      <w:r w:rsidRPr="00BE3B08">
        <w:rPr>
          <w:rFonts w:cs="Arial"/>
          <w:szCs w:val="20"/>
        </w:rPr>
        <w:t>47,</w:t>
      </w:r>
      <w:r w:rsidR="001F2CD4" w:rsidRPr="00BE3B08">
        <w:rPr>
          <w:rFonts w:cs="Arial"/>
          <w:szCs w:val="20"/>
        </w:rPr>
        <w:t xml:space="preserve"> č. </w:t>
      </w:r>
      <w:r w:rsidRPr="00BE3B08">
        <w:rPr>
          <w:rFonts w:cs="Arial"/>
          <w:szCs w:val="20"/>
        </w:rPr>
        <w:t xml:space="preserve">49) přilehlé k uliční čáře Opletalovy ulice jsou ve všech nadzemních podlažích, kromě podkroví, funkčně propojeny spojovacím krčkem v obvodovém zdivu.  </w:t>
      </w:r>
    </w:p>
    <w:p w14:paraId="681E6F9D" w14:textId="77777777" w:rsidR="000F6B95" w:rsidRPr="00E00BB4" w:rsidRDefault="000F6B95" w:rsidP="00CB6CD1">
      <w:pPr>
        <w:ind w:right="-35"/>
        <w:rPr>
          <w:rFonts w:cs="Arial"/>
          <w:i/>
          <w:szCs w:val="20"/>
          <w:highlight w:val="yellow"/>
        </w:rPr>
      </w:pPr>
    </w:p>
    <w:p w14:paraId="72ACC16F" w14:textId="77777777" w:rsidR="000F6B95" w:rsidRPr="00BE3B08" w:rsidRDefault="000F6B95" w:rsidP="00CB6CD1">
      <w:pPr>
        <w:ind w:right="-35"/>
        <w:rPr>
          <w:rFonts w:cs="Arial"/>
          <w:i/>
          <w:szCs w:val="20"/>
        </w:rPr>
      </w:pPr>
      <w:r w:rsidRPr="00BE3B08">
        <w:rPr>
          <w:rFonts w:cs="Arial"/>
          <w:i/>
          <w:szCs w:val="20"/>
        </w:rPr>
        <w:t xml:space="preserve">Objekt </w:t>
      </w:r>
      <w:r w:rsidR="001F2CD4" w:rsidRPr="00BE3B08">
        <w:rPr>
          <w:rFonts w:cs="Arial"/>
          <w:i/>
          <w:szCs w:val="20"/>
        </w:rPr>
        <w:t xml:space="preserve">č. </w:t>
      </w:r>
      <w:r w:rsidRPr="00BE3B08">
        <w:rPr>
          <w:rFonts w:cs="Arial"/>
          <w:i/>
          <w:szCs w:val="20"/>
        </w:rPr>
        <w:t>49 – stavební vývoj</w:t>
      </w:r>
    </w:p>
    <w:p w14:paraId="6885B2A3" w14:textId="77777777" w:rsidR="000F6B95" w:rsidRPr="00BE3B08" w:rsidRDefault="000F6B95" w:rsidP="00CB6CD1">
      <w:pPr>
        <w:ind w:right="-35"/>
        <w:rPr>
          <w:rFonts w:cs="Arial"/>
          <w:szCs w:val="20"/>
        </w:rPr>
      </w:pPr>
      <w:r w:rsidRPr="00BE3B08">
        <w:rPr>
          <w:rFonts w:cs="Arial"/>
          <w:szCs w:val="20"/>
        </w:rPr>
        <w:t xml:space="preserve">U objektu </w:t>
      </w:r>
      <w:r w:rsidR="001F2CD4" w:rsidRPr="00BE3B08">
        <w:rPr>
          <w:rFonts w:cs="Arial"/>
          <w:szCs w:val="20"/>
        </w:rPr>
        <w:t xml:space="preserve">č. </w:t>
      </w:r>
      <w:r w:rsidRPr="00BE3B08">
        <w:rPr>
          <w:rFonts w:cs="Arial"/>
          <w:szCs w:val="20"/>
        </w:rPr>
        <w:t xml:space="preserve">49 lze na základě dostupné dokumentace rozlišit dvě významnější stavební fáze, které proběhly </w:t>
      </w:r>
    </w:p>
    <w:p w14:paraId="6C230608" w14:textId="77777777" w:rsidR="000F6B95" w:rsidRPr="00BE3B08" w:rsidRDefault="000F6B95" w:rsidP="00CB6CD1">
      <w:pPr>
        <w:ind w:right="-35" w:firstLine="0"/>
        <w:rPr>
          <w:rFonts w:cs="Arial"/>
          <w:szCs w:val="20"/>
        </w:rPr>
      </w:pPr>
      <w:r w:rsidRPr="00BE3B08">
        <w:rPr>
          <w:rFonts w:cs="Arial"/>
          <w:szCs w:val="20"/>
        </w:rPr>
        <w:t xml:space="preserve">v poměrně krátkém časovém rozmezí. </w:t>
      </w:r>
    </w:p>
    <w:p w14:paraId="16AB538D" w14:textId="77777777" w:rsidR="000F6B95" w:rsidRPr="00BE3B08" w:rsidRDefault="000F6B95" w:rsidP="00CB6CD1">
      <w:pPr>
        <w:ind w:right="-35"/>
        <w:rPr>
          <w:rFonts w:cs="Arial"/>
          <w:szCs w:val="20"/>
        </w:rPr>
      </w:pPr>
      <w:r w:rsidRPr="00BE3B08">
        <w:rPr>
          <w:rFonts w:cs="Arial"/>
          <w:szCs w:val="20"/>
        </w:rPr>
        <w:t xml:space="preserve">Starší z nich je doložená stavebními plány datovanými k roku 1870, které vypracoval Václav Sigmund. V této fázi byl realizován </w:t>
      </w:r>
      <w:r w:rsidR="00BE3B08" w:rsidRPr="00BE3B08">
        <w:rPr>
          <w:rFonts w:cs="Arial"/>
          <w:szCs w:val="20"/>
        </w:rPr>
        <w:t>tří</w:t>
      </w:r>
      <w:r w:rsidRPr="00BE3B08">
        <w:rPr>
          <w:rFonts w:cs="Arial"/>
          <w:szCs w:val="20"/>
        </w:rPr>
        <w:t xml:space="preserve">patrový objekt s dvorním křídlem, s průjezdem na dvůr přibližně v osovém středu uličního traktu, </w:t>
      </w:r>
    </w:p>
    <w:p w14:paraId="45B0F867" w14:textId="77777777" w:rsidR="00E844F7" w:rsidRDefault="000F6B95" w:rsidP="00CB6CD1">
      <w:pPr>
        <w:ind w:right="-35" w:firstLine="0"/>
        <w:rPr>
          <w:rFonts w:cs="Arial"/>
          <w:szCs w:val="20"/>
        </w:rPr>
      </w:pPr>
      <w:r w:rsidRPr="00BE3B08">
        <w:rPr>
          <w:rFonts w:cs="Arial"/>
          <w:szCs w:val="20"/>
        </w:rPr>
        <w:lastRenderedPageBreak/>
        <w:t>s navazujícím schodištěm a pavlačí. Tuto stavební fázi dokládá uliční fasáda, zachované dvorní křídlo s dřevěným schodištěm, zaklenuté přízemní místnosti později předělené novějšími příčkami, dlouhá místnost ve středu dispozice 1. NP - stopa bývalého průjezdu.</w:t>
      </w:r>
    </w:p>
    <w:p w14:paraId="31365964" w14:textId="77777777" w:rsidR="000F6B95" w:rsidRPr="00BE3B08" w:rsidRDefault="000F6B95" w:rsidP="00CB6CD1">
      <w:pPr>
        <w:ind w:right="-35" w:firstLine="708"/>
        <w:rPr>
          <w:rFonts w:cs="Arial"/>
          <w:szCs w:val="20"/>
        </w:rPr>
      </w:pPr>
      <w:r w:rsidRPr="00BE3B08">
        <w:rPr>
          <w:rFonts w:cs="Arial"/>
          <w:szCs w:val="20"/>
        </w:rPr>
        <w:t>Druhá stavební fáze následovala o dvacet tři let později (projekt Josefa Blechy datovaný k r. 1893). Stávající hmota objektu byla ve dvorní části doplněna přístavbou obloukového schodiště s výtahem, které navazovalo na nově otevřený hlavní vstup do objektu při severozápadní straně budovy. Došlo k přestavbě přízemí, ve 2. NP a 3. NP došlo k místním úpravám dispozice. Všem upravovaným prostorům – hlavnímu vstupu, novému schodišti, dvorní pavlači i většině místností ve 2. a 3. NP - se dostalo bohaté neobarokní výzdoby, která odpovídala novým reprezentačním nárokům stavebníka.  Z těchto prvních dvou stavebních etap je v interiérech dochována řada hodnotných prvků – bohatě profilovaných dveří s deštěním, oken, štukových podhledů.</w:t>
      </w:r>
    </w:p>
    <w:p w14:paraId="0D10203B" w14:textId="77777777" w:rsidR="000F6B95" w:rsidRPr="00BE3B08" w:rsidRDefault="000F6B95" w:rsidP="00CB6CD1">
      <w:pPr>
        <w:ind w:right="-35"/>
      </w:pPr>
      <w:r w:rsidRPr="00BE3B08">
        <w:t>Pozdější úpravy byly spíše utilitární, v rámci adaptace domu pro kancelářské účely došlo k předělení velkorysých prostor příčkami z nevhodných materiálů, některé hodnotné prvky neorenesančního interiéru (např. profilované obložkové dveře) byly doplněny zvukovou izolací atd. Tyto pozdější úpravy, spolu s celkovou sešlostí historických stavebních prvků, nejsou ireverzibilní a vzhledem k jejich architektonické hodnotě je možné počítat s jejich plnou obnovou v rámci uvažované rekonstrukce.</w:t>
      </w:r>
    </w:p>
    <w:p w14:paraId="3EB1352D" w14:textId="77777777" w:rsidR="000F6B95" w:rsidRPr="00BE3B08" w:rsidRDefault="000F6B95" w:rsidP="00CB6CD1">
      <w:pPr>
        <w:ind w:right="-35"/>
        <w:rPr>
          <w:rFonts w:cs="Arial"/>
          <w:szCs w:val="20"/>
        </w:rPr>
      </w:pPr>
      <w:r w:rsidRPr="00BE3B08">
        <w:rPr>
          <w:rFonts w:cs="Arial"/>
          <w:szCs w:val="20"/>
        </w:rPr>
        <w:t xml:space="preserve">Oba řešené objekty byly v posledních letech využívány jako kanceláře a v současné době jsou </w:t>
      </w:r>
      <w:r w:rsidR="00BE3B08" w:rsidRPr="00BE3B08">
        <w:rPr>
          <w:rFonts w:cs="Arial"/>
          <w:szCs w:val="20"/>
        </w:rPr>
        <w:t xml:space="preserve">prázdné a </w:t>
      </w:r>
      <w:r w:rsidRPr="00BE3B08">
        <w:rPr>
          <w:rFonts w:cs="Arial"/>
          <w:szCs w:val="20"/>
        </w:rPr>
        <w:t>využívané ke skladování.</w:t>
      </w:r>
    </w:p>
    <w:p w14:paraId="2F51CC9A" w14:textId="77777777" w:rsidR="00843D8C" w:rsidRDefault="00843D8C" w:rsidP="00CB6CD1">
      <w:pPr>
        <w:ind w:right="-35"/>
        <w:rPr>
          <w:rFonts w:cs="Arial"/>
          <w:szCs w:val="20"/>
        </w:rPr>
      </w:pPr>
    </w:p>
    <w:p w14:paraId="7022EDD5" w14:textId="77777777" w:rsidR="00C25475" w:rsidRPr="00D9434A" w:rsidRDefault="00C25475" w:rsidP="00CB6CD1">
      <w:pPr>
        <w:pStyle w:val="Nadpis5"/>
        <w:keepNext w:val="0"/>
        <w:keepLines w:val="0"/>
        <w:numPr>
          <w:ilvl w:val="0"/>
          <w:numId w:val="54"/>
        </w:numPr>
        <w:ind w:right="-35"/>
        <w:rPr>
          <w:rFonts w:ascii="Arial Narrow" w:hAnsi="Arial Narrow"/>
          <w:b/>
          <w:color w:val="auto"/>
          <w:sz w:val="22"/>
        </w:rPr>
      </w:pPr>
      <w:bookmarkStart w:id="37" w:name="_Toc487819271"/>
      <w:r w:rsidRPr="00D9434A">
        <w:rPr>
          <w:rFonts w:ascii="Arial Narrow" w:hAnsi="Arial Narrow"/>
          <w:b/>
          <w:color w:val="auto"/>
          <w:sz w:val="22"/>
        </w:rPr>
        <w:t>Stávající stav budov</w:t>
      </w:r>
    </w:p>
    <w:p w14:paraId="070B05EF" w14:textId="77777777" w:rsidR="00C25475" w:rsidRDefault="00207804" w:rsidP="00CB6CD1">
      <w:pPr>
        <w:ind w:right="-35"/>
        <w:rPr>
          <w:rFonts w:cs="Arial"/>
          <w:szCs w:val="20"/>
        </w:rPr>
      </w:pPr>
      <w:r>
        <w:rPr>
          <w:rFonts w:cs="Arial"/>
          <w:szCs w:val="20"/>
        </w:rPr>
        <w:t xml:space="preserve">Stávající stav budov je uspokojivý. Přestože objekty nejsou využívány, jsou střeženy a jsou pravidelně udržovány. V budovách nebyly nikde zjištěny statické poruchy, které by ohrožovaly podstatu stavby. Místně se vyskytují jen závady vznikající při pronikání vlhkosti a to jak atmosferické, tak zemní. U atmosferické se jedná o místní napadení konstrukce krovů, u zemní se vyskytuje vysoká vlhkost u některých suterénních k-cí. </w:t>
      </w:r>
    </w:p>
    <w:p w14:paraId="4CEF578C" w14:textId="77777777" w:rsidR="00207804" w:rsidRDefault="00207804" w:rsidP="00CB6CD1">
      <w:pPr>
        <w:ind w:right="-35"/>
        <w:rPr>
          <w:rFonts w:cs="Arial"/>
          <w:szCs w:val="20"/>
        </w:rPr>
      </w:pPr>
      <w:r w:rsidRPr="00EC5C78">
        <w:rPr>
          <w:rFonts w:cs="Arial"/>
          <w:szCs w:val="20"/>
        </w:rPr>
        <w:t>Projektant doporučuje doplnění vědomostí o objektech před samotným prováděním stavebních prací – zejména se jedná o plošné</w:t>
      </w:r>
      <w:r w:rsidR="00EC5C78" w:rsidRPr="00EC5C78">
        <w:rPr>
          <w:rFonts w:cs="Arial"/>
          <w:szCs w:val="20"/>
        </w:rPr>
        <w:t xml:space="preserve"> odkrytí zhlaví stropních trámů ve všech podlažích a u všech nosných stěn. </w:t>
      </w:r>
      <w:r w:rsidR="00EC5C78">
        <w:rPr>
          <w:rFonts w:cs="Arial"/>
          <w:szCs w:val="20"/>
        </w:rPr>
        <w:t>Pak by bylo možné koncepční vyhodnocení stavu stropních k-cí. Nicméně provedené průzkumy nenaznačují závažnější napadení stropních k-cí dřevokaznou houbou a hmyzem.</w:t>
      </w:r>
    </w:p>
    <w:p w14:paraId="14FE78C5" w14:textId="77777777" w:rsidR="00EC5C78" w:rsidRDefault="00EC5C78" w:rsidP="00CB6CD1">
      <w:pPr>
        <w:ind w:right="-35"/>
        <w:rPr>
          <w:rFonts w:cs="Arial"/>
          <w:szCs w:val="20"/>
        </w:rPr>
      </w:pPr>
      <w:r>
        <w:rPr>
          <w:rFonts w:cs="Arial"/>
          <w:szCs w:val="20"/>
        </w:rPr>
        <w:t xml:space="preserve">Podrobně se touto problematikou zabývají stavebně – technické průzkumy včetně příslušných závěrů, které byly prováděny v průběhu projekčních prací. </w:t>
      </w:r>
    </w:p>
    <w:p w14:paraId="016BC80E" w14:textId="77777777" w:rsidR="00630DDF" w:rsidRDefault="00630DDF" w:rsidP="00CB6CD1">
      <w:pPr>
        <w:ind w:right="-35"/>
        <w:rPr>
          <w:rFonts w:cs="Arial"/>
          <w:szCs w:val="20"/>
        </w:rPr>
      </w:pPr>
    </w:p>
    <w:p w14:paraId="1EE67430" w14:textId="77777777" w:rsidR="00357E24" w:rsidRDefault="00630DDF" w:rsidP="00357E24">
      <w:pPr>
        <w:pStyle w:val="Nadpis5"/>
        <w:keepNext w:val="0"/>
        <w:keepLines w:val="0"/>
        <w:numPr>
          <w:ilvl w:val="0"/>
          <w:numId w:val="54"/>
        </w:numPr>
        <w:ind w:right="-35"/>
        <w:rPr>
          <w:rFonts w:ascii="Arial Narrow" w:hAnsi="Arial Narrow"/>
          <w:b/>
          <w:color w:val="auto"/>
          <w:sz w:val="22"/>
        </w:rPr>
      </w:pPr>
      <w:r>
        <w:rPr>
          <w:rFonts w:ascii="Arial Narrow" w:hAnsi="Arial Narrow"/>
          <w:b/>
          <w:color w:val="auto"/>
          <w:sz w:val="22"/>
        </w:rPr>
        <w:t>P</w:t>
      </w:r>
      <w:r w:rsidR="00D812A8">
        <w:rPr>
          <w:rFonts w:ascii="Arial Narrow" w:hAnsi="Arial Narrow"/>
          <w:b/>
          <w:color w:val="auto"/>
          <w:sz w:val="22"/>
        </w:rPr>
        <w:t>říprava stavby, ZOV</w:t>
      </w:r>
    </w:p>
    <w:p w14:paraId="0A042AA3" w14:textId="77777777" w:rsidR="00D812A8" w:rsidRPr="00D812A8" w:rsidRDefault="00D812A8" w:rsidP="00D812A8">
      <w:pPr>
        <w:ind w:right="-35"/>
        <w:rPr>
          <w:rFonts w:cs="Arial"/>
          <w:szCs w:val="20"/>
        </w:rPr>
      </w:pPr>
      <w:r w:rsidRPr="00D812A8">
        <w:rPr>
          <w:rFonts w:cs="Arial"/>
          <w:szCs w:val="20"/>
        </w:rPr>
        <w:t>Příprava pro stavební či</w:t>
      </w:r>
      <w:r>
        <w:rPr>
          <w:rFonts w:cs="Arial"/>
          <w:szCs w:val="20"/>
        </w:rPr>
        <w:t>n</w:t>
      </w:r>
      <w:r w:rsidRPr="00D812A8">
        <w:rPr>
          <w:rFonts w:cs="Arial"/>
          <w:szCs w:val="20"/>
        </w:rPr>
        <w:t>nost bude spočívat zejména těchto strukturovaných celcích:</w:t>
      </w:r>
    </w:p>
    <w:p w14:paraId="5CE45BFC" w14:textId="2719059B" w:rsidR="00D812A8" w:rsidRPr="00D812A8" w:rsidRDefault="00D812A8" w:rsidP="00D812A8">
      <w:pPr>
        <w:pStyle w:val="Odstavecseseznamem"/>
        <w:numPr>
          <w:ilvl w:val="1"/>
          <w:numId w:val="27"/>
        </w:numPr>
        <w:tabs>
          <w:tab w:val="num" w:pos="993"/>
        </w:tabs>
        <w:ind w:right="-35"/>
        <w:rPr>
          <w:rFonts w:cs="Arial"/>
          <w:szCs w:val="20"/>
        </w:rPr>
      </w:pPr>
      <w:r w:rsidRPr="00D812A8">
        <w:rPr>
          <w:rFonts w:cs="Arial"/>
          <w:szCs w:val="20"/>
        </w:rPr>
        <w:t xml:space="preserve">provedení pasportizace </w:t>
      </w:r>
      <w:r w:rsidR="00AF04F4">
        <w:rPr>
          <w:rFonts w:cs="Arial"/>
          <w:szCs w:val="20"/>
        </w:rPr>
        <w:t xml:space="preserve">včetně geodetického měření </w:t>
      </w:r>
      <w:r w:rsidRPr="00D812A8">
        <w:rPr>
          <w:rFonts w:cs="Arial"/>
          <w:szCs w:val="20"/>
        </w:rPr>
        <w:t>všech okolních sousedních objektů. Měřící a pevné body budou osazeny na okolních objektech a bude prováděno pravidelné měření “pohybu“ objektů, dle projektu měření zpracovaného dodavatelem stavby. Pasportizace a projekt měření, včetně nultého (základního měření) bude provedeno před vlastním zahájením výstavby. Pasportizace bude provedena textovou a obrazovou formou (fotodokumentace či videozáznam) a bude projednána a podepsána vlastníkem komunikace nebo objektu. Etapy měření budou doloženy v rámci projektu měření; základními požadovanými body jsou – nulté měření před výstavb</w:t>
      </w:r>
      <w:r w:rsidR="00AF04F4">
        <w:rPr>
          <w:rFonts w:cs="Arial"/>
          <w:szCs w:val="20"/>
        </w:rPr>
        <w:t>ou</w:t>
      </w:r>
      <w:r w:rsidRPr="00D812A8">
        <w:rPr>
          <w:rFonts w:cs="Arial"/>
          <w:szCs w:val="20"/>
        </w:rPr>
        <w:t xml:space="preserve">, 4x v průběhu stavebních prací, po ukončení stavebních prací. </w:t>
      </w:r>
    </w:p>
    <w:p w14:paraId="3FA9AD8C" w14:textId="77777777" w:rsidR="00D812A8" w:rsidRPr="00D812A8" w:rsidRDefault="00D812A8" w:rsidP="00D812A8">
      <w:pPr>
        <w:pStyle w:val="Odstavecseseznamem"/>
        <w:numPr>
          <w:ilvl w:val="1"/>
          <w:numId w:val="27"/>
        </w:numPr>
        <w:tabs>
          <w:tab w:val="num" w:pos="993"/>
        </w:tabs>
        <w:ind w:right="-35"/>
        <w:rPr>
          <w:rFonts w:cs="Arial"/>
          <w:szCs w:val="20"/>
        </w:rPr>
      </w:pPr>
      <w:r w:rsidRPr="00D812A8">
        <w:rPr>
          <w:rFonts w:cs="Arial"/>
          <w:szCs w:val="20"/>
        </w:rPr>
        <w:t>doprava a montáž oplocení, včetně jeho správního projednání instalace oplocení</w:t>
      </w:r>
    </w:p>
    <w:p w14:paraId="6B73B1AB" w14:textId="77777777" w:rsidR="00D812A8" w:rsidRPr="00D812A8" w:rsidRDefault="00D812A8" w:rsidP="00D812A8">
      <w:pPr>
        <w:pStyle w:val="Odstavecseseznamem"/>
        <w:numPr>
          <w:ilvl w:val="1"/>
          <w:numId w:val="27"/>
        </w:numPr>
        <w:tabs>
          <w:tab w:val="num" w:pos="993"/>
        </w:tabs>
        <w:ind w:right="-35"/>
        <w:rPr>
          <w:rFonts w:cs="Arial"/>
          <w:szCs w:val="20"/>
        </w:rPr>
      </w:pPr>
      <w:r w:rsidRPr="00D812A8">
        <w:rPr>
          <w:rFonts w:cs="Arial"/>
          <w:szCs w:val="20"/>
        </w:rPr>
        <w:t xml:space="preserve">instalace Zařízení staveniště dle </w:t>
      </w:r>
      <w:r>
        <w:rPr>
          <w:rFonts w:cs="Arial"/>
          <w:szCs w:val="20"/>
        </w:rPr>
        <w:t>projektu ZOV</w:t>
      </w:r>
      <w:r w:rsidRPr="00D812A8">
        <w:rPr>
          <w:rFonts w:cs="Arial"/>
          <w:szCs w:val="20"/>
        </w:rPr>
        <w:t xml:space="preserve"> zpracovaného </w:t>
      </w:r>
      <w:r>
        <w:rPr>
          <w:rFonts w:cs="Arial"/>
          <w:szCs w:val="20"/>
        </w:rPr>
        <w:t xml:space="preserve">dodavatelem </w:t>
      </w:r>
      <w:r w:rsidRPr="00D812A8">
        <w:rPr>
          <w:rFonts w:cs="Arial"/>
          <w:szCs w:val="20"/>
        </w:rPr>
        <w:t xml:space="preserve">a odsouhlaseného investorem a státní správou. Základní podklad pro vypracování dokumentace </w:t>
      </w:r>
      <w:r>
        <w:rPr>
          <w:rFonts w:cs="Arial"/>
          <w:szCs w:val="20"/>
        </w:rPr>
        <w:t xml:space="preserve">ZOV </w:t>
      </w:r>
      <w:r w:rsidRPr="00D812A8">
        <w:rPr>
          <w:rFonts w:cs="Arial"/>
          <w:szCs w:val="20"/>
        </w:rPr>
        <w:t xml:space="preserve">(včetně dopravního řešení provozu staveniště a dopravního napojení staveniště) je </w:t>
      </w:r>
      <w:r>
        <w:rPr>
          <w:rFonts w:cs="Arial"/>
          <w:szCs w:val="20"/>
        </w:rPr>
        <w:t>dokumentace Z</w:t>
      </w:r>
      <w:r w:rsidRPr="00D812A8">
        <w:rPr>
          <w:rFonts w:cs="Arial"/>
          <w:szCs w:val="20"/>
        </w:rPr>
        <w:t>OV ve stupni do</w:t>
      </w:r>
      <w:r>
        <w:rPr>
          <w:rFonts w:cs="Arial"/>
          <w:szCs w:val="20"/>
        </w:rPr>
        <w:t>kumentace pro stavební povolení</w:t>
      </w:r>
      <w:r w:rsidRPr="00D812A8">
        <w:rPr>
          <w:rFonts w:cs="Arial"/>
          <w:szCs w:val="20"/>
        </w:rPr>
        <w:t>.</w:t>
      </w:r>
    </w:p>
    <w:p w14:paraId="5073D6D8" w14:textId="77777777" w:rsidR="00EC5C78" w:rsidRDefault="00D812A8" w:rsidP="00AF04F4">
      <w:pPr>
        <w:pStyle w:val="Odstavecseseznamem"/>
        <w:numPr>
          <w:ilvl w:val="1"/>
          <w:numId w:val="27"/>
        </w:numPr>
        <w:ind w:right="-35"/>
        <w:rPr>
          <w:rFonts w:cs="Arial"/>
          <w:szCs w:val="20"/>
        </w:rPr>
      </w:pPr>
      <w:r w:rsidRPr="00AF04F4">
        <w:rPr>
          <w:rFonts w:cs="Arial"/>
          <w:szCs w:val="20"/>
        </w:rPr>
        <w:t>prověření a vytyčení polohy stávajících inženýrských sítí, specifikace stávajících inženýrských sítí na staveništi, zajištění napojovacích bodů inženýrských sítí a elektro pro zařízení staveniště a vlastní stavbu</w:t>
      </w:r>
    </w:p>
    <w:p w14:paraId="070601B3" w14:textId="77777777" w:rsidR="00AF04F4" w:rsidRPr="00AF04F4" w:rsidRDefault="00AF04F4" w:rsidP="00AF04F4">
      <w:pPr>
        <w:pStyle w:val="Odstavecseseznamem"/>
        <w:ind w:left="1440" w:right="-35" w:firstLine="0"/>
        <w:rPr>
          <w:rFonts w:cs="Arial"/>
          <w:szCs w:val="20"/>
        </w:rPr>
      </w:pPr>
    </w:p>
    <w:p w14:paraId="0C7BF2B8" w14:textId="77777777" w:rsidR="000F6B95" w:rsidRPr="00D9434A" w:rsidRDefault="000F6B95" w:rsidP="00357E24">
      <w:pPr>
        <w:pStyle w:val="Nadpis5"/>
        <w:keepNext w:val="0"/>
        <w:keepLines w:val="0"/>
        <w:numPr>
          <w:ilvl w:val="0"/>
          <w:numId w:val="54"/>
        </w:numPr>
        <w:ind w:right="-35"/>
        <w:rPr>
          <w:rFonts w:ascii="Arial Narrow" w:hAnsi="Arial Narrow"/>
          <w:b/>
          <w:color w:val="auto"/>
          <w:sz w:val="22"/>
        </w:rPr>
      </w:pPr>
      <w:r w:rsidRPr="00D9434A">
        <w:rPr>
          <w:rFonts w:ascii="Arial Narrow" w:hAnsi="Arial Narrow"/>
          <w:b/>
          <w:color w:val="auto"/>
          <w:sz w:val="22"/>
        </w:rPr>
        <w:t>Bourání a zajišťování, demontáže</w:t>
      </w:r>
    </w:p>
    <w:p w14:paraId="0A1B2349" w14:textId="77777777" w:rsidR="000F6B95" w:rsidRPr="00FD2098" w:rsidRDefault="000F6B95" w:rsidP="00CB6CD1">
      <w:pPr>
        <w:ind w:right="-35"/>
        <w:rPr>
          <w:rFonts w:cs="Arial"/>
          <w:szCs w:val="20"/>
        </w:rPr>
      </w:pPr>
      <w:r w:rsidRPr="00FD2098">
        <w:rPr>
          <w:rFonts w:cs="Arial"/>
          <w:szCs w:val="20"/>
        </w:rPr>
        <w:t>V průběhu přípravy a provádění bouracích prací je nutno dodržovat příslušná ustanovení NV 591/2006 Sb, příloha 3 odstavec XII - bourací práce.</w:t>
      </w:r>
      <w:r w:rsidR="002E19A1">
        <w:rPr>
          <w:rFonts w:cs="Arial"/>
          <w:szCs w:val="20"/>
        </w:rPr>
        <w:t xml:space="preserve"> Obecně lze konstatovat, že rozsah bouracích prací a odstraňovaných k-cí je větší u</w:t>
      </w:r>
      <w:r w:rsidR="004B6754">
        <w:rPr>
          <w:rFonts w:cs="Arial"/>
          <w:szCs w:val="20"/>
        </w:rPr>
        <w:t xml:space="preserve"> o</w:t>
      </w:r>
      <w:r w:rsidR="002E19A1">
        <w:rPr>
          <w:rFonts w:cs="Arial"/>
          <w:szCs w:val="20"/>
        </w:rPr>
        <w:t>bjektu č.</w:t>
      </w:r>
      <w:r w:rsidR="00A97AD2">
        <w:rPr>
          <w:rFonts w:cs="Arial"/>
          <w:szCs w:val="20"/>
        </w:rPr>
        <w:t xml:space="preserve"> </w:t>
      </w:r>
      <w:r w:rsidR="002E19A1">
        <w:rPr>
          <w:rFonts w:cs="Arial"/>
          <w:szCs w:val="20"/>
        </w:rPr>
        <w:t>47 než u památkově chráněného objektu č.</w:t>
      </w:r>
      <w:r w:rsidR="00AF04F4">
        <w:rPr>
          <w:rFonts w:cs="Arial"/>
          <w:szCs w:val="20"/>
        </w:rPr>
        <w:t xml:space="preserve"> </w:t>
      </w:r>
      <w:r w:rsidR="002E19A1">
        <w:rPr>
          <w:rFonts w:cs="Arial"/>
          <w:szCs w:val="20"/>
        </w:rPr>
        <w:t>4</w:t>
      </w:r>
      <w:r w:rsidR="004B6754">
        <w:rPr>
          <w:rFonts w:cs="Arial"/>
          <w:szCs w:val="20"/>
        </w:rPr>
        <w:t>9</w:t>
      </w:r>
      <w:r w:rsidR="002E19A1">
        <w:rPr>
          <w:rFonts w:cs="Arial"/>
          <w:szCs w:val="20"/>
        </w:rPr>
        <w:t>.</w:t>
      </w:r>
    </w:p>
    <w:p w14:paraId="4E2561F7" w14:textId="77777777" w:rsidR="002E19A1" w:rsidRPr="0094329F" w:rsidRDefault="000F6B95" w:rsidP="00323231">
      <w:pPr>
        <w:pStyle w:val="TEXT"/>
      </w:pPr>
      <w:r w:rsidRPr="0094329F">
        <w:t>Do této kapitoly patří veškeré bourací a demoliční práce. Jedná se zejména kompletní ods</w:t>
      </w:r>
      <w:r w:rsidR="00FD2098" w:rsidRPr="0094329F">
        <w:t xml:space="preserve">tranění dvorního objektu garáží a spojovacího krčku mezi uličním traktem a dvorní vestavbou. </w:t>
      </w:r>
    </w:p>
    <w:p w14:paraId="0B2C0E49" w14:textId="77777777" w:rsidR="00163F9B" w:rsidRPr="0094329F" w:rsidRDefault="000F6B95" w:rsidP="00323231">
      <w:pPr>
        <w:pStyle w:val="TEXT"/>
      </w:pPr>
      <w:r w:rsidRPr="0094329F">
        <w:t xml:space="preserve">V historických budovách budou </w:t>
      </w:r>
      <w:r w:rsidR="002E19A1" w:rsidRPr="0094329F">
        <w:t xml:space="preserve">odstraněny novodobé a nehodnotné stavební k-ce a dále </w:t>
      </w:r>
      <w:r w:rsidRPr="0094329F">
        <w:t>provedeny průrazy pro komunikace (dveře, chodby, schodiště, výtah)</w:t>
      </w:r>
      <w:r w:rsidR="00252C82" w:rsidRPr="0094329F">
        <w:t>, pro nové okenní otvory a</w:t>
      </w:r>
      <w:r w:rsidRPr="0094329F">
        <w:t xml:space="preserve"> pro vedení TZB</w:t>
      </w:r>
      <w:r w:rsidR="002E19A1" w:rsidRPr="0094329F">
        <w:t xml:space="preserve"> (zejména nová hlavní jádra)</w:t>
      </w:r>
      <w:r w:rsidRPr="0094329F">
        <w:t>. Tyto průrazy budou provedeny jak v svislých zděných k-cích, tak v konstrukcích stropních (</w:t>
      </w:r>
      <w:r w:rsidR="00163F9B" w:rsidRPr="0094329F">
        <w:t>k</w:t>
      </w:r>
      <w:r w:rsidRPr="0094329F">
        <w:t xml:space="preserve">lenby, trámové </w:t>
      </w:r>
      <w:r w:rsidR="00163F9B" w:rsidRPr="0094329F">
        <w:t xml:space="preserve">a železobetonové </w:t>
      </w:r>
      <w:r w:rsidRPr="0094329F">
        <w:t xml:space="preserve">stropy). Dále bude </w:t>
      </w:r>
      <w:r w:rsidR="00163F9B" w:rsidRPr="0094329F">
        <w:t xml:space="preserve">na hlavním </w:t>
      </w:r>
      <w:r w:rsidRPr="0094329F">
        <w:t xml:space="preserve">objektu </w:t>
      </w:r>
      <w:r w:rsidR="00C01D47" w:rsidRPr="0094329F">
        <w:t xml:space="preserve">č. </w:t>
      </w:r>
      <w:r w:rsidRPr="0094329F">
        <w:t xml:space="preserve">47 </w:t>
      </w:r>
      <w:r w:rsidRPr="0094329F">
        <w:lastRenderedPageBreak/>
        <w:t xml:space="preserve">odstraněn krov se střešní krytinou včetně kompletního stropu nad posledním patrem. Stejně tak budou odstraněny dva stropy (nad přízemím a posledním patrem) ve funkcionalistické přístavbě. Na </w:t>
      </w:r>
      <w:r w:rsidR="00163F9B" w:rsidRPr="0094329F">
        <w:t xml:space="preserve">hlavním </w:t>
      </w:r>
      <w:r w:rsidRPr="0094329F">
        <w:t xml:space="preserve">objektu </w:t>
      </w:r>
      <w:r w:rsidR="00C01D47" w:rsidRPr="0094329F">
        <w:t xml:space="preserve">č. </w:t>
      </w:r>
      <w:r w:rsidRPr="0094329F">
        <w:t xml:space="preserve">49 bude sejmuta střešní krytina – průzkum prokázal přítomnost azbestu. </w:t>
      </w:r>
      <w:r w:rsidR="00163F9B" w:rsidRPr="0094329F">
        <w:t xml:space="preserve">Na dvorním křídle téhož objektu bude sejmuta celá střešní k-ce ploché střechy </w:t>
      </w:r>
      <w:r w:rsidR="009D207D" w:rsidRPr="0094329F">
        <w:t>– dle sond je patrné napadení dřevokaznou houbou. Všechny popsané zásahy jsou vyznačeny v bouracích výkresech a způsob jejich zajištění v konstrukční části.</w:t>
      </w:r>
    </w:p>
    <w:p w14:paraId="342CB9EC" w14:textId="3F4D98F9" w:rsidR="002E19A1" w:rsidRPr="0094329F" w:rsidRDefault="000F6B95" w:rsidP="00323231">
      <w:pPr>
        <w:pStyle w:val="TEXT"/>
      </w:pPr>
      <w:r w:rsidRPr="0094329F">
        <w:t xml:space="preserve">Ve všech prostorech obou budov budou odstraněny </w:t>
      </w:r>
      <w:r w:rsidR="00163F9B" w:rsidRPr="0094329F">
        <w:t xml:space="preserve">povrchy podlah včetně </w:t>
      </w:r>
      <w:r w:rsidRPr="0094329F">
        <w:t>šterkové</w:t>
      </w:r>
      <w:r w:rsidR="00163F9B" w:rsidRPr="0094329F">
        <w:t>ho</w:t>
      </w:r>
      <w:r w:rsidRPr="0094329F">
        <w:t xml:space="preserve"> </w:t>
      </w:r>
      <w:r w:rsidR="00163F9B" w:rsidRPr="0094329F">
        <w:t>souvrství</w:t>
      </w:r>
      <w:r w:rsidRPr="0094329F">
        <w:t xml:space="preserve"> až na úroveň horního záklopu (nad klenbami budou jen odtěženy na určenou niveletu). </w:t>
      </w:r>
      <w:r w:rsidR="00163F9B" w:rsidRPr="0094329F">
        <w:t>U hodnotnějších podlah v objektu č.</w:t>
      </w:r>
      <w:r w:rsidR="00A97AD2" w:rsidRPr="0094329F">
        <w:t xml:space="preserve"> </w:t>
      </w:r>
      <w:r w:rsidR="00163F9B" w:rsidRPr="0094329F">
        <w:t xml:space="preserve">49 je možno uvažovat o zpětné instalaci. </w:t>
      </w:r>
      <w:r w:rsidRPr="0094329F">
        <w:t>Kromě památkově chráněných ploch budou odstraněny všechny omítky na stěnách a stropech (toto bude dopřesněno v </w:t>
      </w:r>
      <w:r w:rsidR="002E19A1" w:rsidRPr="0094329F">
        <w:t>prováděcím</w:t>
      </w:r>
      <w:r w:rsidRPr="0094329F">
        <w:t xml:space="preserve"> projektu). </w:t>
      </w:r>
      <w:r w:rsidR="00163F9B" w:rsidRPr="0094329F">
        <w:t>Do uličních fasád obou domů a dvorní fasády domu č.</w:t>
      </w:r>
      <w:r w:rsidR="00A97AD2" w:rsidRPr="0094329F">
        <w:t xml:space="preserve"> </w:t>
      </w:r>
      <w:r w:rsidR="00163F9B" w:rsidRPr="0094329F">
        <w:t xml:space="preserve">49 nebude </w:t>
      </w:r>
      <w:r w:rsidR="00163F9B" w:rsidRPr="00584DAF">
        <w:t>zasahováno</w:t>
      </w:r>
      <w:r w:rsidR="00584DAF" w:rsidRPr="00584DAF">
        <w:t xml:space="preserve"> mimo obnovu průjezdu</w:t>
      </w:r>
      <w:r w:rsidR="00163F9B" w:rsidRPr="00584DAF">
        <w:t>.</w:t>
      </w:r>
    </w:p>
    <w:p w14:paraId="32E55D70" w14:textId="77777777" w:rsidR="00163F9B" w:rsidRPr="0094329F" w:rsidRDefault="00163F9B" w:rsidP="00323231">
      <w:pPr>
        <w:pStyle w:val="TEXT"/>
      </w:pPr>
      <w:r w:rsidRPr="0094329F">
        <w:t>V objektu č.</w:t>
      </w:r>
      <w:r w:rsidR="00A97AD2" w:rsidRPr="0094329F">
        <w:t xml:space="preserve"> </w:t>
      </w:r>
      <w:r w:rsidRPr="0094329F">
        <w:t xml:space="preserve">47 budou odstraněny všechny novodobé dveře a také stávající okna ve dvorní fasádě. </w:t>
      </w:r>
      <w:r w:rsidR="005021D9" w:rsidRPr="0094329F">
        <w:t>Okna v</w:t>
      </w:r>
      <w:r w:rsidRPr="0094329F">
        <w:t xml:space="preserve"> uliční fasády</w:t>
      </w:r>
      <w:r w:rsidR="00152AE5" w:rsidRPr="0094329F">
        <w:t xml:space="preserve"> </w:t>
      </w:r>
      <w:r w:rsidR="00565195" w:rsidRPr="0094329F">
        <w:t>budou zachovány a zrepasovány</w:t>
      </w:r>
      <w:r w:rsidRPr="0094329F">
        <w:t>. U objektu je naopak kladen důraz na zachování maximálního množství dochovaných výplní otvorů)</w:t>
      </w:r>
      <w:r w:rsidR="00A97AD2" w:rsidRPr="0094329F">
        <w:t xml:space="preserve"> </w:t>
      </w:r>
      <w:r w:rsidRPr="0094329F">
        <w:t>dveří i oken (přesně bude popsáno v prováděcím projektu).</w:t>
      </w:r>
    </w:p>
    <w:p w14:paraId="243E6F33" w14:textId="77777777" w:rsidR="000F6B95" w:rsidRPr="0094329F" w:rsidRDefault="000F6B95" w:rsidP="00323231">
      <w:pPr>
        <w:pStyle w:val="TEXT"/>
      </w:pPr>
      <w:r w:rsidRPr="0094329F">
        <w:t>Budou demontovány</w:t>
      </w:r>
      <w:r w:rsidR="002E19A1" w:rsidRPr="0094329F">
        <w:t xml:space="preserve"> veškeré domovní technologie (kotelna, rozvodny apod.) včetně</w:t>
      </w:r>
      <w:r w:rsidRPr="0094329F">
        <w:t xml:space="preserve"> všech rozvod</w:t>
      </w:r>
      <w:r w:rsidR="002E19A1" w:rsidRPr="0094329F">
        <w:t>ů</w:t>
      </w:r>
      <w:r w:rsidRPr="0094329F">
        <w:t xml:space="preserve"> elektro, ZTI a UT.</w:t>
      </w:r>
      <w:r w:rsidR="002E19A1" w:rsidRPr="0094329F">
        <w:t xml:space="preserve"> Samostatným úkolem bude ve spolupráci s PRE demontáž stávající trafostanice.</w:t>
      </w:r>
    </w:p>
    <w:p w14:paraId="0A3CC562" w14:textId="77777777" w:rsidR="000F6B95" w:rsidRDefault="000F6B95" w:rsidP="00CB6CD1">
      <w:pPr>
        <w:ind w:right="-35"/>
        <w:rPr>
          <w:rFonts w:cs="Arial"/>
          <w:szCs w:val="20"/>
        </w:rPr>
      </w:pPr>
    </w:p>
    <w:p w14:paraId="586CE983" w14:textId="77777777" w:rsidR="00EC5C78" w:rsidRPr="00D23C01" w:rsidRDefault="00EC5C78" w:rsidP="00357E24">
      <w:pPr>
        <w:pStyle w:val="Nadpis5"/>
        <w:keepNext w:val="0"/>
        <w:keepLines w:val="0"/>
        <w:numPr>
          <w:ilvl w:val="0"/>
          <w:numId w:val="54"/>
        </w:numPr>
        <w:ind w:right="-35"/>
        <w:rPr>
          <w:rFonts w:ascii="Arial Narrow" w:hAnsi="Arial Narrow"/>
          <w:b/>
          <w:color w:val="auto"/>
          <w:sz w:val="22"/>
        </w:rPr>
      </w:pPr>
      <w:r w:rsidRPr="00D23C01">
        <w:rPr>
          <w:rFonts w:ascii="Arial Narrow" w:hAnsi="Arial Narrow"/>
          <w:b/>
          <w:color w:val="auto"/>
          <w:sz w:val="22"/>
        </w:rPr>
        <w:t>Geologický a hydrogeologický průzkum</w:t>
      </w:r>
    </w:p>
    <w:p w14:paraId="6547272C" w14:textId="77777777" w:rsidR="00426B2E" w:rsidRPr="00D23C01" w:rsidRDefault="00426B2E" w:rsidP="00653DD6">
      <w:pPr>
        <w:ind w:right="-306" w:firstLine="0"/>
        <w:rPr>
          <w:rFonts w:cs="Arial"/>
          <w:b/>
          <w:szCs w:val="20"/>
          <w:u w:val="single"/>
        </w:rPr>
      </w:pPr>
      <w:r w:rsidRPr="00D23C01">
        <w:rPr>
          <w:rFonts w:cs="Arial"/>
          <w:b/>
          <w:szCs w:val="20"/>
          <w:u w:val="single"/>
        </w:rPr>
        <w:t>Přírodní poměry zájmového území</w:t>
      </w:r>
    </w:p>
    <w:p w14:paraId="75B6A1FE" w14:textId="77777777" w:rsidR="00426B2E" w:rsidRPr="00D23C01" w:rsidRDefault="00426B2E" w:rsidP="00653DD6">
      <w:pPr>
        <w:ind w:right="-306"/>
        <w:rPr>
          <w:rFonts w:cs="Arial"/>
          <w:b/>
          <w:szCs w:val="20"/>
        </w:rPr>
      </w:pPr>
      <w:r w:rsidRPr="00D23C01">
        <w:rPr>
          <w:rFonts w:cs="Arial"/>
          <w:b/>
          <w:szCs w:val="20"/>
        </w:rPr>
        <w:t>Geomorfologické poměry</w:t>
      </w:r>
    </w:p>
    <w:p w14:paraId="7A717366" w14:textId="77777777" w:rsidR="00426B2E" w:rsidRPr="00D23C01" w:rsidRDefault="00426B2E" w:rsidP="00653DD6">
      <w:pPr>
        <w:ind w:right="-306"/>
        <w:rPr>
          <w:rFonts w:cs="Arial"/>
          <w:szCs w:val="20"/>
        </w:rPr>
      </w:pPr>
      <w:r w:rsidRPr="00D23C01">
        <w:rPr>
          <w:rFonts w:cs="Arial"/>
          <w:szCs w:val="20"/>
        </w:rPr>
        <w:t>Zájmové území je zachyceno na následujících geologických mapách:</w:t>
      </w:r>
    </w:p>
    <w:p w14:paraId="6D650012" w14:textId="77777777" w:rsidR="00426B2E" w:rsidRPr="00D23C01" w:rsidRDefault="00426B2E" w:rsidP="00653DD6">
      <w:pPr>
        <w:ind w:right="-306"/>
        <w:rPr>
          <w:rFonts w:cs="Arial"/>
          <w:szCs w:val="20"/>
        </w:rPr>
      </w:pPr>
    </w:p>
    <w:p w14:paraId="56C0A1A8" w14:textId="77777777" w:rsidR="00426B2E" w:rsidRPr="00D23C01" w:rsidRDefault="00426B2E" w:rsidP="00653DD6">
      <w:pPr>
        <w:ind w:right="-306"/>
        <w:rPr>
          <w:rFonts w:cs="Arial"/>
          <w:szCs w:val="20"/>
        </w:rPr>
      </w:pPr>
      <w:r w:rsidRPr="00D23C01">
        <w:rPr>
          <w:rFonts w:cs="Arial"/>
          <w:szCs w:val="20"/>
        </w:rPr>
        <w:t>1 : 50 000</w:t>
      </w:r>
      <w:r w:rsidRPr="00D23C01">
        <w:rPr>
          <w:rFonts w:cs="Arial"/>
          <w:szCs w:val="20"/>
        </w:rPr>
        <w:tab/>
        <w:t>12-24 Praha</w:t>
      </w:r>
    </w:p>
    <w:p w14:paraId="37069242" w14:textId="77777777" w:rsidR="00426B2E" w:rsidRPr="00D23C01" w:rsidRDefault="00426B2E" w:rsidP="00653DD6">
      <w:pPr>
        <w:ind w:right="-306"/>
        <w:rPr>
          <w:rFonts w:cs="Arial"/>
          <w:szCs w:val="20"/>
        </w:rPr>
      </w:pPr>
      <w:r w:rsidRPr="00D23C01">
        <w:rPr>
          <w:rFonts w:cs="Arial"/>
          <w:szCs w:val="20"/>
        </w:rPr>
        <w:t>1 : 25 000</w:t>
      </w:r>
      <w:r w:rsidRPr="00D23C01">
        <w:rPr>
          <w:rFonts w:cs="Arial"/>
          <w:szCs w:val="20"/>
        </w:rPr>
        <w:tab/>
        <w:t>12-243 Praha-sever</w:t>
      </w:r>
    </w:p>
    <w:p w14:paraId="1225BADB" w14:textId="77777777" w:rsidR="00426B2E" w:rsidRPr="00D23C01" w:rsidRDefault="00426B2E" w:rsidP="00653DD6">
      <w:pPr>
        <w:ind w:right="-306"/>
        <w:rPr>
          <w:rFonts w:cs="Arial"/>
          <w:szCs w:val="20"/>
        </w:rPr>
      </w:pPr>
      <w:r w:rsidRPr="00D23C01">
        <w:rPr>
          <w:rFonts w:cs="Arial"/>
          <w:szCs w:val="20"/>
        </w:rPr>
        <w:t>1 : 5 000</w:t>
      </w:r>
      <w:r w:rsidRPr="00D23C01">
        <w:rPr>
          <w:rFonts w:cs="Arial"/>
          <w:szCs w:val="20"/>
        </w:rPr>
        <w:tab/>
      </w:r>
      <w:r w:rsidRPr="00D23C01">
        <w:rPr>
          <w:rFonts w:cs="Arial"/>
          <w:szCs w:val="20"/>
        </w:rPr>
        <w:tab/>
        <w:t>6-1 Praha</w:t>
      </w:r>
    </w:p>
    <w:p w14:paraId="4C7E24F8" w14:textId="77777777" w:rsidR="00426B2E" w:rsidRPr="00D23C01" w:rsidRDefault="00426B2E" w:rsidP="00CB6CD1">
      <w:pPr>
        <w:ind w:right="-35"/>
        <w:rPr>
          <w:rFonts w:cs="Arial"/>
          <w:szCs w:val="20"/>
        </w:rPr>
      </w:pPr>
      <w:r w:rsidRPr="00D23C01">
        <w:rPr>
          <w:rFonts w:cs="Arial"/>
          <w:szCs w:val="20"/>
        </w:rPr>
        <w:t>Vlastní zájmové území tvoří domy s číslem popisným 985 a 986 v Opletalově ulici. Domy jsou mezi sebou propojeny a fungují jako jedna budova.</w:t>
      </w:r>
    </w:p>
    <w:p w14:paraId="1E5D2DE4" w14:textId="77777777" w:rsidR="00426B2E" w:rsidRPr="00D23C01" w:rsidRDefault="00426B2E" w:rsidP="00CB6CD1">
      <w:pPr>
        <w:ind w:right="-35"/>
        <w:rPr>
          <w:rFonts w:cs="Arial"/>
          <w:szCs w:val="20"/>
        </w:rPr>
      </w:pPr>
      <w:r w:rsidRPr="00D23C01">
        <w:rPr>
          <w:rFonts w:cs="Arial"/>
          <w:szCs w:val="20"/>
        </w:rPr>
        <w:t>Současná úroveň povrchu je výsledkem dlouhodobých stavebních úprav probíhajících od původního historického osídlení v okolí. Nejvýrazněji byl terén upravován při výstavbě a následném bourání barokních hradeb, které procházeli východně od zájmového území v prostoru dnešních Vrchlického sadů.</w:t>
      </w:r>
    </w:p>
    <w:p w14:paraId="77B6379A" w14:textId="77777777" w:rsidR="00426B2E" w:rsidRPr="00D23C01" w:rsidRDefault="00426B2E" w:rsidP="00CB6CD1">
      <w:pPr>
        <w:ind w:right="-35"/>
        <w:rPr>
          <w:rFonts w:cs="Arial"/>
          <w:szCs w:val="20"/>
        </w:rPr>
      </w:pPr>
      <w:r w:rsidRPr="00D23C01">
        <w:rPr>
          <w:rFonts w:cs="Arial"/>
          <w:szCs w:val="20"/>
        </w:rPr>
        <w:t xml:space="preserve">Dle </w:t>
      </w:r>
      <w:r w:rsidRPr="00D23C01">
        <w:rPr>
          <w:rFonts w:cs="Arial"/>
          <w:i/>
          <w:szCs w:val="20"/>
        </w:rPr>
        <w:t>geomorfologického členění ČR</w:t>
      </w:r>
      <w:r w:rsidRPr="00D23C01">
        <w:rPr>
          <w:rFonts w:cs="Arial"/>
          <w:szCs w:val="20"/>
        </w:rPr>
        <w:t xml:space="preserve"> (Demek, 1987) je širší zájmové území součástí Pražské kotliny, která je střední částí Říčanské plošiny a při použití vyššího stupně členění pak celé širší území náleží k Pražské plošině.</w:t>
      </w:r>
    </w:p>
    <w:p w14:paraId="247FFC7E" w14:textId="77777777" w:rsidR="00EC5C78" w:rsidRPr="00D23C01" w:rsidRDefault="00426B2E" w:rsidP="00CB6CD1">
      <w:pPr>
        <w:ind w:right="-35"/>
        <w:rPr>
          <w:rFonts w:cs="Arial"/>
          <w:szCs w:val="20"/>
        </w:rPr>
      </w:pPr>
      <w:r w:rsidRPr="00D23C01">
        <w:rPr>
          <w:rFonts w:cs="Arial"/>
          <w:szCs w:val="20"/>
        </w:rPr>
        <w:t>Pražská kotlina představuje erozní kotlinu řeky Vltavy vyvinutou na spodnopaleozoických a svrchnoproterozoických horninách. Vyplněna je pleistocénními říčními štěrky a písky. Rovinný reliéf kotliny je dán povrchy říčních teras a údolní nivy řeky Vltavy včetně jejích přítoků.</w:t>
      </w:r>
    </w:p>
    <w:p w14:paraId="5D0636D4" w14:textId="77777777" w:rsidR="00426B2E" w:rsidRPr="00D23C01" w:rsidRDefault="00426B2E" w:rsidP="00CB6CD1">
      <w:pPr>
        <w:ind w:right="-35"/>
        <w:rPr>
          <w:rFonts w:cs="Arial"/>
          <w:b/>
          <w:szCs w:val="20"/>
        </w:rPr>
      </w:pPr>
      <w:r w:rsidRPr="00D23C01">
        <w:rPr>
          <w:rFonts w:cs="Arial"/>
          <w:b/>
          <w:szCs w:val="20"/>
        </w:rPr>
        <w:t>Klimatické poměry</w:t>
      </w:r>
    </w:p>
    <w:p w14:paraId="527240AD" w14:textId="77777777" w:rsidR="00426B2E" w:rsidRPr="00D23C01" w:rsidRDefault="00426B2E" w:rsidP="00CB6CD1">
      <w:pPr>
        <w:ind w:right="-35"/>
        <w:rPr>
          <w:rFonts w:cs="Arial"/>
          <w:szCs w:val="20"/>
        </w:rPr>
      </w:pPr>
      <w:r w:rsidRPr="00D23C01">
        <w:rPr>
          <w:rFonts w:cs="Arial"/>
          <w:szCs w:val="20"/>
        </w:rPr>
        <w:t xml:space="preserve">Z hlediska </w:t>
      </w:r>
      <w:r w:rsidRPr="00D23C01">
        <w:rPr>
          <w:rFonts w:cs="Arial"/>
          <w:i/>
          <w:szCs w:val="20"/>
        </w:rPr>
        <w:t>klimatické rajonizace</w:t>
      </w:r>
      <w:r w:rsidRPr="00D23C01">
        <w:rPr>
          <w:rFonts w:cs="Arial"/>
          <w:szCs w:val="20"/>
        </w:rPr>
        <w:t xml:space="preserve"> (Quitt, 1971) náleží zájmové území do klimatické oblasti T2, která je charakterizována jako oblast s dlouhým teplým a suchým létem, s velmi krátkým teplým až mírně teplým jarem i podzimem a krátkou, mírně teplou, suchou až velmi suchou zimou s velmi krátkým trváním sněhové pokrývky. Počet letních dní je 50–60, mrazových dní je až 110. Průměrná teplota v lednu je -2 až -3 °C, v červenci 18–19 °C. Průměrný počet srážkových dní je 90–100. Srážkový úhrn ve vegetačním období činí 350 až 400 mm, v zimním období 200 až 300 mm. Dní se sněhovou pokrývkou je průměrně 40–50 v roce.</w:t>
      </w:r>
    </w:p>
    <w:p w14:paraId="042808A4" w14:textId="77777777" w:rsidR="00426B2E" w:rsidRPr="00D23C01" w:rsidRDefault="00426B2E" w:rsidP="00CB6CD1">
      <w:pPr>
        <w:ind w:right="-35"/>
        <w:rPr>
          <w:rFonts w:cs="Arial"/>
          <w:szCs w:val="20"/>
        </w:rPr>
      </w:pPr>
      <w:r w:rsidRPr="00D23C01">
        <w:rPr>
          <w:rFonts w:cs="Arial"/>
          <w:szCs w:val="20"/>
        </w:rPr>
        <w:t xml:space="preserve">Zájmové území patří dle </w:t>
      </w:r>
      <w:r w:rsidRPr="00D23C01">
        <w:rPr>
          <w:rFonts w:cs="Arial"/>
          <w:i/>
          <w:szCs w:val="20"/>
        </w:rPr>
        <w:t>ČSN EN 1991-1-3: Obecná zatížení - Zatížení sněhem</w:t>
      </w:r>
      <w:r w:rsidRPr="00D23C01">
        <w:rPr>
          <w:rFonts w:cs="Arial"/>
          <w:szCs w:val="20"/>
        </w:rPr>
        <w:t xml:space="preserve"> do I. sněhové oblasti a dle </w:t>
      </w:r>
      <w:r w:rsidRPr="00D23C01">
        <w:rPr>
          <w:rFonts w:cs="Arial"/>
          <w:i/>
          <w:szCs w:val="20"/>
        </w:rPr>
        <w:t>ČSN EN 1991-1-4: Obecná zatížení - Zatížení větrem</w:t>
      </w:r>
      <w:r w:rsidRPr="00D23C01">
        <w:rPr>
          <w:rFonts w:cs="Arial"/>
          <w:szCs w:val="20"/>
        </w:rPr>
        <w:t xml:space="preserve"> do I. větrné oblasti.</w:t>
      </w:r>
    </w:p>
    <w:p w14:paraId="0EE01C40" w14:textId="77777777" w:rsidR="00426B2E" w:rsidRPr="00D23C01" w:rsidRDefault="00426B2E" w:rsidP="00CB6CD1">
      <w:pPr>
        <w:ind w:right="-35"/>
        <w:rPr>
          <w:rFonts w:cs="Arial"/>
          <w:szCs w:val="20"/>
        </w:rPr>
      </w:pPr>
      <w:r w:rsidRPr="00D23C01">
        <w:rPr>
          <w:rFonts w:cs="Arial"/>
          <w:szCs w:val="20"/>
        </w:rPr>
        <w:t>Podle mapy seizmických oblastí ČR v příloze ČSN EN 1998-1: Eurokód 8: Navrhování konstrukcí odolných proti zemětřesení - Část 1: Obecná pravidla, seizmická zatížení a pravidla pro pozemní stavby leží území ve skupině f (území s nejnižším stupněm seismicity), která obsahuje okresy s referenčním špičkovým zrychlením základové půdy</w:t>
      </w:r>
      <w:r w:rsidR="00440E55" w:rsidRPr="00D23C01">
        <w:rPr>
          <w:rFonts w:ascii="Arial" w:hAnsi="Arial"/>
          <w:b/>
        </w:rPr>
        <w:t xml:space="preserve"> </w:t>
      </w:r>
      <w:r w:rsidR="00440E55" w:rsidRPr="00D23C01">
        <w:t>a</w:t>
      </w:r>
      <w:r w:rsidR="00440E55" w:rsidRPr="00D23C01">
        <w:rPr>
          <w:vertAlign w:val="subscript"/>
        </w:rPr>
        <w:t>gR</w:t>
      </w:r>
      <w:r w:rsidR="00440E55" w:rsidRPr="00D23C01">
        <w:t xml:space="preserve"> &lt; 0,03 g</w:t>
      </w:r>
      <w:r w:rsidR="00764CE2" w:rsidRPr="00D23C01">
        <w:rPr>
          <w:rFonts w:cs="Arial"/>
          <w:szCs w:val="20"/>
        </w:rPr>
        <w:t>, kde se seismicita</w:t>
      </w:r>
      <w:r w:rsidRPr="00D23C01">
        <w:rPr>
          <w:rFonts w:cs="Arial"/>
          <w:szCs w:val="20"/>
        </w:rPr>
        <w:t xml:space="preserve"> nebere v úvahu.</w:t>
      </w:r>
    </w:p>
    <w:p w14:paraId="46A87E38" w14:textId="77777777" w:rsidR="00716BFE" w:rsidRPr="00D23C01" w:rsidRDefault="00716BFE" w:rsidP="00CB6CD1">
      <w:pPr>
        <w:ind w:right="-35"/>
        <w:rPr>
          <w:rFonts w:cs="Arial"/>
          <w:b/>
          <w:szCs w:val="20"/>
        </w:rPr>
      </w:pPr>
      <w:r w:rsidRPr="00D23C01">
        <w:rPr>
          <w:rFonts w:cs="Arial"/>
          <w:b/>
          <w:szCs w:val="20"/>
        </w:rPr>
        <w:t>Geologické poměry</w:t>
      </w:r>
    </w:p>
    <w:p w14:paraId="48FF024F" w14:textId="77777777" w:rsidR="00716BFE" w:rsidRPr="00D23C01" w:rsidRDefault="00716BFE" w:rsidP="00CB6CD1">
      <w:pPr>
        <w:ind w:right="-35"/>
        <w:rPr>
          <w:rFonts w:cs="Arial"/>
          <w:szCs w:val="20"/>
        </w:rPr>
      </w:pPr>
      <w:r w:rsidRPr="00D23C01">
        <w:rPr>
          <w:rFonts w:cs="Arial"/>
          <w:szCs w:val="20"/>
        </w:rPr>
        <w:t xml:space="preserve">Z </w:t>
      </w:r>
      <w:r w:rsidRPr="00D23C01">
        <w:rPr>
          <w:rFonts w:cs="Arial"/>
          <w:i/>
          <w:szCs w:val="20"/>
        </w:rPr>
        <w:t>regionálně geologického hlediska</w:t>
      </w:r>
      <w:r w:rsidRPr="00D23C01">
        <w:rPr>
          <w:rFonts w:cs="Arial"/>
          <w:szCs w:val="20"/>
        </w:rPr>
        <w:t xml:space="preserve"> tvoří skalní podloží horniny ordoviku staršího paleozoika,</w:t>
      </w:r>
    </w:p>
    <w:p w14:paraId="7A0873FA" w14:textId="77777777" w:rsidR="00716BFE" w:rsidRPr="00D23C01" w:rsidRDefault="00716BFE" w:rsidP="00CB6CD1">
      <w:pPr>
        <w:ind w:right="-35"/>
        <w:rPr>
          <w:rFonts w:cs="Arial"/>
          <w:szCs w:val="20"/>
        </w:rPr>
      </w:pPr>
      <w:r w:rsidRPr="00D23C01">
        <w:rPr>
          <w:rFonts w:cs="Arial"/>
          <w:szCs w:val="20"/>
        </w:rPr>
        <w:t>zastoupené v zájmovém území jílovitopísčitými břidlicemi šáreckého souvrství. Jedná se o tmavošedé jílovitopísčité břidlice s rekrystalizovanou a často paralelně usměrněno základní hmotou. Jsou postiženy silnou břidličnatostí a obsahují vždy příměs hrubšího detritu. Silně písčité břidlice přecházejí místy do drob. Ve svrchních polohách jsou zvětralé s rychl</w:t>
      </w:r>
      <w:r w:rsidR="00440E55" w:rsidRPr="00D23C01">
        <w:rPr>
          <w:rFonts w:cs="Arial"/>
          <w:szCs w:val="20"/>
        </w:rPr>
        <w:t xml:space="preserve">ým přechodem do navětralých až </w:t>
      </w:r>
      <w:r w:rsidRPr="00D23C01">
        <w:rPr>
          <w:rFonts w:cs="Arial"/>
          <w:szCs w:val="20"/>
        </w:rPr>
        <w:t xml:space="preserve">zdravých hornin.  V zájmovém  území  byl jejich  povrch  zastižen  v úrovni 182,9 m n.m.  tj.  v hloubce okolo 13,5 m </w:t>
      </w:r>
      <w:r w:rsidR="00A97AD2">
        <w:rPr>
          <w:rFonts w:cs="Arial"/>
          <w:szCs w:val="20"/>
        </w:rPr>
        <w:t>původního terénu</w:t>
      </w:r>
      <w:r w:rsidRPr="00D23C01">
        <w:rPr>
          <w:rFonts w:cs="Arial"/>
          <w:szCs w:val="20"/>
        </w:rPr>
        <w:t xml:space="preserve"> dvora.</w:t>
      </w:r>
    </w:p>
    <w:p w14:paraId="31563183" w14:textId="77777777" w:rsidR="00716BFE" w:rsidRPr="00D23C01" w:rsidRDefault="00716BFE" w:rsidP="00CB6CD1">
      <w:pPr>
        <w:ind w:right="-35"/>
        <w:rPr>
          <w:rFonts w:cs="Arial"/>
          <w:szCs w:val="20"/>
        </w:rPr>
      </w:pPr>
      <w:r w:rsidRPr="00D23C01">
        <w:rPr>
          <w:rFonts w:cs="Arial"/>
          <w:szCs w:val="20"/>
        </w:rPr>
        <w:t>Lze očekávat, že povrch skalního podloží je nerovný vlivem erozní činnosti Vltavy. Svrchní zvětralé horniny byly z větší části odplaveny a jejich mocnost se pohybuje okolo 1 m.</w:t>
      </w:r>
    </w:p>
    <w:p w14:paraId="52B63373" w14:textId="77777777" w:rsidR="00716BFE" w:rsidRPr="00D23C01" w:rsidRDefault="00716BFE" w:rsidP="00CB6CD1">
      <w:pPr>
        <w:ind w:right="-35"/>
        <w:rPr>
          <w:rFonts w:cs="Arial"/>
          <w:szCs w:val="20"/>
        </w:rPr>
      </w:pPr>
      <w:r w:rsidRPr="00D23C01">
        <w:rPr>
          <w:rFonts w:cs="Arial"/>
          <w:szCs w:val="20"/>
        </w:rPr>
        <w:lastRenderedPageBreak/>
        <w:t>Kvartérní pokryv je tvořen fluviálními sedimenty a antropogenními uloženinami.</w:t>
      </w:r>
    </w:p>
    <w:p w14:paraId="32E099D8" w14:textId="77777777" w:rsidR="00716BFE" w:rsidRPr="00D23C01" w:rsidRDefault="00716BFE" w:rsidP="00CB6CD1">
      <w:pPr>
        <w:ind w:right="-35"/>
        <w:rPr>
          <w:rFonts w:cs="Arial"/>
          <w:szCs w:val="20"/>
        </w:rPr>
      </w:pPr>
      <w:r w:rsidRPr="00D23C01">
        <w:rPr>
          <w:rFonts w:cs="Arial"/>
          <w:szCs w:val="20"/>
        </w:rPr>
        <w:t>Šárecké břidlice jsou překryty fluviálními písčitými štěrky a písky údolní (pleistocén - stupeň wűrm) terasové akumulace Vltavy (maninská terasa IVa). Velikost valounů směrem k bázi narůstá. Valouny (50-70%) jsou středně opracované a dosahují velikosti až 15 cm, ojediněle i více. Výplň tvoří hrubozrnný písek a kolísající podíl jemnozrnné jílovité frakce (od 2 do 20%).</w:t>
      </w:r>
    </w:p>
    <w:p w14:paraId="6D7ACFDA" w14:textId="77777777" w:rsidR="00716BFE" w:rsidRPr="00D23C01" w:rsidRDefault="00716BFE" w:rsidP="00CB6CD1">
      <w:pPr>
        <w:ind w:right="-35"/>
        <w:rPr>
          <w:rFonts w:cs="Arial"/>
          <w:szCs w:val="20"/>
        </w:rPr>
      </w:pPr>
      <w:r w:rsidRPr="00D23C01">
        <w:rPr>
          <w:rFonts w:cs="Arial"/>
          <w:szCs w:val="20"/>
        </w:rPr>
        <w:t>Na tyto hrubé štěrky nasedají terasové štěrkopísky tvořené valouny o velikosti okolo 8 cm (40- 70%), písčitá výplň je převážně středně zrnitá s kolísající jemnozrnnou jílovitou příměsí. Lokálně se v nich vyskytují zajílované polohy a písčité čočky. Tyto štěrkopísky jsou ulehlé až silně ulehlé a přirozeně zavlhlé. Jejich mocnost se pohybuje okolo 1 m.</w:t>
      </w:r>
    </w:p>
    <w:p w14:paraId="1B84DCFA" w14:textId="77777777" w:rsidR="00716BFE" w:rsidRPr="00D23C01" w:rsidRDefault="00716BFE" w:rsidP="00CB6CD1">
      <w:pPr>
        <w:ind w:right="-35"/>
        <w:rPr>
          <w:rFonts w:cs="Arial"/>
          <w:szCs w:val="20"/>
        </w:rPr>
      </w:pPr>
      <w:r w:rsidRPr="00D23C01">
        <w:rPr>
          <w:rFonts w:cs="Arial"/>
          <w:szCs w:val="20"/>
        </w:rPr>
        <w:t>Svrchní polohu terasových sedimentů tvoří středně zrnité písky s oj. valounky do 2 cm (5%). Místy je příměs a velikost valounků vyšší (až 6 cm, 40%). Jílovitá příměs je minimální. Jsou ulehlé a přirozeně vlhké. Jejich mocnost se původně pohybovala okolo 4 m. V místech se dvěma suterény byly částečně odtěženy. Jejich přirozený povrch se nachází v hloubce okolo 3 m pod stávajícím terénem (cca 193,5 m n.</w:t>
      </w:r>
      <w:r w:rsidR="00A97AD2">
        <w:rPr>
          <w:rFonts w:cs="Arial"/>
          <w:szCs w:val="20"/>
        </w:rPr>
        <w:t xml:space="preserve"> </w:t>
      </w:r>
      <w:r w:rsidRPr="00D23C01">
        <w:rPr>
          <w:rFonts w:cs="Arial"/>
          <w:szCs w:val="20"/>
        </w:rPr>
        <w:t>m.).</w:t>
      </w:r>
    </w:p>
    <w:p w14:paraId="531E232F" w14:textId="77777777" w:rsidR="00716BFE" w:rsidRPr="00D23C01" w:rsidRDefault="00716BFE" w:rsidP="00CB6CD1">
      <w:pPr>
        <w:ind w:right="-35"/>
        <w:rPr>
          <w:rFonts w:cs="Arial"/>
          <w:szCs w:val="20"/>
        </w:rPr>
      </w:pPr>
      <w:r w:rsidRPr="00D23C01">
        <w:rPr>
          <w:rFonts w:cs="Arial"/>
          <w:szCs w:val="20"/>
        </w:rPr>
        <w:t>Vzhledem ke způsobu sedimentace (postupné překládání koryta, přehlubování a opětovná sedimentace apod.) jsou přechody mezi jednotlivými typy fluviálních sedimentů pozvolné a neostré a v terénu těžko stanovitelné. Není vyloučené, že v prostoru dvorů bylo staré koryto (cca rovnoběžné s Opletalovou ulicí), které bylo vyplněné neúnosnými náplavovými sedimenty. Tyto byly při výstavbě domů v celém rozsahu odstraněny a domy byly založeny na terasových pískách, případně na navážkách.</w:t>
      </w:r>
    </w:p>
    <w:p w14:paraId="46389D0A" w14:textId="77777777" w:rsidR="00716BFE" w:rsidRPr="00D23C01" w:rsidRDefault="00716BFE" w:rsidP="00CB6CD1">
      <w:pPr>
        <w:ind w:right="-35"/>
        <w:rPr>
          <w:rFonts w:cs="Arial"/>
          <w:szCs w:val="20"/>
        </w:rPr>
      </w:pPr>
      <w:r w:rsidRPr="00D23C01">
        <w:rPr>
          <w:rFonts w:cs="Arial"/>
          <w:szCs w:val="20"/>
        </w:rPr>
        <w:t>Povrch terénu původně tvořily nejmladší (holocenní) náplavové fluviální sedimenty, které byly tvořeny jemnozrnným hlinitým až slabě jílovitým pískem, písčitými jíly a organickými povodňovými náplavy. Tyto sedimenty byly v celém rozsahu, během historické výstavby, odstraněna a nahrazena navážkami.</w:t>
      </w:r>
    </w:p>
    <w:p w14:paraId="04ED4FBE" w14:textId="77777777" w:rsidR="00716BFE" w:rsidRPr="00D23C01" w:rsidRDefault="00716BFE" w:rsidP="00CB6CD1">
      <w:pPr>
        <w:ind w:right="-35"/>
        <w:rPr>
          <w:rFonts w:cs="Arial"/>
          <w:szCs w:val="20"/>
        </w:rPr>
      </w:pPr>
      <w:r w:rsidRPr="00D23C01">
        <w:rPr>
          <w:rFonts w:cs="Arial"/>
          <w:szCs w:val="20"/>
        </w:rPr>
        <w:t>Antropogenní uloženiny – navážky jsou kromě konstrukčních vrstev stávajících zpevněných ploch a základových konstrukcí tvořeny převážně písčitými hlínami až hlinitými písky se stavební sutí a kameny včetně pozůstatků starého zdiva. Jsou tuhé až pevné konzistence. Mocnost navážek se pohybuje od 3 do 7 m.</w:t>
      </w:r>
    </w:p>
    <w:p w14:paraId="1F18EDF6" w14:textId="77777777" w:rsidR="00716BFE" w:rsidRPr="00D23C01" w:rsidRDefault="00716BFE" w:rsidP="00CB6CD1">
      <w:pPr>
        <w:ind w:right="-35"/>
        <w:rPr>
          <w:rFonts w:cs="Arial"/>
          <w:b/>
          <w:szCs w:val="20"/>
        </w:rPr>
      </w:pPr>
      <w:r w:rsidRPr="00D23C01">
        <w:rPr>
          <w:rFonts w:cs="Arial"/>
          <w:b/>
          <w:szCs w:val="20"/>
        </w:rPr>
        <w:t>Hydrologické a hydrogeologické poměry</w:t>
      </w:r>
    </w:p>
    <w:p w14:paraId="1A6DCA37" w14:textId="77777777" w:rsidR="00716BFE" w:rsidRPr="00D23C01" w:rsidRDefault="00716BFE" w:rsidP="00CB6CD1">
      <w:pPr>
        <w:ind w:right="-35"/>
        <w:rPr>
          <w:rFonts w:cs="Arial"/>
          <w:szCs w:val="20"/>
        </w:rPr>
      </w:pPr>
      <w:r w:rsidRPr="00D23C01">
        <w:rPr>
          <w:rFonts w:cs="Arial"/>
          <w:szCs w:val="20"/>
        </w:rPr>
        <w:t xml:space="preserve">Dle </w:t>
      </w:r>
      <w:r w:rsidRPr="00D23C01">
        <w:rPr>
          <w:rFonts w:cs="Arial"/>
          <w:i/>
          <w:szCs w:val="20"/>
        </w:rPr>
        <w:t>Vyhlášky MZ 292/2002 Sb. o oblastech povodí</w:t>
      </w:r>
      <w:r w:rsidRPr="00D23C01">
        <w:rPr>
          <w:rFonts w:cs="Arial"/>
          <w:szCs w:val="20"/>
        </w:rPr>
        <w:t xml:space="preserve"> ve znění pozdějších předpisů spadá posuzovaná lokalita do:</w:t>
      </w:r>
    </w:p>
    <w:p w14:paraId="00F35D47" w14:textId="77777777" w:rsidR="00716BFE" w:rsidRPr="00D23C01" w:rsidRDefault="00716BFE" w:rsidP="00CB6CD1">
      <w:pPr>
        <w:ind w:right="-35"/>
        <w:rPr>
          <w:rFonts w:cs="Arial"/>
          <w:szCs w:val="20"/>
        </w:rPr>
      </w:pPr>
    </w:p>
    <w:p w14:paraId="134E103D" w14:textId="77777777" w:rsidR="00716BFE" w:rsidRPr="00D23C01" w:rsidRDefault="00716BFE" w:rsidP="00CB6CD1">
      <w:pPr>
        <w:ind w:right="-35"/>
        <w:rPr>
          <w:rFonts w:cs="Arial"/>
          <w:szCs w:val="20"/>
        </w:rPr>
      </w:pPr>
      <w:r w:rsidRPr="00D23C01">
        <w:rPr>
          <w:rFonts w:cs="Arial"/>
          <w:szCs w:val="20"/>
        </w:rPr>
        <w:t>oblast povodí</w:t>
      </w:r>
      <w:r w:rsidRPr="00D23C01">
        <w:rPr>
          <w:rFonts w:cs="Arial"/>
          <w:szCs w:val="20"/>
        </w:rPr>
        <w:tab/>
      </w:r>
      <w:r w:rsidRPr="00D23C01">
        <w:rPr>
          <w:rFonts w:cs="Arial"/>
          <w:szCs w:val="20"/>
        </w:rPr>
        <w:tab/>
      </w:r>
      <w:r w:rsidRPr="00D23C01">
        <w:rPr>
          <w:rFonts w:cs="Arial"/>
          <w:szCs w:val="20"/>
        </w:rPr>
        <w:tab/>
        <w:t>Dolní Vltavy</w:t>
      </w:r>
      <w:r w:rsidRPr="00D23C01">
        <w:rPr>
          <w:rFonts w:cs="Arial"/>
          <w:szCs w:val="20"/>
        </w:rPr>
        <w:tab/>
        <w:t>Vltava od Berounky po Rokytku</w:t>
      </w:r>
    </w:p>
    <w:p w14:paraId="34D1A46B" w14:textId="77777777" w:rsidR="00716BFE" w:rsidRPr="00D23C01" w:rsidRDefault="00716BFE" w:rsidP="00CB6CD1">
      <w:pPr>
        <w:ind w:right="-35"/>
        <w:rPr>
          <w:rFonts w:cs="Arial"/>
          <w:szCs w:val="20"/>
        </w:rPr>
      </w:pPr>
      <w:r w:rsidRPr="00D23C01">
        <w:rPr>
          <w:rFonts w:cs="Arial"/>
          <w:szCs w:val="20"/>
        </w:rPr>
        <w:t>číslo hydrologického pořadí</w:t>
      </w:r>
      <w:r w:rsidRPr="00D23C01">
        <w:rPr>
          <w:rFonts w:cs="Arial"/>
          <w:szCs w:val="20"/>
        </w:rPr>
        <w:tab/>
      </w:r>
      <w:r w:rsidRPr="00D23C01">
        <w:rPr>
          <w:rFonts w:cs="Arial"/>
          <w:szCs w:val="20"/>
        </w:rPr>
        <w:tab/>
      </w:r>
      <w:r w:rsidRPr="00D23C01">
        <w:rPr>
          <w:rFonts w:cs="Arial"/>
          <w:szCs w:val="20"/>
        </w:rPr>
        <w:tab/>
      </w:r>
      <w:r w:rsidRPr="00D23C01">
        <w:rPr>
          <w:rFonts w:cs="Arial"/>
          <w:szCs w:val="20"/>
        </w:rPr>
        <w:tab/>
        <w:t>1-12-01-0250 Vltava</w:t>
      </w:r>
    </w:p>
    <w:p w14:paraId="699D5AF2" w14:textId="77777777" w:rsidR="00716BFE" w:rsidRPr="00D23C01" w:rsidRDefault="00716BFE" w:rsidP="00CB6CD1">
      <w:pPr>
        <w:ind w:right="-35"/>
        <w:jc w:val="left"/>
        <w:rPr>
          <w:rFonts w:cs="Arial"/>
          <w:szCs w:val="20"/>
        </w:rPr>
      </w:pPr>
      <w:r w:rsidRPr="00D23C01">
        <w:rPr>
          <w:rFonts w:cs="Arial"/>
          <w:szCs w:val="20"/>
        </w:rPr>
        <w:t>hydrogeologický rajón</w:t>
      </w:r>
      <w:r w:rsidRPr="00D23C01">
        <w:rPr>
          <w:rFonts w:cs="Arial"/>
          <w:szCs w:val="20"/>
        </w:rPr>
        <w:tab/>
      </w:r>
      <w:r w:rsidRPr="00D23C01">
        <w:rPr>
          <w:rFonts w:cs="Arial"/>
          <w:szCs w:val="20"/>
        </w:rPr>
        <w:tab/>
      </w:r>
      <w:r w:rsidRPr="00D23C01">
        <w:rPr>
          <w:rFonts w:cs="Arial"/>
          <w:szCs w:val="20"/>
        </w:rPr>
        <w:tab/>
      </w:r>
      <w:r w:rsidRPr="00D23C01">
        <w:rPr>
          <w:rFonts w:cs="Arial"/>
          <w:szCs w:val="20"/>
        </w:rPr>
        <w:tab/>
        <w:t>6250</w:t>
      </w:r>
      <w:r w:rsidRPr="00D23C01">
        <w:rPr>
          <w:rFonts w:cs="Arial"/>
          <w:szCs w:val="20"/>
        </w:rPr>
        <w:tab/>
        <w:t>Proterozoikum a paleozoikum</w:t>
      </w:r>
      <w:r w:rsidRPr="00D23C01">
        <w:rPr>
          <w:rFonts w:cs="Arial"/>
          <w:szCs w:val="20"/>
        </w:rPr>
        <w:tab/>
      </w:r>
      <w:r w:rsidRPr="00D23C01">
        <w:rPr>
          <w:rFonts w:cs="Arial"/>
          <w:szCs w:val="20"/>
        </w:rPr>
        <w:tab/>
      </w:r>
      <w:r w:rsidRPr="00D23C01">
        <w:rPr>
          <w:rFonts w:cs="Arial"/>
          <w:szCs w:val="20"/>
        </w:rPr>
        <w:tab/>
      </w:r>
      <w:r w:rsidRPr="00D23C01">
        <w:rPr>
          <w:rFonts w:cs="Arial"/>
          <w:szCs w:val="20"/>
        </w:rPr>
        <w:tab/>
      </w:r>
      <w:r w:rsidRPr="00D23C01">
        <w:rPr>
          <w:rFonts w:cs="Arial"/>
          <w:szCs w:val="20"/>
        </w:rPr>
        <w:tab/>
      </w:r>
      <w:r w:rsidRPr="00D23C01">
        <w:rPr>
          <w:rFonts w:cs="Arial"/>
          <w:szCs w:val="20"/>
        </w:rPr>
        <w:tab/>
      </w:r>
      <w:r w:rsidRPr="00D23C01">
        <w:rPr>
          <w:rFonts w:cs="Arial"/>
          <w:szCs w:val="20"/>
        </w:rPr>
        <w:tab/>
      </w:r>
      <w:r w:rsidRPr="00D23C01">
        <w:rPr>
          <w:rFonts w:cs="Arial"/>
          <w:szCs w:val="20"/>
        </w:rPr>
        <w:tab/>
      </w:r>
      <w:r w:rsidRPr="00D23C01">
        <w:rPr>
          <w:rFonts w:cs="Arial"/>
          <w:szCs w:val="20"/>
        </w:rPr>
        <w:tab/>
        <w:t>v povodí přítoků Vltavy</w:t>
      </w:r>
    </w:p>
    <w:p w14:paraId="54B6F5B4" w14:textId="77777777" w:rsidR="00716BFE" w:rsidRPr="00D23C01" w:rsidRDefault="00716BFE" w:rsidP="00CB6CD1">
      <w:pPr>
        <w:ind w:right="-35"/>
        <w:rPr>
          <w:rFonts w:cs="Arial"/>
          <w:szCs w:val="20"/>
        </w:rPr>
      </w:pPr>
    </w:p>
    <w:p w14:paraId="09FCDF3F" w14:textId="77777777" w:rsidR="00716BFE" w:rsidRPr="00D23C01" w:rsidRDefault="00716BFE" w:rsidP="00CB6CD1">
      <w:pPr>
        <w:ind w:right="-35"/>
        <w:rPr>
          <w:rFonts w:cs="Arial"/>
          <w:szCs w:val="20"/>
        </w:rPr>
      </w:pPr>
      <w:r w:rsidRPr="00D23C01">
        <w:rPr>
          <w:rFonts w:cs="Arial"/>
          <w:szCs w:val="20"/>
        </w:rPr>
        <w:t xml:space="preserve">Dle </w:t>
      </w:r>
      <w:r w:rsidRPr="00D23C01">
        <w:rPr>
          <w:rFonts w:cs="Arial"/>
          <w:i/>
          <w:szCs w:val="20"/>
        </w:rPr>
        <w:t>hydrogeologické rajonizace</w:t>
      </w:r>
      <w:r w:rsidRPr="00D23C01">
        <w:rPr>
          <w:rFonts w:cs="Arial"/>
          <w:szCs w:val="20"/>
        </w:rPr>
        <w:t xml:space="preserve"> se celé širší území nachází v rajónu č. 6250 – Proterozoikum a paleozoikum v povodí přítoků Vltavy. Paleozoické břidlice jsou v nezvětralém stavu prakticky nepropustné. Zvodnění lze očekávat pouze ve svrchních zvětralých a silně rozpukaných polohách. Obecně se jedná o hydrogeologicky nevýznamný rajón.</w:t>
      </w:r>
    </w:p>
    <w:p w14:paraId="450D3A18" w14:textId="77777777" w:rsidR="00716BFE" w:rsidRPr="00D23C01" w:rsidRDefault="00716BFE" w:rsidP="00CB6CD1">
      <w:pPr>
        <w:ind w:right="-35"/>
        <w:rPr>
          <w:rFonts w:cs="Arial"/>
          <w:szCs w:val="20"/>
        </w:rPr>
      </w:pPr>
      <w:r w:rsidRPr="00D23C01">
        <w:rPr>
          <w:rFonts w:cs="Arial"/>
          <w:szCs w:val="20"/>
        </w:rPr>
        <w:t>Pro zkoumané území je podstatně významnější svrchní souvislý průlinový horizont podzemní vody v pleistocenních terasových sedimentech. Hladina této zvodně je ovlivněna klimatickými poměry a je drénována Vltavou. Směr proudění podzemní vody je k severu až severozápadu.</w:t>
      </w:r>
    </w:p>
    <w:p w14:paraId="277A8C21" w14:textId="77777777" w:rsidR="00716BFE" w:rsidRPr="00D23C01" w:rsidRDefault="00716BFE" w:rsidP="00CB6CD1">
      <w:pPr>
        <w:ind w:right="-35"/>
        <w:rPr>
          <w:rFonts w:cs="Arial"/>
          <w:szCs w:val="20"/>
        </w:rPr>
      </w:pPr>
      <w:r w:rsidRPr="00D23C01">
        <w:rPr>
          <w:rFonts w:cs="Arial"/>
          <w:szCs w:val="20"/>
        </w:rPr>
        <w:t>Hladina podzemní vody byla v době vrtných prací zastižena v hloubce 11,80 m pod terénem, v úrovni 184,6 m n.</w:t>
      </w:r>
      <w:r w:rsidR="00A97AD2">
        <w:rPr>
          <w:rFonts w:cs="Arial"/>
          <w:szCs w:val="20"/>
        </w:rPr>
        <w:t xml:space="preserve"> </w:t>
      </w:r>
      <w:r w:rsidRPr="00D23C01">
        <w:rPr>
          <w:rFonts w:cs="Arial"/>
          <w:szCs w:val="20"/>
        </w:rPr>
        <w:t>m.</w:t>
      </w:r>
    </w:p>
    <w:p w14:paraId="235E8690" w14:textId="77777777" w:rsidR="00A97AD2" w:rsidRDefault="00A97AD2" w:rsidP="00CB6CD1">
      <w:pPr>
        <w:ind w:right="-35" w:firstLine="0"/>
        <w:rPr>
          <w:rFonts w:cs="Arial"/>
          <w:b/>
          <w:szCs w:val="20"/>
          <w:u w:val="single"/>
        </w:rPr>
      </w:pPr>
    </w:p>
    <w:p w14:paraId="7C5CFB1B" w14:textId="77777777" w:rsidR="00716BFE" w:rsidRPr="00D23C01" w:rsidRDefault="00716BFE" w:rsidP="00CB6CD1">
      <w:pPr>
        <w:ind w:right="-35" w:firstLine="0"/>
        <w:rPr>
          <w:rFonts w:cs="Arial"/>
          <w:b/>
          <w:szCs w:val="20"/>
          <w:u w:val="single"/>
        </w:rPr>
      </w:pPr>
      <w:r w:rsidRPr="00D23C01">
        <w:rPr>
          <w:rFonts w:cs="Arial"/>
          <w:b/>
          <w:szCs w:val="20"/>
          <w:u w:val="single"/>
        </w:rPr>
        <w:t>Inženýrskogeologické poměry</w:t>
      </w:r>
    </w:p>
    <w:p w14:paraId="161A2EE0" w14:textId="77777777" w:rsidR="00716BFE" w:rsidRPr="00D23C01" w:rsidRDefault="00716BFE" w:rsidP="00CB6CD1">
      <w:pPr>
        <w:ind w:right="-35" w:firstLine="0"/>
        <w:rPr>
          <w:rFonts w:cs="Arial"/>
          <w:b/>
          <w:szCs w:val="20"/>
        </w:rPr>
      </w:pPr>
      <w:r w:rsidRPr="00D23C01">
        <w:rPr>
          <w:rFonts w:cs="Arial"/>
          <w:szCs w:val="20"/>
        </w:rPr>
        <w:tab/>
      </w:r>
      <w:r w:rsidRPr="00D23C01">
        <w:rPr>
          <w:rFonts w:cs="Arial"/>
          <w:b/>
          <w:szCs w:val="20"/>
        </w:rPr>
        <w:t>Geotechnické vlastnosti podzákladí</w:t>
      </w:r>
    </w:p>
    <w:p w14:paraId="058508CB" w14:textId="77777777" w:rsidR="00716BFE" w:rsidRPr="00D23C01" w:rsidRDefault="00716BFE" w:rsidP="00CB6CD1">
      <w:pPr>
        <w:ind w:right="-35" w:firstLine="0"/>
        <w:rPr>
          <w:rFonts w:cs="Arial"/>
          <w:szCs w:val="20"/>
        </w:rPr>
      </w:pPr>
      <w:r w:rsidRPr="00D23C01">
        <w:rPr>
          <w:rFonts w:cs="Arial"/>
          <w:szCs w:val="20"/>
        </w:rPr>
        <w:t>Zeminy a horniny zastižené v zájmovém území vrtnými pracemi byly podle makroskopického posouzení a laboratorních zkoušek zařazeny do následujících geotechnických typů:</w:t>
      </w:r>
    </w:p>
    <w:p w14:paraId="5BAEF6D0" w14:textId="77777777" w:rsidR="00716BFE" w:rsidRPr="00D23C01" w:rsidRDefault="00716BFE" w:rsidP="00CB6CD1">
      <w:pPr>
        <w:ind w:right="-35" w:firstLine="708"/>
        <w:rPr>
          <w:rFonts w:cs="Arial"/>
          <w:szCs w:val="20"/>
          <w:u w:val="single"/>
        </w:rPr>
      </w:pPr>
      <w:r w:rsidRPr="00D23C01">
        <w:rPr>
          <w:rFonts w:cs="Arial"/>
          <w:szCs w:val="20"/>
          <w:u w:val="single"/>
        </w:rPr>
        <w:t>Zeminy pokryvu</w:t>
      </w:r>
    </w:p>
    <w:p w14:paraId="623F63B3" w14:textId="77777777" w:rsidR="00716BFE" w:rsidRPr="00D23C01" w:rsidRDefault="00716BFE" w:rsidP="00CB6CD1">
      <w:pPr>
        <w:ind w:right="-35" w:firstLine="708"/>
        <w:rPr>
          <w:rFonts w:cs="Arial"/>
          <w:szCs w:val="20"/>
        </w:rPr>
      </w:pPr>
      <w:r w:rsidRPr="00D23C01">
        <w:rPr>
          <w:rFonts w:cs="Arial"/>
          <w:szCs w:val="20"/>
        </w:rPr>
        <w:t>recent:</w:t>
      </w:r>
    </w:p>
    <w:p w14:paraId="34E0B793" w14:textId="77777777" w:rsidR="00716BFE" w:rsidRPr="00D23C01" w:rsidRDefault="00716BFE" w:rsidP="00CB6CD1">
      <w:pPr>
        <w:pStyle w:val="Odstavecseseznamem"/>
        <w:numPr>
          <w:ilvl w:val="0"/>
          <w:numId w:val="50"/>
        </w:numPr>
        <w:ind w:right="-35"/>
        <w:rPr>
          <w:rFonts w:cs="Arial"/>
          <w:szCs w:val="20"/>
        </w:rPr>
      </w:pPr>
      <w:r w:rsidRPr="00D23C01">
        <w:rPr>
          <w:rFonts w:cs="Arial"/>
          <w:szCs w:val="20"/>
        </w:rPr>
        <w:t xml:space="preserve">GT1 – antropogenní uloženiny (navážky) tvoří svrchní polohu v celém zájmovém území. Jedná se o přemístěný místní materiál charakteru písčitých hlín až hlinitých písků se stavební sutí, včetně základových konstrukcí stávajících i bývalých objektů. Mocnost navážek se pohybuje okolo 3 až 7 m. Jako celek je třeba je brát jako heterogenní. Dle </w:t>
      </w:r>
      <w:r w:rsidRPr="00D23C01">
        <w:rPr>
          <w:rFonts w:cs="Arial"/>
          <w:i/>
          <w:szCs w:val="20"/>
        </w:rPr>
        <w:t>ČSN P 73 1005 Inženýrskogeologický průzkum</w:t>
      </w:r>
      <w:r w:rsidRPr="00D23C01">
        <w:rPr>
          <w:rFonts w:cs="Arial"/>
          <w:szCs w:val="20"/>
        </w:rPr>
        <w:t xml:space="preserve"> navážky odpovídají klasifikačnímu symbolu Y.</w:t>
      </w:r>
    </w:p>
    <w:p w14:paraId="2BEF4B4F" w14:textId="77777777" w:rsidR="00716BFE" w:rsidRPr="00D23C01" w:rsidRDefault="00716BFE" w:rsidP="00CB6CD1">
      <w:pPr>
        <w:ind w:right="-35" w:firstLine="708"/>
        <w:rPr>
          <w:rFonts w:cs="Arial"/>
          <w:szCs w:val="20"/>
          <w:u w:val="single"/>
        </w:rPr>
      </w:pPr>
      <w:r w:rsidRPr="00D23C01">
        <w:rPr>
          <w:rFonts w:cs="Arial"/>
          <w:szCs w:val="20"/>
          <w:u w:val="single"/>
        </w:rPr>
        <w:t>pleistocenní terasové sedimenty:</w:t>
      </w:r>
    </w:p>
    <w:p w14:paraId="1628E56D" w14:textId="77777777" w:rsidR="00716BFE" w:rsidRPr="00D23C01" w:rsidRDefault="00716BFE" w:rsidP="00CB6CD1">
      <w:pPr>
        <w:pStyle w:val="Odstavecseseznamem"/>
        <w:numPr>
          <w:ilvl w:val="0"/>
          <w:numId w:val="50"/>
        </w:numPr>
        <w:ind w:right="-35"/>
        <w:rPr>
          <w:rFonts w:cs="Arial"/>
          <w:szCs w:val="20"/>
        </w:rPr>
      </w:pPr>
      <w:r w:rsidRPr="00D23C01">
        <w:rPr>
          <w:rFonts w:cs="Arial"/>
          <w:szCs w:val="20"/>
        </w:rPr>
        <w:t xml:space="preserve">GT2 – písky jsou ulehlé a přirozeně vlhké, středně zrnité s drobnými valounky a kolísavou jemnozrnnou jílovitou příměsí. Tvoří základovou půdu stávajících domů. Dle </w:t>
      </w:r>
      <w:r w:rsidRPr="00D23C01">
        <w:rPr>
          <w:rFonts w:cs="Arial"/>
          <w:i/>
          <w:szCs w:val="20"/>
        </w:rPr>
        <w:t>ČSN 73 6133</w:t>
      </w:r>
      <w:r w:rsidRPr="00D23C01">
        <w:rPr>
          <w:rFonts w:cs="Arial"/>
          <w:szCs w:val="20"/>
        </w:rPr>
        <w:t xml:space="preserve"> náleží do třídy S4-SM (písky hlinité) až S2-SP (písky špatně zrněné) či S1-SW (písky dobře zrněné).</w:t>
      </w:r>
    </w:p>
    <w:p w14:paraId="39F64444" w14:textId="77777777" w:rsidR="00716BFE" w:rsidRPr="00D23C01" w:rsidRDefault="00716BFE" w:rsidP="00CB6CD1">
      <w:pPr>
        <w:pStyle w:val="Odstavecseseznamem"/>
        <w:numPr>
          <w:ilvl w:val="0"/>
          <w:numId w:val="50"/>
        </w:numPr>
        <w:ind w:right="-35"/>
        <w:rPr>
          <w:rFonts w:cs="Arial"/>
          <w:szCs w:val="20"/>
        </w:rPr>
      </w:pPr>
      <w:r w:rsidRPr="00D23C01">
        <w:rPr>
          <w:rFonts w:cs="Arial"/>
          <w:szCs w:val="20"/>
        </w:rPr>
        <w:t>GT3A – štěrkopísky jsou tvořené valouny o velikosti okolo 8 cm (40-70%), písčitá výplň je převážně středně zrnitá, místy až silně zajílovaná. Tyto štěrky jso</w:t>
      </w:r>
      <w:r w:rsidR="00440E55" w:rsidRPr="00D23C01">
        <w:rPr>
          <w:rFonts w:cs="Arial"/>
          <w:szCs w:val="20"/>
        </w:rPr>
        <w:t>u ulehlé a zavlhlé. Místy se</w:t>
      </w:r>
      <w:r w:rsidRPr="00D23C01">
        <w:rPr>
          <w:rFonts w:cs="Arial"/>
          <w:szCs w:val="20"/>
        </w:rPr>
        <w:t xml:space="preserve"> v nich vyskytují písčité čočky. Mocnost těchto štěrkopísků se </w:t>
      </w:r>
      <w:r w:rsidRPr="00D23C01">
        <w:rPr>
          <w:rFonts w:cs="Arial"/>
          <w:szCs w:val="20"/>
        </w:rPr>
        <w:lastRenderedPageBreak/>
        <w:t xml:space="preserve">pohybuje okolo 1 m. Dle </w:t>
      </w:r>
      <w:r w:rsidRPr="00D23C01">
        <w:rPr>
          <w:rFonts w:cs="Arial"/>
          <w:i/>
          <w:szCs w:val="20"/>
        </w:rPr>
        <w:t>ČSN P 73 1005</w:t>
      </w:r>
      <w:r w:rsidRPr="00D23C01">
        <w:rPr>
          <w:rFonts w:cs="Arial"/>
          <w:szCs w:val="20"/>
        </w:rPr>
        <w:t xml:space="preserve"> se jedná o štěrky s příměsí jemnozrnné zeminy (G3-G-F). Lokálně se u zajílovaných poloh jedná o štěrky hlinité (G4-GM).</w:t>
      </w:r>
    </w:p>
    <w:p w14:paraId="37A5AAFD" w14:textId="77777777" w:rsidR="00716BFE" w:rsidRPr="00D23C01" w:rsidRDefault="00716BFE" w:rsidP="00CB6CD1">
      <w:pPr>
        <w:pStyle w:val="Odstavecseseznamem"/>
        <w:numPr>
          <w:ilvl w:val="0"/>
          <w:numId w:val="50"/>
        </w:numPr>
        <w:ind w:right="-35"/>
        <w:rPr>
          <w:rFonts w:cs="Arial"/>
          <w:szCs w:val="20"/>
        </w:rPr>
      </w:pPr>
      <w:r w:rsidRPr="00D23C01">
        <w:rPr>
          <w:rFonts w:cs="Arial"/>
          <w:szCs w:val="20"/>
        </w:rPr>
        <w:t>GT3B – štěrky jsou kamenité až balvanité, valouny jsou středně opracované (hrance) až opracované a dosahují velikosti okolo 15 cm, ojediněle až 30 cm. Valouny tvoří balvanitý skelet</w:t>
      </w:r>
      <w:r w:rsidR="00BA074D" w:rsidRPr="00D23C01">
        <w:rPr>
          <w:rFonts w:cs="Arial"/>
          <w:szCs w:val="20"/>
        </w:rPr>
        <w:t xml:space="preserve"> </w:t>
      </w:r>
      <w:r w:rsidRPr="00D23C01">
        <w:rPr>
          <w:rFonts w:cs="Arial"/>
          <w:szCs w:val="20"/>
        </w:rPr>
        <w:t xml:space="preserve">s hrubozrnnou písčitou mezerní hmotou s nízkým podílem jemnozrnné frakce. Jsou silně ulehlé. Mocnost těchto štěrků se pohybuje okolo 5,5 m. Dle </w:t>
      </w:r>
      <w:r w:rsidRPr="00D23C01">
        <w:rPr>
          <w:rFonts w:cs="Arial"/>
          <w:i/>
          <w:szCs w:val="20"/>
        </w:rPr>
        <w:t>ČSN P 73 1005</w:t>
      </w:r>
      <w:r w:rsidRPr="00D23C01">
        <w:rPr>
          <w:rFonts w:cs="Arial"/>
          <w:szCs w:val="20"/>
        </w:rPr>
        <w:t xml:space="preserve"> se jedná o štěrky špatně až dobře zrněné (G2-GP až G1-GW) a místy o štěrky s příměsí jemnozrnné zeminy (G3-G-F).</w:t>
      </w:r>
    </w:p>
    <w:p w14:paraId="699D6DEB" w14:textId="77777777" w:rsidR="00716BFE" w:rsidRPr="00D23C01" w:rsidRDefault="00716BFE" w:rsidP="00CB6CD1">
      <w:pPr>
        <w:ind w:right="-35" w:firstLine="708"/>
        <w:rPr>
          <w:rFonts w:cs="Arial"/>
          <w:szCs w:val="20"/>
          <w:u w:val="single"/>
        </w:rPr>
      </w:pPr>
      <w:r w:rsidRPr="00D23C01">
        <w:rPr>
          <w:rFonts w:cs="Arial"/>
          <w:szCs w:val="20"/>
          <w:u w:val="single"/>
        </w:rPr>
        <w:t>Horniny skalního podkladu (ordovik – šárecké souvrství)</w:t>
      </w:r>
    </w:p>
    <w:p w14:paraId="578ED18C" w14:textId="77777777" w:rsidR="00716BFE" w:rsidRPr="00D23C01" w:rsidRDefault="00716BFE" w:rsidP="00CB6CD1">
      <w:pPr>
        <w:pStyle w:val="Odstavecseseznamem"/>
        <w:numPr>
          <w:ilvl w:val="0"/>
          <w:numId w:val="51"/>
        </w:numPr>
        <w:ind w:right="-35"/>
        <w:rPr>
          <w:rFonts w:cs="Arial"/>
          <w:szCs w:val="20"/>
        </w:rPr>
      </w:pPr>
      <w:r w:rsidRPr="00D23C01">
        <w:rPr>
          <w:rFonts w:cs="Arial"/>
          <w:szCs w:val="20"/>
        </w:rPr>
        <w:t>GT4 – mírně zvětralé břidlice jsou zelenošedé šedé s rezavými povlaky, silně rozpukané, drobně úlomkovitě rozpadavé. Úlomky o velikosti do 7 cm se snadno lámou. Mocnost mírně zvětralých břidlic se pohybuje do cca 1,5 m. Dle kla</w:t>
      </w:r>
      <w:r w:rsidR="00440E55" w:rsidRPr="00D23C01">
        <w:rPr>
          <w:rFonts w:cs="Arial"/>
          <w:szCs w:val="20"/>
        </w:rPr>
        <w:t xml:space="preserve">sifikace </w:t>
      </w:r>
      <w:r w:rsidRPr="00D23C01">
        <w:rPr>
          <w:rFonts w:cs="Arial"/>
          <w:i/>
          <w:szCs w:val="20"/>
        </w:rPr>
        <w:t>ČSN P 73 1005</w:t>
      </w:r>
      <w:r w:rsidRPr="00D23C01">
        <w:rPr>
          <w:rFonts w:cs="Arial"/>
          <w:szCs w:val="20"/>
        </w:rPr>
        <w:t xml:space="preserve"> patří hornina při tomto stupni zvětrání do třídy R5 až R4.</w:t>
      </w:r>
    </w:p>
    <w:p w14:paraId="1D09C765" w14:textId="77777777" w:rsidR="00716BFE" w:rsidRPr="00D23C01" w:rsidRDefault="00716BFE" w:rsidP="00CB6CD1">
      <w:pPr>
        <w:pStyle w:val="Odstavecseseznamem"/>
        <w:numPr>
          <w:ilvl w:val="0"/>
          <w:numId w:val="51"/>
        </w:numPr>
        <w:ind w:right="-35"/>
        <w:rPr>
          <w:rFonts w:cs="Arial"/>
          <w:szCs w:val="20"/>
        </w:rPr>
      </w:pPr>
      <w:r w:rsidRPr="00D23C01">
        <w:rPr>
          <w:rFonts w:cs="Arial"/>
          <w:szCs w:val="20"/>
        </w:rPr>
        <w:t xml:space="preserve">GT5 – navětralé až zdravé břidlice jsou tmavošedé, středně až slabě rozpukané. Jsou hustě slídnaté a pevné. Dle členění </w:t>
      </w:r>
      <w:r w:rsidRPr="00D23C01">
        <w:rPr>
          <w:rFonts w:cs="Arial"/>
          <w:i/>
          <w:szCs w:val="20"/>
        </w:rPr>
        <w:t>ČSN P 73 1005</w:t>
      </w:r>
      <w:r w:rsidRPr="00D23C01">
        <w:rPr>
          <w:rFonts w:cs="Arial"/>
          <w:szCs w:val="20"/>
        </w:rPr>
        <w:t xml:space="preserve"> patří hornina do třídy R3 až R2.</w:t>
      </w:r>
    </w:p>
    <w:p w14:paraId="1B3337DF" w14:textId="77777777" w:rsidR="00716BFE" w:rsidRPr="00D23C01" w:rsidRDefault="00716BFE" w:rsidP="00CB6CD1">
      <w:pPr>
        <w:ind w:right="-35" w:firstLine="0"/>
        <w:rPr>
          <w:rFonts w:cs="Arial"/>
          <w:szCs w:val="20"/>
        </w:rPr>
      </w:pPr>
      <w:r w:rsidRPr="00D23C01">
        <w:rPr>
          <w:rFonts w:cs="Arial"/>
          <w:szCs w:val="20"/>
        </w:rPr>
        <w:t>V následujících tabulkách č. 1 a č. 2 jsou uvedeny geotechnické vlastnosti výše uvedených typů. Uvedeny jsou pouze hodnoty geotechnických typů, které přicházejí v úvahu jako vhodná základová půda.</w:t>
      </w:r>
    </w:p>
    <w:p w14:paraId="16F3391C" w14:textId="77777777" w:rsidR="00BA074D" w:rsidRPr="00D23C01" w:rsidRDefault="00BA074D" w:rsidP="00CB6CD1">
      <w:pPr>
        <w:ind w:right="-35" w:firstLine="0"/>
        <w:rPr>
          <w:rFonts w:cs="Arial"/>
          <w:szCs w:val="20"/>
        </w:rPr>
      </w:pPr>
    </w:p>
    <w:p w14:paraId="0BE2AB83" w14:textId="77777777" w:rsidR="00BA074D" w:rsidRPr="00D23C01" w:rsidRDefault="00BA074D" w:rsidP="00653DD6">
      <w:pPr>
        <w:ind w:right="-306" w:firstLine="0"/>
        <w:rPr>
          <w:rFonts w:cs="Arial"/>
          <w:szCs w:val="20"/>
        </w:rPr>
      </w:pPr>
      <w:r w:rsidRPr="00D23C01">
        <w:rPr>
          <w:rFonts w:cs="Arial"/>
          <w:szCs w:val="20"/>
        </w:rPr>
        <w:tab/>
        <w:t>Tabulka č. 1 Geotechnické vlastnosti základové půdy – zeminy</w:t>
      </w:r>
    </w:p>
    <w:tbl>
      <w:tblPr>
        <w:tblW w:w="0" w:type="auto"/>
        <w:tblInd w:w="176"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3474"/>
        <w:gridCol w:w="1560"/>
        <w:gridCol w:w="1061"/>
        <w:gridCol w:w="1634"/>
        <w:gridCol w:w="1558"/>
      </w:tblGrid>
      <w:tr w:rsidR="00BA074D" w:rsidRPr="00D23C01" w14:paraId="2C6BEDA3" w14:textId="77777777" w:rsidTr="00BA074D">
        <w:trPr>
          <w:trHeight w:val="257"/>
        </w:trPr>
        <w:tc>
          <w:tcPr>
            <w:tcW w:w="3474" w:type="dxa"/>
          </w:tcPr>
          <w:p w14:paraId="11DA66E2" w14:textId="77777777" w:rsidR="00BA074D" w:rsidRPr="00D23C01" w:rsidRDefault="00BA074D" w:rsidP="00653DD6">
            <w:pPr>
              <w:ind w:right="-306" w:firstLine="0"/>
              <w:rPr>
                <w:rFonts w:cs="Arial"/>
                <w:b/>
                <w:szCs w:val="20"/>
                <w:lang w:bidi="cs-CZ"/>
              </w:rPr>
            </w:pPr>
            <w:r w:rsidRPr="00D23C01">
              <w:rPr>
                <w:rFonts w:cs="Arial"/>
                <w:b/>
                <w:szCs w:val="20"/>
                <w:lang w:bidi="cs-CZ"/>
              </w:rPr>
              <w:t>geotechnický typ základové půdy</w:t>
            </w:r>
          </w:p>
        </w:tc>
        <w:tc>
          <w:tcPr>
            <w:tcW w:w="2621" w:type="dxa"/>
            <w:gridSpan w:val="2"/>
            <w:tcBorders>
              <w:right w:val="single" w:sz="4" w:space="0" w:color="000000"/>
            </w:tcBorders>
          </w:tcPr>
          <w:p w14:paraId="02A9989D" w14:textId="77777777" w:rsidR="00BA074D" w:rsidRPr="00D23C01" w:rsidRDefault="00BA074D" w:rsidP="00653DD6">
            <w:pPr>
              <w:ind w:right="-306" w:firstLine="0"/>
              <w:rPr>
                <w:rFonts w:cs="Arial"/>
                <w:b/>
                <w:szCs w:val="20"/>
                <w:lang w:bidi="cs-CZ"/>
              </w:rPr>
            </w:pPr>
            <w:r w:rsidRPr="00D23C01">
              <w:rPr>
                <w:rFonts w:cs="Arial"/>
                <w:b/>
                <w:szCs w:val="20"/>
                <w:lang w:bidi="cs-CZ"/>
              </w:rPr>
              <w:t>GT2</w:t>
            </w:r>
          </w:p>
        </w:tc>
        <w:tc>
          <w:tcPr>
            <w:tcW w:w="1634" w:type="dxa"/>
            <w:tcBorders>
              <w:left w:val="single" w:sz="4" w:space="0" w:color="000000"/>
              <w:right w:val="single" w:sz="4" w:space="0" w:color="000000"/>
            </w:tcBorders>
          </w:tcPr>
          <w:p w14:paraId="3F506E77" w14:textId="77777777" w:rsidR="00BA074D" w:rsidRPr="00D23C01" w:rsidRDefault="00BA074D" w:rsidP="00653DD6">
            <w:pPr>
              <w:ind w:right="-306" w:firstLine="0"/>
              <w:rPr>
                <w:rFonts w:cs="Arial"/>
                <w:b/>
                <w:szCs w:val="20"/>
                <w:lang w:bidi="cs-CZ"/>
              </w:rPr>
            </w:pPr>
            <w:r w:rsidRPr="00D23C01">
              <w:rPr>
                <w:rFonts w:cs="Arial"/>
                <w:b/>
                <w:szCs w:val="20"/>
                <w:lang w:bidi="cs-CZ"/>
              </w:rPr>
              <w:t>GT3A</w:t>
            </w:r>
          </w:p>
        </w:tc>
        <w:tc>
          <w:tcPr>
            <w:tcW w:w="1558" w:type="dxa"/>
            <w:tcBorders>
              <w:left w:val="single" w:sz="4" w:space="0" w:color="000000"/>
            </w:tcBorders>
          </w:tcPr>
          <w:p w14:paraId="0BAAA440" w14:textId="77777777" w:rsidR="00BA074D" w:rsidRPr="00D23C01" w:rsidRDefault="00BA074D" w:rsidP="00653DD6">
            <w:pPr>
              <w:ind w:right="-306" w:firstLine="0"/>
              <w:rPr>
                <w:rFonts w:cs="Arial"/>
                <w:b/>
                <w:szCs w:val="20"/>
                <w:lang w:bidi="cs-CZ"/>
              </w:rPr>
            </w:pPr>
            <w:r w:rsidRPr="00D23C01">
              <w:rPr>
                <w:rFonts w:cs="Arial"/>
                <w:b/>
                <w:szCs w:val="20"/>
                <w:lang w:bidi="cs-CZ"/>
              </w:rPr>
              <w:t>GT3B</w:t>
            </w:r>
          </w:p>
        </w:tc>
      </w:tr>
      <w:tr w:rsidR="00BA074D" w:rsidRPr="00D23C01" w14:paraId="583E285E" w14:textId="77777777" w:rsidTr="00BA074D">
        <w:trPr>
          <w:trHeight w:val="476"/>
        </w:trPr>
        <w:tc>
          <w:tcPr>
            <w:tcW w:w="3474" w:type="dxa"/>
            <w:tcBorders>
              <w:bottom w:val="single" w:sz="6" w:space="0" w:color="000000"/>
            </w:tcBorders>
          </w:tcPr>
          <w:p w14:paraId="43885D82" w14:textId="77777777" w:rsidR="00D16212" w:rsidRDefault="00BA074D" w:rsidP="00653DD6">
            <w:pPr>
              <w:ind w:right="-306" w:firstLine="0"/>
              <w:rPr>
                <w:rFonts w:cs="Arial"/>
                <w:b/>
                <w:szCs w:val="20"/>
                <w:lang w:bidi="cs-CZ"/>
              </w:rPr>
            </w:pPr>
            <w:r w:rsidRPr="00D23C01">
              <w:rPr>
                <w:rFonts w:cs="Arial"/>
                <w:b/>
                <w:szCs w:val="20"/>
                <w:lang w:bidi="cs-CZ"/>
              </w:rPr>
              <w:t xml:space="preserve">zatřídění dle ČSN P73 1005 a </w:t>
            </w:r>
          </w:p>
          <w:p w14:paraId="61780F27" w14:textId="77777777" w:rsidR="00BA074D" w:rsidRPr="00D23C01" w:rsidRDefault="00BA074D" w:rsidP="00653DD6">
            <w:pPr>
              <w:ind w:right="-306" w:firstLine="0"/>
              <w:rPr>
                <w:rFonts w:cs="Arial"/>
                <w:b/>
                <w:szCs w:val="20"/>
                <w:lang w:bidi="cs-CZ"/>
              </w:rPr>
            </w:pPr>
            <w:r w:rsidRPr="00D23C01">
              <w:rPr>
                <w:rFonts w:cs="Arial"/>
                <w:b/>
                <w:szCs w:val="20"/>
                <w:lang w:bidi="cs-CZ"/>
              </w:rPr>
              <w:t>dle ČSN EN ISO 14688-2</w:t>
            </w:r>
          </w:p>
        </w:tc>
        <w:tc>
          <w:tcPr>
            <w:tcW w:w="1560" w:type="dxa"/>
            <w:tcBorders>
              <w:bottom w:val="single" w:sz="6" w:space="0" w:color="000000"/>
              <w:right w:val="single" w:sz="4" w:space="0" w:color="000000"/>
            </w:tcBorders>
          </w:tcPr>
          <w:p w14:paraId="55EA3D95" w14:textId="77777777" w:rsidR="00BA074D" w:rsidRPr="00D23C01" w:rsidRDefault="00BA074D" w:rsidP="00653DD6">
            <w:pPr>
              <w:ind w:right="-306" w:firstLine="0"/>
              <w:rPr>
                <w:rFonts w:cs="Arial"/>
                <w:b/>
                <w:szCs w:val="20"/>
                <w:lang w:bidi="cs-CZ"/>
              </w:rPr>
            </w:pPr>
            <w:r w:rsidRPr="00D23C01">
              <w:rPr>
                <w:rFonts w:cs="Arial"/>
                <w:b/>
                <w:szCs w:val="20"/>
                <w:lang w:bidi="cs-CZ"/>
              </w:rPr>
              <w:t>S3-S-F, S4-SM</w:t>
            </w:r>
          </w:p>
          <w:p w14:paraId="164964FB" w14:textId="77777777" w:rsidR="00BA074D" w:rsidRPr="00D23C01" w:rsidRDefault="00BA074D" w:rsidP="00653DD6">
            <w:pPr>
              <w:ind w:right="-306" w:firstLine="0"/>
              <w:rPr>
                <w:rFonts w:cs="Arial"/>
                <w:b/>
                <w:szCs w:val="20"/>
                <w:lang w:bidi="cs-CZ"/>
              </w:rPr>
            </w:pPr>
            <w:r w:rsidRPr="00D23C01">
              <w:rPr>
                <w:rFonts w:cs="Arial"/>
                <w:b/>
                <w:szCs w:val="20"/>
                <w:lang w:bidi="cs-CZ"/>
              </w:rPr>
              <w:t>grSa</w:t>
            </w:r>
          </w:p>
        </w:tc>
        <w:tc>
          <w:tcPr>
            <w:tcW w:w="1061" w:type="dxa"/>
            <w:tcBorders>
              <w:left w:val="single" w:sz="4" w:space="0" w:color="000000"/>
              <w:bottom w:val="single" w:sz="6" w:space="0" w:color="000000"/>
              <w:right w:val="single" w:sz="4" w:space="0" w:color="000000"/>
            </w:tcBorders>
          </w:tcPr>
          <w:p w14:paraId="18B3C196" w14:textId="77777777" w:rsidR="00BA074D" w:rsidRPr="00D23C01" w:rsidRDefault="00BA074D" w:rsidP="00653DD6">
            <w:pPr>
              <w:ind w:right="-306" w:firstLine="0"/>
              <w:rPr>
                <w:rFonts w:cs="Arial"/>
                <w:b/>
                <w:szCs w:val="20"/>
                <w:lang w:bidi="cs-CZ"/>
              </w:rPr>
            </w:pPr>
            <w:r w:rsidRPr="00D23C01">
              <w:rPr>
                <w:rFonts w:cs="Arial"/>
                <w:b/>
                <w:szCs w:val="20"/>
                <w:lang w:bidi="cs-CZ"/>
              </w:rPr>
              <w:t>S2-SP</w:t>
            </w:r>
          </w:p>
          <w:p w14:paraId="43164726" w14:textId="77777777" w:rsidR="00BA074D" w:rsidRPr="00D23C01" w:rsidRDefault="00BA074D" w:rsidP="00653DD6">
            <w:pPr>
              <w:ind w:right="-306" w:firstLine="0"/>
              <w:rPr>
                <w:rFonts w:cs="Arial"/>
                <w:b/>
                <w:szCs w:val="20"/>
                <w:lang w:bidi="cs-CZ"/>
              </w:rPr>
            </w:pPr>
            <w:r w:rsidRPr="00D23C01">
              <w:rPr>
                <w:rFonts w:cs="Arial"/>
                <w:b/>
                <w:szCs w:val="20"/>
                <w:lang w:bidi="cs-CZ"/>
              </w:rPr>
              <w:t>grSa</w:t>
            </w:r>
          </w:p>
        </w:tc>
        <w:tc>
          <w:tcPr>
            <w:tcW w:w="1634" w:type="dxa"/>
            <w:tcBorders>
              <w:left w:val="single" w:sz="4" w:space="0" w:color="000000"/>
              <w:bottom w:val="single" w:sz="6" w:space="0" w:color="000000"/>
              <w:right w:val="single" w:sz="4" w:space="0" w:color="000000"/>
            </w:tcBorders>
          </w:tcPr>
          <w:p w14:paraId="48B4445C" w14:textId="77777777" w:rsidR="00BA074D" w:rsidRPr="00D23C01" w:rsidRDefault="00BA074D" w:rsidP="00653DD6">
            <w:pPr>
              <w:ind w:right="-306" w:firstLine="0"/>
              <w:rPr>
                <w:rFonts w:cs="Arial"/>
                <w:b/>
                <w:szCs w:val="20"/>
                <w:lang w:bidi="cs-CZ"/>
              </w:rPr>
            </w:pPr>
            <w:r w:rsidRPr="00D23C01">
              <w:rPr>
                <w:rFonts w:cs="Arial"/>
                <w:b/>
                <w:szCs w:val="20"/>
                <w:lang w:bidi="cs-CZ"/>
              </w:rPr>
              <w:t>G3-G-F, G4-GM</w:t>
            </w:r>
          </w:p>
          <w:p w14:paraId="46AF692B" w14:textId="77777777" w:rsidR="00BA074D" w:rsidRPr="00D23C01" w:rsidRDefault="00BA074D" w:rsidP="00653DD6">
            <w:pPr>
              <w:ind w:right="-306" w:firstLine="0"/>
              <w:rPr>
                <w:rFonts w:cs="Arial"/>
                <w:b/>
                <w:szCs w:val="20"/>
                <w:lang w:bidi="cs-CZ"/>
              </w:rPr>
            </w:pPr>
            <w:r w:rsidRPr="00D23C01">
              <w:rPr>
                <w:rFonts w:cs="Arial"/>
                <w:b/>
                <w:szCs w:val="20"/>
                <w:lang w:bidi="cs-CZ"/>
              </w:rPr>
              <w:t>saGr</w:t>
            </w:r>
          </w:p>
        </w:tc>
        <w:tc>
          <w:tcPr>
            <w:tcW w:w="1558" w:type="dxa"/>
            <w:tcBorders>
              <w:left w:val="single" w:sz="4" w:space="0" w:color="000000"/>
              <w:bottom w:val="single" w:sz="6" w:space="0" w:color="000000"/>
            </w:tcBorders>
          </w:tcPr>
          <w:p w14:paraId="5262781A" w14:textId="77777777" w:rsidR="00BA074D" w:rsidRPr="00D23C01" w:rsidRDefault="00BA074D" w:rsidP="00653DD6">
            <w:pPr>
              <w:ind w:right="-306" w:firstLine="0"/>
              <w:rPr>
                <w:rFonts w:cs="Arial"/>
                <w:b/>
                <w:szCs w:val="20"/>
                <w:lang w:bidi="cs-CZ"/>
              </w:rPr>
            </w:pPr>
            <w:r w:rsidRPr="00D23C01">
              <w:rPr>
                <w:rFonts w:cs="Arial"/>
                <w:b/>
                <w:szCs w:val="20"/>
                <w:lang w:bidi="cs-CZ"/>
              </w:rPr>
              <w:t>G2-GP, G1-GW</w:t>
            </w:r>
          </w:p>
          <w:p w14:paraId="26A6635A" w14:textId="77777777" w:rsidR="00BA074D" w:rsidRPr="00D23C01" w:rsidRDefault="00BA074D" w:rsidP="00653DD6">
            <w:pPr>
              <w:ind w:right="-306" w:firstLine="0"/>
              <w:rPr>
                <w:rFonts w:cs="Arial"/>
                <w:b/>
                <w:szCs w:val="20"/>
                <w:lang w:bidi="cs-CZ"/>
              </w:rPr>
            </w:pPr>
            <w:r w:rsidRPr="00D23C01">
              <w:rPr>
                <w:rFonts w:cs="Arial"/>
                <w:b/>
                <w:szCs w:val="20"/>
                <w:lang w:bidi="cs-CZ"/>
              </w:rPr>
              <w:t>saGr</w:t>
            </w:r>
          </w:p>
        </w:tc>
      </w:tr>
      <w:tr w:rsidR="00BA074D" w:rsidRPr="00D23C01" w14:paraId="64E09E03" w14:textId="77777777" w:rsidTr="00BA074D">
        <w:trPr>
          <w:trHeight w:val="258"/>
        </w:trPr>
        <w:tc>
          <w:tcPr>
            <w:tcW w:w="3474" w:type="dxa"/>
            <w:tcBorders>
              <w:top w:val="single" w:sz="6" w:space="0" w:color="000000"/>
              <w:bottom w:val="single" w:sz="6" w:space="0" w:color="000000"/>
            </w:tcBorders>
          </w:tcPr>
          <w:p w14:paraId="639F9296" w14:textId="77777777" w:rsidR="00BA074D" w:rsidRPr="00D23C01" w:rsidRDefault="00BA074D" w:rsidP="00653DD6">
            <w:pPr>
              <w:ind w:right="-306" w:firstLine="0"/>
              <w:rPr>
                <w:rFonts w:cs="Arial"/>
                <w:b/>
                <w:szCs w:val="20"/>
                <w:lang w:bidi="cs-CZ"/>
              </w:rPr>
            </w:pPr>
            <w:r w:rsidRPr="00D23C01">
              <w:rPr>
                <w:rFonts w:cs="Arial"/>
                <w:b/>
                <w:szCs w:val="20"/>
                <w:lang w:bidi="cs-CZ"/>
              </w:rPr>
              <w:t>ulehlost dle ČSN P73 1005</w:t>
            </w:r>
          </w:p>
        </w:tc>
        <w:tc>
          <w:tcPr>
            <w:tcW w:w="1560" w:type="dxa"/>
            <w:tcBorders>
              <w:top w:val="single" w:sz="6" w:space="0" w:color="000000"/>
              <w:bottom w:val="single" w:sz="6" w:space="0" w:color="000000"/>
              <w:right w:val="single" w:sz="4" w:space="0" w:color="000000"/>
            </w:tcBorders>
          </w:tcPr>
          <w:p w14:paraId="7BC768AB" w14:textId="77777777" w:rsidR="00BA074D" w:rsidRPr="00D23C01" w:rsidRDefault="00BA074D" w:rsidP="00653DD6">
            <w:pPr>
              <w:ind w:right="-306" w:firstLine="0"/>
              <w:rPr>
                <w:rFonts w:cs="Arial"/>
                <w:szCs w:val="20"/>
                <w:lang w:bidi="cs-CZ"/>
              </w:rPr>
            </w:pPr>
            <w:r w:rsidRPr="00D23C01">
              <w:rPr>
                <w:rFonts w:cs="Arial"/>
                <w:szCs w:val="20"/>
                <w:lang w:bidi="cs-CZ"/>
              </w:rPr>
              <w:t>ulehlé</w:t>
            </w:r>
          </w:p>
        </w:tc>
        <w:tc>
          <w:tcPr>
            <w:tcW w:w="1061" w:type="dxa"/>
            <w:tcBorders>
              <w:top w:val="single" w:sz="6" w:space="0" w:color="000000"/>
              <w:left w:val="single" w:sz="4" w:space="0" w:color="000000"/>
              <w:bottom w:val="single" w:sz="6" w:space="0" w:color="000000"/>
              <w:right w:val="single" w:sz="4" w:space="0" w:color="000000"/>
            </w:tcBorders>
          </w:tcPr>
          <w:p w14:paraId="2C0762B5" w14:textId="77777777" w:rsidR="00BA074D" w:rsidRPr="00D23C01" w:rsidRDefault="00BA074D" w:rsidP="00653DD6">
            <w:pPr>
              <w:ind w:right="-306" w:firstLine="0"/>
              <w:rPr>
                <w:rFonts w:cs="Arial"/>
                <w:szCs w:val="20"/>
                <w:lang w:bidi="cs-CZ"/>
              </w:rPr>
            </w:pPr>
            <w:r w:rsidRPr="00D23C01">
              <w:rPr>
                <w:rFonts w:cs="Arial"/>
                <w:szCs w:val="20"/>
                <w:lang w:bidi="cs-CZ"/>
              </w:rPr>
              <w:t>ulehlé</w:t>
            </w:r>
          </w:p>
        </w:tc>
        <w:tc>
          <w:tcPr>
            <w:tcW w:w="1634" w:type="dxa"/>
            <w:tcBorders>
              <w:top w:val="single" w:sz="6" w:space="0" w:color="000000"/>
              <w:left w:val="single" w:sz="4" w:space="0" w:color="000000"/>
              <w:bottom w:val="single" w:sz="6" w:space="0" w:color="000000"/>
              <w:right w:val="single" w:sz="4" w:space="0" w:color="000000"/>
            </w:tcBorders>
          </w:tcPr>
          <w:p w14:paraId="32627386" w14:textId="77777777" w:rsidR="00BA074D" w:rsidRPr="00D23C01" w:rsidRDefault="00BA074D" w:rsidP="00653DD6">
            <w:pPr>
              <w:ind w:right="-306" w:firstLine="0"/>
              <w:rPr>
                <w:rFonts w:cs="Arial"/>
                <w:szCs w:val="20"/>
                <w:lang w:bidi="cs-CZ"/>
              </w:rPr>
            </w:pPr>
            <w:r w:rsidRPr="00D23C01">
              <w:rPr>
                <w:rFonts w:cs="Arial"/>
                <w:szCs w:val="20"/>
                <w:lang w:bidi="cs-CZ"/>
              </w:rPr>
              <w:t>ulehlé</w:t>
            </w:r>
          </w:p>
        </w:tc>
        <w:tc>
          <w:tcPr>
            <w:tcW w:w="1558" w:type="dxa"/>
            <w:tcBorders>
              <w:top w:val="single" w:sz="6" w:space="0" w:color="000000"/>
              <w:left w:val="single" w:sz="4" w:space="0" w:color="000000"/>
              <w:bottom w:val="single" w:sz="6" w:space="0" w:color="000000"/>
            </w:tcBorders>
          </w:tcPr>
          <w:p w14:paraId="05F6B73F" w14:textId="77777777" w:rsidR="00BA074D" w:rsidRPr="00D23C01" w:rsidRDefault="00BA074D" w:rsidP="00653DD6">
            <w:pPr>
              <w:ind w:right="-306" w:firstLine="0"/>
              <w:rPr>
                <w:rFonts w:cs="Arial"/>
                <w:szCs w:val="20"/>
                <w:lang w:bidi="cs-CZ"/>
              </w:rPr>
            </w:pPr>
            <w:r w:rsidRPr="00D23C01">
              <w:rPr>
                <w:rFonts w:cs="Arial"/>
                <w:szCs w:val="20"/>
                <w:lang w:bidi="cs-CZ"/>
              </w:rPr>
              <w:t>ulehlé</w:t>
            </w:r>
          </w:p>
        </w:tc>
      </w:tr>
      <w:tr w:rsidR="00BA074D" w:rsidRPr="00D23C01" w14:paraId="4719A58C" w14:textId="77777777" w:rsidTr="00BA074D">
        <w:trPr>
          <w:trHeight w:val="272"/>
        </w:trPr>
        <w:tc>
          <w:tcPr>
            <w:tcW w:w="3474" w:type="dxa"/>
            <w:tcBorders>
              <w:top w:val="single" w:sz="6" w:space="0" w:color="000000"/>
              <w:bottom w:val="single" w:sz="6" w:space="0" w:color="000000"/>
            </w:tcBorders>
          </w:tcPr>
          <w:p w14:paraId="181AC6CA" w14:textId="77777777" w:rsidR="00BA074D" w:rsidRPr="00D23C01" w:rsidRDefault="00BA074D" w:rsidP="00653DD6">
            <w:pPr>
              <w:ind w:right="-306" w:firstLine="0"/>
              <w:rPr>
                <w:rFonts w:cs="Arial"/>
                <w:szCs w:val="20"/>
                <w:lang w:bidi="cs-CZ"/>
              </w:rPr>
            </w:pPr>
            <w:r w:rsidRPr="00D23C01">
              <w:rPr>
                <w:rFonts w:cs="Arial"/>
                <w:b/>
                <w:szCs w:val="20"/>
                <w:lang w:bidi="cs-CZ"/>
              </w:rPr>
              <w:t xml:space="preserve">objemová tíha </w:t>
            </w:r>
            <w:r w:rsidRPr="00D23C01">
              <w:rPr>
                <w:rFonts w:cs="Arial"/>
                <w:b/>
                <w:szCs w:val="20"/>
                <w:lang w:bidi="cs-CZ"/>
              </w:rPr>
              <w:t></w:t>
            </w:r>
            <w:r w:rsidRPr="00D23C01">
              <w:rPr>
                <w:rFonts w:cs="Arial"/>
                <w:b/>
                <w:szCs w:val="20"/>
                <w:vertAlign w:val="subscript"/>
                <w:lang w:bidi="cs-CZ"/>
              </w:rPr>
              <w:t>n</w:t>
            </w:r>
            <w:r w:rsidRPr="00D23C01">
              <w:rPr>
                <w:rFonts w:cs="Arial"/>
                <w:b/>
                <w:szCs w:val="20"/>
                <w:lang w:bidi="cs-CZ"/>
              </w:rPr>
              <w:t xml:space="preserve"> </w:t>
            </w:r>
            <w:r w:rsidRPr="00D23C01">
              <w:rPr>
                <w:rFonts w:cs="Arial"/>
                <w:szCs w:val="20"/>
                <w:lang w:bidi="cs-CZ"/>
              </w:rPr>
              <w:t>(kNm</w:t>
            </w:r>
            <w:r w:rsidRPr="00D23C01">
              <w:rPr>
                <w:rFonts w:cs="Arial"/>
                <w:szCs w:val="20"/>
                <w:vertAlign w:val="superscript"/>
                <w:lang w:bidi="cs-CZ"/>
              </w:rPr>
              <w:t>-3</w:t>
            </w:r>
            <w:r w:rsidRPr="00D23C01">
              <w:rPr>
                <w:rFonts w:cs="Arial"/>
                <w:szCs w:val="20"/>
                <w:lang w:bidi="cs-CZ"/>
              </w:rPr>
              <w:t>)</w:t>
            </w:r>
          </w:p>
        </w:tc>
        <w:tc>
          <w:tcPr>
            <w:tcW w:w="1560" w:type="dxa"/>
            <w:tcBorders>
              <w:top w:val="single" w:sz="6" w:space="0" w:color="000000"/>
              <w:bottom w:val="single" w:sz="6" w:space="0" w:color="000000"/>
              <w:right w:val="single" w:sz="4" w:space="0" w:color="000000"/>
            </w:tcBorders>
          </w:tcPr>
          <w:p w14:paraId="5648E3DC" w14:textId="77777777" w:rsidR="00BA074D" w:rsidRPr="00D23C01" w:rsidRDefault="00BA074D" w:rsidP="00653DD6">
            <w:pPr>
              <w:ind w:right="-306" w:firstLine="0"/>
              <w:rPr>
                <w:rFonts w:cs="Arial"/>
                <w:szCs w:val="20"/>
                <w:lang w:bidi="cs-CZ"/>
              </w:rPr>
            </w:pPr>
            <w:r w:rsidRPr="00D23C01">
              <w:rPr>
                <w:rFonts w:cs="Arial"/>
                <w:szCs w:val="20"/>
                <w:lang w:bidi="cs-CZ"/>
              </w:rPr>
              <w:t>20</w:t>
            </w:r>
          </w:p>
        </w:tc>
        <w:tc>
          <w:tcPr>
            <w:tcW w:w="1061" w:type="dxa"/>
            <w:tcBorders>
              <w:top w:val="single" w:sz="6" w:space="0" w:color="000000"/>
              <w:left w:val="single" w:sz="4" w:space="0" w:color="000000"/>
              <w:bottom w:val="single" w:sz="6" w:space="0" w:color="000000"/>
              <w:right w:val="single" w:sz="4" w:space="0" w:color="000000"/>
            </w:tcBorders>
          </w:tcPr>
          <w:p w14:paraId="455A5CC4" w14:textId="77777777" w:rsidR="00BA074D" w:rsidRPr="00D23C01" w:rsidRDefault="00BA074D" w:rsidP="00653DD6">
            <w:pPr>
              <w:ind w:right="-306" w:firstLine="0"/>
              <w:rPr>
                <w:rFonts w:cs="Arial"/>
                <w:szCs w:val="20"/>
                <w:lang w:bidi="cs-CZ"/>
              </w:rPr>
            </w:pPr>
            <w:r w:rsidRPr="00D23C01">
              <w:rPr>
                <w:rFonts w:cs="Arial"/>
                <w:szCs w:val="20"/>
                <w:lang w:bidi="cs-CZ"/>
              </w:rPr>
              <w:t>21</w:t>
            </w:r>
          </w:p>
        </w:tc>
        <w:tc>
          <w:tcPr>
            <w:tcW w:w="1634" w:type="dxa"/>
            <w:tcBorders>
              <w:top w:val="single" w:sz="6" w:space="0" w:color="000000"/>
              <w:left w:val="single" w:sz="4" w:space="0" w:color="000000"/>
              <w:bottom w:val="single" w:sz="6" w:space="0" w:color="000000"/>
              <w:right w:val="single" w:sz="4" w:space="0" w:color="000000"/>
            </w:tcBorders>
          </w:tcPr>
          <w:p w14:paraId="36A5AFFC" w14:textId="77777777" w:rsidR="00BA074D" w:rsidRPr="00D23C01" w:rsidRDefault="00BA074D" w:rsidP="00653DD6">
            <w:pPr>
              <w:ind w:right="-306" w:firstLine="0"/>
              <w:rPr>
                <w:rFonts w:cs="Arial"/>
                <w:szCs w:val="20"/>
                <w:lang w:bidi="cs-CZ"/>
              </w:rPr>
            </w:pPr>
            <w:r w:rsidRPr="00D23C01">
              <w:rPr>
                <w:rFonts w:cs="Arial"/>
                <w:szCs w:val="20"/>
                <w:lang w:bidi="cs-CZ"/>
              </w:rPr>
              <w:t>21</w:t>
            </w:r>
          </w:p>
        </w:tc>
        <w:tc>
          <w:tcPr>
            <w:tcW w:w="1558" w:type="dxa"/>
            <w:tcBorders>
              <w:top w:val="single" w:sz="6" w:space="0" w:color="000000"/>
              <w:left w:val="single" w:sz="4" w:space="0" w:color="000000"/>
              <w:bottom w:val="single" w:sz="6" w:space="0" w:color="000000"/>
            </w:tcBorders>
          </w:tcPr>
          <w:p w14:paraId="0D5D15CA" w14:textId="77777777" w:rsidR="00BA074D" w:rsidRPr="00D23C01" w:rsidRDefault="00BA074D" w:rsidP="00653DD6">
            <w:pPr>
              <w:ind w:right="-306" w:firstLine="0"/>
              <w:rPr>
                <w:rFonts w:cs="Arial"/>
                <w:szCs w:val="20"/>
                <w:lang w:bidi="cs-CZ"/>
              </w:rPr>
            </w:pPr>
            <w:r w:rsidRPr="00D23C01">
              <w:rPr>
                <w:rFonts w:cs="Arial"/>
                <w:szCs w:val="20"/>
                <w:lang w:bidi="cs-CZ"/>
              </w:rPr>
              <w:t>22</w:t>
            </w:r>
          </w:p>
        </w:tc>
      </w:tr>
      <w:tr w:rsidR="00BA074D" w:rsidRPr="00D23C01" w14:paraId="2A46E6D4" w14:textId="77777777" w:rsidTr="00BA074D">
        <w:trPr>
          <w:trHeight w:val="273"/>
        </w:trPr>
        <w:tc>
          <w:tcPr>
            <w:tcW w:w="3474" w:type="dxa"/>
            <w:tcBorders>
              <w:top w:val="single" w:sz="6" w:space="0" w:color="000000"/>
              <w:bottom w:val="single" w:sz="6" w:space="0" w:color="000000"/>
            </w:tcBorders>
          </w:tcPr>
          <w:p w14:paraId="3DF0CA6B" w14:textId="77777777" w:rsidR="00BA074D" w:rsidRPr="00D23C01" w:rsidRDefault="00BA074D" w:rsidP="00653DD6">
            <w:pPr>
              <w:ind w:right="-306" w:firstLine="0"/>
              <w:rPr>
                <w:rFonts w:cs="Arial"/>
                <w:szCs w:val="20"/>
                <w:lang w:bidi="cs-CZ"/>
              </w:rPr>
            </w:pPr>
            <w:r w:rsidRPr="00D23C01">
              <w:rPr>
                <w:rFonts w:cs="Arial"/>
                <w:b/>
                <w:szCs w:val="20"/>
                <w:lang w:bidi="cs-CZ"/>
              </w:rPr>
              <w:t xml:space="preserve">Poissonovo č. </w:t>
            </w:r>
            <w:r w:rsidRPr="00D23C01">
              <w:rPr>
                <w:rFonts w:cs="Arial"/>
                <w:b/>
                <w:szCs w:val="20"/>
                <w:lang w:bidi="cs-CZ"/>
              </w:rPr>
              <w:t xml:space="preserve"> </w:t>
            </w:r>
            <w:r w:rsidRPr="00D23C01">
              <w:rPr>
                <w:rFonts w:cs="Arial"/>
                <w:szCs w:val="20"/>
                <w:lang w:bidi="cs-CZ"/>
              </w:rPr>
              <w:t>(1)</w:t>
            </w:r>
          </w:p>
        </w:tc>
        <w:tc>
          <w:tcPr>
            <w:tcW w:w="1560" w:type="dxa"/>
            <w:tcBorders>
              <w:top w:val="single" w:sz="6" w:space="0" w:color="000000"/>
              <w:bottom w:val="single" w:sz="6" w:space="0" w:color="000000"/>
              <w:right w:val="single" w:sz="4" w:space="0" w:color="000000"/>
            </w:tcBorders>
          </w:tcPr>
          <w:p w14:paraId="59924D8D" w14:textId="77777777" w:rsidR="00BA074D" w:rsidRPr="00D23C01" w:rsidRDefault="00BA074D" w:rsidP="00653DD6">
            <w:pPr>
              <w:ind w:right="-306" w:firstLine="0"/>
              <w:rPr>
                <w:rFonts w:cs="Arial"/>
                <w:szCs w:val="20"/>
                <w:lang w:bidi="cs-CZ"/>
              </w:rPr>
            </w:pPr>
            <w:r w:rsidRPr="00D23C01">
              <w:rPr>
                <w:rFonts w:cs="Arial"/>
                <w:szCs w:val="20"/>
                <w:lang w:bidi="cs-CZ"/>
              </w:rPr>
              <w:t>0,28</w:t>
            </w:r>
          </w:p>
        </w:tc>
        <w:tc>
          <w:tcPr>
            <w:tcW w:w="1061" w:type="dxa"/>
            <w:tcBorders>
              <w:top w:val="single" w:sz="6" w:space="0" w:color="000000"/>
              <w:left w:val="single" w:sz="4" w:space="0" w:color="000000"/>
              <w:bottom w:val="single" w:sz="6" w:space="0" w:color="000000"/>
              <w:right w:val="single" w:sz="4" w:space="0" w:color="000000"/>
            </w:tcBorders>
          </w:tcPr>
          <w:p w14:paraId="5CB5FC87" w14:textId="77777777" w:rsidR="00BA074D" w:rsidRPr="00D23C01" w:rsidRDefault="00BA074D" w:rsidP="00653DD6">
            <w:pPr>
              <w:ind w:right="-306" w:firstLine="0"/>
              <w:rPr>
                <w:rFonts w:cs="Arial"/>
                <w:szCs w:val="20"/>
                <w:lang w:bidi="cs-CZ"/>
              </w:rPr>
            </w:pPr>
            <w:r w:rsidRPr="00D23C01">
              <w:rPr>
                <w:rFonts w:cs="Arial"/>
                <w:szCs w:val="20"/>
                <w:lang w:bidi="cs-CZ"/>
              </w:rPr>
              <w:t>0,26</w:t>
            </w:r>
          </w:p>
        </w:tc>
        <w:tc>
          <w:tcPr>
            <w:tcW w:w="1634" w:type="dxa"/>
            <w:tcBorders>
              <w:top w:val="single" w:sz="6" w:space="0" w:color="000000"/>
              <w:left w:val="single" w:sz="4" w:space="0" w:color="000000"/>
              <w:bottom w:val="single" w:sz="6" w:space="0" w:color="000000"/>
              <w:right w:val="single" w:sz="4" w:space="0" w:color="000000"/>
            </w:tcBorders>
          </w:tcPr>
          <w:p w14:paraId="4CA5ACDF" w14:textId="77777777" w:rsidR="00BA074D" w:rsidRPr="00D23C01" w:rsidRDefault="00BA074D" w:rsidP="00653DD6">
            <w:pPr>
              <w:ind w:right="-306" w:firstLine="0"/>
              <w:rPr>
                <w:rFonts w:cs="Arial"/>
                <w:szCs w:val="20"/>
                <w:lang w:bidi="cs-CZ"/>
              </w:rPr>
            </w:pPr>
            <w:r w:rsidRPr="00D23C01">
              <w:rPr>
                <w:rFonts w:cs="Arial"/>
                <w:szCs w:val="20"/>
                <w:lang w:bidi="cs-CZ"/>
              </w:rPr>
              <w:t>0,25</w:t>
            </w:r>
          </w:p>
        </w:tc>
        <w:tc>
          <w:tcPr>
            <w:tcW w:w="1558" w:type="dxa"/>
            <w:tcBorders>
              <w:top w:val="single" w:sz="6" w:space="0" w:color="000000"/>
              <w:left w:val="single" w:sz="4" w:space="0" w:color="000000"/>
              <w:bottom w:val="single" w:sz="6" w:space="0" w:color="000000"/>
            </w:tcBorders>
          </w:tcPr>
          <w:p w14:paraId="0AE5BB16" w14:textId="77777777" w:rsidR="00BA074D" w:rsidRPr="00D23C01" w:rsidRDefault="00BA074D" w:rsidP="00653DD6">
            <w:pPr>
              <w:ind w:right="-306" w:firstLine="0"/>
              <w:rPr>
                <w:rFonts w:cs="Arial"/>
                <w:szCs w:val="20"/>
                <w:lang w:bidi="cs-CZ"/>
              </w:rPr>
            </w:pPr>
            <w:r w:rsidRPr="00D23C01">
              <w:rPr>
                <w:rFonts w:cs="Arial"/>
                <w:szCs w:val="20"/>
                <w:lang w:bidi="cs-CZ"/>
              </w:rPr>
              <w:t>0,20</w:t>
            </w:r>
          </w:p>
        </w:tc>
      </w:tr>
      <w:tr w:rsidR="00BA074D" w:rsidRPr="00D23C01" w14:paraId="218182A5" w14:textId="77777777" w:rsidTr="00BA074D">
        <w:trPr>
          <w:trHeight w:val="505"/>
        </w:trPr>
        <w:tc>
          <w:tcPr>
            <w:tcW w:w="3474" w:type="dxa"/>
            <w:tcBorders>
              <w:top w:val="single" w:sz="6" w:space="0" w:color="000000"/>
              <w:bottom w:val="single" w:sz="6" w:space="0" w:color="000000"/>
            </w:tcBorders>
          </w:tcPr>
          <w:p w14:paraId="7D121074" w14:textId="77777777" w:rsidR="00BA074D" w:rsidRPr="00D23C01" w:rsidRDefault="00BA074D" w:rsidP="00653DD6">
            <w:pPr>
              <w:ind w:right="-306" w:firstLine="0"/>
              <w:rPr>
                <w:rFonts w:cs="Arial"/>
                <w:szCs w:val="20"/>
                <w:lang w:bidi="cs-CZ"/>
              </w:rPr>
            </w:pPr>
            <w:r w:rsidRPr="00D23C01">
              <w:rPr>
                <w:rFonts w:cs="Arial"/>
                <w:b/>
                <w:szCs w:val="20"/>
                <w:lang w:bidi="cs-CZ"/>
              </w:rPr>
              <w:t xml:space="preserve">úhel vnitřního tření  </w:t>
            </w:r>
            <w:r w:rsidRPr="00D23C01">
              <w:rPr>
                <w:rFonts w:cs="Arial"/>
                <w:b/>
                <w:szCs w:val="20"/>
                <w:lang w:bidi="cs-CZ"/>
              </w:rPr>
              <w:t></w:t>
            </w:r>
            <w:r w:rsidRPr="00D23C01">
              <w:rPr>
                <w:rFonts w:cs="Arial"/>
                <w:b/>
                <w:szCs w:val="20"/>
                <w:vertAlign w:val="subscript"/>
                <w:lang w:bidi="cs-CZ"/>
              </w:rPr>
              <w:t>ef</w:t>
            </w:r>
            <w:r w:rsidRPr="00D23C01">
              <w:rPr>
                <w:rFonts w:cs="Arial"/>
                <w:b/>
                <w:szCs w:val="20"/>
                <w:lang w:bidi="cs-CZ"/>
              </w:rPr>
              <w:t xml:space="preserve"> </w:t>
            </w:r>
            <w:r w:rsidRPr="00D23C01">
              <w:rPr>
                <w:rFonts w:cs="Arial"/>
                <w:szCs w:val="20"/>
                <w:lang w:bidi="cs-CZ"/>
              </w:rPr>
              <w:t>(</w:t>
            </w:r>
            <w:r w:rsidRPr="00D23C01">
              <w:rPr>
                <w:rFonts w:cs="Arial"/>
                <w:szCs w:val="20"/>
                <w:vertAlign w:val="superscript"/>
                <w:lang w:bidi="cs-CZ"/>
              </w:rPr>
              <w:t>o</w:t>
            </w:r>
            <w:r w:rsidRPr="00D23C01">
              <w:rPr>
                <w:rFonts w:cs="Arial"/>
                <w:szCs w:val="20"/>
                <w:lang w:bidi="cs-CZ"/>
              </w:rPr>
              <w:t>)</w:t>
            </w:r>
          </w:p>
          <w:p w14:paraId="390E303F" w14:textId="77777777" w:rsidR="00BA074D" w:rsidRPr="00D23C01" w:rsidRDefault="00BA074D" w:rsidP="00653DD6">
            <w:pPr>
              <w:ind w:right="-306" w:firstLine="0"/>
              <w:rPr>
                <w:rFonts w:cs="Arial"/>
                <w:szCs w:val="20"/>
                <w:lang w:bidi="cs-CZ"/>
              </w:rPr>
            </w:pPr>
            <w:r w:rsidRPr="00D23C01">
              <w:rPr>
                <w:rFonts w:cs="Arial"/>
                <w:b/>
                <w:szCs w:val="20"/>
                <w:lang w:bidi="cs-CZ"/>
              </w:rPr>
              <w:t></w:t>
            </w:r>
            <w:r w:rsidRPr="00D23C01">
              <w:rPr>
                <w:rFonts w:cs="Arial"/>
                <w:b/>
                <w:szCs w:val="20"/>
                <w:vertAlign w:val="subscript"/>
                <w:lang w:bidi="cs-CZ"/>
              </w:rPr>
              <w:t>u</w:t>
            </w:r>
            <w:r w:rsidRPr="00D23C01">
              <w:rPr>
                <w:rFonts w:cs="Arial"/>
                <w:b/>
                <w:szCs w:val="20"/>
                <w:lang w:bidi="cs-CZ"/>
              </w:rPr>
              <w:t xml:space="preserve"> </w:t>
            </w:r>
            <w:r w:rsidRPr="00D23C01">
              <w:rPr>
                <w:rFonts w:cs="Arial"/>
                <w:szCs w:val="20"/>
                <w:lang w:bidi="cs-CZ"/>
              </w:rPr>
              <w:t>(</w:t>
            </w:r>
            <w:r w:rsidRPr="00D23C01">
              <w:rPr>
                <w:rFonts w:cs="Arial"/>
                <w:szCs w:val="20"/>
                <w:vertAlign w:val="superscript"/>
                <w:lang w:bidi="cs-CZ"/>
              </w:rPr>
              <w:t>o</w:t>
            </w:r>
            <w:r w:rsidRPr="00D23C01">
              <w:rPr>
                <w:rFonts w:cs="Arial"/>
                <w:szCs w:val="20"/>
                <w:lang w:bidi="cs-CZ"/>
              </w:rPr>
              <w:t>)</w:t>
            </w:r>
          </w:p>
        </w:tc>
        <w:tc>
          <w:tcPr>
            <w:tcW w:w="1560" w:type="dxa"/>
            <w:tcBorders>
              <w:top w:val="single" w:sz="6" w:space="0" w:color="000000"/>
              <w:bottom w:val="single" w:sz="6" w:space="0" w:color="000000"/>
              <w:right w:val="single" w:sz="4" w:space="0" w:color="000000"/>
            </w:tcBorders>
          </w:tcPr>
          <w:p w14:paraId="705DAF56" w14:textId="77777777" w:rsidR="00BA074D" w:rsidRPr="00D23C01" w:rsidRDefault="00BA074D" w:rsidP="00653DD6">
            <w:pPr>
              <w:ind w:right="-306" w:firstLine="0"/>
              <w:rPr>
                <w:rFonts w:cs="Arial"/>
                <w:szCs w:val="20"/>
                <w:lang w:bidi="cs-CZ"/>
              </w:rPr>
            </w:pPr>
            <w:r w:rsidRPr="00D23C01">
              <w:rPr>
                <w:rFonts w:cs="Arial"/>
                <w:szCs w:val="20"/>
                <w:lang w:bidi="cs-CZ"/>
              </w:rPr>
              <w:t>32</w:t>
            </w:r>
          </w:p>
          <w:p w14:paraId="551C56E6"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061" w:type="dxa"/>
            <w:tcBorders>
              <w:top w:val="single" w:sz="6" w:space="0" w:color="000000"/>
              <w:left w:val="single" w:sz="4" w:space="0" w:color="000000"/>
              <w:bottom w:val="single" w:sz="6" w:space="0" w:color="000000"/>
              <w:right w:val="single" w:sz="4" w:space="0" w:color="000000"/>
            </w:tcBorders>
          </w:tcPr>
          <w:p w14:paraId="3B3E9BAF" w14:textId="77777777" w:rsidR="00BA074D" w:rsidRPr="00D23C01" w:rsidRDefault="00BA074D" w:rsidP="00653DD6">
            <w:pPr>
              <w:ind w:right="-306" w:firstLine="0"/>
              <w:rPr>
                <w:rFonts w:cs="Arial"/>
                <w:szCs w:val="20"/>
                <w:lang w:bidi="cs-CZ"/>
              </w:rPr>
            </w:pPr>
            <w:r w:rsidRPr="00D23C01">
              <w:rPr>
                <w:rFonts w:cs="Arial"/>
                <w:szCs w:val="20"/>
                <w:lang w:bidi="cs-CZ"/>
              </w:rPr>
              <w:t>34</w:t>
            </w:r>
          </w:p>
          <w:p w14:paraId="6BE75227"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634" w:type="dxa"/>
            <w:tcBorders>
              <w:top w:val="single" w:sz="6" w:space="0" w:color="000000"/>
              <w:left w:val="single" w:sz="4" w:space="0" w:color="000000"/>
              <w:bottom w:val="single" w:sz="6" w:space="0" w:color="000000"/>
              <w:right w:val="single" w:sz="4" w:space="0" w:color="000000"/>
            </w:tcBorders>
          </w:tcPr>
          <w:p w14:paraId="24478A3F" w14:textId="77777777" w:rsidR="00BA074D" w:rsidRPr="00D23C01" w:rsidRDefault="00BA074D" w:rsidP="00653DD6">
            <w:pPr>
              <w:ind w:right="-306" w:firstLine="0"/>
              <w:rPr>
                <w:rFonts w:cs="Arial"/>
                <w:szCs w:val="20"/>
                <w:lang w:bidi="cs-CZ"/>
              </w:rPr>
            </w:pPr>
            <w:r w:rsidRPr="00D23C01">
              <w:rPr>
                <w:rFonts w:cs="Arial"/>
                <w:szCs w:val="20"/>
                <w:lang w:bidi="cs-CZ"/>
              </w:rPr>
              <w:t>38</w:t>
            </w:r>
          </w:p>
          <w:p w14:paraId="678F51E6"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558" w:type="dxa"/>
            <w:tcBorders>
              <w:top w:val="single" w:sz="6" w:space="0" w:color="000000"/>
              <w:left w:val="single" w:sz="4" w:space="0" w:color="000000"/>
              <w:bottom w:val="single" w:sz="6" w:space="0" w:color="000000"/>
            </w:tcBorders>
          </w:tcPr>
          <w:p w14:paraId="0045DB8C" w14:textId="77777777" w:rsidR="00BA074D" w:rsidRPr="00D23C01" w:rsidRDefault="00BA074D" w:rsidP="00653DD6">
            <w:pPr>
              <w:ind w:right="-306" w:firstLine="0"/>
              <w:rPr>
                <w:rFonts w:cs="Arial"/>
                <w:szCs w:val="20"/>
                <w:lang w:bidi="cs-CZ"/>
              </w:rPr>
            </w:pPr>
            <w:r w:rsidRPr="00D23C01">
              <w:rPr>
                <w:rFonts w:cs="Arial"/>
                <w:szCs w:val="20"/>
                <w:lang w:bidi="cs-CZ"/>
              </w:rPr>
              <w:t>40</w:t>
            </w:r>
          </w:p>
          <w:p w14:paraId="1304280F" w14:textId="77777777" w:rsidR="00BA074D" w:rsidRPr="00D23C01" w:rsidRDefault="00BA074D" w:rsidP="00653DD6">
            <w:pPr>
              <w:ind w:right="-306" w:firstLine="0"/>
              <w:rPr>
                <w:rFonts w:cs="Arial"/>
                <w:szCs w:val="20"/>
                <w:lang w:bidi="cs-CZ"/>
              </w:rPr>
            </w:pPr>
            <w:r w:rsidRPr="00D23C01">
              <w:rPr>
                <w:rFonts w:cs="Arial"/>
                <w:szCs w:val="20"/>
                <w:lang w:bidi="cs-CZ"/>
              </w:rPr>
              <w:t>–</w:t>
            </w:r>
          </w:p>
        </w:tc>
      </w:tr>
      <w:tr w:rsidR="00BA074D" w:rsidRPr="00D23C01" w14:paraId="45604B89" w14:textId="77777777" w:rsidTr="00BA074D">
        <w:trPr>
          <w:trHeight w:val="496"/>
        </w:trPr>
        <w:tc>
          <w:tcPr>
            <w:tcW w:w="3474" w:type="dxa"/>
            <w:tcBorders>
              <w:top w:val="single" w:sz="6" w:space="0" w:color="000000"/>
              <w:bottom w:val="single" w:sz="6" w:space="0" w:color="000000"/>
            </w:tcBorders>
          </w:tcPr>
          <w:p w14:paraId="007DC8D2" w14:textId="77777777" w:rsidR="00BA074D" w:rsidRPr="00D23C01" w:rsidRDefault="00BA074D" w:rsidP="00653DD6">
            <w:pPr>
              <w:ind w:right="-306" w:firstLine="0"/>
              <w:rPr>
                <w:rFonts w:cs="Arial"/>
                <w:szCs w:val="20"/>
                <w:lang w:bidi="cs-CZ"/>
              </w:rPr>
            </w:pPr>
            <w:r w:rsidRPr="00D23C01">
              <w:rPr>
                <w:rFonts w:cs="Arial"/>
                <w:b/>
                <w:szCs w:val="20"/>
                <w:lang w:bidi="cs-CZ"/>
              </w:rPr>
              <w:t>soudržnost  c</w:t>
            </w:r>
            <w:r w:rsidRPr="00D23C01">
              <w:rPr>
                <w:rFonts w:cs="Arial"/>
                <w:b/>
                <w:szCs w:val="20"/>
                <w:vertAlign w:val="subscript"/>
                <w:lang w:bidi="cs-CZ"/>
              </w:rPr>
              <w:t>ef</w:t>
            </w:r>
            <w:r w:rsidRPr="00D23C01">
              <w:rPr>
                <w:rFonts w:cs="Arial"/>
                <w:b/>
                <w:szCs w:val="20"/>
                <w:lang w:bidi="cs-CZ"/>
              </w:rPr>
              <w:t xml:space="preserve"> </w:t>
            </w:r>
            <w:r w:rsidRPr="00D23C01">
              <w:rPr>
                <w:rFonts w:cs="Arial"/>
                <w:szCs w:val="20"/>
                <w:lang w:bidi="cs-CZ"/>
              </w:rPr>
              <w:t>(kPa)</w:t>
            </w:r>
          </w:p>
          <w:p w14:paraId="748DD3E9" w14:textId="77777777" w:rsidR="00BA074D" w:rsidRPr="00D23C01" w:rsidRDefault="00BA074D" w:rsidP="00653DD6">
            <w:pPr>
              <w:ind w:right="-306" w:firstLine="0"/>
              <w:rPr>
                <w:rFonts w:cs="Arial"/>
                <w:szCs w:val="20"/>
                <w:lang w:bidi="cs-CZ"/>
              </w:rPr>
            </w:pPr>
            <w:r w:rsidRPr="00D23C01">
              <w:rPr>
                <w:rFonts w:cs="Arial"/>
                <w:b/>
                <w:szCs w:val="20"/>
                <w:lang w:bidi="cs-CZ"/>
              </w:rPr>
              <w:t>c</w:t>
            </w:r>
            <w:r w:rsidRPr="00D23C01">
              <w:rPr>
                <w:rFonts w:cs="Arial"/>
                <w:b/>
                <w:szCs w:val="20"/>
                <w:vertAlign w:val="subscript"/>
                <w:lang w:bidi="cs-CZ"/>
              </w:rPr>
              <w:t>u</w:t>
            </w:r>
            <w:r w:rsidRPr="00D23C01">
              <w:rPr>
                <w:rFonts w:cs="Arial"/>
                <w:b/>
                <w:szCs w:val="20"/>
                <w:lang w:bidi="cs-CZ"/>
              </w:rPr>
              <w:t xml:space="preserve"> </w:t>
            </w:r>
            <w:r w:rsidRPr="00D23C01">
              <w:rPr>
                <w:rFonts w:cs="Arial"/>
                <w:szCs w:val="20"/>
                <w:lang w:bidi="cs-CZ"/>
              </w:rPr>
              <w:t>(kPa)</w:t>
            </w:r>
          </w:p>
        </w:tc>
        <w:tc>
          <w:tcPr>
            <w:tcW w:w="1560" w:type="dxa"/>
            <w:tcBorders>
              <w:top w:val="single" w:sz="6" w:space="0" w:color="000000"/>
              <w:bottom w:val="single" w:sz="6" w:space="0" w:color="000000"/>
              <w:right w:val="single" w:sz="4" w:space="0" w:color="000000"/>
            </w:tcBorders>
          </w:tcPr>
          <w:p w14:paraId="0007979F" w14:textId="77777777" w:rsidR="00BA074D" w:rsidRPr="00D23C01" w:rsidRDefault="00BA074D" w:rsidP="00653DD6">
            <w:pPr>
              <w:ind w:right="-306" w:firstLine="0"/>
              <w:rPr>
                <w:rFonts w:cs="Arial"/>
                <w:szCs w:val="20"/>
                <w:lang w:bidi="cs-CZ"/>
              </w:rPr>
            </w:pPr>
            <w:r w:rsidRPr="00D23C01">
              <w:rPr>
                <w:rFonts w:cs="Arial"/>
                <w:szCs w:val="20"/>
                <w:lang w:bidi="cs-CZ"/>
              </w:rPr>
              <w:t>0 - 5</w:t>
            </w:r>
          </w:p>
          <w:p w14:paraId="3E506516"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061" w:type="dxa"/>
            <w:tcBorders>
              <w:top w:val="single" w:sz="6" w:space="0" w:color="000000"/>
              <w:left w:val="single" w:sz="4" w:space="0" w:color="000000"/>
              <w:bottom w:val="single" w:sz="6" w:space="0" w:color="000000"/>
              <w:right w:val="single" w:sz="4" w:space="0" w:color="000000"/>
            </w:tcBorders>
          </w:tcPr>
          <w:p w14:paraId="2D42CAEC" w14:textId="77777777" w:rsidR="00BA074D" w:rsidRPr="00D23C01" w:rsidRDefault="00BA074D" w:rsidP="00653DD6">
            <w:pPr>
              <w:ind w:right="-306" w:firstLine="0"/>
              <w:rPr>
                <w:rFonts w:cs="Arial"/>
                <w:szCs w:val="20"/>
                <w:lang w:bidi="cs-CZ"/>
              </w:rPr>
            </w:pPr>
            <w:r w:rsidRPr="00D23C01">
              <w:rPr>
                <w:rFonts w:cs="Arial"/>
                <w:szCs w:val="20"/>
                <w:lang w:bidi="cs-CZ"/>
              </w:rPr>
              <w:t>0 - 5</w:t>
            </w:r>
          </w:p>
          <w:p w14:paraId="766F7D3F"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634" w:type="dxa"/>
            <w:tcBorders>
              <w:top w:val="single" w:sz="6" w:space="0" w:color="000000"/>
              <w:left w:val="single" w:sz="4" w:space="0" w:color="000000"/>
              <w:bottom w:val="single" w:sz="6" w:space="0" w:color="000000"/>
              <w:right w:val="single" w:sz="4" w:space="0" w:color="000000"/>
            </w:tcBorders>
          </w:tcPr>
          <w:p w14:paraId="2E24DEF6" w14:textId="77777777" w:rsidR="00BA074D" w:rsidRPr="00D23C01" w:rsidRDefault="00BA074D" w:rsidP="00653DD6">
            <w:pPr>
              <w:ind w:right="-306" w:firstLine="0"/>
              <w:rPr>
                <w:rFonts w:cs="Arial"/>
                <w:szCs w:val="20"/>
                <w:lang w:bidi="cs-CZ"/>
              </w:rPr>
            </w:pPr>
            <w:r w:rsidRPr="00D23C01">
              <w:rPr>
                <w:rFonts w:cs="Arial"/>
                <w:szCs w:val="20"/>
                <w:lang w:bidi="cs-CZ"/>
              </w:rPr>
              <w:t>0 - 5</w:t>
            </w:r>
          </w:p>
          <w:p w14:paraId="578A4D9F"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558" w:type="dxa"/>
            <w:tcBorders>
              <w:top w:val="single" w:sz="6" w:space="0" w:color="000000"/>
              <w:left w:val="single" w:sz="4" w:space="0" w:color="000000"/>
              <w:bottom w:val="single" w:sz="6" w:space="0" w:color="000000"/>
            </w:tcBorders>
          </w:tcPr>
          <w:p w14:paraId="6FD0A6D3" w14:textId="77777777" w:rsidR="00BA074D" w:rsidRPr="00D23C01" w:rsidRDefault="00BA074D" w:rsidP="00653DD6">
            <w:pPr>
              <w:ind w:right="-306" w:firstLine="0"/>
              <w:rPr>
                <w:rFonts w:cs="Arial"/>
                <w:szCs w:val="20"/>
                <w:lang w:bidi="cs-CZ"/>
              </w:rPr>
            </w:pPr>
            <w:r w:rsidRPr="00D23C01">
              <w:rPr>
                <w:rFonts w:cs="Arial"/>
                <w:szCs w:val="20"/>
                <w:lang w:bidi="cs-CZ"/>
              </w:rPr>
              <w:t>0</w:t>
            </w:r>
          </w:p>
          <w:p w14:paraId="329CD33B" w14:textId="77777777" w:rsidR="00BA074D" w:rsidRPr="00D23C01" w:rsidRDefault="00BA074D" w:rsidP="00653DD6">
            <w:pPr>
              <w:ind w:right="-306" w:firstLine="0"/>
              <w:rPr>
                <w:rFonts w:cs="Arial"/>
                <w:szCs w:val="20"/>
                <w:lang w:bidi="cs-CZ"/>
              </w:rPr>
            </w:pPr>
            <w:r w:rsidRPr="00D23C01">
              <w:rPr>
                <w:rFonts w:cs="Arial"/>
                <w:szCs w:val="20"/>
                <w:lang w:bidi="cs-CZ"/>
              </w:rPr>
              <w:t>–</w:t>
            </w:r>
          </w:p>
        </w:tc>
      </w:tr>
      <w:tr w:rsidR="00BA074D" w:rsidRPr="00D23C01" w14:paraId="7F17C09A" w14:textId="77777777" w:rsidTr="00BA074D">
        <w:trPr>
          <w:trHeight w:val="258"/>
        </w:trPr>
        <w:tc>
          <w:tcPr>
            <w:tcW w:w="3474" w:type="dxa"/>
            <w:tcBorders>
              <w:top w:val="single" w:sz="6" w:space="0" w:color="000000"/>
              <w:bottom w:val="single" w:sz="6" w:space="0" w:color="000000"/>
            </w:tcBorders>
          </w:tcPr>
          <w:p w14:paraId="1A3E9D17" w14:textId="77777777" w:rsidR="00BA074D" w:rsidRPr="00D23C01" w:rsidRDefault="00BA074D" w:rsidP="00653DD6">
            <w:pPr>
              <w:ind w:right="-306" w:firstLine="0"/>
              <w:rPr>
                <w:rFonts w:cs="Arial"/>
                <w:szCs w:val="20"/>
                <w:lang w:bidi="cs-CZ"/>
              </w:rPr>
            </w:pPr>
            <w:r w:rsidRPr="00D23C01">
              <w:rPr>
                <w:rFonts w:cs="Arial"/>
                <w:b/>
                <w:szCs w:val="20"/>
                <w:lang w:bidi="cs-CZ"/>
              </w:rPr>
              <w:t>modul přetvárnosti E</w:t>
            </w:r>
            <w:r w:rsidRPr="00D23C01">
              <w:rPr>
                <w:rFonts w:cs="Arial"/>
                <w:b/>
                <w:szCs w:val="20"/>
                <w:vertAlign w:val="subscript"/>
                <w:lang w:bidi="cs-CZ"/>
              </w:rPr>
              <w:t>def</w:t>
            </w:r>
            <w:r w:rsidRPr="00D23C01">
              <w:rPr>
                <w:rFonts w:cs="Arial"/>
                <w:b/>
                <w:szCs w:val="20"/>
                <w:lang w:bidi="cs-CZ"/>
              </w:rPr>
              <w:t xml:space="preserve"> </w:t>
            </w:r>
            <w:r w:rsidRPr="00D23C01">
              <w:rPr>
                <w:rFonts w:cs="Arial"/>
                <w:szCs w:val="20"/>
                <w:lang w:bidi="cs-CZ"/>
              </w:rPr>
              <w:t>(MPa)</w:t>
            </w:r>
          </w:p>
        </w:tc>
        <w:tc>
          <w:tcPr>
            <w:tcW w:w="1560" w:type="dxa"/>
            <w:tcBorders>
              <w:top w:val="single" w:sz="6" w:space="0" w:color="000000"/>
              <w:bottom w:val="single" w:sz="6" w:space="0" w:color="000000"/>
              <w:right w:val="single" w:sz="4" w:space="0" w:color="000000"/>
            </w:tcBorders>
          </w:tcPr>
          <w:p w14:paraId="6F1D386B" w14:textId="77777777" w:rsidR="00BA074D" w:rsidRPr="00D23C01" w:rsidRDefault="00BA074D" w:rsidP="00653DD6">
            <w:pPr>
              <w:ind w:right="-306" w:firstLine="0"/>
              <w:rPr>
                <w:rFonts w:cs="Arial"/>
                <w:szCs w:val="20"/>
                <w:lang w:bidi="cs-CZ"/>
              </w:rPr>
            </w:pPr>
            <w:r w:rsidRPr="00D23C01">
              <w:rPr>
                <w:rFonts w:cs="Arial"/>
                <w:szCs w:val="20"/>
                <w:lang w:bidi="cs-CZ"/>
              </w:rPr>
              <w:t>30</w:t>
            </w:r>
          </w:p>
        </w:tc>
        <w:tc>
          <w:tcPr>
            <w:tcW w:w="1061" w:type="dxa"/>
            <w:tcBorders>
              <w:top w:val="single" w:sz="6" w:space="0" w:color="000000"/>
              <w:left w:val="single" w:sz="4" w:space="0" w:color="000000"/>
              <w:bottom w:val="single" w:sz="6" w:space="0" w:color="000000"/>
              <w:right w:val="single" w:sz="4" w:space="0" w:color="000000"/>
            </w:tcBorders>
          </w:tcPr>
          <w:p w14:paraId="4F0A627F" w14:textId="77777777" w:rsidR="00BA074D" w:rsidRPr="00D23C01" w:rsidRDefault="00BA074D" w:rsidP="00653DD6">
            <w:pPr>
              <w:ind w:right="-306" w:firstLine="0"/>
              <w:rPr>
                <w:rFonts w:cs="Arial"/>
                <w:szCs w:val="20"/>
                <w:lang w:bidi="cs-CZ"/>
              </w:rPr>
            </w:pPr>
            <w:r w:rsidRPr="00D23C01">
              <w:rPr>
                <w:rFonts w:cs="Arial"/>
                <w:szCs w:val="20"/>
                <w:lang w:bidi="cs-CZ"/>
              </w:rPr>
              <w:t>35</w:t>
            </w:r>
          </w:p>
        </w:tc>
        <w:tc>
          <w:tcPr>
            <w:tcW w:w="1634" w:type="dxa"/>
            <w:tcBorders>
              <w:top w:val="single" w:sz="6" w:space="0" w:color="000000"/>
              <w:left w:val="single" w:sz="4" w:space="0" w:color="000000"/>
              <w:bottom w:val="single" w:sz="6" w:space="0" w:color="000000"/>
              <w:right w:val="single" w:sz="4" w:space="0" w:color="000000"/>
            </w:tcBorders>
          </w:tcPr>
          <w:p w14:paraId="5C718544" w14:textId="77777777" w:rsidR="00BA074D" w:rsidRPr="00D23C01" w:rsidRDefault="00BA074D" w:rsidP="00653DD6">
            <w:pPr>
              <w:ind w:right="-306" w:firstLine="0"/>
              <w:rPr>
                <w:rFonts w:cs="Arial"/>
                <w:szCs w:val="20"/>
                <w:lang w:bidi="cs-CZ"/>
              </w:rPr>
            </w:pPr>
            <w:r w:rsidRPr="00D23C01">
              <w:rPr>
                <w:rFonts w:cs="Arial"/>
                <w:szCs w:val="20"/>
                <w:lang w:bidi="cs-CZ"/>
              </w:rPr>
              <w:t>100</w:t>
            </w:r>
          </w:p>
        </w:tc>
        <w:tc>
          <w:tcPr>
            <w:tcW w:w="1558" w:type="dxa"/>
            <w:tcBorders>
              <w:top w:val="single" w:sz="6" w:space="0" w:color="000000"/>
              <w:left w:val="single" w:sz="4" w:space="0" w:color="000000"/>
              <w:bottom w:val="single" w:sz="6" w:space="0" w:color="000000"/>
            </w:tcBorders>
          </w:tcPr>
          <w:p w14:paraId="0A126776" w14:textId="77777777" w:rsidR="00BA074D" w:rsidRPr="00D23C01" w:rsidRDefault="00BA074D" w:rsidP="00653DD6">
            <w:pPr>
              <w:ind w:right="-306" w:firstLine="0"/>
              <w:rPr>
                <w:rFonts w:cs="Arial"/>
                <w:szCs w:val="20"/>
                <w:lang w:bidi="cs-CZ"/>
              </w:rPr>
            </w:pPr>
            <w:r w:rsidRPr="00D23C01">
              <w:rPr>
                <w:rFonts w:cs="Arial"/>
                <w:szCs w:val="20"/>
                <w:lang w:bidi="cs-CZ"/>
              </w:rPr>
              <w:t>≥250</w:t>
            </w:r>
          </w:p>
        </w:tc>
      </w:tr>
      <w:tr w:rsidR="00BA074D" w:rsidRPr="00D23C01" w14:paraId="7EEDFB94" w14:textId="77777777" w:rsidTr="00BA074D">
        <w:trPr>
          <w:trHeight w:val="260"/>
        </w:trPr>
        <w:tc>
          <w:tcPr>
            <w:tcW w:w="3474" w:type="dxa"/>
            <w:tcBorders>
              <w:top w:val="single" w:sz="6" w:space="0" w:color="000000"/>
            </w:tcBorders>
          </w:tcPr>
          <w:p w14:paraId="4D44D0A0" w14:textId="77777777" w:rsidR="00BA074D" w:rsidRPr="00D23C01" w:rsidRDefault="00BA074D" w:rsidP="00653DD6">
            <w:pPr>
              <w:ind w:right="-306" w:firstLine="0"/>
              <w:rPr>
                <w:rFonts w:cs="Arial"/>
                <w:szCs w:val="20"/>
                <w:lang w:bidi="cs-CZ"/>
              </w:rPr>
            </w:pPr>
            <w:r w:rsidRPr="00D23C01">
              <w:rPr>
                <w:rFonts w:cs="Arial"/>
                <w:b/>
                <w:szCs w:val="20"/>
                <w:lang w:bidi="cs-CZ"/>
              </w:rPr>
              <w:t xml:space="preserve">doporučená únosnost </w:t>
            </w:r>
            <w:r w:rsidRPr="00D23C01">
              <w:rPr>
                <w:rFonts w:cs="Arial"/>
                <w:szCs w:val="20"/>
                <w:lang w:bidi="cs-CZ"/>
              </w:rPr>
              <w:t>(kPa)</w:t>
            </w:r>
          </w:p>
        </w:tc>
        <w:tc>
          <w:tcPr>
            <w:tcW w:w="1560" w:type="dxa"/>
            <w:tcBorders>
              <w:top w:val="single" w:sz="6" w:space="0" w:color="000000"/>
              <w:right w:val="single" w:sz="4" w:space="0" w:color="000000"/>
            </w:tcBorders>
          </w:tcPr>
          <w:p w14:paraId="64046D8E" w14:textId="77777777" w:rsidR="00BA074D" w:rsidRPr="00D23C01" w:rsidRDefault="00BA074D" w:rsidP="00653DD6">
            <w:pPr>
              <w:ind w:right="-306" w:firstLine="0"/>
              <w:rPr>
                <w:rFonts w:cs="Arial"/>
                <w:szCs w:val="20"/>
                <w:lang w:bidi="cs-CZ"/>
              </w:rPr>
            </w:pPr>
            <w:r w:rsidRPr="00D23C01">
              <w:rPr>
                <w:rFonts w:cs="Arial"/>
                <w:szCs w:val="20"/>
                <w:lang w:bidi="cs-CZ"/>
              </w:rPr>
              <w:t>250 - 300</w:t>
            </w:r>
          </w:p>
        </w:tc>
        <w:tc>
          <w:tcPr>
            <w:tcW w:w="1061" w:type="dxa"/>
            <w:tcBorders>
              <w:top w:val="single" w:sz="6" w:space="0" w:color="000000"/>
              <w:left w:val="single" w:sz="4" w:space="0" w:color="000000"/>
              <w:right w:val="single" w:sz="4" w:space="0" w:color="000000"/>
            </w:tcBorders>
          </w:tcPr>
          <w:p w14:paraId="18EBBBDA" w14:textId="77777777" w:rsidR="00BA074D" w:rsidRPr="00D23C01" w:rsidRDefault="00BA074D" w:rsidP="00653DD6">
            <w:pPr>
              <w:ind w:right="-306" w:firstLine="0"/>
              <w:rPr>
                <w:rFonts w:cs="Arial"/>
                <w:szCs w:val="20"/>
                <w:lang w:bidi="cs-CZ"/>
              </w:rPr>
            </w:pPr>
            <w:r w:rsidRPr="00D23C01">
              <w:rPr>
                <w:rFonts w:cs="Arial"/>
                <w:szCs w:val="20"/>
                <w:lang w:bidi="cs-CZ"/>
              </w:rPr>
              <w:t>300</w:t>
            </w:r>
          </w:p>
        </w:tc>
        <w:tc>
          <w:tcPr>
            <w:tcW w:w="1634" w:type="dxa"/>
            <w:tcBorders>
              <w:top w:val="single" w:sz="6" w:space="0" w:color="000000"/>
              <w:left w:val="single" w:sz="4" w:space="0" w:color="000000"/>
              <w:right w:val="single" w:sz="4" w:space="0" w:color="000000"/>
            </w:tcBorders>
          </w:tcPr>
          <w:p w14:paraId="269256D0" w14:textId="77777777" w:rsidR="00BA074D" w:rsidRPr="00D23C01" w:rsidRDefault="00BA074D" w:rsidP="00653DD6">
            <w:pPr>
              <w:ind w:right="-306" w:firstLine="0"/>
              <w:rPr>
                <w:rFonts w:cs="Arial"/>
                <w:szCs w:val="20"/>
                <w:lang w:bidi="cs-CZ"/>
              </w:rPr>
            </w:pPr>
            <w:r w:rsidRPr="00D23C01">
              <w:rPr>
                <w:rFonts w:cs="Arial"/>
                <w:szCs w:val="20"/>
                <w:lang w:bidi="cs-CZ"/>
              </w:rPr>
              <w:t>400 - 450</w:t>
            </w:r>
          </w:p>
        </w:tc>
        <w:tc>
          <w:tcPr>
            <w:tcW w:w="1558" w:type="dxa"/>
            <w:tcBorders>
              <w:top w:val="single" w:sz="6" w:space="0" w:color="000000"/>
              <w:left w:val="single" w:sz="4" w:space="0" w:color="000000"/>
            </w:tcBorders>
          </w:tcPr>
          <w:p w14:paraId="57194161" w14:textId="77777777" w:rsidR="00BA074D" w:rsidRPr="00D23C01" w:rsidRDefault="00BA074D" w:rsidP="00653DD6">
            <w:pPr>
              <w:ind w:right="-306" w:firstLine="0"/>
              <w:rPr>
                <w:rFonts w:cs="Arial"/>
                <w:szCs w:val="20"/>
                <w:lang w:bidi="cs-CZ"/>
              </w:rPr>
            </w:pPr>
            <w:r w:rsidRPr="00D23C01">
              <w:rPr>
                <w:rFonts w:cs="Arial"/>
                <w:szCs w:val="20"/>
                <w:lang w:bidi="cs-CZ"/>
              </w:rPr>
              <w:t>800</w:t>
            </w:r>
          </w:p>
        </w:tc>
      </w:tr>
    </w:tbl>
    <w:p w14:paraId="0AD958B3" w14:textId="77777777" w:rsidR="00BA074D" w:rsidRPr="00D23C01" w:rsidRDefault="00BA074D" w:rsidP="00653DD6">
      <w:pPr>
        <w:spacing w:line="190" w:lineRule="exact"/>
        <w:ind w:firstLine="708"/>
        <w:rPr>
          <w:rFonts w:ascii="Times New Roman" w:eastAsia="Times New Roman" w:hAnsi="Times New Roman" w:cs="Times New Roman"/>
          <w:sz w:val="16"/>
          <w:lang w:eastAsia="cs-CZ" w:bidi="cs-CZ"/>
        </w:rPr>
      </w:pPr>
      <w:r w:rsidRPr="00D23C01">
        <w:rPr>
          <w:rFonts w:ascii="Symbol" w:eastAsia="Times New Roman" w:hAnsi="Symbol" w:cs="Times New Roman"/>
          <w:sz w:val="16"/>
          <w:lang w:eastAsia="cs-CZ" w:bidi="cs-CZ"/>
        </w:rPr>
        <w:t></w:t>
      </w:r>
      <w:r w:rsidRPr="00D23C01">
        <w:rPr>
          <w:rFonts w:ascii="Times New Roman" w:eastAsia="Times New Roman" w:hAnsi="Times New Roman" w:cs="Times New Roman"/>
          <w:sz w:val="16"/>
          <w:lang w:eastAsia="cs-CZ" w:bidi="cs-CZ"/>
        </w:rPr>
        <w:t xml:space="preserve"> všechny hodnoty geotechnických vlastností jsou stanoveny pro zeminy v rostlém sekundárně nenarušeném stavu.</w:t>
      </w:r>
    </w:p>
    <w:p w14:paraId="4F2C8F49" w14:textId="77777777" w:rsidR="00BA074D" w:rsidRPr="00D23C01" w:rsidRDefault="00BA074D" w:rsidP="00653DD6">
      <w:pPr>
        <w:widowControl w:val="0"/>
        <w:autoSpaceDE w:val="0"/>
        <w:autoSpaceDN w:val="0"/>
        <w:spacing w:after="0" w:line="199" w:lineRule="exact"/>
        <w:ind w:left="232" w:firstLine="476"/>
        <w:contextualSpacing w:val="0"/>
        <w:jc w:val="left"/>
        <w:rPr>
          <w:rFonts w:ascii="Times New Roman" w:eastAsia="Times New Roman" w:hAnsi="Times New Roman" w:cs="Times New Roman"/>
          <w:sz w:val="16"/>
          <w:lang w:eastAsia="cs-CZ" w:bidi="cs-CZ"/>
        </w:rPr>
      </w:pPr>
      <w:r w:rsidRPr="00D23C01">
        <w:rPr>
          <w:rFonts w:ascii="Symbol" w:eastAsia="Times New Roman" w:hAnsi="Symbol" w:cs="Times New Roman"/>
          <w:position w:val="2"/>
          <w:sz w:val="16"/>
          <w:lang w:eastAsia="cs-CZ" w:bidi="cs-CZ"/>
        </w:rPr>
        <w:t></w:t>
      </w:r>
      <w:r w:rsidRPr="00D23C01">
        <w:rPr>
          <w:rFonts w:ascii="Times New Roman" w:eastAsia="Times New Roman" w:hAnsi="Times New Roman" w:cs="Times New Roman"/>
          <w:position w:val="2"/>
          <w:sz w:val="16"/>
          <w:lang w:eastAsia="cs-CZ" w:bidi="cs-CZ"/>
        </w:rPr>
        <w:t xml:space="preserve"> pod hladinou podzemní vody platí vztah </w:t>
      </w:r>
      <w:r w:rsidRPr="00D23C01">
        <w:rPr>
          <w:rFonts w:ascii="Symbol" w:eastAsia="Times New Roman" w:hAnsi="Symbol" w:cs="Times New Roman"/>
          <w:position w:val="2"/>
          <w:sz w:val="16"/>
          <w:lang w:eastAsia="cs-CZ" w:bidi="cs-CZ"/>
        </w:rPr>
        <w:t></w:t>
      </w:r>
      <w:r w:rsidRPr="00D23C01">
        <w:rPr>
          <w:rFonts w:ascii="Times New Roman" w:eastAsia="Times New Roman" w:hAnsi="Times New Roman" w:cs="Times New Roman"/>
          <w:sz w:val="10"/>
          <w:lang w:eastAsia="cs-CZ" w:bidi="cs-CZ"/>
        </w:rPr>
        <w:t xml:space="preserve">n </w:t>
      </w:r>
      <w:r w:rsidRPr="00D23C01">
        <w:rPr>
          <w:rFonts w:ascii="Times New Roman" w:eastAsia="Times New Roman" w:hAnsi="Times New Roman" w:cs="Times New Roman"/>
          <w:position w:val="2"/>
          <w:sz w:val="16"/>
          <w:lang w:eastAsia="cs-CZ" w:bidi="cs-CZ"/>
        </w:rPr>
        <w:t xml:space="preserve">= </w:t>
      </w:r>
      <w:r w:rsidRPr="00D23C01">
        <w:rPr>
          <w:rFonts w:ascii="Symbol" w:eastAsia="Times New Roman" w:hAnsi="Symbol" w:cs="Times New Roman"/>
          <w:position w:val="2"/>
          <w:sz w:val="16"/>
          <w:lang w:eastAsia="cs-CZ" w:bidi="cs-CZ"/>
        </w:rPr>
        <w:t></w:t>
      </w:r>
      <w:r w:rsidRPr="00D23C01">
        <w:rPr>
          <w:rFonts w:ascii="Times New Roman" w:eastAsia="Times New Roman" w:hAnsi="Times New Roman" w:cs="Times New Roman"/>
          <w:sz w:val="10"/>
          <w:lang w:eastAsia="cs-CZ" w:bidi="cs-CZ"/>
        </w:rPr>
        <w:t xml:space="preserve">n </w:t>
      </w:r>
      <w:r w:rsidRPr="00D23C01">
        <w:rPr>
          <w:rFonts w:ascii="Times New Roman" w:eastAsia="Times New Roman" w:hAnsi="Times New Roman" w:cs="Times New Roman"/>
          <w:position w:val="2"/>
          <w:sz w:val="16"/>
          <w:lang w:eastAsia="cs-CZ" w:bidi="cs-CZ"/>
        </w:rPr>
        <w:t>– 10.</w:t>
      </w:r>
    </w:p>
    <w:p w14:paraId="7B81CF90" w14:textId="77777777" w:rsidR="00BA074D" w:rsidRPr="00D23C01" w:rsidRDefault="00BA074D" w:rsidP="00653DD6">
      <w:pPr>
        <w:widowControl w:val="0"/>
        <w:autoSpaceDE w:val="0"/>
        <w:autoSpaceDN w:val="0"/>
        <w:spacing w:after="0" w:line="194" w:lineRule="exact"/>
        <w:ind w:left="232" w:firstLine="476"/>
        <w:contextualSpacing w:val="0"/>
        <w:jc w:val="left"/>
        <w:rPr>
          <w:rFonts w:ascii="Times New Roman" w:eastAsia="Times New Roman" w:hAnsi="Times New Roman" w:cs="Times New Roman"/>
          <w:sz w:val="16"/>
          <w:lang w:eastAsia="cs-CZ" w:bidi="cs-CZ"/>
        </w:rPr>
      </w:pPr>
      <w:r w:rsidRPr="00D23C01">
        <w:rPr>
          <w:rFonts w:ascii="Symbol" w:eastAsia="Times New Roman" w:hAnsi="Symbol" w:cs="Times New Roman"/>
          <w:sz w:val="16"/>
          <w:lang w:eastAsia="cs-CZ" w:bidi="cs-CZ"/>
        </w:rPr>
        <w:t></w:t>
      </w:r>
      <w:r w:rsidRPr="00D23C01">
        <w:rPr>
          <w:rFonts w:ascii="Times New Roman" w:eastAsia="Times New Roman" w:hAnsi="Times New Roman" w:cs="Times New Roman"/>
          <w:sz w:val="16"/>
          <w:lang w:eastAsia="cs-CZ" w:bidi="cs-CZ"/>
        </w:rPr>
        <w:t xml:space="preserve"> doporučená únosnost je počítána nad hladinou podzemní vody pro šířku základu 1,0 m a hloubku založení 1,0 m</w:t>
      </w:r>
    </w:p>
    <w:p w14:paraId="3E04C4AB" w14:textId="77777777" w:rsidR="00BA074D" w:rsidRPr="00D23C01" w:rsidRDefault="00BA074D" w:rsidP="00653DD6">
      <w:pPr>
        <w:widowControl w:val="0"/>
        <w:autoSpaceDE w:val="0"/>
        <w:autoSpaceDN w:val="0"/>
        <w:spacing w:after="0" w:line="194" w:lineRule="exact"/>
        <w:ind w:left="232" w:firstLine="476"/>
        <w:contextualSpacing w:val="0"/>
        <w:jc w:val="left"/>
        <w:rPr>
          <w:rFonts w:ascii="Times New Roman" w:eastAsia="Times New Roman" w:hAnsi="Times New Roman" w:cs="Times New Roman"/>
          <w:sz w:val="16"/>
          <w:lang w:eastAsia="cs-CZ" w:bidi="cs-CZ"/>
        </w:rPr>
      </w:pPr>
    </w:p>
    <w:p w14:paraId="57F9A99D" w14:textId="77777777" w:rsidR="00BA074D" w:rsidRPr="00D23C01" w:rsidRDefault="00BA074D" w:rsidP="00653DD6">
      <w:pPr>
        <w:widowControl w:val="0"/>
        <w:autoSpaceDE w:val="0"/>
        <w:autoSpaceDN w:val="0"/>
        <w:spacing w:after="0" w:line="194" w:lineRule="exact"/>
        <w:ind w:left="232" w:firstLine="476"/>
        <w:contextualSpacing w:val="0"/>
        <w:jc w:val="left"/>
        <w:rPr>
          <w:rFonts w:eastAsia="Times New Roman" w:cs="Times New Roman"/>
          <w:lang w:eastAsia="cs-CZ" w:bidi="cs-CZ"/>
        </w:rPr>
      </w:pPr>
      <w:r w:rsidRPr="00D23C01">
        <w:rPr>
          <w:rFonts w:eastAsia="Times New Roman" w:cs="Times New Roman"/>
          <w:lang w:eastAsia="cs-CZ" w:bidi="cs-CZ"/>
        </w:rPr>
        <w:t>Tabulka č. 2 Geotechnické vlastnosti základové půdy – horniny</w:t>
      </w:r>
    </w:p>
    <w:tbl>
      <w:tblPr>
        <w:tblW w:w="0" w:type="auto"/>
        <w:tblInd w:w="176"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3476"/>
        <w:gridCol w:w="1985"/>
        <w:gridCol w:w="1700"/>
      </w:tblGrid>
      <w:tr w:rsidR="00BA074D" w:rsidRPr="00D23C01" w14:paraId="31788322" w14:textId="77777777" w:rsidTr="00BA074D">
        <w:trPr>
          <w:trHeight w:val="260"/>
        </w:trPr>
        <w:tc>
          <w:tcPr>
            <w:tcW w:w="3476" w:type="dxa"/>
          </w:tcPr>
          <w:p w14:paraId="1FECCF8B" w14:textId="77777777" w:rsidR="00BA074D" w:rsidRPr="00D23C01" w:rsidRDefault="00BA074D" w:rsidP="00653DD6">
            <w:pPr>
              <w:ind w:right="-306" w:firstLine="0"/>
              <w:rPr>
                <w:rFonts w:cs="Arial"/>
                <w:b/>
                <w:szCs w:val="20"/>
                <w:lang w:bidi="cs-CZ"/>
              </w:rPr>
            </w:pPr>
            <w:r w:rsidRPr="00D23C01">
              <w:rPr>
                <w:rFonts w:cs="Arial"/>
                <w:b/>
                <w:szCs w:val="20"/>
                <w:lang w:bidi="cs-CZ"/>
              </w:rPr>
              <w:t>geotechnický typ základové půdy</w:t>
            </w:r>
          </w:p>
        </w:tc>
        <w:tc>
          <w:tcPr>
            <w:tcW w:w="1985" w:type="dxa"/>
            <w:tcBorders>
              <w:right w:val="single" w:sz="6" w:space="0" w:color="000000"/>
            </w:tcBorders>
          </w:tcPr>
          <w:p w14:paraId="5AE2C35D" w14:textId="77777777" w:rsidR="00BA074D" w:rsidRPr="00D23C01" w:rsidRDefault="00BA074D" w:rsidP="00653DD6">
            <w:pPr>
              <w:ind w:right="-306" w:firstLine="0"/>
              <w:rPr>
                <w:rFonts w:cs="Arial"/>
                <w:b/>
                <w:szCs w:val="20"/>
                <w:lang w:bidi="cs-CZ"/>
              </w:rPr>
            </w:pPr>
            <w:r w:rsidRPr="00D23C01">
              <w:rPr>
                <w:rFonts w:cs="Arial"/>
                <w:b/>
                <w:szCs w:val="20"/>
                <w:lang w:bidi="cs-CZ"/>
              </w:rPr>
              <w:t>GT4</w:t>
            </w:r>
          </w:p>
        </w:tc>
        <w:tc>
          <w:tcPr>
            <w:tcW w:w="1700" w:type="dxa"/>
            <w:tcBorders>
              <w:left w:val="single" w:sz="6" w:space="0" w:color="000000"/>
            </w:tcBorders>
          </w:tcPr>
          <w:p w14:paraId="486DA5A5" w14:textId="77777777" w:rsidR="00BA074D" w:rsidRPr="00D23C01" w:rsidRDefault="00BA074D" w:rsidP="00653DD6">
            <w:pPr>
              <w:ind w:right="-306" w:firstLine="0"/>
              <w:rPr>
                <w:rFonts w:cs="Arial"/>
                <w:b/>
                <w:szCs w:val="20"/>
                <w:lang w:bidi="cs-CZ"/>
              </w:rPr>
            </w:pPr>
            <w:r w:rsidRPr="00D23C01">
              <w:rPr>
                <w:rFonts w:cs="Arial"/>
                <w:b/>
                <w:szCs w:val="20"/>
                <w:lang w:bidi="cs-CZ"/>
              </w:rPr>
              <w:t>GT5</w:t>
            </w:r>
          </w:p>
        </w:tc>
      </w:tr>
      <w:tr w:rsidR="00BA074D" w:rsidRPr="00D23C01" w14:paraId="2C558BBC" w14:textId="77777777" w:rsidTr="00BA074D">
        <w:trPr>
          <w:trHeight w:val="258"/>
        </w:trPr>
        <w:tc>
          <w:tcPr>
            <w:tcW w:w="3476" w:type="dxa"/>
            <w:tcBorders>
              <w:bottom w:val="single" w:sz="6" w:space="0" w:color="000000"/>
            </w:tcBorders>
          </w:tcPr>
          <w:p w14:paraId="774B812C" w14:textId="77777777" w:rsidR="00BA074D" w:rsidRPr="00D23C01" w:rsidRDefault="00BA074D" w:rsidP="00653DD6">
            <w:pPr>
              <w:ind w:right="-306" w:firstLine="0"/>
              <w:rPr>
                <w:rFonts w:cs="Arial"/>
                <w:b/>
                <w:szCs w:val="20"/>
                <w:lang w:bidi="cs-CZ"/>
              </w:rPr>
            </w:pPr>
            <w:r w:rsidRPr="00D23C01">
              <w:rPr>
                <w:rFonts w:cs="Arial"/>
                <w:b/>
                <w:szCs w:val="20"/>
                <w:lang w:bidi="cs-CZ"/>
              </w:rPr>
              <w:t>zatřídění dle ČSN 73 6133</w:t>
            </w:r>
          </w:p>
        </w:tc>
        <w:tc>
          <w:tcPr>
            <w:tcW w:w="1985" w:type="dxa"/>
            <w:tcBorders>
              <w:bottom w:val="single" w:sz="6" w:space="0" w:color="000000"/>
              <w:right w:val="single" w:sz="6" w:space="0" w:color="000000"/>
            </w:tcBorders>
          </w:tcPr>
          <w:p w14:paraId="26A75C50" w14:textId="77777777" w:rsidR="00BA074D" w:rsidRPr="00D23C01" w:rsidRDefault="00BA074D" w:rsidP="00653DD6">
            <w:pPr>
              <w:ind w:right="-306" w:firstLine="0"/>
              <w:rPr>
                <w:rFonts w:cs="Arial"/>
                <w:b/>
                <w:szCs w:val="20"/>
                <w:lang w:bidi="cs-CZ"/>
              </w:rPr>
            </w:pPr>
            <w:r w:rsidRPr="00D23C01">
              <w:rPr>
                <w:rFonts w:cs="Arial"/>
                <w:b/>
                <w:szCs w:val="20"/>
                <w:lang w:bidi="cs-CZ"/>
              </w:rPr>
              <w:t>R5 až R4</w:t>
            </w:r>
          </w:p>
        </w:tc>
        <w:tc>
          <w:tcPr>
            <w:tcW w:w="1700" w:type="dxa"/>
            <w:tcBorders>
              <w:left w:val="single" w:sz="6" w:space="0" w:color="000000"/>
              <w:bottom w:val="single" w:sz="6" w:space="0" w:color="000000"/>
            </w:tcBorders>
          </w:tcPr>
          <w:p w14:paraId="7D8D2F1E" w14:textId="77777777" w:rsidR="00BA074D" w:rsidRPr="00D23C01" w:rsidRDefault="00BA074D" w:rsidP="00653DD6">
            <w:pPr>
              <w:ind w:right="-306" w:firstLine="0"/>
              <w:rPr>
                <w:rFonts w:cs="Arial"/>
                <w:b/>
                <w:szCs w:val="20"/>
                <w:lang w:bidi="cs-CZ"/>
              </w:rPr>
            </w:pPr>
            <w:r w:rsidRPr="00D23C01">
              <w:rPr>
                <w:rFonts w:cs="Arial"/>
                <w:b/>
                <w:szCs w:val="20"/>
                <w:lang w:bidi="cs-CZ"/>
              </w:rPr>
              <w:t>R3 až R2</w:t>
            </w:r>
          </w:p>
        </w:tc>
      </w:tr>
      <w:tr w:rsidR="00BA074D" w:rsidRPr="00D23C01" w14:paraId="536A29F7" w14:textId="77777777" w:rsidTr="00BA074D">
        <w:trPr>
          <w:trHeight w:val="273"/>
        </w:trPr>
        <w:tc>
          <w:tcPr>
            <w:tcW w:w="3476" w:type="dxa"/>
            <w:tcBorders>
              <w:top w:val="single" w:sz="6" w:space="0" w:color="000000"/>
              <w:bottom w:val="single" w:sz="6" w:space="0" w:color="000000"/>
            </w:tcBorders>
          </w:tcPr>
          <w:p w14:paraId="68DE6C42" w14:textId="77777777" w:rsidR="00BA074D" w:rsidRPr="00D23C01" w:rsidRDefault="00BA074D" w:rsidP="00653DD6">
            <w:pPr>
              <w:ind w:right="-306" w:firstLine="0"/>
              <w:rPr>
                <w:rFonts w:cs="Arial"/>
                <w:szCs w:val="20"/>
                <w:lang w:bidi="cs-CZ"/>
              </w:rPr>
            </w:pPr>
            <w:r w:rsidRPr="00D23C01">
              <w:rPr>
                <w:rFonts w:cs="Arial"/>
                <w:b/>
                <w:szCs w:val="20"/>
                <w:lang w:bidi="cs-CZ"/>
              </w:rPr>
              <w:t xml:space="preserve">objemová tíha </w:t>
            </w:r>
            <w:r w:rsidRPr="00D23C01">
              <w:rPr>
                <w:rFonts w:cs="Arial"/>
                <w:b/>
                <w:szCs w:val="20"/>
                <w:lang w:bidi="cs-CZ"/>
              </w:rPr>
              <w:t></w:t>
            </w:r>
            <w:r w:rsidRPr="00D23C01">
              <w:rPr>
                <w:rFonts w:cs="Arial"/>
                <w:b/>
                <w:szCs w:val="20"/>
                <w:vertAlign w:val="subscript"/>
                <w:lang w:bidi="cs-CZ"/>
              </w:rPr>
              <w:t>n</w:t>
            </w:r>
            <w:r w:rsidRPr="00D23C01">
              <w:rPr>
                <w:rFonts w:cs="Arial"/>
                <w:b/>
                <w:szCs w:val="20"/>
                <w:lang w:bidi="cs-CZ"/>
              </w:rPr>
              <w:t xml:space="preserve"> </w:t>
            </w:r>
            <w:r w:rsidRPr="00D23C01">
              <w:rPr>
                <w:rFonts w:cs="Arial"/>
                <w:szCs w:val="20"/>
                <w:lang w:bidi="cs-CZ"/>
              </w:rPr>
              <w:t>(kNm</w:t>
            </w:r>
            <w:r w:rsidRPr="00D23C01">
              <w:rPr>
                <w:rFonts w:cs="Arial"/>
                <w:szCs w:val="20"/>
                <w:vertAlign w:val="superscript"/>
                <w:lang w:bidi="cs-CZ"/>
              </w:rPr>
              <w:t>-3</w:t>
            </w:r>
            <w:r w:rsidRPr="00D23C01">
              <w:rPr>
                <w:rFonts w:cs="Arial"/>
                <w:szCs w:val="20"/>
                <w:lang w:bidi="cs-CZ"/>
              </w:rPr>
              <w:t>)</w:t>
            </w:r>
          </w:p>
        </w:tc>
        <w:tc>
          <w:tcPr>
            <w:tcW w:w="1985" w:type="dxa"/>
            <w:tcBorders>
              <w:top w:val="single" w:sz="6" w:space="0" w:color="000000"/>
              <w:bottom w:val="single" w:sz="6" w:space="0" w:color="000000"/>
              <w:right w:val="single" w:sz="6" w:space="0" w:color="000000"/>
            </w:tcBorders>
          </w:tcPr>
          <w:p w14:paraId="37EC0C53" w14:textId="77777777" w:rsidR="00BA074D" w:rsidRPr="00D23C01" w:rsidRDefault="00BA074D" w:rsidP="00653DD6">
            <w:pPr>
              <w:ind w:right="-306" w:firstLine="0"/>
              <w:rPr>
                <w:rFonts w:cs="Arial"/>
                <w:szCs w:val="20"/>
                <w:lang w:bidi="cs-CZ"/>
              </w:rPr>
            </w:pPr>
            <w:r w:rsidRPr="00D23C01">
              <w:rPr>
                <w:rFonts w:cs="Arial"/>
                <w:szCs w:val="20"/>
                <w:lang w:bidi="cs-CZ"/>
              </w:rPr>
              <w:t>24</w:t>
            </w:r>
          </w:p>
        </w:tc>
        <w:tc>
          <w:tcPr>
            <w:tcW w:w="1700" w:type="dxa"/>
            <w:tcBorders>
              <w:top w:val="single" w:sz="6" w:space="0" w:color="000000"/>
              <w:left w:val="single" w:sz="6" w:space="0" w:color="000000"/>
              <w:bottom w:val="single" w:sz="6" w:space="0" w:color="000000"/>
            </w:tcBorders>
          </w:tcPr>
          <w:p w14:paraId="75A198A7" w14:textId="77777777" w:rsidR="00BA074D" w:rsidRPr="00D23C01" w:rsidRDefault="00BA074D" w:rsidP="00653DD6">
            <w:pPr>
              <w:ind w:right="-306" w:firstLine="0"/>
              <w:rPr>
                <w:rFonts w:cs="Arial"/>
                <w:szCs w:val="20"/>
                <w:lang w:bidi="cs-CZ"/>
              </w:rPr>
            </w:pPr>
            <w:r w:rsidRPr="00D23C01">
              <w:rPr>
                <w:rFonts w:cs="Arial"/>
                <w:szCs w:val="20"/>
                <w:lang w:bidi="cs-CZ"/>
              </w:rPr>
              <w:t>25</w:t>
            </w:r>
          </w:p>
        </w:tc>
      </w:tr>
      <w:tr w:rsidR="00BA074D" w:rsidRPr="00D23C01" w14:paraId="7372A3CE" w14:textId="77777777" w:rsidTr="00BA074D">
        <w:trPr>
          <w:trHeight w:val="272"/>
        </w:trPr>
        <w:tc>
          <w:tcPr>
            <w:tcW w:w="3476" w:type="dxa"/>
            <w:tcBorders>
              <w:top w:val="single" w:sz="6" w:space="0" w:color="000000"/>
              <w:bottom w:val="single" w:sz="6" w:space="0" w:color="000000"/>
            </w:tcBorders>
          </w:tcPr>
          <w:p w14:paraId="2AD8C6C4" w14:textId="77777777" w:rsidR="00BA074D" w:rsidRPr="00D23C01" w:rsidRDefault="00BA074D" w:rsidP="00653DD6">
            <w:pPr>
              <w:ind w:right="-306" w:firstLine="0"/>
              <w:rPr>
                <w:rFonts w:cs="Arial"/>
                <w:szCs w:val="20"/>
                <w:lang w:bidi="cs-CZ"/>
              </w:rPr>
            </w:pPr>
            <w:r w:rsidRPr="00D23C01">
              <w:rPr>
                <w:rFonts w:cs="Arial"/>
                <w:b/>
                <w:szCs w:val="20"/>
                <w:lang w:bidi="cs-CZ"/>
              </w:rPr>
              <w:t xml:space="preserve">Poissonovo č. </w:t>
            </w:r>
            <w:r w:rsidRPr="00D23C01">
              <w:rPr>
                <w:rFonts w:cs="Arial"/>
                <w:b/>
                <w:szCs w:val="20"/>
                <w:lang w:bidi="cs-CZ"/>
              </w:rPr>
              <w:t xml:space="preserve"> </w:t>
            </w:r>
            <w:r w:rsidRPr="00D23C01">
              <w:rPr>
                <w:rFonts w:cs="Arial"/>
                <w:szCs w:val="20"/>
                <w:lang w:bidi="cs-CZ"/>
              </w:rPr>
              <w:t>(1)</w:t>
            </w:r>
          </w:p>
        </w:tc>
        <w:tc>
          <w:tcPr>
            <w:tcW w:w="1985" w:type="dxa"/>
            <w:tcBorders>
              <w:top w:val="single" w:sz="6" w:space="0" w:color="000000"/>
              <w:bottom w:val="single" w:sz="6" w:space="0" w:color="000000"/>
              <w:right w:val="single" w:sz="6" w:space="0" w:color="000000"/>
            </w:tcBorders>
          </w:tcPr>
          <w:p w14:paraId="594E2578" w14:textId="77777777" w:rsidR="00BA074D" w:rsidRPr="00D23C01" w:rsidRDefault="00BA074D" w:rsidP="00653DD6">
            <w:pPr>
              <w:ind w:right="-306" w:firstLine="0"/>
              <w:rPr>
                <w:rFonts w:cs="Arial"/>
                <w:szCs w:val="20"/>
                <w:lang w:bidi="cs-CZ"/>
              </w:rPr>
            </w:pPr>
            <w:r w:rsidRPr="00D23C01">
              <w:rPr>
                <w:rFonts w:cs="Arial"/>
                <w:szCs w:val="20"/>
                <w:lang w:bidi="cs-CZ"/>
              </w:rPr>
              <w:t>0,30</w:t>
            </w:r>
          </w:p>
        </w:tc>
        <w:tc>
          <w:tcPr>
            <w:tcW w:w="1700" w:type="dxa"/>
            <w:tcBorders>
              <w:top w:val="single" w:sz="6" w:space="0" w:color="000000"/>
              <w:left w:val="single" w:sz="6" w:space="0" w:color="000000"/>
              <w:bottom w:val="single" w:sz="6" w:space="0" w:color="000000"/>
            </w:tcBorders>
          </w:tcPr>
          <w:p w14:paraId="26004563" w14:textId="77777777" w:rsidR="00BA074D" w:rsidRPr="00D23C01" w:rsidRDefault="00BA074D" w:rsidP="00653DD6">
            <w:pPr>
              <w:ind w:right="-306" w:firstLine="0"/>
              <w:rPr>
                <w:rFonts w:cs="Arial"/>
                <w:szCs w:val="20"/>
                <w:lang w:bidi="cs-CZ"/>
              </w:rPr>
            </w:pPr>
            <w:r w:rsidRPr="00D23C01">
              <w:rPr>
                <w:rFonts w:cs="Arial"/>
                <w:szCs w:val="20"/>
                <w:lang w:bidi="cs-CZ"/>
              </w:rPr>
              <w:t>0,20 – 0,15</w:t>
            </w:r>
          </w:p>
        </w:tc>
      </w:tr>
      <w:tr w:rsidR="00BA074D" w:rsidRPr="00D23C01" w14:paraId="46776EF7" w14:textId="77777777" w:rsidTr="00BA074D">
        <w:trPr>
          <w:trHeight w:val="273"/>
        </w:trPr>
        <w:tc>
          <w:tcPr>
            <w:tcW w:w="3476" w:type="dxa"/>
            <w:tcBorders>
              <w:top w:val="single" w:sz="6" w:space="0" w:color="000000"/>
              <w:bottom w:val="single" w:sz="6" w:space="0" w:color="000000"/>
            </w:tcBorders>
          </w:tcPr>
          <w:p w14:paraId="1003028F" w14:textId="77777777" w:rsidR="00BA074D" w:rsidRPr="00D23C01" w:rsidRDefault="00BA074D" w:rsidP="00653DD6">
            <w:pPr>
              <w:ind w:right="-306" w:firstLine="0"/>
              <w:rPr>
                <w:rFonts w:cs="Arial"/>
                <w:szCs w:val="20"/>
                <w:lang w:bidi="cs-CZ"/>
              </w:rPr>
            </w:pPr>
            <w:r w:rsidRPr="00D23C01">
              <w:rPr>
                <w:rFonts w:cs="Arial"/>
                <w:b/>
                <w:szCs w:val="20"/>
                <w:lang w:bidi="cs-CZ"/>
              </w:rPr>
              <w:t xml:space="preserve">pevnost v prostém tlaku </w:t>
            </w:r>
            <w:r w:rsidRPr="00D23C01">
              <w:rPr>
                <w:rFonts w:cs="Arial"/>
                <w:b/>
                <w:szCs w:val="20"/>
                <w:lang w:bidi="cs-CZ"/>
              </w:rPr>
              <w:t></w:t>
            </w:r>
            <w:r w:rsidRPr="00D23C01">
              <w:rPr>
                <w:rFonts w:cs="Arial"/>
                <w:b/>
                <w:szCs w:val="20"/>
                <w:vertAlign w:val="subscript"/>
                <w:lang w:bidi="cs-CZ"/>
              </w:rPr>
              <w:t>c</w:t>
            </w:r>
            <w:r w:rsidRPr="00D23C01">
              <w:rPr>
                <w:rFonts w:cs="Arial"/>
                <w:b/>
                <w:szCs w:val="20"/>
                <w:lang w:bidi="cs-CZ"/>
              </w:rPr>
              <w:t xml:space="preserve"> </w:t>
            </w:r>
            <w:r w:rsidRPr="00D23C01">
              <w:rPr>
                <w:rFonts w:cs="Arial"/>
                <w:szCs w:val="20"/>
                <w:lang w:bidi="cs-CZ"/>
              </w:rPr>
              <w:t>(MPa)</w:t>
            </w:r>
          </w:p>
        </w:tc>
        <w:tc>
          <w:tcPr>
            <w:tcW w:w="1985" w:type="dxa"/>
            <w:tcBorders>
              <w:top w:val="single" w:sz="6" w:space="0" w:color="000000"/>
              <w:bottom w:val="single" w:sz="6" w:space="0" w:color="000000"/>
              <w:right w:val="single" w:sz="6" w:space="0" w:color="000000"/>
            </w:tcBorders>
          </w:tcPr>
          <w:p w14:paraId="5E85F101" w14:textId="77777777" w:rsidR="00BA074D" w:rsidRPr="00D23C01" w:rsidRDefault="00BA074D" w:rsidP="00653DD6">
            <w:pPr>
              <w:ind w:right="-306" w:firstLine="0"/>
              <w:rPr>
                <w:rFonts w:cs="Arial"/>
                <w:szCs w:val="20"/>
                <w:lang w:bidi="cs-CZ"/>
              </w:rPr>
            </w:pPr>
            <w:r w:rsidRPr="00D23C01">
              <w:rPr>
                <w:rFonts w:cs="Arial"/>
                <w:szCs w:val="20"/>
                <w:lang w:bidi="cs-CZ"/>
              </w:rPr>
              <w:t>3</w:t>
            </w:r>
          </w:p>
        </w:tc>
        <w:tc>
          <w:tcPr>
            <w:tcW w:w="1700" w:type="dxa"/>
            <w:tcBorders>
              <w:top w:val="single" w:sz="6" w:space="0" w:color="000000"/>
              <w:left w:val="single" w:sz="6" w:space="0" w:color="000000"/>
              <w:bottom w:val="single" w:sz="6" w:space="0" w:color="000000"/>
            </w:tcBorders>
          </w:tcPr>
          <w:p w14:paraId="537B9106" w14:textId="77777777" w:rsidR="00BA074D" w:rsidRPr="00D23C01" w:rsidRDefault="00BA074D" w:rsidP="00653DD6">
            <w:pPr>
              <w:ind w:right="-306" w:firstLine="0"/>
              <w:rPr>
                <w:rFonts w:cs="Arial"/>
                <w:szCs w:val="20"/>
                <w:lang w:bidi="cs-CZ"/>
              </w:rPr>
            </w:pPr>
            <w:r w:rsidRPr="00D23C01">
              <w:rPr>
                <w:rFonts w:cs="Arial"/>
                <w:szCs w:val="20"/>
                <w:lang w:bidi="cs-CZ"/>
              </w:rPr>
              <w:t>20 - 140</w:t>
            </w:r>
          </w:p>
        </w:tc>
      </w:tr>
      <w:tr w:rsidR="00BA074D" w:rsidRPr="00D23C01" w14:paraId="7C2A1251" w14:textId="77777777" w:rsidTr="00BA074D">
        <w:trPr>
          <w:trHeight w:val="259"/>
        </w:trPr>
        <w:tc>
          <w:tcPr>
            <w:tcW w:w="3476" w:type="dxa"/>
            <w:tcBorders>
              <w:top w:val="single" w:sz="6" w:space="0" w:color="000000"/>
              <w:bottom w:val="single" w:sz="6" w:space="0" w:color="000000"/>
            </w:tcBorders>
          </w:tcPr>
          <w:p w14:paraId="6EE8E720" w14:textId="77777777" w:rsidR="00BA074D" w:rsidRPr="00D23C01" w:rsidRDefault="00BA074D" w:rsidP="00653DD6">
            <w:pPr>
              <w:ind w:right="-306" w:firstLine="0"/>
              <w:rPr>
                <w:rFonts w:cs="Arial"/>
                <w:szCs w:val="20"/>
                <w:lang w:bidi="cs-CZ"/>
              </w:rPr>
            </w:pPr>
            <w:r w:rsidRPr="00D23C01">
              <w:rPr>
                <w:rFonts w:cs="Arial"/>
                <w:b/>
                <w:szCs w:val="20"/>
                <w:lang w:bidi="cs-CZ"/>
              </w:rPr>
              <w:t>modul přetvárnosti E</w:t>
            </w:r>
            <w:r w:rsidRPr="00D23C01">
              <w:rPr>
                <w:rFonts w:cs="Arial"/>
                <w:b/>
                <w:szCs w:val="20"/>
                <w:vertAlign w:val="subscript"/>
                <w:lang w:bidi="cs-CZ"/>
              </w:rPr>
              <w:t>def</w:t>
            </w:r>
            <w:r w:rsidRPr="00D23C01">
              <w:rPr>
                <w:rFonts w:cs="Arial"/>
                <w:b/>
                <w:szCs w:val="20"/>
                <w:lang w:bidi="cs-CZ"/>
              </w:rPr>
              <w:t xml:space="preserve"> </w:t>
            </w:r>
            <w:r w:rsidRPr="00D23C01">
              <w:rPr>
                <w:rFonts w:cs="Arial"/>
                <w:szCs w:val="20"/>
                <w:lang w:bidi="cs-CZ"/>
              </w:rPr>
              <w:t>(MPa)</w:t>
            </w:r>
          </w:p>
        </w:tc>
        <w:tc>
          <w:tcPr>
            <w:tcW w:w="1985" w:type="dxa"/>
            <w:tcBorders>
              <w:top w:val="single" w:sz="6" w:space="0" w:color="000000"/>
              <w:bottom w:val="single" w:sz="6" w:space="0" w:color="000000"/>
              <w:right w:val="single" w:sz="6" w:space="0" w:color="000000"/>
            </w:tcBorders>
          </w:tcPr>
          <w:p w14:paraId="77F797F4" w14:textId="77777777" w:rsidR="00BA074D" w:rsidRPr="00D23C01" w:rsidRDefault="00BA074D" w:rsidP="00653DD6">
            <w:pPr>
              <w:ind w:right="-306" w:firstLine="0"/>
              <w:rPr>
                <w:rFonts w:cs="Arial"/>
                <w:szCs w:val="20"/>
                <w:lang w:bidi="cs-CZ"/>
              </w:rPr>
            </w:pPr>
            <w:r w:rsidRPr="00D23C01">
              <w:rPr>
                <w:rFonts w:cs="Arial"/>
                <w:szCs w:val="20"/>
                <w:lang w:bidi="cs-CZ"/>
              </w:rPr>
              <w:t>30 – 50</w:t>
            </w:r>
          </w:p>
        </w:tc>
        <w:tc>
          <w:tcPr>
            <w:tcW w:w="1700" w:type="dxa"/>
            <w:tcBorders>
              <w:top w:val="single" w:sz="6" w:space="0" w:color="000000"/>
              <w:left w:val="single" w:sz="6" w:space="0" w:color="000000"/>
              <w:bottom w:val="single" w:sz="6" w:space="0" w:color="000000"/>
            </w:tcBorders>
          </w:tcPr>
          <w:p w14:paraId="708D6A0B" w14:textId="77777777" w:rsidR="00BA074D" w:rsidRPr="00D23C01" w:rsidRDefault="00BA074D" w:rsidP="00653DD6">
            <w:pPr>
              <w:ind w:right="-306" w:firstLine="0"/>
              <w:rPr>
                <w:rFonts w:cs="Arial"/>
                <w:szCs w:val="20"/>
                <w:lang w:bidi="cs-CZ"/>
              </w:rPr>
            </w:pPr>
            <w:r w:rsidRPr="00D23C01">
              <w:rPr>
                <w:rFonts w:cs="Arial"/>
                <w:szCs w:val="20"/>
                <w:lang w:bidi="cs-CZ"/>
              </w:rPr>
              <w:t>300 - 600</w:t>
            </w:r>
          </w:p>
        </w:tc>
      </w:tr>
      <w:tr w:rsidR="00BA074D" w:rsidRPr="00D23C01" w14:paraId="3EEB978D" w14:textId="77777777" w:rsidTr="00BA074D">
        <w:trPr>
          <w:trHeight w:val="258"/>
        </w:trPr>
        <w:tc>
          <w:tcPr>
            <w:tcW w:w="3476" w:type="dxa"/>
            <w:tcBorders>
              <w:top w:val="single" w:sz="6" w:space="0" w:color="000000"/>
            </w:tcBorders>
          </w:tcPr>
          <w:p w14:paraId="750DA409" w14:textId="77777777" w:rsidR="00BA074D" w:rsidRPr="00D23C01" w:rsidRDefault="00BA074D" w:rsidP="00653DD6">
            <w:pPr>
              <w:ind w:right="-306" w:firstLine="0"/>
              <w:rPr>
                <w:rFonts w:cs="Arial"/>
                <w:szCs w:val="20"/>
                <w:lang w:bidi="cs-CZ"/>
              </w:rPr>
            </w:pPr>
            <w:r w:rsidRPr="00D23C01">
              <w:rPr>
                <w:rFonts w:cs="Arial"/>
                <w:b/>
                <w:szCs w:val="20"/>
                <w:lang w:bidi="cs-CZ"/>
              </w:rPr>
              <w:t xml:space="preserve">doporučená únosnost </w:t>
            </w:r>
            <w:r w:rsidRPr="00D23C01">
              <w:rPr>
                <w:rFonts w:cs="Arial"/>
                <w:szCs w:val="20"/>
                <w:lang w:bidi="cs-CZ"/>
              </w:rPr>
              <w:t>(kPa)</w:t>
            </w:r>
          </w:p>
        </w:tc>
        <w:tc>
          <w:tcPr>
            <w:tcW w:w="1985" w:type="dxa"/>
            <w:tcBorders>
              <w:top w:val="single" w:sz="6" w:space="0" w:color="000000"/>
              <w:right w:val="single" w:sz="6" w:space="0" w:color="000000"/>
            </w:tcBorders>
          </w:tcPr>
          <w:p w14:paraId="275ADBCA" w14:textId="77777777" w:rsidR="00BA074D" w:rsidRPr="00D23C01" w:rsidRDefault="00BA074D" w:rsidP="00653DD6">
            <w:pPr>
              <w:ind w:right="-306" w:firstLine="0"/>
              <w:rPr>
                <w:rFonts w:cs="Arial"/>
                <w:szCs w:val="20"/>
                <w:lang w:bidi="cs-CZ"/>
              </w:rPr>
            </w:pPr>
            <w:r w:rsidRPr="00D23C01">
              <w:rPr>
                <w:rFonts w:cs="Arial"/>
                <w:szCs w:val="20"/>
                <w:lang w:bidi="cs-CZ"/>
              </w:rPr>
              <w:t>200 - 300</w:t>
            </w:r>
          </w:p>
        </w:tc>
        <w:tc>
          <w:tcPr>
            <w:tcW w:w="1700" w:type="dxa"/>
            <w:tcBorders>
              <w:top w:val="single" w:sz="6" w:space="0" w:color="000000"/>
              <w:left w:val="single" w:sz="6" w:space="0" w:color="000000"/>
            </w:tcBorders>
          </w:tcPr>
          <w:p w14:paraId="63AEAB39" w14:textId="77777777" w:rsidR="00BA074D" w:rsidRPr="00D23C01" w:rsidRDefault="00BA074D" w:rsidP="00653DD6">
            <w:pPr>
              <w:ind w:right="-306" w:firstLine="0"/>
              <w:rPr>
                <w:rFonts w:cs="Arial"/>
                <w:szCs w:val="20"/>
                <w:lang w:bidi="cs-CZ"/>
              </w:rPr>
            </w:pPr>
            <w:r w:rsidRPr="00D23C01">
              <w:rPr>
                <w:rFonts w:cs="Arial"/>
                <w:szCs w:val="20"/>
                <w:lang w:bidi="cs-CZ"/>
              </w:rPr>
              <w:t>600 - 1200</w:t>
            </w:r>
          </w:p>
        </w:tc>
      </w:tr>
    </w:tbl>
    <w:p w14:paraId="6F21E100" w14:textId="77777777" w:rsidR="00BA074D" w:rsidRPr="00D23C01" w:rsidRDefault="00BA074D" w:rsidP="00653DD6">
      <w:pPr>
        <w:ind w:right="-306" w:firstLine="0"/>
        <w:rPr>
          <w:rFonts w:cs="Arial"/>
          <w:szCs w:val="20"/>
        </w:rPr>
      </w:pPr>
      <w:r w:rsidRPr="00D23C01">
        <w:rPr>
          <w:rFonts w:cs="Arial"/>
          <w:szCs w:val="20"/>
        </w:rPr>
        <w:tab/>
      </w:r>
      <w:r w:rsidRPr="00D23C01">
        <w:rPr>
          <w:rFonts w:ascii="Symbol" w:eastAsia="Times New Roman" w:hAnsi="Symbol" w:cs="Times New Roman"/>
          <w:sz w:val="16"/>
          <w:lang w:eastAsia="cs-CZ" w:bidi="cs-CZ"/>
        </w:rPr>
        <w:t></w:t>
      </w:r>
      <w:r w:rsidRPr="00D23C01">
        <w:rPr>
          <w:rFonts w:ascii="Times New Roman" w:eastAsia="Times New Roman" w:hAnsi="Times New Roman" w:cs="Times New Roman"/>
          <w:sz w:val="16"/>
          <w:lang w:eastAsia="cs-CZ" w:bidi="cs-CZ"/>
        </w:rPr>
        <w:t xml:space="preserve"> všechny hodnoty geotechnických vlastností jsou stanoveny pro horniny v rostlém sekundárně nenarušeném stavu.</w:t>
      </w:r>
    </w:p>
    <w:p w14:paraId="01C1A29B" w14:textId="77777777" w:rsidR="00EC5C78" w:rsidRPr="00D23C01" w:rsidRDefault="00EC5C78" w:rsidP="00653DD6">
      <w:pPr>
        <w:ind w:right="-306"/>
        <w:rPr>
          <w:rFonts w:cs="Arial"/>
          <w:szCs w:val="20"/>
        </w:rPr>
      </w:pPr>
    </w:p>
    <w:p w14:paraId="7C87D378" w14:textId="77777777" w:rsidR="00BA074D" w:rsidRPr="00D23C01" w:rsidRDefault="00BA074D" w:rsidP="00653DD6">
      <w:pPr>
        <w:ind w:right="-306"/>
        <w:rPr>
          <w:rFonts w:cs="Arial"/>
          <w:b/>
          <w:szCs w:val="20"/>
        </w:rPr>
      </w:pPr>
      <w:r w:rsidRPr="00D23C01">
        <w:rPr>
          <w:rFonts w:cs="Arial"/>
          <w:b/>
          <w:szCs w:val="20"/>
        </w:rPr>
        <w:t>Základové poměry</w:t>
      </w:r>
    </w:p>
    <w:p w14:paraId="01C8A786" w14:textId="77777777" w:rsidR="00BA074D" w:rsidRPr="00D23C01" w:rsidRDefault="00BA074D" w:rsidP="00CB6CD1">
      <w:pPr>
        <w:ind w:right="-35"/>
        <w:rPr>
          <w:rFonts w:cs="Arial"/>
          <w:szCs w:val="20"/>
        </w:rPr>
      </w:pPr>
      <w:r w:rsidRPr="00D23C01">
        <w:rPr>
          <w:rFonts w:cs="Arial"/>
          <w:szCs w:val="20"/>
        </w:rPr>
        <w:t xml:space="preserve">Základové poměry jsou posuzovány dle </w:t>
      </w:r>
      <w:r w:rsidRPr="00D23C01">
        <w:rPr>
          <w:rFonts w:cs="Arial"/>
          <w:i/>
          <w:szCs w:val="20"/>
        </w:rPr>
        <w:t>ČSN EN 1997-1: Eurokód 7 Navrhování geotechnických konstrukcí, část 1: obecná pravidla</w:t>
      </w:r>
      <w:r w:rsidRPr="00D23C01">
        <w:rPr>
          <w:rFonts w:cs="Arial"/>
          <w:szCs w:val="20"/>
        </w:rPr>
        <w:t xml:space="preserve"> a dle </w:t>
      </w:r>
      <w:r w:rsidRPr="00D23C01">
        <w:rPr>
          <w:rFonts w:cs="Arial"/>
          <w:i/>
          <w:szCs w:val="20"/>
        </w:rPr>
        <w:t>ČSN P 73 1005 Inženýrskogeologický průzkum</w:t>
      </w:r>
      <w:r w:rsidRPr="00D23C01">
        <w:rPr>
          <w:rFonts w:cs="Arial"/>
          <w:szCs w:val="20"/>
        </w:rPr>
        <w:t>.</w:t>
      </w:r>
    </w:p>
    <w:p w14:paraId="09CF6CB7" w14:textId="77777777" w:rsidR="00BA074D" w:rsidRPr="00D23C01" w:rsidRDefault="00BA074D" w:rsidP="00CB6CD1">
      <w:pPr>
        <w:ind w:right="-35"/>
        <w:rPr>
          <w:rFonts w:cs="Arial"/>
          <w:szCs w:val="20"/>
        </w:rPr>
      </w:pPr>
      <w:r w:rsidRPr="00D23C01">
        <w:rPr>
          <w:rFonts w:cs="Arial"/>
          <w:szCs w:val="20"/>
        </w:rPr>
        <w:t xml:space="preserve">Dle přílohy E normy </w:t>
      </w:r>
      <w:r w:rsidRPr="00D23C01">
        <w:rPr>
          <w:rFonts w:cs="Arial"/>
          <w:i/>
          <w:szCs w:val="20"/>
        </w:rPr>
        <w:t>ČSN P 73 1005 Inženýrskogeologický průzkum</w:t>
      </w:r>
      <w:r w:rsidRPr="00D23C01">
        <w:rPr>
          <w:rFonts w:cs="Arial"/>
          <w:szCs w:val="20"/>
        </w:rPr>
        <w:t xml:space="preserve"> se jedná o území se složitými inženýrskogeologickými poměry a projektované garáže jsou hodnoceny jako náročná konstrukce. Zájmové území je řazeno do 2. třídy geotechnického rizika.</w:t>
      </w:r>
    </w:p>
    <w:p w14:paraId="758A6253" w14:textId="77777777" w:rsidR="00BA074D" w:rsidRPr="00D23C01" w:rsidRDefault="00BA074D" w:rsidP="00CB6CD1">
      <w:pPr>
        <w:ind w:right="-35"/>
        <w:rPr>
          <w:rFonts w:cs="Arial"/>
          <w:szCs w:val="20"/>
        </w:rPr>
      </w:pPr>
      <w:r w:rsidRPr="00D23C01">
        <w:rPr>
          <w:rFonts w:cs="Arial"/>
          <w:szCs w:val="20"/>
        </w:rPr>
        <w:t xml:space="preserve">Dle </w:t>
      </w:r>
      <w:r w:rsidRPr="00D23C01">
        <w:rPr>
          <w:rFonts w:cs="Arial"/>
          <w:i/>
          <w:szCs w:val="20"/>
        </w:rPr>
        <w:t>ČSN EN 1997-1: Eurokód 7 Navrhování geotechnických konstrukcí, část 1: obecná pravidla</w:t>
      </w:r>
      <w:r w:rsidRPr="00D23C01">
        <w:rPr>
          <w:rFonts w:cs="Arial"/>
          <w:szCs w:val="20"/>
        </w:rPr>
        <w:t xml:space="preserve"> a i dle </w:t>
      </w:r>
      <w:r w:rsidRPr="00D23C01">
        <w:rPr>
          <w:rFonts w:cs="Arial"/>
          <w:i/>
          <w:szCs w:val="20"/>
        </w:rPr>
        <w:t xml:space="preserve">ČSN P 73 1005 Inženýrskogeologický průzkum </w:t>
      </w:r>
      <w:r w:rsidRPr="00D23C01">
        <w:rPr>
          <w:rFonts w:cs="Arial"/>
          <w:szCs w:val="20"/>
        </w:rPr>
        <w:t>bude třeba při projektu postupovat podle 3. geotechnické kategorie.</w:t>
      </w:r>
    </w:p>
    <w:p w14:paraId="58EB03AD" w14:textId="77777777" w:rsidR="00BA074D" w:rsidRPr="00D23C01" w:rsidRDefault="00BA074D" w:rsidP="00CB6CD1">
      <w:pPr>
        <w:ind w:right="-35"/>
        <w:rPr>
          <w:rFonts w:cs="Arial"/>
          <w:szCs w:val="20"/>
        </w:rPr>
      </w:pPr>
      <w:r w:rsidRPr="00D23C01">
        <w:rPr>
          <w:rFonts w:cs="Arial"/>
          <w:szCs w:val="20"/>
        </w:rPr>
        <w:t>Zjištěné úrovně základových spár a jednotlivých geotechnických rozhraní jsou přehledně shrnuty v následující tabulce.</w:t>
      </w:r>
    </w:p>
    <w:p w14:paraId="4AF8E661" w14:textId="77777777" w:rsidR="00BA074D" w:rsidRPr="00D23C01" w:rsidRDefault="00BA074D" w:rsidP="00CB6CD1">
      <w:pPr>
        <w:ind w:right="-35"/>
        <w:rPr>
          <w:rFonts w:cs="Arial"/>
          <w:szCs w:val="20"/>
        </w:rPr>
      </w:pPr>
    </w:p>
    <w:p w14:paraId="49AAEB9B" w14:textId="77777777" w:rsidR="00BA074D" w:rsidRPr="00D23C01" w:rsidRDefault="00BA074D" w:rsidP="00CB6CD1">
      <w:pPr>
        <w:keepNext/>
        <w:ind w:right="-306"/>
        <w:rPr>
          <w:rFonts w:cs="Arial"/>
          <w:szCs w:val="20"/>
        </w:rPr>
      </w:pPr>
      <w:r w:rsidRPr="00D23C01">
        <w:rPr>
          <w:rFonts w:cs="Arial"/>
          <w:szCs w:val="20"/>
        </w:rPr>
        <w:lastRenderedPageBreak/>
        <w:t>Tab. 3 Úroveň ZS a hlavní geotechnická rozhraní v zájmovém území</w:t>
      </w:r>
    </w:p>
    <w:tbl>
      <w:tblPr>
        <w:tblW w:w="0" w:type="auto"/>
        <w:tblInd w:w="176"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1474"/>
        <w:gridCol w:w="866"/>
        <w:gridCol w:w="1135"/>
        <w:gridCol w:w="1274"/>
        <w:gridCol w:w="1078"/>
        <w:gridCol w:w="1078"/>
        <w:gridCol w:w="1078"/>
        <w:gridCol w:w="1079"/>
      </w:tblGrid>
      <w:tr w:rsidR="00BA074D" w:rsidRPr="00D23C01" w14:paraId="18D78656" w14:textId="77777777" w:rsidTr="00BA074D">
        <w:trPr>
          <w:trHeight w:val="327"/>
        </w:trPr>
        <w:tc>
          <w:tcPr>
            <w:tcW w:w="1474" w:type="dxa"/>
            <w:vMerge w:val="restart"/>
          </w:tcPr>
          <w:p w14:paraId="3D1D8761" w14:textId="77777777" w:rsidR="00BA074D" w:rsidRPr="00D23C01" w:rsidRDefault="00BA074D" w:rsidP="00CB6CD1">
            <w:pPr>
              <w:keepNext/>
              <w:ind w:right="-306" w:firstLine="0"/>
              <w:rPr>
                <w:rFonts w:cs="Arial"/>
                <w:b/>
                <w:szCs w:val="20"/>
                <w:lang w:bidi="cs-CZ"/>
              </w:rPr>
            </w:pPr>
          </w:p>
          <w:p w14:paraId="30DF678F" w14:textId="77777777" w:rsidR="00BA074D" w:rsidRPr="00D23C01" w:rsidRDefault="00BA074D" w:rsidP="00CB6CD1">
            <w:pPr>
              <w:keepNext/>
              <w:ind w:right="-306" w:firstLine="0"/>
              <w:rPr>
                <w:rFonts w:cs="Arial"/>
                <w:b/>
                <w:szCs w:val="20"/>
                <w:lang w:bidi="cs-CZ"/>
              </w:rPr>
            </w:pPr>
            <w:r w:rsidRPr="00D23C01">
              <w:rPr>
                <w:rFonts w:cs="Arial"/>
                <w:b/>
                <w:szCs w:val="20"/>
                <w:lang w:bidi="cs-CZ"/>
              </w:rPr>
              <w:t>průzkumné dílo</w:t>
            </w:r>
          </w:p>
        </w:tc>
        <w:tc>
          <w:tcPr>
            <w:tcW w:w="866" w:type="dxa"/>
            <w:vMerge w:val="restart"/>
          </w:tcPr>
          <w:p w14:paraId="0594B231" w14:textId="77777777" w:rsidR="00BA074D" w:rsidRPr="00D23C01" w:rsidRDefault="00BA074D" w:rsidP="00CB6CD1">
            <w:pPr>
              <w:keepNext/>
              <w:ind w:right="-306" w:firstLine="0"/>
              <w:rPr>
                <w:rFonts w:cs="Arial"/>
                <w:b/>
                <w:szCs w:val="20"/>
                <w:lang w:bidi="cs-CZ"/>
              </w:rPr>
            </w:pPr>
            <w:r w:rsidRPr="00D23C01">
              <w:rPr>
                <w:rFonts w:cs="Arial"/>
                <w:b/>
                <w:szCs w:val="20"/>
                <w:lang w:bidi="cs-CZ"/>
              </w:rPr>
              <w:t>hloubka</w:t>
            </w:r>
          </w:p>
          <w:p w14:paraId="3484C217" w14:textId="77777777" w:rsidR="00BA074D" w:rsidRPr="00D23C01" w:rsidRDefault="00BA074D" w:rsidP="00CB6CD1">
            <w:pPr>
              <w:keepNext/>
              <w:ind w:right="-306" w:firstLine="0"/>
              <w:rPr>
                <w:rFonts w:cs="Arial"/>
                <w:szCs w:val="20"/>
                <w:lang w:bidi="cs-CZ"/>
              </w:rPr>
            </w:pPr>
            <w:r w:rsidRPr="00D23C01">
              <w:rPr>
                <w:rFonts w:cs="Arial"/>
                <w:szCs w:val="20"/>
                <w:lang w:bidi="cs-CZ"/>
              </w:rPr>
              <w:t>(m)</w:t>
            </w:r>
          </w:p>
        </w:tc>
        <w:tc>
          <w:tcPr>
            <w:tcW w:w="1135" w:type="dxa"/>
            <w:vMerge w:val="restart"/>
          </w:tcPr>
          <w:p w14:paraId="6416C059" w14:textId="77777777" w:rsidR="00BA074D" w:rsidRPr="00D23C01" w:rsidRDefault="00BA074D" w:rsidP="00CB6CD1">
            <w:pPr>
              <w:keepNext/>
              <w:ind w:right="-306" w:firstLine="0"/>
              <w:rPr>
                <w:rFonts w:cs="Arial"/>
                <w:b/>
                <w:szCs w:val="20"/>
                <w:lang w:bidi="cs-CZ"/>
              </w:rPr>
            </w:pPr>
            <w:r w:rsidRPr="00D23C01">
              <w:rPr>
                <w:rFonts w:cs="Arial"/>
                <w:b/>
                <w:szCs w:val="20"/>
                <w:lang w:bidi="cs-CZ"/>
              </w:rPr>
              <w:t>umístění</w:t>
            </w:r>
          </w:p>
          <w:p w14:paraId="57DE07EC" w14:textId="77777777" w:rsidR="00BA074D" w:rsidRPr="00D23C01" w:rsidRDefault="00BA074D" w:rsidP="00CB6CD1">
            <w:pPr>
              <w:keepNext/>
              <w:ind w:right="-306" w:firstLine="0"/>
              <w:rPr>
                <w:rFonts w:cs="Arial"/>
                <w:szCs w:val="20"/>
                <w:lang w:bidi="cs-CZ"/>
              </w:rPr>
            </w:pPr>
            <w:r w:rsidRPr="00D23C01">
              <w:rPr>
                <w:rFonts w:cs="Arial"/>
                <w:szCs w:val="20"/>
                <w:lang w:bidi="cs-CZ"/>
              </w:rPr>
              <w:t>(m n.m.)</w:t>
            </w:r>
          </w:p>
        </w:tc>
        <w:tc>
          <w:tcPr>
            <w:tcW w:w="1274" w:type="dxa"/>
            <w:vMerge w:val="restart"/>
          </w:tcPr>
          <w:p w14:paraId="7BE2D0A8" w14:textId="77777777" w:rsidR="00BA074D" w:rsidRPr="00D23C01" w:rsidRDefault="00BA074D" w:rsidP="00CB6CD1">
            <w:pPr>
              <w:keepNext/>
              <w:ind w:right="-306" w:firstLine="0"/>
              <w:rPr>
                <w:rFonts w:cs="Arial"/>
                <w:b/>
                <w:szCs w:val="20"/>
                <w:lang w:bidi="cs-CZ"/>
              </w:rPr>
            </w:pPr>
            <w:r w:rsidRPr="00D23C01">
              <w:rPr>
                <w:rFonts w:cs="Arial"/>
                <w:b/>
                <w:szCs w:val="20"/>
                <w:lang w:bidi="cs-CZ"/>
              </w:rPr>
              <w:t>úroveň ZS</w:t>
            </w:r>
          </w:p>
          <w:p w14:paraId="476BBAC3" w14:textId="77777777" w:rsidR="00BA074D" w:rsidRPr="00D23C01" w:rsidRDefault="00BA074D" w:rsidP="00CB6CD1">
            <w:pPr>
              <w:keepNext/>
              <w:ind w:right="-306" w:firstLine="0"/>
              <w:rPr>
                <w:rFonts w:cs="Arial"/>
                <w:szCs w:val="20"/>
                <w:lang w:bidi="cs-CZ"/>
              </w:rPr>
            </w:pPr>
            <w:r w:rsidRPr="00D23C01">
              <w:rPr>
                <w:rFonts w:cs="Arial"/>
                <w:szCs w:val="20"/>
                <w:lang w:bidi="cs-CZ"/>
              </w:rPr>
              <w:t>(m p.t./m n.m.)</w:t>
            </w:r>
          </w:p>
        </w:tc>
        <w:tc>
          <w:tcPr>
            <w:tcW w:w="4313" w:type="dxa"/>
            <w:gridSpan w:val="4"/>
          </w:tcPr>
          <w:p w14:paraId="0AE89CE4" w14:textId="77777777" w:rsidR="00BA074D" w:rsidRPr="00D23C01" w:rsidRDefault="00BA074D" w:rsidP="00CB6CD1">
            <w:pPr>
              <w:keepNext/>
              <w:ind w:right="-306" w:firstLine="0"/>
              <w:rPr>
                <w:rFonts w:cs="Arial"/>
                <w:szCs w:val="20"/>
                <w:lang w:bidi="cs-CZ"/>
              </w:rPr>
            </w:pPr>
            <w:r w:rsidRPr="00D23C01">
              <w:rPr>
                <w:rFonts w:cs="Arial"/>
                <w:b/>
                <w:szCs w:val="20"/>
                <w:lang w:bidi="cs-CZ"/>
              </w:rPr>
              <w:t xml:space="preserve">úroveň povrchu </w:t>
            </w:r>
            <w:r w:rsidRPr="00D23C01">
              <w:rPr>
                <w:rFonts w:cs="Arial"/>
                <w:szCs w:val="20"/>
                <w:lang w:bidi="cs-CZ"/>
              </w:rPr>
              <w:t>(m p. t. / m n. m.)</w:t>
            </w:r>
          </w:p>
        </w:tc>
      </w:tr>
      <w:tr w:rsidR="00BA074D" w:rsidRPr="00D23C01" w14:paraId="138B3DE5" w14:textId="77777777" w:rsidTr="00BA074D">
        <w:trPr>
          <w:trHeight w:val="332"/>
        </w:trPr>
        <w:tc>
          <w:tcPr>
            <w:tcW w:w="1474" w:type="dxa"/>
            <w:vMerge/>
            <w:tcBorders>
              <w:top w:val="nil"/>
            </w:tcBorders>
          </w:tcPr>
          <w:p w14:paraId="1F494ADD" w14:textId="77777777" w:rsidR="00BA074D" w:rsidRPr="00D23C01" w:rsidRDefault="00BA074D" w:rsidP="00CB6CD1">
            <w:pPr>
              <w:keepNext/>
              <w:ind w:right="-306" w:firstLine="0"/>
              <w:rPr>
                <w:rFonts w:cs="Arial"/>
                <w:szCs w:val="20"/>
                <w:lang w:bidi="cs-CZ"/>
              </w:rPr>
            </w:pPr>
          </w:p>
        </w:tc>
        <w:tc>
          <w:tcPr>
            <w:tcW w:w="866" w:type="dxa"/>
            <w:vMerge/>
            <w:tcBorders>
              <w:top w:val="nil"/>
            </w:tcBorders>
          </w:tcPr>
          <w:p w14:paraId="59C9CDE9" w14:textId="77777777" w:rsidR="00BA074D" w:rsidRPr="00D23C01" w:rsidRDefault="00BA074D" w:rsidP="00CB6CD1">
            <w:pPr>
              <w:keepNext/>
              <w:ind w:right="-306" w:firstLine="0"/>
              <w:rPr>
                <w:rFonts w:cs="Arial"/>
                <w:szCs w:val="20"/>
                <w:lang w:bidi="cs-CZ"/>
              </w:rPr>
            </w:pPr>
          </w:p>
        </w:tc>
        <w:tc>
          <w:tcPr>
            <w:tcW w:w="1135" w:type="dxa"/>
            <w:vMerge/>
            <w:tcBorders>
              <w:top w:val="nil"/>
            </w:tcBorders>
          </w:tcPr>
          <w:p w14:paraId="2DED4461" w14:textId="77777777" w:rsidR="00BA074D" w:rsidRPr="00D23C01" w:rsidRDefault="00BA074D" w:rsidP="00CB6CD1">
            <w:pPr>
              <w:keepNext/>
              <w:ind w:right="-306" w:firstLine="0"/>
              <w:rPr>
                <w:rFonts w:cs="Arial"/>
                <w:szCs w:val="20"/>
                <w:lang w:bidi="cs-CZ"/>
              </w:rPr>
            </w:pPr>
          </w:p>
        </w:tc>
        <w:tc>
          <w:tcPr>
            <w:tcW w:w="1274" w:type="dxa"/>
            <w:vMerge/>
            <w:tcBorders>
              <w:top w:val="nil"/>
            </w:tcBorders>
          </w:tcPr>
          <w:p w14:paraId="026503D3" w14:textId="77777777" w:rsidR="00BA074D" w:rsidRPr="00D23C01" w:rsidRDefault="00BA074D" w:rsidP="00CB6CD1">
            <w:pPr>
              <w:keepNext/>
              <w:ind w:right="-306" w:firstLine="0"/>
              <w:rPr>
                <w:rFonts w:cs="Arial"/>
                <w:szCs w:val="20"/>
                <w:lang w:bidi="cs-CZ"/>
              </w:rPr>
            </w:pPr>
          </w:p>
        </w:tc>
        <w:tc>
          <w:tcPr>
            <w:tcW w:w="1078" w:type="dxa"/>
            <w:tcBorders>
              <w:right w:val="single" w:sz="4" w:space="0" w:color="000000"/>
            </w:tcBorders>
          </w:tcPr>
          <w:p w14:paraId="78506D2C" w14:textId="77777777" w:rsidR="00BA074D" w:rsidRPr="00D23C01" w:rsidRDefault="00BA074D" w:rsidP="00CB6CD1">
            <w:pPr>
              <w:keepNext/>
              <w:ind w:right="-306" w:firstLine="0"/>
              <w:rPr>
                <w:rFonts w:cs="Arial"/>
                <w:b/>
                <w:szCs w:val="20"/>
                <w:lang w:bidi="cs-CZ"/>
              </w:rPr>
            </w:pPr>
            <w:r w:rsidRPr="00D23C01">
              <w:rPr>
                <w:rFonts w:cs="Arial"/>
                <w:b/>
                <w:szCs w:val="20"/>
                <w:lang w:bidi="cs-CZ"/>
              </w:rPr>
              <w:t>GT2</w:t>
            </w:r>
          </w:p>
        </w:tc>
        <w:tc>
          <w:tcPr>
            <w:tcW w:w="1078" w:type="dxa"/>
            <w:tcBorders>
              <w:left w:val="single" w:sz="4" w:space="0" w:color="000000"/>
              <w:right w:val="single" w:sz="4" w:space="0" w:color="000000"/>
            </w:tcBorders>
          </w:tcPr>
          <w:p w14:paraId="407921AE" w14:textId="77777777" w:rsidR="00BA074D" w:rsidRPr="00D23C01" w:rsidRDefault="00BA074D" w:rsidP="00CB6CD1">
            <w:pPr>
              <w:keepNext/>
              <w:ind w:right="-306" w:firstLine="0"/>
              <w:rPr>
                <w:rFonts w:cs="Arial"/>
                <w:b/>
                <w:szCs w:val="20"/>
                <w:lang w:bidi="cs-CZ"/>
              </w:rPr>
            </w:pPr>
            <w:r w:rsidRPr="00D23C01">
              <w:rPr>
                <w:rFonts w:cs="Arial"/>
                <w:b/>
                <w:szCs w:val="20"/>
                <w:lang w:bidi="cs-CZ"/>
              </w:rPr>
              <w:t>GT3A</w:t>
            </w:r>
          </w:p>
        </w:tc>
        <w:tc>
          <w:tcPr>
            <w:tcW w:w="1078" w:type="dxa"/>
            <w:tcBorders>
              <w:left w:val="single" w:sz="4" w:space="0" w:color="000000"/>
            </w:tcBorders>
          </w:tcPr>
          <w:p w14:paraId="020DE1F6" w14:textId="77777777" w:rsidR="00BA074D" w:rsidRPr="00D23C01" w:rsidRDefault="00BA074D" w:rsidP="00CB6CD1">
            <w:pPr>
              <w:keepNext/>
              <w:ind w:right="-306" w:firstLine="0"/>
              <w:rPr>
                <w:rFonts w:cs="Arial"/>
                <w:b/>
                <w:szCs w:val="20"/>
                <w:lang w:bidi="cs-CZ"/>
              </w:rPr>
            </w:pPr>
            <w:r w:rsidRPr="00D23C01">
              <w:rPr>
                <w:rFonts w:cs="Arial"/>
                <w:b/>
                <w:szCs w:val="20"/>
                <w:lang w:bidi="cs-CZ"/>
              </w:rPr>
              <w:t>GT3B</w:t>
            </w:r>
          </w:p>
        </w:tc>
        <w:tc>
          <w:tcPr>
            <w:tcW w:w="1079" w:type="dxa"/>
          </w:tcPr>
          <w:p w14:paraId="69A2545C" w14:textId="77777777" w:rsidR="00BA074D" w:rsidRPr="00D23C01" w:rsidRDefault="00BA074D" w:rsidP="00CB6CD1">
            <w:pPr>
              <w:keepNext/>
              <w:ind w:right="-306" w:firstLine="0"/>
              <w:rPr>
                <w:rFonts w:cs="Arial"/>
                <w:b/>
                <w:szCs w:val="20"/>
                <w:lang w:bidi="cs-CZ"/>
              </w:rPr>
            </w:pPr>
            <w:r w:rsidRPr="00D23C01">
              <w:rPr>
                <w:rFonts w:cs="Arial"/>
                <w:b/>
                <w:szCs w:val="20"/>
                <w:lang w:bidi="cs-CZ"/>
              </w:rPr>
              <w:t>GT4</w:t>
            </w:r>
          </w:p>
        </w:tc>
      </w:tr>
      <w:tr w:rsidR="00BA074D" w:rsidRPr="00D23C01" w14:paraId="03EDB71B" w14:textId="77777777" w:rsidTr="00BA074D">
        <w:trPr>
          <w:trHeight w:val="534"/>
        </w:trPr>
        <w:tc>
          <w:tcPr>
            <w:tcW w:w="1474" w:type="dxa"/>
            <w:tcBorders>
              <w:bottom w:val="single" w:sz="4" w:space="0" w:color="000000"/>
            </w:tcBorders>
          </w:tcPr>
          <w:p w14:paraId="5FD236F5" w14:textId="77777777" w:rsidR="00BA074D" w:rsidRPr="00D23C01" w:rsidRDefault="00BA074D" w:rsidP="00CB6CD1">
            <w:pPr>
              <w:keepNext/>
              <w:ind w:right="-306" w:firstLine="0"/>
              <w:rPr>
                <w:rFonts w:cs="Arial"/>
                <w:b/>
                <w:szCs w:val="20"/>
                <w:lang w:bidi="cs-CZ"/>
              </w:rPr>
            </w:pPr>
            <w:r w:rsidRPr="00D23C01">
              <w:rPr>
                <w:rFonts w:cs="Arial"/>
                <w:b/>
                <w:szCs w:val="20"/>
                <w:lang w:bidi="cs-CZ"/>
              </w:rPr>
              <w:t>K1*</w:t>
            </w:r>
          </w:p>
        </w:tc>
        <w:tc>
          <w:tcPr>
            <w:tcW w:w="866" w:type="dxa"/>
            <w:tcBorders>
              <w:bottom w:val="single" w:sz="4" w:space="0" w:color="000000"/>
            </w:tcBorders>
          </w:tcPr>
          <w:p w14:paraId="1E933AC2" w14:textId="77777777" w:rsidR="00BA074D" w:rsidRPr="00D23C01" w:rsidRDefault="00BA074D" w:rsidP="00CB6CD1">
            <w:pPr>
              <w:keepNext/>
              <w:ind w:right="-306" w:firstLine="0"/>
              <w:rPr>
                <w:rFonts w:cs="Arial"/>
                <w:b/>
                <w:szCs w:val="20"/>
                <w:lang w:bidi="cs-CZ"/>
              </w:rPr>
            </w:pPr>
          </w:p>
          <w:p w14:paraId="1141F195" w14:textId="77777777" w:rsidR="00BA074D" w:rsidRPr="00D23C01" w:rsidRDefault="00BA074D" w:rsidP="00CB6CD1">
            <w:pPr>
              <w:keepNext/>
              <w:ind w:right="-306" w:firstLine="0"/>
              <w:rPr>
                <w:rFonts w:cs="Arial"/>
                <w:szCs w:val="20"/>
                <w:lang w:bidi="cs-CZ"/>
              </w:rPr>
            </w:pPr>
            <w:r w:rsidRPr="00D23C01">
              <w:rPr>
                <w:rFonts w:cs="Arial"/>
                <w:szCs w:val="20"/>
                <w:lang w:bidi="cs-CZ"/>
              </w:rPr>
              <w:t>0,7</w:t>
            </w:r>
          </w:p>
        </w:tc>
        <w:tc>
          <w:tcPr>
            <w:tcW w:w="1135" w:type="dxa"/>
            <w:tcBorders>
              <w:bottom w:val="single" w:sz="4" w:space="0" w:color="000000"/>
            </w:tcBorders>
          </w:tcPr>
          <w:p w14:paraId="29DD9116" w14:textId="77777777" w:rsidR="00BA074D" w:rsidRPr="00D23C01" w:rsidRDefault="00BA074D" w:rsidP="00CB6CD1">
            <w:pPr>
              <w:keepNext/>
              <w:ind w:right="-306" w:firstLine="0"/>
              <w:rPr>
                <w:rFonts w:cs="Arial"/>
                <w:szCs w:val="20"/>
                <w:lang w:bidi="cs-CZ"/>
              </w:rPr>
            </w:pPr>
            <w:r w:rsidRPr="00D23C01">
              <w:rPr>
                <w:rFonts w:cs="Arial"/>
                <w:szCs w:val="20"/>
                <w:lang w:bidi="cs-CZ"/>
              </w:rPr>
              <w:t>2.PP</w:t>
            </w:r>
          </w:p>
          <w:p w14:paraId="3413B60F" w14:textId="77777777" w:rsidR="00BA074D" w:rsidRPr="00D23C01" w:rsidRDefault="00BA074D" w:rsidP="00CB6CD1">
            <w:pPr>
              <w:keepNext/>
              <w:ind w:right="-306" w:firstLine="0"/>
              <w:rPr>
                <w:rFonts w:cs="Arial"/>
                <w:szCs w:val="20"/>
                <w:lang w:bidi="cs-CZ"/>
              </w:rPr>
            </w:pPr>
            <w:r w:rsidRPr="00D23C01">
              <w:rPr>
                <w:rFonts w:cs="Arial"/>
                <w:szCs w:val="20"/>
                <w:lang w:bidi="cs-CZ"/>
              </w:rPr>
              <w:t>190,09</w:t>
            </w:r>
          </w:p>
        </w:tc>
        <w:tc>
          <w:tcPr>
            <w:tcW w:w="1274" w:type="dxa"/>
            <w:tcBorders>
              <w:bottom w:val="single" w:sz="4" w:space="0" w:color="000000"/>
            </w:tcBorders>
          </w:tcPr>
          <w:p w14:paraId="733C38B6" w14:textId="77777777" w:rsidR="00BA074D" w:rsidRPr="00D23C01" w:rsidRDefault="00BA074D" w:rsidP="00CB6CD1">
            <w:pPr>
              <w:keepNext/>
              <w:ind w:right="-306" w:firstLine="0"/>
              <w:rPr>
                <w:rFonts w:cs="Arial"/>
                <w:b/>
                <w:szCs w:val="20"/>
                <w:lang w:bidi="cs-CZ"/>
              </w:rPr>
            </w:pPr>
          </w:p>
          <w:p w14:paraId="68588118" w14:textId="77777777" w:rsidR="00BA074D" w:rsidRPr="00D23C01" w:rsidRDefault="00BA074D" w:rsidP="00CB6CD1">
            <w:pPr>
              <w:keepNext/>
              <w:ind w:right="-306" w:firstLine="0"/>
              <w:rPr>
                <w:rFonts w:cs="Arial"/>
                <w:szCs w:val="20"/>
                <w:lang w:bidi="cs-CZ"/>
              </w:rPr>
            </w:pPr>
            <w:r w:rsidRPr="00D23C01">
              <w:rPr>
                <w:rFonts w:cs="Arial"/>
                <w:szCs w:val="20"/>
                <w:lang w:bidi="cs-CZ"/>
              </w:rPr>
              <w:t>0,35 / 189,74</w:t>
            </w:r>
          </w:p>
        </w:tc>
        <w:tc>
          <w:tcPr>
            <w:tcW w:w="1078" w:type="dxa"/>
            <w:tcBorders>
              <w:bottom w:val="single" w:sz="4" w:space="0" w:color="000000"/>
              <w:right w:val="single" w:sz="4" w:space="0" w:color="000000"/>
            </w:tcBorders>
          </w:tcPr>
          <w:p w14:paraId="265D73FA" w14:textId="77777777" w:rsidR="00BA074D" w:rsidRPr="00D23C01" w:rsidRDefault="00BA074D" w:rsidP="00CB6CD1">
            <w:pPr>
              <w:keepNext/>
              <w:ind w:right="-306" w:firstLine="0"/>
              <w:rPr>
                <w:rFonts w:cs="Arial"/>
                <w:szCs w:val="20"/>
                <w:lang w:bidi="cs-CZ"/>
              </w:rPr>
            </w:pPr>
            <w:r w:rsidRPr="00D23C01">
              <w:rPr>
                <w:rFonts w:cs="Arial"/>
                <w:szCs w:val="20"/>
                <w:lang w:bidi="cs-CZ"/>
              </w:rPr>
              <w:t>0,35 /</w:t>
            </w:r>
          </w:p>
          <w:p w14:paraId="6A36F3C4" w14:textId="77777777" w:rsidR="00BA074D" w:rsidRPr="00D23C01" w:rsidRDefault="00BA074D" w:rsidP="00CB6CD1">
            <w:pPr>
              <w:keepNext/>
              <w:ind w:right="-306" w:firstLine="0"/>
              <w:rPr>
                <w:rFonts w:cs="Arial"/>
                <w:szCs w:val="20"/>
                <w:lang w:bidi="cs-CZ"/>
              </w:rPr>
            </w:pPr>
            <w:r w:rsidRPr="00D23C01">
              <w:rPr>
                <w:rFonts w:cs="Arial"/>
                <w:szCs w:val="20"/>
                <w:lang w:bidi="cs-CZ"/>
              </w:rPr>
              <w:t>189,74</w:t>
            </w:r>
          </w:p>
        </w:tc>
        <w:tc>
          <w:tcPr>
            <w:tcW w:w="1078" w:type="dxa"/>
            <w:tcBorders>
              <w:left w:val="single" w:sz="4" w:space="0" w:color="000000"/>
              <w:bottom w:val="single" w:sz="4" w:space="0" w:color="000000"/>
              <w:right w:val="single" w:sz="4" w:space="0" w:color="000000"/>
            </w:tcBorders>
          </w:tcPr>
          <w:p w14:paraId="59329E03" w14:textId="77777777" w:rsidR="00BA074D" w:rsidRPr="00D23C01" w:rsidRDefault="00BA074D" w:rsidP="00CB6CD1">
            <w:pPr>
              <w:keepNext/>
              <w:ind w:right="-306" w:firstLine="0"/>
              <w:rPr>
                <w:rFonts w:cs="Arial"/>
                <w:b/>
                <w:szCs w:val="20"/>
                <w:lang w:bidi="cs-CZ"/>
              </w:rPr>
            </w:pPr>
          </w:p>
          <w:p w14:paraId="05E4C3F1" w14:textId="77777777" w:rsidR="00BA074D" w:rsidRPr="00D23C01" w:rsidRDefault="00BA074D" w:rsidP="00CB6CD1">
            <w:pPr>
              <w:keepNext/>
              <w:ind w:right="-306" w:firstLine="0"/>
              <w:rPr>
                <w:rFonts w:cs="Arial"/>
                <w:szCs w:val="20"/>
                <w:lang w:bidi="cs-CZ"/>
              </w:rPr>
            </w:pPr>
            <w:r w:rsidRPr="00D23C01">
              <w:rPr>
                <w:rFonts w:cs="Arial"/>
                <w:szCs w:val="20"/>
                <w:lang w:bidi="cs-CZ"/>
              </w:rPr>
              <w:t>-</w:t>
            </w:r>
          </w:p>
        </w:tc>
        <w:tc>
          <w:tcPr>
            <w:tcW w:w="1078" w:type="dxa"/>
            <w:tcBorders>
              <w:left w:val="single" w:sz="4" w:space="0" w:color="000000"/>
              <w:bottom w:val="single" w:sz="4" w:space="0" w:color="000000"/>
            </w:tcBorders>
          </w:tcPr>
          <w:p w14:paraId="343DA8C7" w14:textId="77777777" w:rsidR="00BA074D" w:rsidRPr="00D23C01" w:rsidRDefault="00BA074D" w:rsidP="00CB6CD1">
            <w:pPr>
              <w:keepNext/>
              <w:ind w:right="-306" w:firstLine="0"/>
              <w:rPr>
                <w:rFonts w:cs="Arial"/>
                <w:b/>
                <w:szCs w:val="20"/>
                <w:lang w:bidi="cs-CZ"/>
              </w:rPr>
            </w:pPr>
          </w:p>
          <w:p w14:paraId="3C80A4EC" w14:textId="77777777" w:rsidR="00BA074D" w:rsidRPr="00D23C01" w:rsidRDefault="00BA074D" w:rsidP="00CB6CD1">
            <w:pPr>
              <w:keepNext/>
              <w:ind w:right="-306" w:firstLine="0"/>
              <w:rPr>
                <w:rFonts w:cs="Arial"/>
                <w:szCs w:val="20"/>
                <w:lang w:bidi="cs-CZ"/>
              </w:rPr>
            </w:pPr>
            <w:r w:rsidRPr="00D23C01">
              <w:rPr>
                <w:rFonts w:cs="Arial"/>
                <w:szCs w:val="20"/>
                <w:lang w:bidi="cs-CZ"/>
              </w:rPr>
              <w:t>-</w:t>
            </w:r>
          </w:p>
        </w:tc>
        <w:tc>
          <w:tcPr>
            <w:tcW w:w="1079" w:type="dxa"/>
            <w:tcBorders>
              <w:bottom w:val="single" w:sz="4" w:space="0" w:color="000000"/>
            </w:tcBorders>
          </w:tcPr>
          <w:p w14:paraId="2E43C847" w14:textId="77777777" w:rsidR="00BA074D" w:rsidRPr="00D23C01" w:rsidRDefault="00BA074D" w:rsidP="00CB6CD1">
            <w:pPr>
              <w:keepNext/>
              <w:ind w:right="-306" w:firstLine="0"/>
              <w:rPr>
                <w:rFonts w:cs="Arial"/>
                <w:b/>
                <w:szCs w:val="20"/>
                <w:lang w:bidi="cs-CZ"/>
              </w:rPr>
            </w:pPr>
          </w:p>
          <w:p w14:paraId="79671DC3" w14:textId="77777777" w:rsidR="00BA074D" w:rsidRPr="00D23C01" w:rsidRDefault="00BA074D" w:rsidP="00CB6CD1">
            <w:pPr>
              <w:keepNext/>
              <w:ind w:right="-306" w:firstLine="0"/>
              <w:rPr>
                <w:rFonts w:cs="Arial"/>
                <w:szCs w:val="20"/>
                <w:lang w:bidi="cs-CZ"/>
              </w:rPr>
            </w:pPr>
            <w:r w:rsidRPr="00D23C01">
              <w:rPr>
                <w:rFonts w:cs="Arial"/>
                <w:szCs w:val="20"/>
                <w:lang w:bidi="cs-CZ"/>
              </w:rPr>
              <w:t>-</w:t>
            </w:r>
          </w:p>
        </w:tc>
      </w:tr>
      <w:tr w:rsidR="00BA074D" w:rsidRPr="00D23C01" w14:paraId="7BE32E71" w14:textId="77777777" w:rsidTr="00BA074D">
        <w:trPr>
          <w:trHeight w:val="534"/>
        </w:trPr>
        <w:tc>
          <w:tcPr>
            <w:tcW w:w="1474" w:type="dxa"/>
            <w:tcBorders>
              <w:top w:val="single" w:sz="4" w:space="0" w:color="000000"/>
              <w:bottom w:val="single" w:sz="4" w:space="0" w:color="000000"/>
            </w:tcBorders>
          </w:tcPr>
          <w:p w14:paraId="519644A0" w14:textId="77777777" w:rsidR="00BA074D" w:rsidRPr="00D23C01" w:rsidRDefault="00BA074D" w:rsidP="00CB6CD1">
            <w:pPr>
              <w:keepNext/>
              <w:ind w:right="-306" w:firstLine="0"/>
              <w:rPr>
                <w:rFonts w:cs="Arial"/>
                <w:b/>
                <w:szCs w:val="20"/>
                <w:lang w:bidi="cs-CZ"/>
              </w:rPr>
            </w:pPr>
            <w:r w:rsidRPr="00D23C01">
              <w:rPr>
                <w:rFonts w:cs="Arial"/>
                <w:b/>
                <w:szCs w:val="20"/>
                <w:lang w:bidi="cs-CZ"/>
              </w:rPr>
              <w:t>K2*</w:t>
            </w:r>
          </w:p>
        </w:tc>
        <w:tc>
          <w:tcPr>
            <w:tcW w:w="866" w:type="dxa"/>
            <w:tcBorders>
              <w:top w:val="single" w:sz="4" w:space="0" w:color="000000"/>
              <w:bottom w:val="single" w:sz="4" w:space="0" w:color="000000"/>
            </w:tcBorders>
          </w:tcPr>
          <w:p w14:paraId="0CD38259" w14:textId="77777777" w:rsidR="00BA074D" w:rsidRPr="00D23C01" w:rsidRDefault="00BA074D" w:rsidP="00CB6CD1">
            <w:pPr>
              <w:keepNext/>
              <w:ind w:right="-306" w:firstLine="0"/>
              <w:rPr>
                <w:rFonts w:cs="Arial"/>
                <w:b/>
                <w:szCs w:val="20"/>
                <w:lang w:bidi="cs-CZ"/>
              </w:rPr>
            </w:pPr>
          </w:p>
          <w:p w14:paraId="293C4A1A" w14:textId="77777777" w:rsidR="00BA074D" w:rsidRPr="00D23C01" w:rsidRDefault="00BA074D" w:rsidP="00CB6CD1">
            <w:pPr>
              <w:keepNext/>
              <w:ind w:right="-306" w:firstLine="0"/>
              <w:rPr>
                <w:rFonts w:cs="Arial"/>
                <w:szCs w:val="20"/>
                <w:lang w:bidi="cs-CZ"/>
              </w:rPr>
            </w:pPr>
            <w:r w:rsidRPr="00D23C01">
              <w:rPr>
                <w:rFonts w:cs="Arial"/>
                <w:szCs w:val="20"/>
                <w:lang w:bidi="cs-CZ"/>
              </w:rPr>
              <w:t>0,5</w:t>
            </w:r>
          </w:p>
        </w:tc>
        <w:tc>
          <w:tcPr>
            <w:tcW w:w="1135" w:type="dxa"/>
            <w:tcBorders>
              <w:top w:val="single" w:sz="4" w:space="0" w:color="000000"/>
              <w:bottom w:val="single" w:sz="4" w:space="0" w:color="000000"/>
            </w:tcBorders>
          </w:tcPr>
          <w:p w14:paraId="08F3A303" w14:textId="77777777" w:rsidR="00BA074D" w:rsidRPr="00D23C01" w:rsidRDefault="00BA074D" w:rsidP="00CB6CD1">
            <w:pPr>
              <w:keepNext/>
              <w:ind w:right="-306" w:firstLine="0"/>
              <w:rPr>
                <w:rFonts w:cs="Arial"/>
                <w:szCs w:val="20"/>
                <w:lang w:bidi="cs-CZ"/>
              </w:rPr>
            </w:pPr>
            <w:r w:rsidRPr="00D23C01">
              <w:rPr>
                <w:rFonts w:cs="Arial"/>
                <w:szCs w:val="20"/>
                <w:lang w:bidi="cs-CZ"/>
              </w:rPr>
              <w:t>2.PP</w:t>
            </w:r>
          </w:p>
          <w:p w14:paraId="05C15C39" w14:textId="77777777" w:rsidR="00BA074D" w:rsidRPr="00D23C01" w:rsidRDefault="00BA074D" w:rsidP="00CB6CD1">
            <w:pPr>
              <w:keepNext/>
              <w:ind w:right="-306" w:firstLine="0"/>
              <w:rPr>
                <w:rFonts w:cs="Arial"/>
                <w:szCs w:val="20"/>
                <w:lang w:bidi="cs-CZ"/>
              </w:rPr>
            </w:pPr>
            <w:r w:rsidRPr="00D23C01">
              <w:rPr>
                <w:rFonts w:cs="Arial"/>
                <w:szCs w:val="20"/>
                <w:lang w:bidi="cs-CZ"/>
              </w:rPr>
              <w:t>190,09</w:t>
            </w:r>
          </w:p>
        </w:tc>
        <w:tc>
          <w:tcPr>
            <w:tcW w:w="1274" w:type="dxa"/>
            <w:tcBorders>
              <w:top w:val="single" w:sz="4" w:space="0" w:color="000000"/>
              <w:bottom w:val="single" w:sz="4" w:space="0" w:color="000000"/>
            </w:tcBorders>
          </w:tcPr>
          <w:p w14:paraId="65FB97AC" w14:textId="77777777" w:rsidR="00BA074D" w:rsidRPr="00D23C01" w:rsidRDefault="00BA074D" w:rsidP="00CB6CD1">
            <w:pPr>
              <w:keepNext/>
              <w:ind w:right="-306" w:firstLine="0"/>
              <w:rPr>
                <w:rFonts w:cs="Arial"/>
                <w:b/>
                <w:szCs w:val="20"/>
                <w:lang w:bidi="cs-CZ"/>
              </w:rPr>
            </w:pPr>
          </w:p>
          <w:p w14:paraId="7FF69EB0" w14:textId="77777777" w:rsidR="00BA074D" w:rsidRPr="00D23C01" w:rsidRDefault="00BA074D" w:rsidP="00CB6CD1">
            <w:pPr>
              <w:keepNext/>
              <w:ind w:right="-306" w:firstLine="0"/>
              <w:rPr>
                <w:rFonts w:cs="Arial"/>
                <w:szCs w:val="20"/>
                <w:lang w:bidi="cs-CZ"/>
              </w:rPr>
            </w:pPr>
            <w:r w:rsidRPr="00D23C01">
              <w:rPr>
                <w:rFonts w:cs="Arial"/>
                <w:szCs w:val="20"/>
                <w:lang w:bidi="cs-CZ"/>
              </w:rPr>
              <w:t>0,33 / 189,76</w:t>
            </w:r>
          </w:p>
        </w:tc>
        <w:tc>
          <w:tcPr>
            <w:tcW w:w="1078" w:type="dxa"/>
            <w:tcBorders>
              <w:top w:val="single" w:sz="4" w:space="0" w:color="000000"/>
              <w:bottom w:val="single" w:sz="4" w:space="0" w:color="000000"/>
              <w:right w:val="single" w:sz="4" w:space="0" w:color="000000"/>
            </w:tcBorders>
          </w:tcPr>
          <w:p w14:paraId="3332B3C9" w14:textId="77777777" w:rsidR="00BA074D" w:rsidRPr="00D23C01" w:rsidRDefault="00BA074D" w:rsidP="00CB6CD1">
            <w:pPr>
              <w:keepNext/>
              <w:ind w:right="-306" w:firstLine="0"/>
              <w:rPr>
                <w:rFonts w:cs="Arial"/>
                <w:szCs w:val="20"/>
                <w:lang w:bidi="cs-CZ"/>
              </w:rPr>
            </w:pPr>
            <w:r w:rsidRPr="00D23C01">
              <w:rPr>
                <w:rFonts w:cs="Arial"/>
                <w:szCs w:val="20"/>
                <w:lang w:bidi="cs-CZ"/>
              </w:rPr>
              <w:t>0,33 /</w:t>
            </w:r>
          </w:p>
          <w:p w14:paraId="3B27E496" w14:textId="77777777" w:rsidR="00BA074D" w:rsidRPr="00D23C01" w:rsidRDefault="00BA074D" w:rsidP="00CB6CD1">
            <w:pPr>
              <w:keepNext/>
              <w:ind w:right="-306" w:firstLine="0"/>
              <w:rPr>
                <w:rFonts w:cs="Arial"/>
                <w:szCs w:val="20"/>
                <w:lang w:bidi="cs-CZ"/>
              </w:rPr>
            </w:pPr>
            <w:r w:rsidRPr="00D23C01">
              <w:rPr>
                <w:rFonts w:cs="Arial"/>
                <w:szCs w:val="20"/>
                <w:lang w:bidi="cs-CZ"/>
              </w:rPr>
              <w:t>189,76</w:t>
            </w:r>
          </w:p>
        </w:tc>
        <w:tc>
          <w:tcPr>
            <w:tcW w:w="1078" w:type="dxa"/>
            <w:tcBorders>
              <w:top w:val="single" w:sz="4" w:space="0" w:color="000000"/>
              <w:left w:val="single" w:sz="4" w:space="0" w:color="000000"/>
              <w:bottom w:val="single" w:sz="4" w:space="0" w:color="000000"/>
              <w:right w:val="single" w:sz="4" w:space="0" w:color="000000"/>
            </w:tcBorders>
          </w:tcPr>
          <w:p w14:paraId="04791BAC" w14:textId="77777777" w:rsidR="00BA074D" w:rsidRPr="00D23C01" w:rsidRDefault="00BA074D" w:rsidP="00CB6CD1">
            <w:pPr>
              <w:keepNext/>
              <w:ind w:right="-306" w:firstLine="0"/>
              <w:rPr>
                <w:rFonts w:cs="Arial"/>
                <w:b/>
                <w:szCs w:val="20"/>
                <w:lang w:bidi="cs-CZ"/>
              </w:rPr>
            </w:pPr>
          </w:p>
          <w:p w14:paraId="35274C68" w14:textId="77777777" w:rsidR="00BA074D" w:rsidRPr="00D23C01" w:rsidRDefault="00BA074D" w:rsidP="00CB6CD1">
            <w:pPr>
              <w:keepNext/>
              <w:ind w:right="-306" w:firstLine="0"/>
              <w:rPr>
                <w:rFonts w:cs="Arial"/>
                <w:szCs w:val="20"/>
                <w:lang w:bidi="cs-CZ"/>
              </w:rPr>
            </w:pPr>
            <w:r w:rsidRPr="00D23C01">
              <w:rPr>
                <w:rFonts w:cs="Arial"/>
                <w:szCs w:val="20"/>
                <w:lang w:bidi="cs-CZ"/>
              </w:rPr>
              <w:t>-</w:t>
            </w:r>
          </w:p>
        </w:tc>
        <w:tc>
          <w:tcPr>
            <w:tcW w:w="1078" w:type="dxa"/>
            <w:tcBorders>
              <w:top w:val="single" w:sz="4" w:space="0" w:color="000000"/>
              <w:left w:val="single" w:sz="4" w:space="0" w:color="000000"/>
              <w:bottom w:val="single" w:sz="4" w:space="0" w:color="000000"/>
            </w:tcBorders>
          </w:tcPr>
          <w:p w14:paraId="3FAB1117" w14:textId="77777777" w:rsidR="00BA074D" w:rsidRPr="00D23C01" w:rsidRDefault="00BA074D" w:rsidP="00CB6CD1">
            <w:pPr>
              <w:keepNext/>
              <w:ind w:right="-306" w:firstLine="0"/>
              <w:rPr>
                <w:rFonts w:cs="Arial"/>
                <w:b/>
                <w:szCs w:val="20"/>
                <w:lang w:bidi="cs-CZ"/>
              </w:rPr>
            </w:pPr>
          </w:p>
          <w:p w14:paraId="20BB7AFF" w14:textId="77777777" w:rsidR="00BA074D" w:rsidRPr="00D23C01" w:rsidRDefault="00BA074D" w:rsidP="00CB6CD1">
            <w:pPr>
              <w:keepNext/>
              <w:ind w:right="-306" w:firstLine="0"/>
              <w:rPr>
                <w:rFonts w:cs="Arial"/>
                <w:szCs w:val="20"/>
                <w:lang w:bidi="cs-CZ"/>
              </w:rPr>
            </w:pPr>
            <w:r w:rsidRPr="00D23C01">
              <w:rPr>
                <w:rFonts w:cs="Arial"/>
                <w:szCs w:val="20"/>
                <w:lang w:bidi="cs-CZ"/>
              </w:rPr>
              <w:t>-</w:t>
            </w:r>
          </w:p>
        </w:tc>
        <w:tc>
          <w:tcPr>
            <w:tcW w:w="1079" w:type="dxa"/>
            <w:tcBorders>
              <w:top w:val="single" w:sz="4" w:space="0" w:color="000000"/>
              <w:bottom w:val="single" w:sz="4" w:space="0" w:color="000000"/>
            </w:tcBorders>
          </w:tcPr>
          <w:p w14:paraId="536A41BB" w14:textId="77777777" w:rsidR="00BA074D" w:rsidRPr="00D23C01" w:rsidRDefault="00BA074D" w:rsidP="00CB6CD1">
            <w:pPr>
              <w:keepNext/>
              <w:ind w:right="-306" w:firstLine="0"/>
              <w:rPr>
                <w:rFonts w:cs="Arial"/>
                <w:b/>
                <w:szCs w:val="20"/>
                <w:lang w:bidi="cs-CZ"/>
              </w:rPr>
            </w:pPr>
          </w:p>
          <w:p w14:paraId="2E688C82" w14:textId="77777777" w:rsidR="00BA074D" w:rsidRPr="00D23C01" w:rsidRDefault="00BA074D" w:rsidP="00CB6CD1">
            <w:pPr>
              <w:keepNext/>
              <w:ind w:right="-306" w:firstLine="0"/>
              <w:rPr>
                <w:rFonts w:cs="Arial"/>
                <w:szCs w:val="20"/>
                <w:lang w:bidi="cs-CZ"/>
              </w:rPr>
            </w:pPr>
            <w:r w:rsidRPr="00D23C01">
              <w:rPr>
                <w:rFonts w:cs="Arial"/>
                <w:szCs w:val="20"/>
                <w:lang w:bidi="cs-CZ"/>
              </w:rPr>
              <w:t>-</w:t>
            </w:r>
          </w:p>
        </w:tc>
      </w:tr>
      <w:tr w:rsidR="00BA074D" w:rsidRPr="00D23C01" w14:paraId="3EA9B651" w14:textId="77777777" w:rsidTr="00BA074D">
        <w:trPr>
          <w:trHeight w:val="532"/>
        </w:trPr>
        <w:tc>
          <w:tcPr>
            <w:tcW w:w="1474" w:type="dxa"/>
            <w:tcBorders>
              <w:top w:val="single" w:sz="4" w:space="0" w:color="000000"/>
              <w:bottom w:val="single" w:sz="4" w:space="0" w:color="000000"/>
            </w:tcBorders>
          </w:tcPr>
          <w:p w14:paraId="55798F60" w14:textId="77777777" w:rsidR="00BA074D" w:rsidRPr="00D23C01" w:rsidRDefault="00BA074D" w:rsidP="00653DD6">
            <w:pPr>
              <w:ind w:right="-306" w:firstLine="0"/>
              <w:rPr>
                <w:rFonts w:cs="Arial"/>
                <w:b/>
                <w:szCs w:val="20"/>
                <w:lang w:bidi="cs-CZ"/>
              </w:rPr>
            </w:pPr>
            <w:r w:rsidRPr="00D23C01">
              <w:rPr>
                <w:rFonts w:cs="Arial"/>
                <w:b/>
                <w:szCs w:val="20"/>
                <w:lang w:bidi="cs-CZ"/>
              </w:rPr>
              <w:t>K3*</w:t>
            </w:r>
          </w:p>
        </w:tc>
        <w:tc>
          <w:tcPr>
            <w:tcW w:w="866" w:type="dxa"/>
            <w:tcBorders>
              <w:top w:val="single" w:sz="4" w:space="0" w:color="000000"/>
              <w:bottom w:val="single" w:sz="4" w:space="0" w:color="000000"/>
            </w:tcBorders>
          </w:tcPr>
          <w:p w14:paraId="337E2620" w14:textId="77777777" w:rsidR="00BA074D" w:rsidRPr="00D23C01" w:rsidRDefault="00BA074D" w:rsidP="00653DD6">
            <w:pPr>
              <w:ind w:right="-306" w:firstLine="0"/>
              <w:rPr>
                <w:rFonts w:cs="Arial"/>
                <w:b/>
                <w:szCs w:val="20"/>
                <w:lang w:bidi="cs-CZ"/>
              </w:rPr>
            </w:pPr>
          </w:p>
          <w:p w14:paraId="098961B6" w14:textId="77777777" w:rsidR="00BA074D" w:rsidRPr="00D23C01" w:rsidRDefault="00BA074D" w:rsidP="00653DD6">
            <w:pPr>
              <w:ind w:right="-306" w:firstLine="0"/>
              <w:rPr>
                <w:rFonts w:cs="Arial"/>
                <w:szCs w:val="20"/>
                <w:lang w:bidi="cs-CZ"/>
              </w:rPr>
            </w:pPr>
            <w:r w:rsidRPr="00D23C01">
              <w:rPr>
                <w:rFonts w:cs="Arial"/>
                <w:szCs w:val="20"/>
                <w:lang w:bidi="cs-CZ"/>
              </w:rPr>
              <w:t>0,8</w:t>
            </w:r>
          </w:p>
        </w:tc>
        <w:tc>
          <w:tcPr>
            <w:tcW w:w="1135" w:type="dxa"/>
            <w:tcBorders>
              <w:top w:val="single" w:sz="4" w:space="0" w:color="000000"/>
              <w:bottom w:val="single" w:sz="4" w:space="0" w:color="000000"/>
            </w:tcBorders>
          </w:tcPr>
          <w:p w14:paraId="76762C8D" w14:textId="77777777" w:rsidR="00BA074D" w:rsidRPr="00D23C01" w:rsidRDefault="00BA074D" w:rsidP="00653DD6">
            <w:pPr>
              <w:ind w:right="-306" w:firstLine="0"/>
              <w:rPr>
                <w:rFonts w:cs="Arial"/>
                <w:szCs w:val="20"/>
                <w:lang w:bidi="cs-CZ"/>
              </w:rPr>
            </w:pPr>
            <w:r w:rsidRPr="00D23C01">
              <w:rPr>
                <w:rFonts w:cs="Arial"/>
                <w:szCs w:val="20"/>
                <w:lang w:bidi="cs-CZ"/>
              </w:rPr>
              <w:t>1.PP</w:t>
            </w:r>
          </w:p>
          <w:p w14:paraId="2E980839" w14:textId="77777777" w:rsidR="00BA074D" w:rsidRPr="00D23C01" w:rsidRDefault="00BA074D" w:rsidP="00653DD6">
            <w:pPr>
              <w:ind w:right="-306" w:firstLine="0"/>
              <w:rPr>
                <w:rFonts w:cs="Arial"/>
                <w:szCs w:val="20"/>
                <w:lang w:bidi="cs-CZ"/>
              </w:rPr>
            </w:pPr>
            <w:r w:rsidRPr="00D23C01">
              <w:rPr>
                <w:rFonts w:cs="Arial"/>
                <w:szCs w:val="20"/>
                <w:lang w:bidi="cs-CZ"/>
              </w:rPr>
              <w:t>193,80</w:t>
            </w:r>
          </w:p>
        </w:tc>
        <w:tc>
          <w:tcPr>
            <w:tcW w:w="1274" w:type="dxa"/>
            <w:tcBorders>
              <w:top w:val="single" w:sz="4" w:space="0" w:color="000000"/>
              <w:bottom w:val="single" w:sz="4" w:space="0" w:color="000000"/>
            </w:tcBorders>
          </w:tcPr>
          <w:p w14:paraId="198034DF" w14:textId="77777777" w:rsidR="00BA074D" w:rsidRPr="00D23C01" w:rsidRDefault="00BA074D" w:rsidP="00653DD6">
            <w:pPr>
              <w:ind w:right="-306" w:firstLine="0"/>
              <w:rPr>
                <w:rFonts w:cs="Arial"/>
                <w:b/>
                <w:szCs w:val="20"/>
                <w:lang w:bidi="cs-CZ"/>
              </w:rPr>
            </w:pPr>
          </w:p>
          <w:p w14:paraId="66791165" w14:textId="77777777" w:rsidR="00BA074D" w:rsidRPr="00D23C01" w:rsidRDefault="00BA074D" w:rsidP="00653DD6">
            <w:pPr>
              <w:ind w:right="-306" w:firstLine="0"/>
              <w:rPr>
                <w:rFonts w:cs="Arial"/>
                <w:szCs w:val="20"/>
                <w:lang w:bidi="cs-CZ"/>
              </w:rPr>
            </w:pPr>
            <w:r w:rsidRPr="00D23C01">
              <w:rPr>
                <w:rFonts w:cs="Arial"/>
                <w:szCs w:val="20"/>
                <w:lang w:bidi="cs-CZ"/>
              </w:rPr>
              <w:t>0,52 / 193,28</w:t>
            </w:r>
          </w:p>
        </w:tc>
        <w:tc>
          <w:tcPr>
            <w:tcW w:w="1078" w:type="dxa"/>
            <w:tcBorders>
              <w:top w:val="single" w:sz="4" w:space="0" w:color="000000"/>
              <w:bottom w:val="single" w:sz="4" w:space="0" w:color="000000"/>
              <w:right w:val="single" w:sz="4" w:space="0" w:color="000000"/>
            </w:tcBorders>
          </w:tcPr>
          <w:p w14:paraId="4D9D4D58" w14:textId="77777777" w:rsidR="00BA074D" w:rsidRPr="00D23C01" w:rsidRDefault="00BA074D" w:rsidP="00653DD6">
            <w:pPr>
              <w:ind w:right="-306" w:firstLine="0"/>
              <w:rPr>
                <w:rFonts w:cs="Arial"/>
                <w:szCs w:val="20"/>
                <w:lang w:bidi="cs-CZ"/>
              </w:rPr>
            </w:pPr>
            <w:r w:rsidRPr="00D23C01">
              <w:rPr>
                <w:rFonts w:cs="Arial"/>
                <w:szCs w:val="20"/>
                <w:lang w:bidi="cs-CZ"/>
              </w:rPr>
              <w:t>0,52 /</w:t>
            </w:r>
          </w:p>
          <w:p w14:paraId="26AD1A43" w14:textId="77777777" w:rsidR="00BA074D" w:rsidRPr="00D23C01" w:rsidRDefault="00BA074D" w:rsidP="00653DD6">
            <w:pPr>
              <w:ind w:right="-306" w:firstLine="0"/>
              <w:rPr>
                <w:rFonts w:cs="Arial"/>
                <w:szCs w:val="20"/>
                <w:lang w:bidi="cs-CZ"/>
              </w:rPr>
            </w:pPr>
            <w:r w:rsidRPr="00D23C01">
              <w:rPr>
                <w:rFonts w:cs="Arial"/>
                <w:szCs w:val="20"/>
                <w:lang w:bidi="cs-CZ"/>
              </w:rPr>
              <w:t>193,28</w:t>
            </w:r>
          </w:p>
        </w:tc>
        <w:tc>
          <w:tcPr>
            <w:tcW w:w="1078" w:type="dxa"/>
            <w:tcBorders>
              <w:top w:val="single" w:sz="4" w:space="0" w:color="000000"/>
              <w:left w:val="single" w:sz="4" w:space="0" w:color="000000"/>
              <w:bottom w:val="single" w:sz="4" w:space="0" w:color="000000"/>
              <w:right w:val="single" w:sz="4" w:space="0" w:color="000000"/>
            </w:tcBorders>
          </w:tcPr>
          <w:p w14:paraId="59D54864" w14:textId="77777777" w:rsidR="00BA074D" w:rsidRPr="00D23C01" w:rsidRDefault="00BA074D" w:rsidP="00653DD6">
            <w:pPr>
              <w:ind w:right="-306" w:firstLine="0"/>
              <w:rPr>
                <w:rFonts w:cs="Arial"/>
                <w:b/>
                <w:szCs w:val="20"/>
                <w:lang w:bidi="cs-CZ"/>
              </w:rPr>
            </w:pPr>
          </w:p>
          <w:p w14:paraId="66470C2D"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078" w:type="dxa"/>
            <w:tcBorders>
              <w:top w:val="single" w:sz="4" w:space="0" w:color="000000"/>
              <w:left w:val="single" w:sz="4" w:space="0" w:color="000000"/>
              <w:bottom w:val="single" w:sz="4" w:space="0" w:color="000000"/>
            </w:tcBorders>
          </w:tcPr>
          <w:p w14:paraId="4EAB111C" w14:textId="77777777" w:rsidR="00BA074D" w:rsidRPr="00D23C01" w:rsidRDefault="00BA074D" w:rsidP="00653DD6">
            <w:pPr>
              <w:ind w:right="-306" w:firstLine="0"/>
              <w:rPr>
                <w:rFonts w:cs="Arial"/>
                <w:b/>
                <w:szCs w:val="20"/>
                <w:lang w:bidi="cs-CZ"/>
              </w:rPr>
            </w:pPr>
          </w:p>
          <w:p w14:paraId="13BC3531"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079" w:type="dxa"/>
            <w:tcBorders>
              <w:top w:val="single" w:sz="4" w:space="0" w:color="000000"/>
              <w:bottom w:val="single" w:sz="4" w:space="0" w:color="000000"/>
            </w:tcBorders>
          </w:tcPr>
          <w:p w14:paraId="3651605C" w14:textId="77777777" w:rsidR="00BA074D" w:rsidRPr="00D23C01" w:rsidRDefault="00BA074D" w:rsidP="00653DD6">
            <w:pPr>
              <w:ind w:right="-306" w:firstLine="0"/>
              <w:rPr>
                <w:rFonts w:cs="Arial"/>
                <w:b/>
                <w:szCs w:val="20"/>
                <w:lang w:bidi="cs-CZ"/>
              </w:rPr>
            </w:pPr>
          </w:p>
          <w:p w14:paraId="6AEA6ECE" w14:textId="77777777" w:rsidR="00BA074D" w:rsidRPr="00D23C01" w:rsidRDefault="00BA074D" w:rsidP="00653DD6">
            <w:pPr>
              <w:ind w:right="-306" w:firstLine="0"/>
              <w:rPr>
                <w:rFonts w:cs="Arial"/>
                <w:szCs w:val="20"/>
                <w:lang w:bidi="cs-CZ"/>
              </w:rPr>
            </w:pPr>
            <w:r w:rsidRPr="00D23C01">
              <w:rPr>
                <w:rFonts w:cs="Arial"/>
                <w:szCs w:val="20"/>
                <w:lang w:bidi="cs-CZ"/>
              </w:rPr>
              <w:t>-</w:t>
            </w:r>
          </w:p>
        </w:tc>
      </w:tr>
      <w:tr w:rsidR="00BA074D" w:rsidRPr="00D23C01" w14:paraId="207F87E0" w14:textId="77777777" w:rsidTr="00BA074D">
        <w:trPr>
          <w:trHeight w:val="741"/>
        </w:trPr>
        <w:tc>
          <w:tcPr>
            <w:tcW w:w="1474" w:type="dxa"/>
            <w:tcBorders>
              <w:top w:val="single" w:sz="4" w:space="0" w:color="000000"/>
              <w:bottom w:val="single" w:sz="4" w:space="0" w:color="000000"/>
            </w:tcBorders>
          </w:tcPr>
          <w:p w14:paraId="0FC42768" w14:textId="77777777" w:rsidR="00BA074D" w:rsidRPr="00D23C01" w:rsidRDefault="00BA074D" w:rsidP="00653DD6">
            <w:pPr>
              <w:ind w:right="-306" w:firstLine="0"/>
              <w:rPr>
                <w:rFonts w:cs="Arial"/>
                <w:b/>
                <w:szCs w:val="20"/>
                <w:lang w:bidi="cs-CZ"/>
              </w:rPr>
            </w:pPr>
            <w:r w:rsidRPr="00D23C01">
              <w:rPr>
                <w:rFonts w:cs="Arial"/>
                <w:b/>
                <w:szCs w:val="20"/>
                <w:lang w:bidi="cs-CZ"/>
              </w:rPr>
              <w:t>K4*</w:t>
            </w:r>
          </w:p>
          <w:p w14:paraId="73287C6C" w14:textId="77777777" w:rsidR="00BA074D" w:rsidRPr="00D23C01" w:rsidRDefault="00BA074D" w:rsidP="00653DD6">
            <w:pPr>
              <w:ind w:right="-306" w:firstLine="0"/>
              <w:rPr>
                <w:rFonts w:cs="Arial"/>
                <w:szCs w:val="20"/>
                <w:lang w:bidi="cs-CZ"/>
              </w:rPr>
            </w:pPr>
            <w:r w:rsidRPr="00D23C01">
              <w:rPr>
                <w:rFonts w:cs="Arial"/>
                <w:szCs w:val="20"/>
                <w:lang w:bidi="cs-CZ"/>
              </w:rPr>
              <w:t>(střední nosná zeď)</w:t>
            </w:r>
          </w:p>
        </w:tc>
        <w:tc>
          <w:tcPr>
            <w:tcW w:w="866" w:type="dxa"/>
            <w:tcBorders>
              <w:top w:val="single" w:sz="4" w:space="0" w:color="000000"/>
              <w:bottom w:val="single" w:sz="4" w:space="0" w:color="000000"/>
            </w:tcBorders>
          </w:tcPr>
          <w:p w14:paraId="733A2B8D" w14:textId="77777777" w:rsidR="00BA074D" w:rsidRPr="00D23C01" w:rsidRDefault="00BA074D" w:rsidP="00653DD6">
            <w:pPr>
              <w:ind w:right="-306" w:firstLine="0"/>
              <w:rPr>
                <w:rFonts w:cs="Arial"/>
                <w:b/>
                <w:szCs w:val="20"/>
                <w:lang w:bidi="cs-CZ"/>
              </w:rPr>
            </w:pPr>
          </w:p>
          <w:p w14:paraId="19A5A4DB" w14:textId="77777777" w:rsidR="00BA074D" w:rsidRPr="00D23C01" w:rsidRDefault="00BA074D" w:rsidP="00653DD6">
            <w:pPr>
              <w:ind w:right="-306" w:firstLine="0"/>
              <w:rPr>
                <w:rFonts w:cs="Arial"/>
                <w:szCs w:val="20"/>
                <w:lang w:bidi="cs-CZ"/>
              </w:rPr>
            </w:pPr>
            <w:r w:rsidRPr="00D23C01">
              <w:rPr>
                <w:rFonts w:cs="Arial"/>
                <w:szCs w:val="20"/>
                <w:lang w:bidi="cs-CZ"/>
              </w:rPr>
              <w:t>2,0</w:t>
            </w:r>
          </w:p>
        </w:tc>
        <w:tc>
          <w:tcPr>
            <w:tcW w:w="1135" w:type="dxa"/>
            <w:tcBorders>
              <w:top w:val="single" w:sz="4" w:space="0" w:color="000000"/>
              <w:bottom w:val="single" w:sz="4" w:space="0" w:color="000000"/>
            </w:tcBorders>
          </w:tcPr>
          <w:p w14:paraId="02B216F1" w14:textId="77777777" w:rsidR="00BA074D" w:rsidRPr="00D23C01" w:rsidRDefault="00BA074D" w:rsidP="00653DD6">
            <w:pPr>
              <w:ind w:right="-306" w:firstLine="0"/>
              <w:rPr>
                <w:rFonts w:cs="Arial"/>
                <w:b/>
                <w:szCs w:val="20"/>
                <w:lang w:bidi="cs-CZ"/>
              </w:rPr>
            </w:pPr>
          </w:p>
          <w:p w14:paraId="0526C391" w14:textId="77777777" w:rsidR="00BA074D" w:rsidRPr="00D23C01" w:rsidRDefault="00BA074D" w:rsidP="00653DD6">
            <w:pPr>
              <w:ind w:right="-306" w:firstLine="0"/>
              <w:rPr>
                <w:rFonts w:cs="Arial"/>
                <w:szCs w:val="20"/>
                <w:lang w:bidi="cs-CZ"/>
              </w:rPr>
            </w:pPr>
            <w:r w:rsidRPr="00D23C01">
              <w:rPr>
                <w:rFonts w:cs="Arial"/>
                <w:szCs w:val="20"/>
                <w:lang w:bidi="cs-CZ"/>
              </w:rPr>
              <w:t>1.PP</w:t>
            </w:r>
          </w:p>
          <w:p w14:paraId="3B294501" w14:textId="77777777" w:rsidR="00BA074D" w:rsidRPr="00D23C01" w:rsidRDefault="00BA074D" w:rsidP="00653DD6">
            <w:pPr>
              <w:ind w:right="-306" w:firstLine="0"/>
              <w:rPr>
                <w:rFonts w:cs="Arial"/>
                <w:szCs w:val="20"/>
                <w:lang w:bidi="cs-CZ"/>
              </w:rPr>
            </w:pPr>
            <w:r w:rsidRPr="00D23C01">
              <w:rPr>
                <w:rFonts w:cs="Arial"/>
                <w:szCs w:val="20"/>
                <w:lang w:bidi="cs-CZ"/>
              </w:rPr>
              <w:t>193,83</w:t>
            </w:r>
          </w:p>
        </w:tc>
        <w:tc>
          <w:tcPr>
            <w:tcW w:w="1274" w:type="dxa"/>
            <w:tcBorders>
              <w:top w:val="single" w:sz="4" w:space="0" w:color="000000"/>
              <w:bottom w:val="single" w:sz="4" w:space="0" w:color="000000"/>
            </w:tcBorders>
          </w:tcPr>
          <w:p w14:paraId="39491218" w14:textId="77777777" w:rsidR="00BA074D" w:rsidRPr="00D23C01" w:rsidRDefault="00BA074D" w:rsidP="00653DD6">
            <w:pPr>
              <w:ind w:right="-306" w:firstLine="0"/>
              <w:rPr>
                <w:rFonts w:cs="Arial"/>
                <w:b/>
                <w:szCs w:val="20"/>
                <w:lang w:bidi="cs-CZ"/>
              </w:rPr>
            </w:pPr>
          </w:p>
          <w:p w14:paraId="4347EC00" w14:textId="77777777" w:rsidR="00BA074D" w:rsidRPr="00D23C01" w:rsidRDefault="00BA074D" w:rsidP="00653DD6">
            <w:pPr>
              <w:ind w:right="-306" w:firstLine="0"/>
              <w:rPr>
                <w:rFonts w:cs="Arial"/>
                <w:szCs w:val="20"/>
                <w:lang w:bidi="cs-CZ"/>
              </w:rPr>
            </w:pPr>
            <w:r w:rsidRPr="00D23C01">
              <w:rPr>
                <w:rFonts w:cs="Arial"/>
                <w:szCs w:val="20"/>
                <w:lang w:bidi="cs-CZ"/>
              </w:rPr>
              <w:t>2,00 / 191,83</w:t>
            </w:r>
          </w:p>
        </w:tc>
        <w:tc>
          <w:tcPr>
            <w:tcW w:w="1078" w:type="dxa"/>
            <w:tcBorders>
              <w:top w:val="single" w:sz="4" w:space="0" w:color="000000"/>
              <w:bottom w:val="single" w:sz="4" w:space="0" w:color="000000"/>
              <w:right w:val="single" w:sz="4" w:space="0" w:color="000000"/>
            </w:tcBorders>
          </w:tcPr>
          <w:p w14:paraId="39358834" w14:textId="77777777" w:rsidR="00BA074D" w:rsidRPr="00D23C01" w:rsidRDefault="00BA074D" w:rsidP="00653DD6">
            <w:pPr>
              <w:ind w:right="-306" w:firstLine="0"/>
              <w:rPr>
                <w:rFonts w:cs="Arial"/>
                <w:b/>
                <w:szCs w:val="20"/>
                <w:lang w:bidi="cs-CZ"/>
              </w:rPr>
            </w:pPr>
          </w:p>
          <w:p w14:paraId="55B70250" w14:textId="77777777" w:rsidR="00BA074D" w:rsidRPr="00D23C01" w:rsidRDefault="00BA074D" w:rsidP="00653DD6">
            <w:pPr>
              <w:ind w:right="-306" w:firstLine="0"/>
              <w:rPr>
                <w:rFonts w:cs="Arial"/>
                <w:szCs w:val="20"/>
                <w:lang w:bidi="cs-CZ"/>
              </w:rPr>
            </w:pPr>
            <w:r w:rsidRPr="00D23C01">
              <w:rPr>
                <w:rFonts w:cs="Arial"/>
                <w:szCs w:val="20"/>
                <w:lang w:bidi="cs-CZ"/>
              </w:rPr>
              <w:t>2,00 /</w:t>
            </w:r>
          </w:p>
          <w:p w14:paraId="68E0A594" w14:textId="77777777" w:rsidR="00BA074D" w:rsidRPr="00D23C01" w:rsidRDefault="00BA074D" w:rsidP="00653DD6">
            <w:pPr>
              <w:ind w:right="-306" w:firstLine="0"/>
              <w:rPr>
                <w:rFonts w:cs="Arial"/>
                <w:szCs w:val="20"/>
                <w:lang w:bidi="cs-CZ"/>
              </w:rPr>
            </w:pPr>
            <w:r w:rsidRPr="00D23C01">
              <w:rPr>
                <w:rFonts w:cs="Arial"/>
                <w:szCs w:val="20"/>
                <w:lang w:bidi="cs-CZ"/>
              </w:rPr>
              <w:t>191,83</w:t>
            </w:r>
          </w:p>
        </w:tc>
        <w:tc>
          <w:tcPr>
            <w:tcW w:w="1078" w:type="dxa"/>
            <w:tcBorders>
              <w:top w:val="single" w:sz="4" w:space="0" w:color="000000"/>
              <w:left w:val="single" w:sz="4" w:space="0" w:color="000000"/>
              <w:bottom w:val="single" w:sz="4" w:space="0" w:color="000000"/>
              <w:right w:val="single" w:sz="4" w:space="0" w:color="000000"/>
            </w:tcBorders>
          </w:tcPr>
          <w:p w14:paraId="0D3D1BE6" w14:textId="77777777" w:rsidR="00BA074D" w:rsidRPr="00D23C01" w:rsidRDefault="00BA074D" w:rsidP="00653DD6">
            <w:pPr>
              <w:ind w:right="-306" w:firstLine="0"/>
              <w:rPr>
                <w:rFonts w:cs="Arial"/>
                <w:b/>
                <w:szCs w:val="20"/>
                <w:lang w:bidi="cs-CZ"/>
              </w:rPr>
            </w:pPr>
          </w:p>
          <w:p w14:paraId="7C640711"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078" w:type="dxa"/>
            <w:tcBorders>
              <w:top w:val="single" w:sz="4" w:space="0" w:color="000000"/>
              <w:left w:val="single" w:sz="4" w:space="0" w:color="000000"/>
              <w:bottom w:val="single" w:sz="4" w:space="0" w:color="000000"/>
            </w:tcBorders>
          </w:tcPr>
          <w:p w14:paraId="24700014" w14:textId="77777777" w:rsidR="00BA074D" w:rsidRPr="00D23C01" w:rsidRDefault="00BA074D" w:rsidP="00653DD6">
            <w:pPr>
              <w:ind w:right="-306" w:firstLine="0"/>
              <w:rPr>
                <w:rFonts w:cs="Arial"/>
                <w:b/>
                <w:szCs w:val="20"/>
                <w:lang w:bidi="cs-CZ"/>
              </w:rPr>
            </w:pPr>
          </w:p>
          <w:p w14:paraId="77BFBE21"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079" w:type="dxa"/>
            <w:tcBorders>
              <w:top w:val="single" w:sz="4" w:space="0" w:color="000000"/>
              <w:bottom w:val="single" w:sz="4" w:space="0" w:color="000000"/>
            </w:tcBorders>
          </w:tcPr>
          <w:p w14:paraId="11EDE10A" w14:textId="77777777" w:rsidR="00BA074D" w:rsidRPr="00D23C01" w:rsidRDefault="00BA074D" w:rsidP="00653DD6">
            <w:pPr>
              <w:ind w:right="-306" w:firstLine="0"/>
              <w:rPr>
                <w:rFonts w:cs="Arial"/>
                <w:b/>
                <w:szCs w:val="20"/>
                <w:lang w:bidi="cs-CZ"/>
              </w:rPr>
            </w:pPr>
          </w:p>
          <w:p w14:paraId="6DDF0995" w14:textId="77777777" w:rsidR="00BA074D" w:rsidRPr="00D23C01" w:rsidRDefault="00BA074D" w:rsidP="00653DD6">
            <w:pPr>
              <w:ind w:right="-306" w:firstLine="0"/>
              <w:rPr>
                <w:rFonts w:cs="Arial"/>
                <w:szCs w:val="20"/>
                <w:lang w:bidi="cs-CZ"/>
              </w:rPr>
            </w:pPr>
            <w:r w:rsidRPr="00D23C01">
              <w:rPr>
                <w:rFonts w:cs="Arial"/>
                <w:szCs w:val="20"/>
                <w:lang w:bidi="cs-CZ"/>
              </w:rPr>
              <w:t>-</w:t>
            </w:r>
          </w:p>
        </w:tc>
      </w:tr>
      <w:tr w:rsidR="00BA074D" w:rsidRPr="00D23C01" w14:paraId="7DBF046F" w14:textId="77777777" w:rsidTr="00BA074D">
        <w:trPr>
          <w:trHeight w:val="534"/>
        </w:trPr>
        <w:tc>
          <w:tcPr>
            <w:tcW w:w="1474" w:type="dxa"/>
            <w:tcBorders>
              <w:top w:val="single" w:sz="4" w:space="0" w:color="000000"/>
              <w:bottom w:val="single" w:sz="4" w:space="0" w:color="000000"/>
            </w:tcBorders>
          </w:tcPr>
          <w:p w14:paraId="578C61D5" w14:textId="77777777" w:rsidR="00BA074D" w:rsidRPr="00D23C01" w:rsidRDefault="00BA074D" w:rsidP="00653DD6">
            <w:pPr>
              <w:ind w:right="-306" w:firstLine="0"/>
              <w:rPr>
                <w:rFonts w:cs="Arial"/>
                <w:b/>
                <w:szCs w:val="20"/>
                <w:lang w:bidi="cs-CZ"/>
              </w:rPr>
            </w:pPr>
            <w:r w:rsidRPr="00D23C01">
              <w:rPr>
                <w:rFonts w:cs="Arial"/>
                <w:b/>
                <w:szCs w:val="20"/>
                <w:lang w:bidi="cs-CZ"/>
              </w:rPr>
              <w:t>K4*</w:t>
            </w:r>
          </w:p>
          <w:p w14:paraId="3F9210D4" w14:textId="77777777" w:rsidR="00BA074D" w:rsidRPr="00D23C01" w:rsidRDefault="00BA074D" w:rsidP="00653DD6">
            <w:pPr>
              <w:ind w:right="-306" w:firstLine="0"/>
              <w:rPr>
                <w:rFonts w:cs="Arial"/>
                <w:szCs w:val="20"/>
                <w:lang w:bidi="cs-CZ"/>
              </w:rPr>
            </w:pPr>
            <w:r w:rsidRPr="00D23C01">
              <w:rPr>
                <w:rFonts w:cs="Arial"/>
                <w:szCs w:val="20"/>
                <w:lang w:bidi="cs-CZ"/>
              </w:rPr>
              <w:t>(obvodová zeď)</w:t>
            </w:r>
          </w:p>
        </w:tc>
        <w:tc>
          <w:tcPr>
            <w:tcW w:w="866" w:type="dxa"/>
            <w:tcBorders>
              <w:top w:val="single" w:sz="4" w:space="0" w:color="000000"/>
              <w:bottom w:val="single" w:sz="4" w:space="0" w:color="000000"/>
            </w:tcBorders>
          </w:tcPr>
          <w:p w14:paraId="619C76CC" w14:textId="77777777" w:rsidR="00BA074D" w:rsidRPr="00D23C01" w:rsidRDefault="00BA074D" w:rsidP="00653DD6">
            <w:pPr>
              <w:ind w:right="-306" w:firstLine="0"/>
              <w:rPr>
                <w:rFonts w:cs="Arial"/>
                <w:b/>
                <w:szCs w:val="20"/>
                <w:lang w:bidi="cs-CZ"/>
              </w:rPr>
            </w:pPr>
          </w:p>
          <w:p w14:paraId="4A864B86" w14:textId="77777777" w:rsidR="00BA074D" w:rsidRPr="00D23C01" w:rsidRDefault="00BA074D" w:rsidP="00653DD6">
            <w:pPr>
              <w:ind w:right="-306" w:firstLine="0"/>
              <w:rPr>
                <w:rFonts w:cs="Arial"/>
                <w:szCs w:val="20"/>
                <w:lang w:bidi="cs-CZ"/>
              </w:rPr>
            </w:pPr>
            <w:r w:rsidRPr="00D23C01">
              <w:rPr>
                <w:rFonts w:cs="Arial"/>
                <w:szCs w:val="20"/>
                <w:lang w:bidi="cs-CZ"/>
              </w:rPr>
              <w:t>0,55</w:t>
            </w:r>
          </w:p>
        </w:tc>
        <w:tc>
          <w:tcPr>
            <w:tcW w:w="1135" w:type="dxa"/>
            <w:tcBorders>
              <w:top w:val="single" w:sz="4" w:space="0" w:color="000000"/>
              <w:bottom w:val="single" w:sz="4" w:space="0" w:color="000000"/>
            </w:tcBorders>
          </w:tcPr>
          <w:p w14:paraId="1D0C1E3C" w14:textId="77777777" w:rsidR="00BA074D" w:rsidRPr="00D23C01" w:rsidRDefault="00BA074D" w:rsidP="00653DD6">
            <w:pPr>
              <w:ind w:right="-306" w:firstLine="0"/>
              <w:rPr>
                <w:rFonts w:cs="Arial"/>
                <w:szCs w:val="20"/>
                <w:lang w:bidi="cs-CZ"/>
              </w:rPr>
            </w:pPr>
            <w:r w:rsidRPr="00D23C01">
              <w:rPr>
                <w:rFonts w:cs="Arial"/>
                <w:szCs w:val="20"/>
                <w:lang w:bidi="cs-CZ"/>
              </w:rPr>
              <w:t>1.PP</w:t>
            </w:r>
          </w:p>
          <w:p w14:paraId="74F0B35E" w14:textId="77777777" w:rsidR="00BA074D" w:rsidRPr="00D23C01" w:rsidRDefault="00BA074D" w:rsidP="00653DD6">
            <w:pPr>
              <w:ind w:right="-306" w:firstLine="0"/>
              <w:rPr>
                <w:rFonts w:cs="Arial"/>
                <w:szCs w:val="20"/>
                <w:lang w:bidi="cs-CZ"/>
              </w:rPr>
            </w:pPr>
            <w:r w:rsidRPr="00D23C01">
              <w:rPr>
                <w:rFonts w:cs="Arial"/>
                <w:szCs w:val="20"/>
                <w:lang w:bidi="cs-CZ"/>
              </w:rPr>
              <w:t>193,83</w:t>
            </w:r>
          </w:p>
        </w:tc>
        <w:tc>
          <w:tcPr>
            <w:tcW w:w="1274" w:type="dxa"/>
            <w:tcBorders>
              <w:top w:val="single" w:sz="4" w:space="0" w:color="000000"/>
              <w:bottom w:val="single" w:sz="4" w:space="0" w:color="000000"/>
            </w:tcBorders>
          </w:tcPr>
          <w:p w14:paraId="511E199B" w14:textId="77777777" w:rsidR="00BA074D" w:rsidRPr="00D23C01" w:rsidRDefault="00BA074D" w:rsidP="00653DD6">
            <w:pPr>
              <w:ind w:right="-306" w:firstLine="0"/>
              <w:rPr>
                <w:rFonts w:cs="Arial"/>
                <w:b/>
                <w:szCs w:val="20"/>
                <w:lang w:bidi="cs-CZ"/>
              </w:rPr>
            </w:pPr>
          </w:p>
          <w:p w14:paraId="0AC91DE9" w14:textId="77777777" w:rsidR="00BA074D" w:rsidRPr="00D23C01" w:rsidRDefault="00BA074D" w:rsidP="00653DD6">
            <w:pPr>
              <w:ind w:right="-306" w:firstLine="0"/>
              <w:rPr>
                <w:rFonts w:cs="Arial"/>
                <w:szCs w:val="20"/>
                <w:lang w:bidi="cs-CZ"/>
              </w:rPr>
            </w:pPr>
            <w:r w:rsidRPr="00D23C01">
              <w:rPr>
                <w:rFonts w:cs="Arial"/>
                <w:szCs w:val="20"/>
                <w:lang w:bidi="cs-CZ"/>
              </w:rPr>
              <w:t>0,55 / 193,28</w:t>
            </w:r>
          </w:p>
        </w:tc>
        <w:tc>
          <w:tcPr>
            <w:tcW w:w="1078" w:type="dxa"/>
            <w:tcBorders>
              <w:top w:val="single" w:sz="4" w:space="0" w:color="000000"/>
              <w:bottom w:val="single" w:sz="4" w:space="0" w:color="000000"/>
              <w:right w:val="single" w:sz="4" w:space="0" w:color="000000"/>
            </w:tcBorders>
          </w:tcPr>
          <w:p w14:paraId="608D3BE0" w14:textId="77777777" w:rsidR="00BA074D" w:rsidRPr="00D23C01" w:rsidRDefault="00BA074D" w:rsidP="00653DD6">
            <w:pPr>
              <w:ind w:right="-306" w:firstLine="0"/>
              <w:rPr>
                <w:rFonts w:cs="Arial"/>
                <w:szCs w:val="20"/>
                <w:lang w:bidi="cs-CZ"/>
              </w:rPr>
            </w:pPr>
            <w:r w:rsidRPr="00D23C01">
              <w:rPr>
                <w:rFonts w:cs="Arial"/>
                <w:szCs w:val="20"/>
                <w:lang w:bidi="cs-CZ"/>
              </w:rPr>
              <w:t>2,00 /</w:t>
            </w:r>
          </w:p>
          <w:p w14:paraId="253EDE1D" w14:textId="77777777" w:rsidR="00BA074D" w:rsidRPr="00D23C01" w:rsidRDefault="00BA074D" w:rsidP="00653DD6">
            <w:pPr>
              <w:ind w:right="-306" w:firstLine="0"/>
              <w:rPr>
                <w:rFonts w:cs="Arial"/>
                <w:szCs w:val="20"/>
                <w:lang w:bidi="cs-CZ"/>
              </w:rPr>
            </w:pPr>
            <w:r w:rsidRPr="00D23C01">
              <w:rPr>
                <w:rFonts w:cs="Arial"/>
                <w:szCs w:val="20"/>
                <w:lang w:bidi="cs-CZ"/>
              </w:rPr>
              <w:t>191,83</w:t>
            </w:r>
          </w:p>
        </w:tc>
        <w:tc>
          <w:tcPr>
            <w:tcW w:w="1078" w:type="dxa"/>
            <w:tcBorders>
              <w:top w:val="single" w:sz="4" w:space="0" w:color="000000"/>
              <w:left w:val="single" w:sz="4" w:space="0" w:color="000000"/>
              <w:bottom w:val="single" w:sz="4" w:space="0" w:color="000000"/>
              <w:right w:val="single" w:sz="4" w:space="0" w:color="000000"/>
            </w:tcBorders>
          </w:tcPr>
          <w:p w14:paraId="77DBBAED" w14:textId="77777777" w:rsidR="00BA074D" w:rsidRPr="00D23C01" w:rsidRDefault="00BA074D" w:rsidP="00653DD6">
            <w:pPr>
              <w:ind w:right="-306" w:firstLine="0"/>
              <w:rPr>
                <w:rFonts w:cs="Arial"/>
                <w:b/>
                <w:szCs w:val="20"/>
                <w:lang w:bidi="cs-CZ"/>
              </w:rPr>
            </w:pPr>
          </w:p>
          <w:p w14:paraId="439EFF5F"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078" w:type="dxa"/>
            <w:tcBorders>
              <w:top w:val="single" w:sz="4" w:space="0" w:color="000000"/>
              <w:left w:val="single" w:sz="4" w:space="0" w:color="000000"/>
              <w:bottom w:val="single" w:sz="4" w:space="0" w:color="000000"/>
            </w:tcBorders>
          </w:tcPr>
          <w:p w14:paraId="45B7C14B" w14:textId="77777777" w:rsidR="00BA074D" w:rsidRPr="00D23C01" w:rsidRDefault="00BA074D" w:rsidP="00653DD6">
            <w:pPr>
              <w:ind w:right="-306" w:firstLine="0"/>
              <w:rPr>
                <w:rFonts w:cs="Arial"/>
                <w:b/>
                <w:szCs w:val="20"/>
                <w:lang w:bidi="cs-CZ"/>
              </w:rPr>
            </w:pPr>
          </w:p>
          <w:p w14:paraId="357F35A9"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079" w:type="dxa"/>
            <w:tcBorders>
              <w:top w:val="single" w:sz="4" w:space="0" w:color="000000"/>
              <w:bottom w:val="single" w:sz="4" w:space="0" w:color="000000"/>
            </w:tcBorders>
          </w:tcPr>
          <w:p w14:paraId="6C3A5EF2" w14:textId="77777777" w:rsidR="00BA074D" w:rsidRPr="00D23C01" w:rsidRDefault="00BA074D" w:rsidP="00653DD6">
            <w:pPr>
              <w:ind w:right="-306" w:firstLine="0"/>
              <w:rPr>
                <w:rFonts w:cs="Arial"/>
                <w:b/>
                <w:szCs w:val="20"/>
                <w:lang w:bidi="cs-CZ"/>
              </w:rPr>
            </w:pPr>
          </w:p>
          <w:p w14:paraId="16595FDB" w14:textId="77777777" w:rsidR="00BA074D" w:rsidRPr="00D23C01" w:rsidRDefault="00BA074D" w:rsidP="00653DD6">
            <w:pPr>
              <w:ind w:right="-306" w:firstLine="0"/>
              <w:rPr>
                <w:rFonts w:cs="Arial"/>
                <w:szCs w:val="20"/>
                <w:lang w:bidi="cs-CZ"/>
              </w:rPr>
            </w:pPr>
            <w:r w:rsidRPr="00D23C01">
              <w:rPr>
                <w:rFonts w:cs="Arial"/>
                <w:szCs w:val="20"/>
                <w:lang w:bidi="cs-CZ"/>
              </w:rPr>
              <w:t>-</w:t>
            </w:r>
          </w:p>
        </w:tc>
      </w:tr>
      <w:tr w:rsidR="00BA074D" w:rsidRPr="00D23C01" w14:paraId="128A56F5" w14:textId="77777777" w:rsidTr="00BA074D">
        <w:trPr>
          <w:trHeight w:val="534"/>
        </w:trPr>
        <w:tc>
          <w:tcPr>
            <w:tcW w:w="1474" w:type="dxa"/>
            <w:tcBorders>
              <w:top w:val="single" w:sz="4" w:space="0" w:color="000000"/>
              <w:bottom w:val="single" w:sz="4" w:space="0" w:color="000000"/>
            </w:tcBorders>
          </w:tcPr>
          <w:p w14:paraId="241A1927" w14:textId="77777777" w:rsidR="00BA074D" w:rsidRPr="00D23C01" w:rsidRDefault="00BA074D" w:rsidP="00653DD6">
            <w:pPr>
              <w:ind w:right="-306" w:firstLine="0"/>
              <w:rPr>
                <w:rFonts w:cs="Arial"/>
                <w:b/>
                <w:szCs w:val="20"/>
                <w:lang w:bidi="cs-CZ"/>
              </w:rPr>
            </w:pPr>
            <w:r w:rsidRPr="00D23C01">
              <w:rPr>
                <w:rFonts w:cs="Arial"/>
                <w:b/>
                <w:szCs w:val="20"/>
                <w:lang w:bidi="cs-CZ"/>
              </w:rPr>
              <w:t>K5*</w:t>
            </w:r>
          </w:p>
        </w:tc>
        <w:tc>
          <w:tcPr>
            <w:tcW w:w="866" w:type="dxa"/>
            <w:tcBorders>
              <w:top w:val="single" w:sz="4" w:space="0" w:color="000000"/>
              <w:bottom w:val="single" w:sz="4" w:space="0" w:color="000000"/>
            </w:tcBorders>
          </w:tcPr>
          <w:p w14:paraId="1843A657" w14:textId="77777777" w:rsidR="00BA074D" w:rsidRPr="00D23C01" w:rsidRDefault="00BA074D" w:rsidP="00653DD6">
            <w:pPr>
              <w:ind w:right="-306" w:firstLine="0"/>
              <w:rPr>
                <w:rFonts w:cs="Arial"/>
                <w:b/>
                <w:szCs w:val="20"/>
                <w:lang w:bidi="cs-CZ"/>
              </w:rPr>
            </w:pPr>
          </w:p>
          <w:p w14:paraId="765121C8" w14:textId="77777777" w:rsidR="00BA074D" w:rsidRPr="00D23C01" w:rsidRDefault="00BA074D" w:rsidP="00653DD6">
            <w:pPr>
              <w:ind w:right="-306" w:firstLine="0"/>
              <w:rPr>
                <w:rFonts w:cs="Arial"/>
                <w:szCs w:val="20"/>
                <w:lang w:bidi="cs-CZ"/>
              </w:rPr>
            </w:pPr>
            <w:r w:rsidRPr="00D23C01">
              <w:rPr>
                <w:rFonts w:cs="Arial"/>
                <w:szCs w:val="20"/>
                <w:lang w:bidi="cs-CZ"/>
              </w:rPr>
              <w:t>2,6</w:t>
            </w:r>
          </w:p>
        </w:tc>
        <w:tc>
          <w:tcPr>
            <w:tcW w:w="1135" w:type="dxa"/>
            <w:tcBorders>
              <w:top w:val="single" w:sz="4" w:space="0" w:color="000000"/>
              <w:bottom w:val="single" w:sz="4" w:space="0" w:color="000000"/>
            </w:tcBorders>
          </w:tcPr>
          <w:p w14:paraId="2189EF1E" w14:textId="77777777" w:rsidR="00BA074D" w:rsidRPr="00D23C01" w:rsidRDefault="00BA074D" w:rsidP="00653DD6">
            <w:pPr>
              <w:ind w:right="-306" w:firstLine="0"/>
              <w:rPr>
                <w:rFonts w:cs="Arial"/>
                <w:szCs w:val="20"/>
                <w:lang w:bidi="cs-CZ"/>
              </w:rPr>
            </w:pPr>
            <w:r w:rsidRPr="00D23C01">
              <w:rPr>
                <w:rFonts w:cs="Arial"/>
                <w:szCs w:val="20"/>
                <w:lang w:bidi="cs-CZ"/>
              </w:rPr>
              <w:t>1.PP</w:t>
            </w:r>
          </w:p>
          <w:p w14:paraId="43A7164F" w14:textId="77777777" w:rsidR="00BA074D" w:rsidRPr="00D23C01" w:rsidRDefault="00BA074D" w:rsidP="00653DD6">
            <w:pPr>
              <w:ind w:right="-306" w:firstLine="0"/>
              <w:rPr>
                <w:rFonts w:cs="Arial"/>
                <w:szCs w:val="20"/>
                <w:lang w:bidi="cs-CZ"/>
              </w:rPr>
            </w:pPr>
            <w:r w:rsidRPr="00D23C01">
              <w:rPr>
                <w:rFonts w:cs="Arial"/>
                <w:szCs w:val="20"/>
                <w:lang w:bidi="cs-CZ"/>
              </w:rPr>
              <w:t>193,96</w:t>
            </w:r>
          </w:p>
        </w:tc>
        <w:tc>
          <w:tcPr>
            <w:tcW w:w="1274" w:type="dxa"/>
            <w:tcBorders>
              <w:top w:val="single" w:sz="4" w:space="0" w:color="000000"/>
              <w:bottom w:val="single" w:sz="4" w:space="0" w:color="000000"/>
            </w:tcBorders>
          </w:tcPr>
          <w:p w14:paraId="7C0FA851" w14:textId="77777777" w:rsidR="00BA074D" w:rsidRPr="00D23C01" w:rsidRDefault="00BA074D" w:rsidP="00653DD6">
            <w:pPr>
              <w:ind w:right="-306" w:firstLine="0"/>
              <w:rPr>
                <w:rFonts w:cs="Arial"/>
                <w:b/>
                <w:szCs w:val="20"/>
                <w:lang w:bidi="cs-CZ"/>
              </w:rPr>
            </w:pPr>
          </w:p>
          <w:p w14:paraId="7FB92089" w14:textId="77777777" w:rsidR="00BA074D" w:rsidRPr="00D23C01" w:rsidRDefault="00BA074D" w:rsidP="00653DD6">
            <w:pPr>
              <w:ind w:right="-306" w:firstLine="0"/>
              <w:rPr>
                <w:rFonts w:cs="Arial"/>
                <w:szCs w:val="20"/>
                <w:lang w:bidi="cs-CZ"/>
              </w:rPr>
            </w:pPr>
            <w:r w:rsidRPr="00D23C01">
              <w:rPr>
                <w:rFonts w:cs="Arial"/>
                <w:szCs w:val="20"/>
                <w:lang w:bidi="cs-CZ"/>
              </w:rPr>
              <w:t>nezastižena</w:t>
            </w:r>
          </w:p>
        </w:tc>
        <w:tc>
          <w:tcPr>
            <w:tcW w:w="1078" w:type="dxa"/>
            <w:tcBorders>
              <w:top w:val="single" w:sz="4" w:space="0" w:color="000000"/>
              <w:bottom w:val="single" w:sz="4" w:space="0" w:color="000000"/>
              <w:right w:val="single" w:sz="4" w:space="0" w:color="000000"/>
            </w:tcBorders>
          </w:tcPr>
          <w:p w14:paraId="7C22245F" w14:textId="77777777" w:rsidR="00BA074D" w:rsidRPr="00D23C01" w:rsidRDefault="00BA074D" w:rsidP="00653DD6">
            <w:pPr>
              <w:ind w:right="-306" w:firstLine="0"/>
              <w:rPr>
                <w:rFonts w:cs="Arial"/>
                <w:b/>
                <w:szCs w:val="20"/>
                <w:lang w:bidi="cs-CZ"/>
              </w:rPr>
            </w:pPr>
          </w:p>
          <w:p w14:paraId="44DA5369"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078" w:type="dxa"/>
            <w:tcBorders>
              <w:top w:val="single" w:sz="4" w:space="0" w:color="000000"/>
              <w:left w:val="single" w:sz="4" w:space="0" w:color="000000"/>
              <w:bottom w:val="single" w:sz="4" w:space="0" w:color="000000"/>
              <w:right w:val="single" w:sz="4" w:space="0" w:color="000000"/>
            </w:tcBorders>
          </w:tcPr>
          <w:p w14:paraId="06BEC993" w14:textId="77777777" w:rsidR="00BA074D" w:rsidRPr="00D23C01" w:rsidRDefault="00BA074D" w:rsidP="00653DD6">
            <w:pPr>
              <w:ind w:right="-306" w:firstLine="0"/>
              <w:rPr>
                <w:rFonts w:cs="Arial"/>
                <w:b/>
                <w:szCs w:val="20"/>
                <w:lang w:bidi="cs-CZ"/>
              </w:rPr>
            </w:pPr>
          </w:p>
          <w:p w14:paraId="6047CB7E"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078" w:type="dxa"/>
            <w:tcBorders>
              <w:top w:val="single" w:sz="4" w:space="0" w:color="000000"/>
              <w:left w:val="single" w:sz="4" w:space="0" w:color="000000"/>
              <w:bottom w:val="single" w:sz="4" w:space="0" w:color="000000"/>
            </w:tcBorders>
          </w:tcPr>
          <w:p w14:paraId="3D56785D" w14:textId="77777777" w:rsidR="00BA074D" w:rsidRPr="00D23C01" w:rsidRDefault="00BA074D" w:rsidP="00653DD6">
            <w:pPr>
              <w:ind w:right="-306" w:firstLine="0"/>
              <w:rPr>
                <w:rFonts w:cs="Arial"/>
                <w:b/>
                <w:szCs w:val="20"/>
                <w:lang w:bidi="cs-CZ"/>
              </w:rPr>
            </w:pPr>
          </w:p>
          <w:p w14:paraId="39546E96"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079" w:type="dxa"/>
            <w:tcBorders>
              <w:top w:val="single" w:sz="4" w:space="0" w:color="000000"/>
              <w:bottom w:val="single" w:sz="4" w:space="0" w:color="000000"/>
            </w:tcBorders>
          </w:tcPr>
          <w:p w14:paraId="7723526C" w14:textId="77777777" w:rsidR="00BA074D" w:rsidRPr="00D23C01" w:rsidRDefault="00BA074D" w:rsidP="00653DD6">
            <w:pPr>
              <w:ind w:right="-306" w:firstLine="0"/>
              <w:rPr>
                <w:rFonts w:cs="Arial"/>
                <w:b/>
                <w:szCs w:val="20"/>
                <w:lang w:bidi="cs-CZ"/>
              </w:rPr>
            </w:pPr>
          </w:p>
          <w:p w14:paraId="211DE296" w14:textId="77777777" w:rsidR="00BA074D" w:rsidRPr="00D23C01" w:rsidRDefault="00BA074D" w:rsidP="00653DD6">
            <w:pPr>
              <w:ind w:right="-306" w:firstLine="0"/>
              <w:rPr>
                <w:rFonts w:cs="Arial"/>
                <w:szCs w:val="20"/>
                <w:lang w:bidi="cs-CZ"/>
              </w:rPr>
            </w:pPr>
            <w:r w:rsidRPr="00D23C01">
              <w:rPr>
                <w:rFonts w:cs="Arial"/>
                <w:szCs w:val="20"/>
                <w:lang w:bidi="cs-CZ"/>
              </w:rPr>
              <w:t>-</w:t>
            </w:r>
          </w:p>
        </w:tc>
      </w:tr>
      <w:tr w:rsidR="00BA074D" w:rsidRPr="00D23C01" w14:paraId="27969A78" w14:textId="77777777" w:rsidTr="00BA074D">
        <w:trPr>
          <w:trHeight w:val="532"/>
        </w:trPr>
        <w:tc>
          <w:tcPr>
            <w:tcW w:w="1474" w:type="dxa"/>
            <w:tcBorders>
              <w:top w:val="single" w:sz="4" w:space="0" w:color="000000"/>
              <w:bottom w:val="single" w:sz="4" w:space="0" w:color="000000"/>
            </w:tcBorders>
          </w:tcPr>
          <w:p w14:paraId="6036ACE6" w14:textId="77777777" w:rsidR="00BA074D" w:rsidRPr="00D23C01" w:rsidRDefault="00BA074D" w:rsidP="00653DD6">
            <w:pPr>
              <w:ind w:right="-306" w:firstLine="0"/>
              <w:rPr>
                <w:rFonts w:cs="Arial"/>
                <w:b/>
                <w:szCs w:val="20"/>
                <w:lang w:bidi="cs-CZ"/>
              </w:rPr>
            </w:pPr>
            <w:r w:rsidRPr="00D23C01">
              <w:rPr>
                <w:rFonts w:cs="Arial"/>
                <w:b/>
                <w:szCs w:val="20"/>
                <w:lang w:bidi="cs-CZ"/>
              </w:rPr>
              <w:t>K201*</w:t>
            </w:r>
          </w:p>
        </w:tc>
        <w:tc>
          <w:tcPr>
            <w:tcW w:w="866" w:type="dxa"/>
            <w:tcBorders>
              <w:top w:val="single" w:sz="4" w:space="0" w:color="000000"/>
              <w:bottom w:val="single" w:sz="4" w:space="0" w:color="000000"/>
            </w:tcBorders>
          </w:tcPr>
          <w:p w14:paraId="2C93E0BA" w14:textId="77777777" w:rsidR="00BA074D" w:rsidRPr="00D23C01" w:rsidRDefault="00BA074D" w:rsidP="00653DD6">
            <w:pPr>
              <w:ind w:right="-306" w:firstLine="0"/>
              <w:rPr>
                <w:rFonts w:cs="Arial"/>
                <w:b/>
                <w:szCs w:val="20"/>
                <w:lang w:bidi="cs-CZ"/>
              </w:rPr>
            </w:pPr>
          </w:p>
          <w:p w14:paraId="40210BFF" w14:textId="77777777" w:rsidR="00BA074D" w:rsidRPr="00D23C01" w:rsidRDefault="00BA074D" w:rsidP="00653DD6">
            <w:pPr>
              <w:ind w:right="-306" w:firstLine="0"/>
              <w:rPr>
                <w:rFonts w:cs="Arial"/>
                <w:szCs w:val="20"/>
                <w:lang w:bidi="cs-CZ"/>
              </w:rPr>
            </w:pPr>
            <w:r w:rsidRPr="00D23C01">
              <w:rPr>
                <w:rFonts w:cs="Arial"/>
                <w:szCs w:val="20"/>
                <w:lang w:bidi="cs-CZ"/>
              </w:rPr>
              <w:t>2,6</w:t>
            </w:r>
          </w:p>
        </w:tc>
        <w:tc>
          <w:tcPr>
            <w:tcW w:w="1135" w:type="dxa"/>
            <w:tcBorders>
              <w:top w:val="single" w:sz="4" w:space="0" w:color="000000"/>
              <w:bottom w:val="single" w:sz="4" w:space="0" w:color="000000"/>
            </w:tcBorders>
          </w:tcPr>
          <w:p w14:paraId="4ED619F7" w14:textId="77777777" w:rsidR="00BA074D" w:rsidRPr="00D23C01" w:rsidRDefault="00BA074D" w:rsidP="00653DD6">
            <w:pPr>
              <w:ind w:right="-306" w:firstLine="0"/>
              <w:rPr>
                <w:rFonts w:cs="Arial"/>
                <w:szCs w:val="20"/>
                <w:lang w:bidi="cs-CZ"/>
              </w:rPr>
            </w:pPr>
            <w:r w:rsidRPr="00D23C01">
              <w:rPr>
                <w:rFonts w:cs="Arial"/>
                <w:szCs w:val="20"/>
                <w:lang w:bidi="cs-CZ"/>
              </w:rPr>
              <w:t>1.PP</w:t>
            </w:r>
          </w:p>
          <w:p w14:paraId="06AEFAE4" w14:textId="77777777" w:rsidR="00BA074D" w:rsidRPr="00D23C01" w:rsidRDefault="00BA074D" w:rsidP="00653DD6">
            <w:pPr>
              <w:ind w:right="-306" w:firstLine="0"/>
              <w:rPr>
                <w:rFonts w:cs="Arial"/>
                <w:szCs w:val="20"/>
                <w:lang w:bidi="cs-CZ"/>
              </w:rPr>
            </w:pPr>
            <w:r w:rsidRPr="00D23C01">
              <w:rPr>
                <w:rFonts w:cs="Arial"/>
                <w:szCs w:val="20"/>
                <w:lang w:bidi="cs-CZ"/>
              </w:rPr>
              <w:t>195,64</w:t>
            </w:r>
          </w:p>
        </w:tc>
        <w:tc>
          <w:tcPr>
            <w:tcW w:w="1274" w:type="dxa"/>
            <w:tcBorders>
              <w:top w:val="single" w:sz="4" w:space="0" w:color="000000"/>
              <w:bottom w:val="single" w:sz="4" w:space="0" w:color="000000"/>
            </w:tcBorders>
          </w:tcPr>
          <w:p w14:paraId="01DBAE5C" w14:textId="77777777" w:rsidR="00BA074D" w:rsidRPr="00D23C01" w:rsidRDefault="00BA074D" w:rsidP="00653DD6">
            <w:pPr>
              <w:ind w:right="-306" w:firstLine="0"/>
              <w:rPr>
                <w:rFonts w:cs="Arial"/>
                <w:b/>
                <w:szCs w:val="20"/>
                <w:lang w:bidi="cs-CZ"/>
              </w:rPr>
            </w:pPr>
          </w:p>
          <w:p w14:paraId="63BCB55E" w14:textId="77777777" w:rsidR="00BA074D" w:rsidRPr="00D23C01" w:rsidRDefault="00BA074D" w:rsidP="00653DD6">
            <w:pPr>
              <w:ind w:right="-306" w:firstLine="0"/>
              <w:rPr>
                <w:rFonts w:cs="Arial"/>
                <w:szCs w:val="20"/>
                <w:lang w:bidi="cs-CZ"/>
              </w:rPr>
            </w:pPr>
            <w:r w:rsidRPr="00D23C01">
              <w:rPr>
                <w:rFonts w:cs="Arial"/>
                <w:szCs w:val="20"/>
                <w:lang w:bidi="cs-CZ"/>
              </w:rPr>
              <w:t>nezastižena</w:t>
            </w:r>
          </w:p>
        </w:tc>
        <w:tc>
          <w:tcPr>
            <w:tcW w:w="1078" w:type="dxa"/>
            <w:tcBorders>
              <w:top w:val="single" w:sz="4" w:space="0" w:color="000000"/>
              <w:bottom w:val="single" w:sz="4" w:space="0" w:color="000000"/>
              <w:right w:val="single" w:sz="4" w:space="0" w:color="000000"/>
            </w:tcBorders>
          </w:tcPr>
          <w:p w14:paraId="5986CEF6" w14:textId="77777777" w:rsidR="00BA074D" w:rsidRPr="00D23C01" w:rsidRDefault="00BA074D" w:rsidP="00653DD6">
            <w:pPr>
              <w:ind w:right="-306" w:firstLine="0"/>
              <w:rPr>
                <w:rFonts w:cs="Arial"/>
                <w:b/>
                <w:szCs w:val="20"/>
                <w:lang w:bidi="cs-CZ"/>
              </w:rPr>
            </w:pPr>
          </w:p>
          <w:p w14:paraId="23BE8EDB"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078" w:type="dxa"/>
            <w:tcBorders>
              <w:top w:val="single" w:sz="4" w:space="0" w:color="000000"/>
              <w:left w:val="single" w:sz="4" w:space="0" w:color="000000"/>
              <w:bottom w:val="single" w:sz="4" w:space="0" w:color="000000"/>
              <w:right w:val="single" w:sz="4" w:space="0" w:color="000000"/>
            </w:tcBorders>
          </w:tcPr>
          <w:p w14:paraId="607B3914" w14:textId="77777777" w:rsidR="00BA074D" w:rsidRPr="00D23C01" w:rsidRDefault="00BA074D" w:rsidP="00653DD6">
            <w:pPr>
              <w:ind w:right="-306" w:firstLine="0"/>
              <w:rPr>
                <w:rFonts w:cs="Arial"/>
                <w:b/>
                <w:szCs w:val="20"/>
                <w:lang w:bidi="cs-CZ"/>
              </w:rPr>
            </w:pPr>
          </w:p>
          <w:p w14:paraId="7249A614"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078" w:type="dxa"/>
            <w:tcBorders>
              <w:top w:val="single" w:sz="4" w:space="0" w:color="000000"/>
              <w:left w:val="single" w:sz="4" w:space="0" w:color="000000"/>
              <w:bottom w:val="single" w:sz="4" w:space="0" w:color="000000"/>
            </w:tcBorders>
          </w:tcPr>
          <w:p w14:paraId="0E754A19" w14:textId="77777777" w:rsidR="00BA074D" w:rsidRPr="00D23C01" w:rsidRDefault="00BA074D" w:rsidP="00653DD6">
            <w:pPr>
              <w:ind w:right="-306" w:firstLine="0"/>
              <w:rPr>
                <w:rFonts w:cs="Arial"/>
                <w:b/>
                <w:szCs w:val="20"/>
                <w:lang w:bidi="cs-CZ"/>
              </w:rPr>
            </w:pPr>
          </w:p>
          <w:p w14:paraId="44A86C3C"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079" w:type="dxa"/>
            <w:tcBorders>
              <w:top w:val="single" w:sz="4" w:space="0" w:color="000000"/>
              <w:bottom w:val="single" w:sz="4" w:space="0" w:color="000000"/>
            </w:tcBorders>
          </w:tcPr>
          <w:p w14:paraId="0C4D1AC2" w14:textId="77777777" w:rsidR="00BA074D" w:rsidRPr="00D23C01" w:rsidRDefault="00BA074D" w:rsidP="00653DD6">
            <w:pPr>
              <w:ind w:right="-306" w:firstLine="0"/>
              <w:rPr>
                <w:rFonts w:cs="Arial"/>
                <w:b/>
                <w:szCs w:val="20"/>
                <w:lang w:bidi="cs-CZ"/>
              </w:rPr>
            </w:pPr>
          </w:p>
          <w:p w14:paraId="0508399B" w14:textId="77777777" w:rsidR="00BA074D" w:rsidRPr="00D23C01" w:rsidRDefault="00BA074D" w:rsidP="00653DD6">
            <w:pPr>
              <w:ind w:right="-306" w:firstLine="0"/>
              <w:rPr>
                <w:rFonts w:cs="Arial"/>
                <w:szCs w:val="20"/>
                <w:lang w:bidi="cs-CZ"/>
              </w:rPr>
            </w:pPr>
            <w:r w:rsidRPr="00D23C01">
              <w:rPr>
                <w:rFonts w:cs="Arial"/>
                <w:szCs w:val="20"/>
                <w:lang w:bidi="cs-CZ"/>
              </w:rPr>
              <w:t>-</w:t>
            </w:r>
          </w:p>
        </w:tc>
      </w:tr>
      <w:tr w:rsidR="00BA074D" w:rsidRPr="00D23C01" w14:paraId="02ED1E17" w14:textId="77777777" w:rsidTr="00BA074D">
        <w:trPr>
          <w:trHeight w:val="534"/>
        </w:trPr>
        <w:tc>
          <w:tcPr>
            <w:tcW w:w="1474" w:type="dxa"/>
            <w:tcBorders>
              <w:top w:val="single" w:sz="4" w:space="0" w:color="000000"/>
              <w:bottom w:val="single" w:sz="4" w:space="0" w:color="000000"/>
            </w:tcBorders>
          </w:tcPr>
          <w:p w14:paraId="57B0B90C" w14:textId="77777777" w:rsidR="00BA074D" w:rsidRPr="00D23C01" w:rsidRDefault="00BA074D" w:rsidP="00653DD6">
            <w:pPr>
              <w:ind w:right="-306" w:firstLine="0"/>
              <w:rPr>
                <w:rFonts w:cs="Arial"/>
                <w:b/>
                <w:szCs w:val="20"/>
                <w:lang w:bidi="cs-CZ"/>
              </w:rPr>
            </w:pPr>
            <w:r w:rsidRPr="00D23C01">
              <w:rPr>
                <w:rFonts w:cs="Arial"/>
                <w:b/>
                <w:szCs w:val="20"/>
                <w:lang w:bidi="cs-CZ"/>
              </w:rPr>
              <w:t>K101*</w:t>
            </w:r>
          </w:p>
        </w:tc>
        <w:tc>
          <w:tcPr>
            <w:tcW w:w="866" w:type="dxa"/>
            <w:tcBorders>
              <w:top w:val="single" w:sz="4" w:space="0" w:color="000000"/>
              <w:bottom w:val="single" w:sz="4" w:space="0" w:color="000000"/>
            </w:tcBorders>
          </w:tcPr>
          <w:p w14:paraId="31B7D7D4" w14:textId="77777777" w:rsidR="00BA074D" w:rsidRPr="00D23C01" w:rsidRDefault="00BA074D" w:rsidP="00653DD6">
            <w:pPr>
              <w:ind w:right="-306" w:firstLine="0"/>
              <w:rPr>
                <w:rFonts w:cs="Arial"/>
                <w:b/>
                <w:szCs w:val="20"/>
                <w:lang w:bidi="cs-CZ"/>
              </w:rPr>
            </w:pPr>
          </w:p>
          <w:p w14:paraId="74DFAB04" w14:textId="77777777" w:rsidR="00BA074D" w:rsidRPr="00D23C01" w:rsidRDefault="00BA074D" w:rsidP="00653DD6">
            <w:pPr>
              <w:ind w:right="-306" w:firstLine="0"/>
              <w:rPr>
                <w:rFonts w:cs="Arial"/>
                <w:szCs w:val="20"/>
                <w:lang w:bidi="cs-CZ"/>
              </w:rPr>
            </w:pPr>
            <w:r w:rsidRPr="00D23C01">
              <w:rPr>
                <w:rFonts w:cs="Arial"/>
                <w:szCs w:val="20"/>
                <w:lang w:bidi="cs-CZ"/>
              </w:rPr>
              <w:t>0,65</w:t>
            </w:r>
          </w:p>
        </w:tc>
        <w:tc>
          <w:tcPr>
            <w:tcW w:w="1135" w:type="dxa"/>
            <w:tcBorders>
              <w:top w:val="single" w:sz="4" w:space="0" w:color="000000"/>
              <w:bottom w:val="single" w:sz="4" w:space="0" w:color="000000"/>
            </w:tcBorders>
          </w:tcPr>
          <w:p w14:paraId="43B0B1D6" w14:textId="77777777" w:rsidR="00BA074D" w:rsidRPr="00D23C01" w:rsidRDefault="00BA074D" w:rsidP="00653DD6">
            <w:pPr>
              <w:ind w:right="-306" w:firstLine="0"/>
              <w:rPr>
                <w:rFonts w:cs="Arial"/>
                <w:szCs w:val="20"/>
                <w:lang w:bidi="cs-CZ"/>
              </w:rPr>
            </w:pPr>
            <w:r w:rsidRPr="00D23C01">
              <w:rPr>
                <w:rFonts w:cs="Arial"/>
                <w:szCs w:val="20"/>
                <w:lang w:bidi="cs-CZ"/>
              </w:rPr>
              <w:t>1.PP</w:t>
            </w:r>
          </w:p>
          <w:p w14:paraId="6CA34278" w14:textId="77777777" w:rsidR="00BA074D" w:rsidRPr="00D23C01" w:rsidRDefault="00BA074D" w:rsidP="00653DD6">
            <w:pPr>
              <w:ind w:right="-306" w:firstLine="0"/>
              <w:rPr>
                <w:rFonts w:cs="Arial"/>
                <w:szCs w:val="20"/>
                <w:lang w:bidi="cs-CZ"/>
              </w:rPr>
            </w:pPr>
            <w:r w:rsidRPr="00D23C01">
              <w:rPr>
                <w:rFonts w:cs="Arial"/>
                <w:szCs w:val="20"/>
                <w:lang w:bidi="cs-CZ"/>
              </w:rPr>
              <w:t>193,49</w:t>
            </w:r>
          </w:p>
        </w:tc>
        <w:tc>
          <w:tcPr>
            <w:tcW w:w="1274" w:type="dxa"/>
            <w:tcBorders>
              <w:top w:val="single" w:sz="4" w:space="0" w:color="000000"/>
              <w:bottom w:val="single" w:sz="4" w:space="0" w:color="000000"/>
            </w:tcBorders>
          </w:tcPr>
          <w:p w14:paraId="4E39ECBB" w14:textId="77777777" w:rsidR="00BA074D" w:rsidRPr="00D23C01" w:rsidRDefault="00BA074D" w:rsidP="00653DD6">
            <w:pPr>
              <w:ind w:right="-306" w:firstLine="0"/>
              <w:rPr>
                <w:rFonts w:cs="Arial"/>
                <w:b/>
                <w:szCs w:val="20"/>
                <w:lang w:bidi="cs-CZ"/>
              </w:rPr>
            </w:pPr>
          </w:p>
          <w:p w14:paraId="1F3B9495" w14:textId="77777777" w:rsidR="00BA074D" w:rsidRPr="00D23C01" w:rsidRDefault="00BA074D" w:rsidP="00653DD6">
            <w:pPr>
              <w:ind w:right="-306" w:firstLine="0"/>
              <w:rPr>
                <w:rFonts w:cs="Arial"/>
                <w:szCs w:val="20"/>
                <w:lang w:bidi="cs-CZ"/>
              </w:rPr>
            </w:pPr>
            <w:r w:rsidRPr="00D23C01">
              <w:rPr>
                <w:rFonts w:cs="Arial"/>
                <w:szCs w:val="20"/>
                <w:lang w:bidi="cs-CZ"/>
              </w:rPr>
              <w:t>0,50 / 192,99</w:t>
            </w:r>
          </w:p>
        </w:tc>
        <w:tc>
          <w:tcPr>
            <w:tcW w:w="1078" w:type="dxa"/>
            <w:tcBorders>
              <w:top w:val="single" w:sz="4" w:space="0" w:color="000000"/>
              <w:bottom w:val="single" w:sz="4" w:space="0" w:color="000000"/>
              <w:right w:val="single" w:sz="4" w:space="0" w:color="000000"/>
            </w:tcBorders>
          </w:tcPr>
          <w:p w14:paraId="4BBFD904" w14:textId="77777777" w:rsidR="00BA074D" w:rsidRPr="00D23C01" w:rsidRDefault="00BA074D" w:rsidP="00653DD6">
            <w:pPr>
              <w:ind w:right="-306" w:firstLine="0"/>
              <w:rPr>
                <w:rFonts w:cs="Arial"/>
                <w:szCs w:val="20"/>
                <w:lang w:bidi="cs-CZ"/>
              </w:rPr>
            </w:pPr>
            <w:r w:rsidRPr="00D23C01">
              <w:rPr>
                <w:rFonts w:cs="Arial"/>
                <w:szCs w:val="20"/>
                <w:lang w:bidi="cs-CZ"/>
              </w:rPr>
              <w:t>0,50 /</w:t>
            </w:r>
          </w:p>
          <w:p w14:paraId="19F553D5" w14:textId="77777777" w:rsidR="00BA074D" w:rsidRPr="00D23C01" w:rsidRDefault="00BA074D" w:rsidP="00653DD6">
            <w:pPr>
              <w:ind w:right="-306" w:firstLine="0"/>
              <w:rPr>
                <w:rFonts w:cs="Arial"/>
                <w:szCs w:val="20"/>
                <w:lang w:bidi="cs-CZ"/>
              </w:rPr>
            </w:pPr>
            <w:r w:rsidRPr="00D23C01">
              <w:rPr>
                <w:rFonts w:cs="Arial"/>
                <w:szCs w:val="20"/>
                <w:lang w:bidi="cs-CZ"/>
              </w:rPr>
              <w:t>192,99</w:t>
            </w:r>
          </w:p>
        </w:tc>
        <w:tc>
          <w:tcPr>
            <w:tcW w:w="1078" w:type="dxa"/>
            <w:tcBorders>
              <w:top w:val="single" w:sz="4" w:space="0" w:color="000000"/>
              <w:left w:val="single" w:sz="4" w:space="0" w:color="000000"/>
              <w:bottom w:val="single" w:sz="4" w:space="0" w:color="000000"/>
              <w:right w:val="single" w:sz="4" w:space="0" w:color="000000"/>
            </w:tcBorders>
          </w:tcPr>
          <w:p w14:paraId="739DE300" w14:textId="77777777" w:rsidR="00BA074D" w:rsidRPr="00D23C01" w:rsidRDefault="00BA074D" w:rsidP="00653DD6">
            <w:pPr>
              <w:ind w:right="-306" w:firstLine="0"/>
              <w:rPr>
                <w:rFonts w:cs="Arial"/>
                <w:b/>
                <w:szCs w:val="20"/>
                <w:lang w:bidi="cs-CZ"/>
              </w:rPr>
            </w:pPr>
          </w:p>
          <w:p w14:paraId="0B1A61ED"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078" w:type="dxa"/>
            <w:tcBorders>
              <w:top w:val="single" w:sz="4" w:space="0" w:color="000000"/>
              <w:left w:val="single" w:sz="4" w:space="0" w:color="000000"/>
              <w:bottom w:val="single" w:sz="4" w:space="0" w:color="000000"/>
            </w:tcBorders>
          </w:tcPr>
          <w:p w14:paraId="0E2B7C5F" w14:textId="77777777" w:rsidR="00BA074D" w:rsidRPr="00D23C01" w:rsidRDefault="00BA074D" w:rsidP="00653DD6">
            <w:pPr>
              <w:ind w:right="-306" w:firstLine="0"/>
              <w:rPr>
                <w:rFonts w:cs="Arial"/>
                <w:b/>
                <w:szCs w:val="20"/>
                <w:lang w:bidi="cs-CZ"/>
              </w:rPr>
            </w:pPr>
          </w:p>
          <w:p w14:paraId="354EEFA0"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079" w:type="dxa"/>
            <w:tcBorders>
              <w:top w:val="single" w:sz="4" w:space="0" w:color="000000"/>
              <w:bottom w:val="single" w:sz="4" w:space="0" w:color="000000"/>
            </w:tcBorders>
          </w:tcPr>
          <w:p w14:paraId="304B9FEC" w14:textId="77777777" w:rsidR="00BA074D" w:rsidRPr="00D23C01" w:rsidRDefault="00BA074D" w:rsidP="00653DD6">
            <w:pPr>
              <w:ind w:right="-306" w:firstLine="0"/>
              <w:rPr>
                <w:rFonts w:cs="Arial"/>
                <w:b/>
                <w:szCs w:val="20"/>
                <w:lang w:bidi="cs-CZ"/>
              </w:rPr>
            </w:pPr>
          </w:p>
          <w:p w14:paraId="6042EF8F" w14:textId="77777777" w:rsidR="00BA074D" w:rsidRPr="00D23C01" w:rsidRDefault="00BA074D" w:rsidP="00653DD6">
            <w:pPr>
              <w:ind w:right="-306" w:firstLine="0"/>
              <w:rPr>
                <w:rFonts w:cs="Arial"/>
                <w:szCs w:val="20"/>
                <w:lang w:bidi="cs-CZ"/>
              </w:rPr>
            </w:pPr>
            <w:r w:rsidRPr="00D23C01">
              <w:rPr>
                <w:rFonts w:cs="Arial"/>
                <w:szCs w:val="20"/>
                <w:lang w:bidi="cs-CZ"/>
              </w:rPr>
              <w:t>-</w:t>
            </w:r>
          </w:p>
        </w:tc>
      </w:tr>
      <w:tr w:rsidR="00BA074D" w:rsidRPr="00D23C01" w14:paraId="4A98D19B" w14:textId="77777777" w:rsidTr="00BA074D">
        <w:trPr>
          <w:trHeight w:val="535"/>
        </w:trPr>
        <w:tc>
          <w:tcPr>
            <w:tcW w:w="1474" w:type="dxa"/>
            <w:tcBorders>
              <w:top w:val="single" w:sz="4" w:space="0" w:color="000000"/>
              <w:bottom w:val="single" w:sz="4" w:space="0" w:color="000000"/>
            </w:tcBorders>
          </w:tcPr>
          <w:p w14:paraId="5DA8035D" w14:textId="77777777" w:rsidR="00BA074D" w:rsidRPr="00D23C01" w:rsidRDefault="00BA074D" w:rsidP="00653DD6">
            <w:pPr>
              <w:ind w:right="-306" w:firstLine="0"/>
              <w:rPr>
                <w:rFonts w:cs="Arial"/>
                <w:b/>
                <w:szCs w:val="20"/>
                <w:lang w:bidi="cs-CZ"/>
              </w:rPr>
            </w:pPr>
            <w:r w:rsidRPr="00D23C01">
              <w:rPr>
                <w:rFonts w:cs="Arial"/>
                <w:b/>
                <w:szCs w:val="20"/>
                <w:lang w:bidi="cs-CZ"/>
              </w:rPr>
              <w:t>K102*</w:t>
            </w:r>
          </w:p>
        </w:tc>
        <w:tc>
          <w:tcPr>
            <w:tcW w:w="866" w:type="dxa"/>
            <w:tcBorders>
              <w:top w:val="single" w:sz="4" w:space="0" w:color="000000"/>
              <w:bottom w:val="single" w:sz="4" w:space="0" w:color="000000"/>
            </w:tcBorders>
          </w:tcPr>
          <w:p w14:paraId="1195EAAC" w14:textId="77777777" w:rsidR="00BA074D" w:rsidRPr="00D23C01" w:rsidRDefault="00BA074D" w:rsidP="00653DD6">
            <w:pPr>
              <w:ind w:right="-306" w:firstLine="0"/>
              <w:rPr>
                <w:rFonts w:cs="Arial"/>
                <w:b/>
                <w:szCs w:val="20"/>
                <w:lang w:bidi="cs-CZ"/>
              </w:rPr>
            </w:pPr>
          </w:p>
          <w:p w14:paraId="3F587178" w14:textId="77777777" w:rsidR="00BA074D" w:rsidRPr="00D23C01" w:rsidRDefault="00BA074D" w:rsidP="00653DD6">
            <w:pPr>
              <w:ind w:right="-306" w:firstLine="0"/>
              <w:rPr>
                <w:rFonts w:cs="Arial"/>
                <w:szCs w:val="20"/>
                <w:lang w:bidi="cs-CZ"/>
              </w:rPr>
            </w:pPr>
            <w:r w:rsidRPr="00D23C01">
              <w:rPr>
                <w:rFonts w:cs="Arial"/>
                <w:szCs w:val="20"/>
                <w:lang w:bidi="cs-CZ"/>
              </w:rPr>
              <w:t>2,4</w:t>
            </w:r>
          </w:p>
        </w:tc>
        <w:tc>
          <w:tcPr>
            <w:tcW w:w="1135" w:type="dxa"/>
            <w:tcBorders>
              <w:top w:val="single" w:sz="4" w:space="0" w:color="000000"/>
              <w:bottom w:val="single" w:sz="4" w:space="0" w:color="000000"/>
            </w:tcBorders>
          </w:tcPr>
          <w:p w14:paraId="3F05F025" w14:textId="77777777" w:rsidR="00BA074D" w:rsidRPr="00D23C01" w:rsidRDefault="00BA074D" w:rsidP="00653DD6">
            <w:pPr>
              <w:ind w:right="-306" w:firstLine="0"/>
              <w:rPr>
                <w:rFonts w:cs="Arial"/>
                <w:szCs w:val="20"/>
                <w:lang w:bidi="cs-CZ"/>
              </w:rPr>
            </w:pPr>
            <w:r w:rsidRPr="00D23C01">
              <w:rPr>
                <w:rFonts w:cs="Arial"/>
                <w:szCs w:val="20"/>
                <w:lang w:bidi="cs-CZ"/>
              </w:rPr>
              <w:t>1:PP</w:t>
            </w:r>
          </w:p>
          <w:p w14:paraId="61DA9654" w14:textId="77777777" w:rsidR="00BA074D" w:rsidRPr="00D23C01" w:rsidRDefault="00BA074D" w:rsidP="00653DD6">
            <w:pPr>
              <w:ind w:right="-306" w:firstLine="0"/>
              <w:rPr>
                <w:rFonts w:cs="Arial"/>
                <w:szCs w:val="20"/>
                <w:lang w:bidi="cs-CZ"/>
              </w:rPr>
            </w:pPr>
            <w:r w:rsidRPr="00D23C01">
              <w:rPr>
                <w:rFonts w:cs="Arial"/>
                <w:szCs w:val="20"/>
                <w:lang w:bidi="cs-CZ"/>
              </w:rPr>
              <w:t>193,39</w:t>
            </w:r>
          </w:p>
        </w:tc>
        <w:tc>
          <w:tcPr>
            <w:tcW w:w="1274" w:type="dxa"/>
            <w:tcBorders>
              <w:top w:val="single" w:sz="4" w:space="0" w:color="000000"/>
              <w:bottom w:val="single" w:sz="4" w:space="0" w:color="000000"/>
            </w:tcBorders>
          </w:tcPr>
          <w:p w14:paraId="19C5FB05" w14:textId="77777777" w:rsidR="00BA074D" w:rsidRPr="00D23C01" w:rsidRDefault="00BA074D" w:rsidP="00653DD6">
            <w:pPr>
              <w:ind w:right="-306" w:firstLine="0"/>
              <w:rPr>
                <w:rFonts w:cs="Arial"/>
                <w:b/>
                <w:szCs w:val="20"/>
                <w:lang w:bidi="cs-CZ"/>
              </w:rPr>
            </w:pPr>
          </w:p>
          <w:p w14:paraId="5B3BB4DF" w14:textId="77777777" w:rsidR="00BA074D" w:rsidRPr="00D23C01" w:rsidRDefault="00BA074D" w:rsidP="00653DD6">
            <w:pPr>
              <w:ind w:right="-306" w:firstLine="0"/>
              <w:rPr>
                <w:rFonts w:cs="Arial"/>
                <w:szCs w:val="20"/>
                <w:lang w:bidi="cs-CZ"/>
              </w:rPr>
            </w:pPr>
            <w:r w:rsidRPr="00D23C01">
              <w:rPr>
                <w:rFonts w:cs="Arial"/>
                <w:szCs w:val="20"/>
                <w:lang w:bidi="cs-CZ"/>
              </w:rPr>
              <w:t>nezastižena</w:t>
            </w:r>
          </w:p>
        </w:tc>
        <w:tc>
          <w:tcPr>
            <w:tcW w:w="1078" w:type="dxa"/>
            <w:tcBorders>
              <w:top w:val="single" w:sz="4" w:space="0" w:color="000000"/>
              <w:bottom w:val="single" w:sz="4" w:space="0" w:color="000000"/>
              <w:right w:val="single" w:sz="4" w:space="0" w:color="000000"/>
            </w:tcBorders>
          </w:tcPr>
          <w:p w14:paraId="1C96C8D9" w14:textId="77777777" w:rsidR="00BA074D" w:rsidRPr="00D23C01" w:rsidRDefault="00BA074D" w:rsidP="00653DD6">
            <w:pPr>
              <w:ind w:right="-306" w:firstLine="0"/>
              <w:rPr>
                <w:rFonts w:cs="Arial"/>
                <w:b/>
                <w:szCs w:val="20"/>
                <w:lang w:bidi="cs-CZ"/>
              </w:rPr>
            </w:pPr>
          </w:p>
          <w:p w14:paraId="5FA3EDA5"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078" w:type="dxa"/>
            <w:tcBorders>
              <w:top w:val="single" w:sz="4" w:space="0" w:color="000000"/>
              <w:left w:val="single" w:sz="4" w:space="0" w:color="000000"/>
              <w:bottom w:val="single" w:sz="4" w:space="0" w:color="000000"/>
              <w:right w:val="single" w:sz="4" w:space="0" w:color="000000"/>
            </w:tcBorders>
          </w:tcPr>
          <w:p w14:paraId="2EE0B15A" w14:textId="77777777" w:rsidR="00BA074D" w:rsidRPr="00D23C01" w:rsidRDefault="00BA074D" w:rsidP="00653DD6">
            <w:pPr>
              <w:ind w:right="-306" w:firstLine="0"/>
              <w:rPr>
                <w:rFonts w:cs="Arial"/>
                <w:b/>
                <w:szCs w:val="20"/>
                <w:lang w:bidi="cs-CZ"/>
              </w:rPr>
            </w:pPr>
          </w:p>
          <w:p w14:paraId="7D009E70"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078" w:type="dxa"/>
            <w:tcBorders>
              <w:top w:val="single" w:sz="4" w:space="0" w:color="000000"/>
              <w:left w:val="single" w:sz="4" w:space="0" w:color="000000"/>
              <w:bottom w:val="single" w:sz="4" w:space="0" w:color="000000"/>
            </w:tcBorders>
          </w:tcPr>
          <w:p w14:paraId="1BCB193D" w14:textId="77777777" w:rsidR="00BA074D" w:rsidRPr="00D23C01" w:rsidRDefault="00BA074D" w:rsidP="00653DD6">
            <w:pPr>
              <w:ind w:right="-306" w:firstLine="0"/>
              <w:rPr>
                <w:rFonts w:cs="Arial"/>
                <w:b/>
                <w:szCs w:val="20"/>
                <w:lang w:bidi="cs-CZ"/>
              </w:rPr>
            </w:pPr>
          </w:p>
          <w:p w14:paraId="5993F806"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079" w:type="dxa"/>
            <w:tcBorders>
              <w:top w:val="single" w:sz="4" w:space="0" w:color="000000"/>
              <w:bottom w:val="single" w:sz="4" w:space="0" w:color="000000"/>
            </w:tcBorders>
          </w:tcPr>
          <w:p w14:paraId="1C9EE73B" w14:textId="77777777" w:rsidR="00BA074D" w:rsidRPr="00D23C01" w:rsidRDefault="00BA074D" w:rsidP="00653DD6">
            <w:pPr>
              <w:ind w:right="-306" w:firstLine="0"/>
              <w:rPr>
                <w:rFonts w:cs="Arial"/>
                <w:b/>
                <w:szCs w:val="20"/>
                <w:lang w:bidi="cs-CZ"/>
              </w:rPr>
            </w:pPr>
          </w:p>
          <w:p w14:paraId="17198F3D" w14:textId="77777777" w:rsidR="00BA074D" w:rsidRPr="00D23C01" w:rsidRDefault="00BA074D" w:rsidP="00653DD6">
            <w:pPr>
              <w:ind w:right="-306" w:firstLine="0"/>
              <w:rPr>
                <w:rFonts w:cs="Arial"/>
                <w:szCs w:val="20"/>
                <w:lang w:bidi="cs-CZ"/>
              </w:rPr>
            </w:pPr>
            <w:r w:rsidRPr="00D23C01">
              <w:rPr>
                <w:rFonts w:cs="Arial"/>
                <w:szCs w:val="20"/>
                <w:lang w:bidi="cs-CZ"/>
              </w:rPr>
              <w:t>-</w:t>
            </w:r>
          </w:p>
        </w:tc>
      </w:tr>
      <w:tr w:rsidR="00BA074D" w:rsidRPr="00D23C01" w14:paraId="20F8BE5B" w14:textId="77777777" w:rsidTr="00BA074D">
        <w:trPr>
          <w:trHeight w:val="532"/>
        </w:trPr>
        <w:tc>
          <w:tcPr>
            <w:tcW w:w="1474" w:type="dxa"/>
            <w:tcBorders>
              <w:top w:val="single" w:sz="4" w:space="0" w:color="000000"/>
              <w:bottom w:val="single" w:sz="4" w:space="0" w:color="000000"/>
            </w:tcBorders>
          </w:tcPr>
          <w:p w14:paraId="63ADF4DC" w14:textId="77777777" w:rsidR="00BA074D" w:rsidRPr="00D23C01" w:rsidRDefault="00BA074D" w:rsidP="00653DD6">
            <w:pPr>
              <w:ind w:right="-306" w:firstLine="0"/>
              <w:rPr>
                <w:rFonts w:cs="Arial"/>
                <w:b/>
                <w:szCs w:val="20"/>
                <w:lang w:bidi="cs-CZ"/>
              </w:rPr>
            </w:pPr>
            <w:r w:rsidRPr="00D23C01">
              <w:rPr>
                <w:rFonts w:cs="Arial"/>
                <w:b/>
                <w:szCs w:val="20"/>
                <w:lang w:bidi="cs-CZ"/>
              </w:rPr>
              <w:t>K103*</w:t>
            </w:r>
          </w:p>
        </w:tc>
        <w:tc>
          <w:tcPr>
            <w:tcW w:w="866" w:type="dxa"/>
            <w:tcBorders>
              <w:top w:val="single" w:sz="4" w:space="0" w:color="000000"/>
              <w:bottom w:val="single" w:sz="4" w:space="0" w:color="000000"/>
            </w:tcBorders>
          </w:tcPr>
          <w:p w14:paraId="239775B0" w14:textId="77777777" w:rsidR="00BA074D" w:rsidRPr="00D23C01" w:rsidRDefault="00BA074D" w:rsidP="00653DD6">
            <w:pPr>
              <w:ind w:right="-306" w:firstLine="0"/>
              <w:rPr>
                <w:rFonts w:cs="Arial"/>
                <w:b/>
                <w:szCs w:val="20"/>
                <w:lang w:bidi="cs-CZ"/>
              </w:rPr>
            </w:pPr>
          </w:p>
          <w:p w14:paraId="048AABA5" w14:textId="77777777" w:rsidR="00BA074D" w:rsidRPr="00D23C01" w:rsidRDefault="00BA074D" w:rsidP="00653DD6">
            <w:pPr>
              <w:ind w:right="-306" w:firstLine="0"/>
              <w:rPr>
                <w:rFonts w:cs="Arial"/>
                <w:szCs w:val="20"/>
                <w:lang w:bidi="cs-CZ"/>
              </w:rPr>
            </w:pPr>
            <w:r w:rsidRPr="00D23C01">
              <w:rPr>
                <w:rFonts w:cs="Arial"/>
                <w:szCs w:val="20"/>
                <w:lang w:bidi="cs-CZ"/>
              </w:rPr>
              <w:t>0,7</w:t>
            </w:r>
          </w:p>
        </w:tc>
        <w:tc>
          <w:tcPr>
            <w:tcW w:w="1135" w:type="dxa"/>
            <w:tcBorders>
              <w:top w:val="single" w:sz="4" w:space="0" w:color="000000"/>
              <w:bottom w:val="single" w:sz="4" w:space="0" w:color="000000"/>
            </w:tcBorders>
          </w:tcPr>
          <w:p w14:paraId="56E79016" w14:textId="77777777" w:rsidR="00BA074D" w:rsidRPr="00D23C01" w:rsidRDefault="00BA074D" w:rsidP="00653DD6">
            <w:pPr>
              <w:ind w:right="-306" w:firstLine="0"/>
              <w:rPr>
                <w:rFonts w:cs="Arial"/>
                <w:szCs w:val="20"/>
                <w:lang w:bidi="cs-CZ"/>
              </w:rPr>
            </w:pPr>
            <w:r w:rsidRPr="00D23C01">
              <w:rPr>
                <w:rFonts w:cs="Arial"/>
                <w:szCs w:val="20"/>
                <w:lang w:bidi="cs-CZ"/>
              </w:rPr>
              <w:t>2.PP</w:t>
            </w:r>
          </w:p>
          <w:p w14:paraId="0C8F9036" w14:textId="77777777" w:rsidR="00BA074D" w:rsidRPr="00D23C01" w:rsidRDefault="00BA074D" w:rsidP="00653DD6">
            <w:pPr>
              <w:ind w:right="-306" w:firstLine="0"/>
              <w:rPr>
                <w:rFonts w:cs="Arial"/>
                <w:szCs w:val="20"/>
                <w:lang w:bidi="cs-CZ"/>
              </w:rPr>
            </w:pPr>
            <w:r w:rsidRPr="00D23C01">
              <w:rPr>
                <w:rFonts w:cs="Arial"/>
                <w:szCs w:val="20"/>
                <w:lang w:bidi="cs-CZ"/>
              </w:rPr>
              <w:t>190,31</w:t>
            </w:r>
          </w:p>
        </w:tc>
        <w:tc>
          <w:tcPr>
            <w:tcW w:w="1274" w:type="dxa"/>
            <w:tcBorders>
              <w:top w:val="single" w:sz="4" w:space="0" w:color="000000"/>
              <w:bottom w:val="single" w:sz="4" w:space="0" w:color="000000"/>
            </w:tcBorders>
          </w:tcPr>
          <w:p w14:paraId="7A9C1086" w14:textId="77777777" w:rsidR="00BA074D" w:rsidRPr="00D23C01" w:rsidRDefault="00BA074D" w:rsidP="00653DD6">
            <w:pPr>
              <w:ind w:right="-306" w:firstLine="0"/>
              <w:rPr>
                <w:rFonts w:cs="Arial"/>
                <w:b/>
                <w:szCs w:val="20"/>
                <w:lang w:bidi="cs-CZ"/>
              </w:rPr>
            </w:pPr>
          </w:p>
          <w:p w14:paraId="5032EBA0" w14:textId="77777777" w:rsidR="00BA074D" w:rsidRPr="00D23C01" w:rsidRDefault="00BA074D" w:rsidP="00653DD6">
            <w:pPr>
              <w:ind w:right="-306" w:firstLine="0"/>
              <w:rPr>
                <w:rFonts w:cs="Arial"/>
                <w:szCs w:val="20"/>
                <w:lang w:bidi="cs-CZ"/>
              </w:rPr>
            </w:pPr>
            <w:r w:rsidRPr="00D23C01">
              <w:rPr>
                <w:rFonts w:cs="Arial"/>
                <w:szCs w:val="20"/>
                <w:lang w:bidi="cs-CZ"/>
              </w:rPr>
              <w:t>0,50 / 189,81</w:t>
            </w:r>
          </w:p>
        </w:tc>
        <w:tc>
          <w:tcPr>
            <w:tcW w:w="1078" w:type="dxa"/>
            <w:tcBorders>
              <w:top w:val="single" w:sz="4" w:space="0" w:color="000000"/>
              <w:bottom w:val="single" w:sz="4" w:space="0" w:color="000000"/>
              <w:right w:val="single" w:sz="4" w:space="0" w:color="000000"/>
            </w:tcBorders>
          </w:tcPr>
          <w:p w14:paraId="4C863835" w14:textId="77777777" w:rsidR="00BA074D" w:rsidRPr="00D23C01" w:rsidRDefault="00BA074D" w:rsidP="00653DD6">
            <w:pPr>
              <w:ind w:right="-306" w:firstLine="0"/>
              <w:rPr>
                <w:rFonts w:cs="Arial"/>
                <w:szCs w:val="20"/>
                <w:lang w:bidi="cs-CZ"/>
              </w:rPr>
            </w:pPr>
            <w:r w:rsidRPr="00D23C01">
              <w:rPr>
                <w:rFonts w:cs="Arial"/>
                <w:szCs w:val="20"/>
                <w:lang w:bidi="cs-CZ"/>
              </w:rPr>
              <w:t>0,50 /</w:t>
            </w:r>
          </w:p>
          <w:p w14:paraId="54273659" w14:textId="77777777" w:rsidR="00BA074D" w:rsidRPr="00D23C01" w:rsidRDefault="00BA074D" w:rsidP="00653DD6">
            <w:pPr>
              <w:ind w:right="-306" w:firstLine="0"/>
              <w:rPr>
                <w:rFonts w:cs="Arial"/>
                <w:szCs w:val="20"/>
                <w:lang w:bidi="cs-CZ"/>
              </w:rPr>
            </w:pPr>
            <w:r w:rsidRPr="00D23C01">
              <w:rPr>
                <w:rFonts w:cs="Arial"/>
                <w:szCs w:val="20"/>
                <w:lang w:bidi="cs-CZ"/>
              </w:rPr>
              <w:t>189,81</w:t>
            </w:r>
          </w:p>
        </w:tc>
        <w:tc>
          <w:tcPr>
            <w:tcW w:w="1078" w:type="dxa"/>
            <w:tcBorders>
              <w:top w:val="single" w:sz="4" w:space="0" w:color="000000"/>
              <w:left w:val="single" w:sz="4" w:space="0" w:color="000000"/>
              <w:bottom w:val="single" w:sz="4" w:space="0" w:color="000000"/>
              <w:right w:val="single" w:sz="4" w:space="0" w:color="000000"/>
            </w:tcBorders>
          </w:tcPr>
          <w:p w14:paraId="7F5CE026" w14:textId="77777777" w:rsidR="00BA074D" w:rsidRPr="00D23C01" w:rsidRDefault="00BA074D" w:rsidP="00653DD6">
            <w:pPr>
              <w:ind w:right="-306" w:firstLine="0"/>
              <w:rPr>
                <w:rFonts w:cs="Arial"/>
                <w:b/>
                <w:szCs w:val="20"/>
                <w:lang w:bidi="cs-CZ"/>
              </w:rPr>
            </w:pPr>
          </w:p>
          <w:p w14:paraId="2910209F"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078" w:type="dxa"/>
            <w:tcBorders>
              <w:top w:val="single" w:sz="4" w:space="0" w:color="000000"/>
              <w:left w:val="single" w:sz="4" w:space="0" w:color="000000"/>
              <w:bottom w:val="single" w:sz="4" w:space="0" w:color="000000"/>
            </w:tcBorders>
          </w:tcPr>
          <w:p w14:paraId="6AC02F54" w14:textId="77777777" w:rsidR="00BA074D" w:rsidRPr="00D23C01" w:rsidRDefault="00BA074D" w:rsidP="00653DD6">
            <w:pPr>
              <w:ind w:right="-306" w:firstLine="0"/>
              <w:rPr>
                <w:rFonts w:cs="Arial"/>
                <w:b/>
                <w:szCs w:val="20"/>
                <w:lang w:bidi="cs-CZ"/>
              </w:rPr>
            </w:pPr>
          </w:p>
          <w:p w14:paraId="69E492DD"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079" w:type="dxa"/>
            <w:tcBorders>
              <w:top w:val="single" w:sz="4" w:space="0" w:color="000000"/>
              <w:bottom w:val="single" w:sz="4" w:space="0" w:color="000000"/>
            </w:tcBorders>
          </w:tcPr>
          <w:p w14:paraId="00E310F7" w14:textId="77777777" w:rsidR="00BA074D" w:rsidRPr="00D23C01" w:rsidRDefault="00BA074D" w:rsidP="00653DD6">
            <w:pPr>
              <w:ind w:right="-306" w:firstLine="0"/>
              <w:rPr>
                <w:rFonts w:cs="Arial"/>
                <w:b/>
                <w:szCs w:val="20"/>
                <w:lang w:bidi="cs-CZ"/>
              </w:rPr>
            </w:pPr>
          </w:p>
          <w:p w14:paraId="220E7DB1" w14:textId="77777777" w:rsidR="00BA074D" w:rsidRPr="00D23C01" w:rsidRDefault="00BA074D" w:rsidP="00653DD6">
            <w:pPr>
              <w:ind w:right="-306" w:firstLine="0"/>
              <w:rPr>
                <w:rFonts w:cs="Arial"/>
                <w:szCs w:val="20"/>
                <w:lang w:bidi="cs-CZ"/>
              </w:rPr>
            </w:pPr>
            <w:r w:rsidRPr="00D23C01">
              <w:rPr>
                <w:rFonts w:cs="Arial"/>
                <w:szCs w:val="20"/>
                <w:lang w:bidi="cs-CZ"/>
              </w:rPr>
              <w:t>-</w:t>
            </w:r>
          </w:p>
        </w:tc>
      </w:tr>
      <w:tr w:rsidR="00BA074D" w:rsidRPr="00D23C01" w14:paraId="44D8C9E3" w14:textId="77777777" w:rsidTr="00BA074D">
        <w:trPr>
          <w:trHeight w:val="534"/>
        </w:trPr>
        <w:tc>
          <w:tcPr>
            <w:tcW w:w="1474" w:type="dxa"/>
            <w:tcBorders>
              <w:top w:val="single" w:sz="4" w:space="0" w:color="000000"/>
              <w:bottom w:val="single" w:sz="4" w:space="0" w:color="000000"/>
            </w:tcBorders>
          </w:tcPr>
          <w:p w14:paraId="01AB59E1" w14:textId="77777777" w:rsidR="00BA074D" w:rsidRPr="00D23C01" w:rsidRDefault="00BA074D" w:rsidP="00653DD6">
            <w:pPr>
              <w:ind w:right="-306" w:firstLine="0"/>
              <w:rPr>
                <w:rFonts w:cs="Arial"/>
                <w:b/>
                <w:szCs w:val="20"/>
                <w:lang w:bidi="cs-CZ"/>
              </w:rPr>
            </w:pPr>
            <w:r w:rsidRPr="00D23C01">
              <w:rPr>
                <w:rFonts w:cs="Arial"/>
                <w:b/>
                <w:szCs w:val="20"/>
                <w:lang w:bidi="cs-CZ"/>
              </w:rPr>
              <w:t>K104*</w:t>
            </w:r>
          </w:p>
        </w:tc>
        <w:tc>
          <w:tcPr>
            <w:tcW w:w="866" w:type="dxa"/>
            <w:tcBorders>
              <w:top w:val="single" w:sz="4" w:space="0" w:color="000000"/>
              <w:bottom w:val="single" w:sz="4" w:space="0" w:color="000000"/>
            </w:tcBorders>
          </w:tcPr>
          <w:p w14:paraId="25A3BA09" w14:textId="77777777" w:rsidR="00BA074D" w:rsidRPr="00D23C01" w:rsidRDefault="00BA074D" w:rsidP="00653DD6">
            <w:pPr>
              <w:ind w:right="-306" w:firstLine="0"/>
              <w:rPr>
                <w:rFonts w:cs="Arial"/>
                <w:b/>
                <w:szCs w:val="20"/>
                <w:lang w:bidi="cs-CZ"/>
              </w:rPr>
            </w:pPr>
          </w:p>
          <w:p w14:paraId="1524AA54" w14:textId="77777777" w:rsidR="00BA074D" w:rsidRPr="00D23C01" w:rsidRDefault="00BA074D" w:rsidP="00653DD6">
            <w:pPr>
              <w:ind w:right="-306" w:firstLine="0"/>
              <w:rPr>
                <w:rFonts w:cs="Arial"/>
                <w:szCs w:val="20"/>
                <w:lang w:bidi="cs-CZ"/>
              </w:rPr>
            </w:pPr>
            <w:r w:rsidRPr="00D23C01">
              <w:rPr>
                <w:rFonts w:cs="Arial"/>
                <w:szCs w:val="20"/>
                <w:lang w:bidi="cs-CZ"/>
              </w:rPr>
              <w:t>0,85</w:t>
            </w:r>
          </w:p>
        </w:tc>
        <w:tc>
          <w:tcPr>
            <w:tcW w:w="1135" w:type="dxa"/>
            <w:tcBorders>
              <w:top w:val="single" w:sz="4" w:space="0" w:color="000000"/>
              <w:bottom w:val="single" w:sz="4" w:space="0" w:color="000000"/>
            </w:tcBorders>
          </w:tcPr>
          <w:p w14:paraId="3AA70A15" w14:textId="77777777" w:rsidR="00BA074D" w:rsidRPr="00D23C01" w:rsidRDefault="00BA074D" w:rsidP="00653DD6">
            <w:pPr>
              <w:ind w:right="-306" w:firstLine="0"/>
              <w:rPr>
                <w:rFonts w:cs="Arial"/>
                <w:szCs w:val="20"/>
                <w:lang w:bidi="cs-CZ"/>
              </w:rPr>
            </w:pPr>
            <w:r w:rsidRPr="00D23C01">
              <w:rPr>
                <w:rFonts w:cs="Arial"/>
                <w:szCs w:val="20"/>
                <w:lang w:bidi="cs-CZ"/>
              </w:rPr>
              <w:t>2.PP</w:t>
            </w:r>
          </w:p>
          <w:p w14:paraId="353A943E" w14:textId="77777777" w:rsidR="00BA074D" w:rsidRPr="00D23C01" w:rsidRDefault="00BA074D" w:rsidP="00653DD6">
            <w:pPr>
              <w:ind w:right="-306" w:firstLine="0"/>
              <w:rPr>
                <w:rFonts w:cs="Arial"/>
                <w:szCs w:val="20"/>
                <w:lang w:bidi="cs-CZ"/>
              </w:rPr>
            </w:pPr>
            <w:r w:rsidRPr="00D23C01">
              <w:rPr>
                <w:rFonts w:cs="Arial"/>
                <w:szCs w:val="20"/>
                <w:lang w:bidi="cs-CZ"/>
              </w:rPr>
              <w:t>190,31</w:t>
            </w:r>
          </w:p>
        </w:tc>
        <w:tc>
          <w:tcPr>
            <w:tcW w:w="1274" w:type="dxa"/>
            <w:tcBorders>
              <w:top w:val="single" w:sz="4" w:space="0" w:color="000000"/>
              <w:bottom w:val="single" w:sz="4" w:space="0" w:color="000000"/>
            </w:tcBorders>
          </w:tcPr>
          <w:p w14:paraId="2355F122" w14:textId="77777777" w:rsidR="00BA074D" w:rsidRPr="00D23C01" w:rsidRDefault="00BA074D" w:rsidP="00653DD6">
            <w:pPr>
              <w:ind w:right="-306" w:firstLine="0"/>
              <w:rPr>
                <w:rFonts w:cs="Arial"/>
                <w:b/>
                <w:szCs w:val="20"/>
                <w:lang w:bidi="cs-CZ"/>
              </w:rPr>
            </w:pPr>
          </w:p>
          <w:p w14:paraId="33105A54" w14:textId="77777777" w:rsidR="00BA074D" w:rsidRPr="00D23C01" w:rsidRDefault="00BA074D" w:rsidP="00653DD6">
            <w:pPr>
              <w:ind w:right="-306" w:firstLine="0"/>
              <w:rPr>
                <w:rFonts w:cs="Arial"/>
                <w:szCs w:val="20"/>
                <w:lang w:bidi="cs-CZ"/>
              </w:rPr>
            </w:pPr>
            <w:r w:rsidRPr="00D23C01">
              <w:rPr>
                <w:rFonts w:cs="Arial"/>
                <w:szCs w:val="20"/>
                <w:lang w:bidi="cs-CZ"/>
              </w:rPr>
              <w:t>0,70 / 189,61</w:t>
            </w:r>
          </w:p>
        </w:tc>
        <w:tc>
          <w:tcPr>
            <w:tcW w:w="1078" w:type="dxa"/>
            <w:tcBorders>
              <w:top w:val="single" w:sz="4" w:space="0" w:color="000000"/>
              <w:bottom w:val="single" w:sz="4" w:space="0" w:color="000000"/>
              <w:right w:val="single" w:sz="4" w:space="0" w:color="000000"/>
            </w:tcBorders>
          </w:tcPr>
          <w:p w14:paraId="15660C1B" w14:textId="77777777" w:rsidR="00BA074D" w:rsidRPr="00D23C01" w:rsidRDefault="00BA074D" w:rsidP="00653DD6">
            <w:pPr>
              <w:ind w:right="-306" w:firstLine="0"/>
              <w:rPr>
                <w:rFonts w:cs="Arial"/>
                <w:szCs w:val="20"/>
                <w:lang w:bidi="cs-CZ"/>
              </w:rPr>
            </w:pPr>
            <w:r w:rsidRPr="00D23C01">
              <w:rPr>
                <w:rFonts w:cs="Arial"/>
                <w:szCs w:val="20"/>
                <w:lang w:bidi="cs-CZ"/>
              </w:rPr>
              <w:t>0,70 /</w:t>
            </w:r>
          </w:p>
          <w:p w14:paraId="06EB1525" w14:textId="77777777" w:rsidR="00BA074D" w:rsidRPr="00D23C01" w:rsidRDefault="00BA074D" w:rsidP="00653DD6">
            <w:pPr>
              <w:ind w:right="-306" w:firstLine="0"/>
              <w:rPr>
                <w:rFonts w:cs="Arial"/>
                <w:szCs w:val="20"/>
                <w:lang w:bidi="cs-CZ"/>
              </w:rPr>
            </w:pPr>
            <w:r w:rsidRPr="00D23C01">
              <w:rPr>
                <w:rFonts w:cs="Arial"/>
                <w:szCs w:val="20"/>
                <w:lang w:bidi="cs-CZ"/>
              </w:rPr>
              <w:t>189,61</w:t>
            </w:r>
          </w:p>
        </w:tc>
        <w:tc>
          <w:tcPr>
            <w:tcW w:w="1078" w:type="dxa"/>
            <w:tcBorders>
              <w:top w:val="single" w:sz="4" w:space="0" w:color="000000"/>
              <w:left w:val="single" w:sz="4" w:space="0" w:color="000000"/>
              <w:bottom w:val="single" w:sz="4" w:space="0" w:color="000000"/>
              <w:right w:val="single" w:sz="4" w:space="0" w:color="000000"/>
            </w:tcBorders>
          </w:tcPr>
          <w:p w14:paraId="0396DBCD" w14:textId="77777777" w:rsidR="00BA074D" w:rsidRPr="00D23C01" w:rsidRDefault="00BA074D" w:rsidP="00653DD6">
            <w:pPr>
              <w:ind w:right="-306" w:firstLine="0"/>
              <w:rPr>
                <w:rFonts w:cs="Arial"/>
                <w:b/>
                <w:szCs w:val="20"/>
                <w:lang w:bidi="cs-CZ"/>
              </w:rPr>
            </w:pPr>
          </w:p>
          <w:p w14:paraId="4D7AF328"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078" w:type="dxa"/>
            <w:tcBorders>
              <w:top w:val="single" w:sz="4" w:space="0" w:color="000000"/>
              <w:left w:val="single" w:sz="4" w:space="0" w:color="000000"/>
              <w:bottom w:val="single" w:sz="4" w:space="0" w:color="000000"/>
            </w:tcBorders>
          </w:tcPr>
          <w:p w14:paraId="00CF1B67" w14:textId="77777777" w:rsidR="00BA074D" w:rsidRPr="00D23C01" w:rsidRDefault="00BA074D" w:rsidP="00653DD6">
            <w:pPr>
              <w:ind w:right="-306" w:firstLine="0"/>
              <w:rPr>
                <w:rFonts w:cs="Arial"/>
                <w:b/>
                <w:szCs w:val="20"/>
                <w:lang w:bidi="cs-CZ"/>
              </w:rPr>
            </w:pPr>
          </w:p>
          <w:p w14:paraId="245AF80A"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079" w:type="dxa"/>
            <w:tcBorders>
              <w:top w:val="single" w:sz="4" w:space="0" w:color="000000"/>
              <w:bottom w:val="single" w:sz="4" w:space="0" w:color="000000"/>
            </w:tcBorders>
          </w:tcPr>
          <w:p w14:paraId="50EA6542" w14:textId="77777777" w:rsidR="00BA074D" w:rsidRPr="00D23C01" w:rsidRDefault="00BA074D" w:rsidP="00653DD6">
            <w:pPr>
              <w:ind w:right="-306" w:firstLine="0"/>
              <w:rPr>
                <w:rFonts w:cs="Arial"/>
                <w:b/>
                <w:szCs w:val="20"/>
                <w:lang w:bidi="cs-CZ"/>
              </w:rPr>
            </w:pPr>
          </w:p>
          <w:p w14:paraId="4B3B8136" w14:textId="77777777" w:rsidR="00BA074D" w:rsidRPr="00D23C01" w:rsidRDefault="00BA074D" w:rsidP="00653DD6">
            <w:pPr>
              <w:ind w:right="-306" w:firstLine="0"/>
              <w:rPr>
                <w:rFonts w:cs="Arial"/>
                <w:szCs w:val="20"/>
                <w:lang w:bidi="cs-CZ"/>
              </w:rPr>
            </w:pPr>
            <w:r w:rsidRPr="00D23C01">
              <w:rPr>
                <w:rFonts w:cs="Arial"/>
                <w:szCs w:val="20"/>
                <w:lang w:bidi="cs-CZ"/>
              </w:rPr>
              <w:t>-</w:t>
            </w:r>
          </w:p>
        </w:tc>
      </w:tr>
      <w:tr w:rsidR="00BA074D" w:rsidRPr="00D23C01" w14:paraId="54AEB966" w14:textId="77777777" w:rsidTr="00BA074D">
        <w:trPr>
          <w:trHeight w:val="534"/>
        </w:trPr>
        <w:tc>
          <w:tcPr>
            <w:tcW w:w="1474" w:type="dxa"/>
            <w:tcBorders>
              <w:top w:val="single" w:sz="4" w:space="0" w:color="000000"/>
              <w:bottom w:val="single" w:sz="4" w:space="0" w:color="000000"/>
            </w:tcBorders>
          </w:tcPr>
          <w:p w14:paraId="4BC5D810" w14:textId="77777777" w:rsidR="00BA074D" w:rsidRPr="00D23C01" w:rsidRDefault="00BA074D" w:rsidP="00653DD6">
            <w:pPr>
              <w:ind w:right="-306" w:firstLine="0"/>
              <w:rPr>
                <w:rFonts w:cs="Arial"/>
                <w:b/>
                <w:szCs w:val="20"/>
                <w:lang w:bidi="cs-CZ"/>
              </w:rPr>
            </w:pPr>
            <w:r w:rsidRPr="00D23C01">
              <w:rPr>
                <w:rFonts w:cs="Arial"/>
                <w:b/>
                <w:szCs w:val="20"/>
                <w:lang w:bidi="cs-CZ"/>
              </w:rPr>
              <w:t>V1</w:t>
            </w:r>
          </w:p>
        </w:tc>
        <w:tc>
          <w:tcPr>
            <w:tcW w:w="866" w:type="dxa"/>
            <w:tcBorders>
              <w:top w:val="single" w:sz="4" w:space="0" w:color="000000"/>
              <w:bottom w:val="single" w:sz="4" w:space="0" w:color="000000"/>
            </w:tcBorders>
          </w:tcPr>
          <w:p w14:paraId="7FFECC67" w14:textId="77777777" w:rsidR="00BA074D" w:rsidRPr="00D23C01" w:rsidRDefault="00BA074D" w:rsidP="00653DD6">
            <w:pPr>
              <w:ind w:right="-306" w:firstLine="0"/>
              <w:rPr>
                <w:rFonts w:cs="Arial"/>
                <w:b/>
                <w:szCs w:val="20"/>
                <w:lang w:bidi="cs-CZ"/>
              </w:rPr>
            </w:pPr>
          </w:p>
          <w:p w14:paraId="6CF48F84" w14:textId="77777777" w:rsidR="00BA074D" w:rsidRPr="00D23C01" w:rsidRDefault="00BA074D" w:rsidP="00653DD6">
            <w:pPr>
              <w:ind w:right="-306" w:firstLine="0"/>
              <w:rPr>
                <w:rFonts w:cs="Arial"/>
                <w:szCs w:val="20"/>
                <w:lang w:bidi="cs-CZ"/>
              </w:rPr>
            </w:pPr>
            <w:r w:rsidRPr="00D23C01">
              <w:rPr>
                <w:rFonts w:cs="Arial"/>
                <w:szCs w:val="20"/>
                <w:lang w:bidi="cs-CZ"/>
              </w:rPr>
              <w:t>6,0</w:t>
            </w:r>
          </w:p>
        </w:tc>
        <w:tc>
          <w:tcPr>
            <w:tcW w:w="1135" w:type="dxa"/>
            <w:tcBorders>
              <w:top w:val="single" w:sz="4" w:space="0" w:color="000000"/>
              <w:bottom w:val="single" w:sz="4" w:space="0" w:color="000000"/>
            </w:tcBorders>
          </w:tcPr>
          <w:p w14:paraId="7D329DC8" w14:textId="77777777" w:rsidR="00BA074D" w:rsidRPr="00D23C01" w:rsidRDefault="00BA074D" w:rsidP="00653DD6">
            <w:pPr>
              <w:ind w:right="-306" w:firstLine="0"/>
              <w:rPr>
                <w:rFonts w:cs="Arial"/>
                <w:szCs w:val="20"/>
                <w:lang w:bidi="cs-CZ"/>
              </w:rPr>
            </w:pPr>
            <w:r w:rsidRPr="00D23C01">
              <w:rPr>
                <w:rFonts w:cs="Arial"/>
                <w:szCs w:val="20"/>
                <w:lang w:bidi="cs-CZ"/>
              </w:rPr>
              <w:t>dvůr 196,90</w:t>
            </w:r>
          </w:p>
        </w:tc>
        <w:tc>
          <w:tcPr>
            <w:tcW w:w="1274" w:type="dxa"/>
            <w:tcBorders>
              <w:top w:val="single" w:sz="4" w:space="0" w:color="000000"/>
              <w:bottom w:val="single" w:sz="4" w:space="0" w:color="000000"/>
            </w:tcBorders>
          </w:tcPr>
          <w:p w14:paraId="19DBF1FA" w14:textId="77777777" w:rsidR="00BA074D" w:rsidRPr="00D23C01" w:rsidRDefault="00BA074D" w:rsidP="00653DD6">
            <w:pPr>
              <w:ind w:right="-306" w:firstLine="0"/>
              <w:rPr>
                <w:rFonts w:cs="Arial"/>
                <w:b/>
                <w:szCs w:val="20"/>
                <w:lang w:bidi="cs-CZ"/>
              </w:rPr>
            </w:pPr>
          </w:p>
          <w:p w14:paraId="25DEC216" w14:textId="77777777" w:rsidR="00BA074D" w:rsidRPr="00D23C01" w:rsidRDefault="00BA074D" w:rsidP="00653DD6">
            <w:pPr>
              <w:ind w:right="-306" w:firstLine="0"/>
              <w:rPr>
                <w:rFonts w:cs="Arial"/>
                <w:szCs w:val="20"/>
                <w:lang w:bidi="cs-CZ"/>
              </w:rPr>
            </w:pPr>
            <w:r w:rsidRPr="00D23C01">
              <w:rPr>
                <w:rFonts w:cs="Arial"/>
                <w:szCs w:val="20"/>
                <w:lang w:bidi="cs-CZ"/>
              </w:rPr>
              <w:t>3,70 / 193,20</w:t>
            </w:r>
          </w:p>
        </w:tc>
        <w:tc>
          <w:tcPr>
            <w:tcW w:w="1078" w:type="dxa"/>
            <w:tcBorders>
              <w:top w:val="single" w:sz="4" w:space="0" w:color="000000"/>
              <w:bottom w:val="single" w:sz="4" w:space="0" w:color="000000"/>
              <w:right w:val="single" w:sz="4" w:space="0" w:color="000000"/>
            </w:tcBorders>
          </w:tcPr>
          <w:p w14:paraId="6DC89DA8" w14:textId="77777777" w:rsidR="00BA074D" w:rsidRPr="00D23C01" w:rsidRDefault="00BA074D" w:rsidP="00653DD6">
            <w:pPr>
              <w:ind w:right="-306" w:firstLine="0"/>
              <w:rPr>
                <w:rFonts w:cs="Arial"/>
                <w:szCs w:val="20"/>
                <w:lang w:bidi="cs-CZ"/>
              </w:rPr>
            </w:pPr>
            <w:r w:rsidRPr="00D23C01">
              <w:rPr>
                <w:rFonts w:cs="Arial"/>
                <w:szCs w:val="20"/>
                <w:lang w:bidi="cs-CZ"/>
              </w:rPr>
              <w:t>3,70 /</w:t>
            </w:r>
          </w:p>
          <w:p w14:paraId="445523CD" w14:textId="77777777" w:rsidR="00BA074D" w:rsidRPr="00D23C01" w:rsidRDefault="00BA074D" w:rsidP="00653DD6">
            <w:pPr>
              <w:ind w:right="-306" w:firstLine="0"/>
              <w:rPr>
                <w:rFonts w:cs="Arial"/>
                <w:szCs w:val="20"/>
                <w:lang w:bidi="cs-CZ"/>
              </w:rPr>
            </w:pPr>
            <w:r w:rsidRPr="00D23C01">
              <w:rPr>
                <w:rFonts w:cs="Arial"/>
                <w:szCs w:val="20"/>
                <w:lang w:bidi="cs-CZ"/>
              </w:rPr>
              <w:t>193,20</w:t>
            </w:r>
          </w:p>
        </w:tc>
        <w:tc>
          <w:tcPr>
            <w:tcW w:w="1078" w:type="dxa"/>
            <w:tcBorders>
              <w:top w:val="single" w:sz="4" w:space="0" w:color="000000"/>
              <w:left w:val="single" w:sz="4" w:space="0" w:color="000000"/>
              <w:bottom w:val="single" w:sz="4" w:space="0" w:color="000000"/>
              <w:right w:val="single" w:sz="4" w:space="0" w:color="000000"/>
            </w:tcBorders>
          </w:tcPr>
          <w:p w14:paraId="114B4D5C" w14:textId="77777777" w:rsidR="00BA074D" w:rsidRPr="00D23C01" w:rsidRDefault="00BA074D" w:rsidP="00653DD6">
            <w:pPr>
              <w:ind w:right="-306" w:firstLine="0"/>
              <w:rPr>
                <w:rFonts w:cs="Arial"/>
                <w:b/>
                <w:szCs w:val="20"/>
                <w:lang w:bidi="cs-CZ"/>
              </w:rPr>
            </w:pPr>
          </w:p>
          <w:p w14:paraId="10E38CC1"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078" w:type="dxa"/>
            <w:tcBorders>
              <w:top w:val="single" w:sz="4" w:space="0" w:color="000000"/>
              <w:left w:val="single" w:sz="4" w:space="0" w:color="000000"/>
              <w:bottom w:val="single" w:sz="4" w:space="0" w:color="000000"/>
            </w:tcBorders>
          </w:tcPr>
          <w:p w14:paraId="049B82C9" w14:textId="77777777" w:rsidR="00BA074D" w:rsidRPr="00D23C01" w:rsidRDefault="00BA074D" w:rsidP="00653DD6">
            <w:pPr>
              <w:ind w:right="-306" w:firstLine="0"/>
              <w:rPr>
                <w:rFonts w:cs="Arial"/>
                <w:b/>
                <w:szCs w:val="20"/>
                <w:lang w:bidi="cs-CZ"/>
              </w:rPr>
            </w:pPr>
          </w:p>
          <w:p w14:paraId="5CF5151C"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079" w:type="dxa"/>
            <w:tcBorders>
              <w:top w:val="single" w:sz="4" w:space="0" w:color="000000"/>
              <w:bottom w:val="single" w:sz="4" w:space="0" w:color="000000"/>
            </w:tcBorders>
          </w:tcPr>
          <w:p w14:paraId="4137C6F0" w14:textId="77777777" w:rsidR="00BA074D" w:rsidRPr="00D23C01" w:rsidRDefault="00BA074D" w:rsidP="00653DD6">
            <w:pPr>
              <w:ind w:right="-306" w:firstLine="0"/>
              <w:rPr>
                <w:rFonts w:cs="Arial"/>
                <w:b/>
                <w:szCs w:val="20"/>
                <w:lang w:bidi="cs-CZ"/>
              </w:rPr>
            </w:pPr>
          </w:p>
          <w:p w14:paraId="13D7B105" w14:textId="77777777" w:rsidR="00BA074D" w:rsidRPr="00D23C01" w:rsidRDefault="00BA074D" w:rsidP="00653DD6">
            <w:pPr>
              <w:ind w:right="-306" w:firstLine="0"/>
              <w:rPr>
                <w:rFonts w:cs="Arial"/>
                <w:szCs w:val="20"/>
                <w:lang w:bidi="cs-CZ"/>
              </w:rPr>
            </w:pPr>
            <w:r w:rsidRPr="00D23C01">
              <w:rPr>
                <w:rFonts w:cs="Arial"/>
                <w:szCs w:val="20"/>
                <w:lang w:bidi="cs-CZ"/>
              </w:rPr>
              <w:t>-</w:t>
            </w:r>
          </w:p>
        </w:tc>
      </w:tr>
      <w:tr w:rsidR="00BA074D" w:rsidRPr="00D23C01" w14:paraId="38FA355B" w14:textId="77777777" w:rsidTr="00BA074D">
        <w:trPr>
          <w:trHeight w:val="532"/>
        </w:trPr>
        <w:tc>
          <w:tcPr>
            <w:tcW w:w="1474" w:type="dxa"/>
            <w:tcBorders>
              <w:top w:val="single" w:sz="4" w:space="0" w:color="000000"/>
              <w:bottom w:val="single" w:sz="4" w:space="0" w:color="000000"/>
            </w:tcBorders>
          </w:tcPr>
          <w:p w14:paraId="4E0B5AD1" w14:textId="77777777" w:rsidR="00BA074D" w:rsidRPr="00D23C01" w:rsidRDefault="00BA074D" w:rsidP="00653DD6">
            <w:pPr>
              <w:ind w:right="-306" w:firstLine="0"/>
              <w:rPr>
                <w:rFonts w:cs="Arial"/>
                <w:b/>
                <w:szCs w:val="20"/>
                <w:lang w:bidi="cs-CZ"/>
              </w:rPr>
            </w:pPr>
            <w:r w:rsidRPr="00D23C01">
              <w:rPr>
                <w:rFonts w:cs="Arial"/>
                <w:b/>
                <w:szCs w:val="20"/>
                <w:lang w:bidi="cs-CZ"/>
              </w:rPr>
              <w:t>V1S</w:t>
            </w:r>
          </w:p>
        </w:tc>
        <w:tc>
          <w:tcPr>
            <w:tcW w:w="866" w:type="dxa"/>
            <w:tcBorders>
              <w:top w:val="single" w:sz="4" w:space="0" w:color="000000"/>
              <w:bottom w:val="single" w:sz="4" w:space="0" w:color="000000"/>
            </w:tcBorders>
          </w:tcPr>
          <w:p w14:paraId="24A7D8D2" w14:textId="77777777" w:rsidR="00BA074D" w:rsidRPr="00D23C01" w:rsidRDefault="00BA074D" w:rsidP="00653DD6">
            <w:pPr>
              <w:ind w:right="-306" w:firstLine="0"/>
              <w:rPr>
                <w:rFonts w:cs="Arial"/>
                <w:b/>
                <w:szCs w:val="20"/>
                <w:lang w:bidi="cs-CZ"/>
              </w:rPr>
            </w:pPr>
          </w:p>
          <w:p w14:paraId="5635C269" w14:textId="77777777" w:rsidR="00BA074D" w:rsidRPr="00D23C01" w:rsidRDefault="00BA074D" w:rsidP="00653DD6">
            <w:pPr>
              <w:ind w:right="-306" w:firstLine="0"/>
              <w:rPr>
                <w:rFonts w:cs="Arial"/>
                <w:szCs w:val="20"/>
                <w:lang w:bidi="cs-CZ"/>
              </w:rPr>
            </w:pPr>
            <w:r w:rsidRPr="00D23C01">
              <w:rPr>
                <w:rFonts w:cs="Arial"/>
                <w:szCs w:val="20"/>
                <w:lang w:bidi="cs-CZ"/>
              </w:rPr>
              <w:t>6,5</w:t>
            </w:r>
          </w:p>
        </w:tc>
        <w:tc>
          <w:tcPr>
            <w:tcW w:w="1135" w:type="dxa"/>
            <w:tcBorders>
              <w:top w:val="single" w:sz="4" w:space="0" w:color="000000"/>
              <w:bottom w:val="single" w:sz="4" w:space="0" w:color="000000"/>
            </w:tcBorders>
          </w:tcPr>
          <w:p w14:paraId="677012FB" w14:textId="77777777" w:rsidR="00BA074D" w:rsidRPr="00D23C01" w:rsidRDefault="00BA074D" w:rsidP="00653DD6">
            <w:pPr>
              <w:ind w:right="-306" w:firstLine="0"/>
              <w:rPr>
                <w:rFonts w:cs="Arial"/>
                <w:szCs w:val="20"/>
                <w:lang w:bidi="cs-CZ"/>
              </w:rPr>
            </w:pPr>
            <w:r w:rsidRPr="00D23C01">
              <w:rPr>
                <w:rFonts w:cs="Arial"/>
                <w:szCs w:val="20"/>
                <w:lang w:bidi="cs-CZ"/>
              </w:rPr>
              <w:t>dvůr 196,90</w:t>
            </w:r>
          </w:p>
        </w:tc>
        <w:tc>
          <w:tcPr>
            <w:tcW w:w="1274" w:type="dxa"/>
            <w:tcBorders>
              <w:top w:val="single" w:sz="4" w:space="0" w:color="000000"/>
              <w:bottom w:val="single" w:sz="4" w:space="0" w:color="000000"/>
            </w:tcBorders>
          </w:tcPr>
          <w:p w14:paraId="5195030C" w14:textId="77777777" w:rsidR="00BA074D" w:rsidRPr="00D23C01" w:rsidRDefault="00BA074D" w:rsidP="00653DD6">
            <w:pPr>
              <w:ind w:right="-306" w:firstLine="0"/>
              <w:rPr>
                <w:rFonts w:cs="Arial"/>
                <w:b/>
                <w:szCs w:val="20"/>
                <w:lang w:bidi="cs-CZ"/>
              </w:rPr>
            </w:pPr>
          </w:p>
          <w:p w14:paraId="5CA2B15C" w14:textId="77777777" w:rsidR="00BA074D" w:rsidRPr="00D23C01" w:rsidRDefault="00BA074D" w:rsidP="00653DD6">
            <w:pPr>
              <w:ind w:right="-306" w:firstLine="0"/>
              <w:rPr>
                <w:rFonts w:cs="Arial"/>
                <w:szCs w:val="20"/>
                <w:lang w:bidi="cs-CZ"/>
              </w:rPr>
            </w:pPr>
            <w:r w:rsidRPr="00D23C01">
              <w:rPr>
                <w:rFonts w:cs="Arial"/>
                <w:szCs w:val="20"/>
                <w:lang w:bidi="cs-CZ"/>
              </w:rPr>
              <w:t>4,05 / 192,85</w:t>
            </w:r>
          </w:p>
        </w:tc>
        <w:tc>
          <w:tcPr>
            <w:tcW w:w="1078" w:type="dxa"/>
            <w:tcBorders>
              <w:top w:val="single" w:sz="4" w:space="0" w:color="000000"/>
              <w:bottom w:val="single" w:sz="4" w:space="0" w:color="000000"/>
              <w:right w:val="single" w:sz="4" w:space="0" w:color="000000"/>
            </w:tcBorders>
          </w:tcPr>
          <w:p w14:paraId="687AF3A1" w14:textId="77777777" w:rsidR="00BA074D" w:rsidRPr="00D23C01" w:rsidRDefault="00BA074D" w:rsidP="00653DD6">
            <w:pPr>
              <w:ind w:right="-306" w:firstLine="0"/>
              <w:rPr>
                <w:rFonts w:cs="Arial"/>
                <w:szCs w:val="20"/>
                <w:lang w:bidi="cs-CZ"/>
              </w:rPr>
            </w:pPr>
            <w:r w:rsidRPr="00D23C01">
              <w:rPr>
                <w:rFonts w:cs="Arial"/>
                <w:szCs w:val="20"/>
                <w:lang w:bidi="cs-CZ"/>
              </w:rPr>
              <w:t>4,05 /</w:t>
            </w:r>
          </w:p>
          <w:p w14:paraId="4FE16631" w14:textId="77777777" w:rsidR="00BA074D" w:rsidRPr="00D23C01" w:rsidRDefault="00BA074D" w:rsidP="00653DD6">
            <w:pPr>
              <w:ind w:right="-306" w:firstLine="0"/>
              <w:rPr>
                <w:rFonts w:cs="Arial"/>
                <w:szCs w:val="20"/>
                <w:lang w:bidi="cs-CZ"/>
              </w:rPr>
            </w:pPr>
            <w:r w:rsidRPr="00D23C01">
              <w:rPr>
                <w:rFonts w:cs="Arial"/>
                <w:szCs w:val="20"/>
                <w:lang w:bidi="cs-CZ"/>
              </w:rPr>
              <w:t>192,85</w:t>
            </w:r>
          </w:p>
        </w:tc>
        <w:tc>
          <w:tcPr>
            <w:tcW w:w="1078" w:type="dxa"/>
            <w:tcBorders>
              <w:top w:val="single" w:sz="4" w:space="0" w:color="000000"/>
              <w:left w:val="single" w:sz="4" w:space="0" w:color="000000"/>
              <w:bottom w:val="single" w:sz="4" w:space="0" w:color="000000"/>
              <w:right w:val="single" w:sz="4" w:space="0" w:color="000000"/>
            </w:tcBorders>
          </w:tcPr>
          <w:p w14:paraId="151A4590" w14:textId="77777777" w:rsidR="00BA074D" w:rsidRPr="00D23C01" w:rsidRDefault="00BA074D" w:rsidP="00653DD6">
            <w:pPr>
              <w:ind w:right="-306" w:firstLine="0"/>
              <w:rPr>
                <w:rFonts w:cs="Arial"/>
                <w:b/>
                <w:szCs w:val="20"/>
                <w:lang w:bidi="cs-CZ"/>
              </w:rPr>
            </w:pPr>
          </w:p>
          <w:p w14:paraId="2BEB5E09"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078" w:type="dxa"/>
            <w:tcBorders>
              <w:top w:val="single" w:sz="4" w:space="0" w:color="000000"/>
              <w:left w:val="single" w:sz="4" w:space="0" w:color="000000"/>
              <w:bottom w:val="single" w:sz="4" w:space="0" w:color="000000"/>
            </w:tcBorders>
          </w:tcPr>
          <w:p w14:paraId="7F834600" w14:textId="77777777" w:rsidR="00BA074D" w:rsidRPr="00D23C01" w:rsidRDefault="00BA074D" w:rsidP="00653DD6">
            <w:pPr>
              <w:ind w:right="-306" w:firstLine="0"/>
              <w:rPr>
                <w:rFonts w:cs="Arial"/>
                <w:b/>
                <w:szCs w:val="20"/>
                <w:lang w:bidi="cs-CZ"/>
              </w:rPr>
            </w:pPr>
          </w:p>
          <w:p w14:paraId="6A2159D2"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079" w:type="dxa"/>
            <w:tcBorders>
              <w:top w:val="single" w:sz="4" w:space="0" w:color="000000"/>
              <w:bottom w:val="single" w:sz="4" w:space="0" w:color="000000"/>
            </w:tcBorders>
          </w:tcPr>
          <w:p w14:paraId="1C7FB5D1" w14:textId="77777777" w:rsidR="00BA074D" w:rsidRPr="00D23C01" w:rsidRDefault="00BA074D" w:rsidP="00653DD6">
            <w:pPr>
              <w:ind w:right="-306" w:firstLine="0"/>
              <w:rPr>
                <w:rFonts w:cs="Arial"/>
                <w:b/>
                <w:szCs w:val="20"/>
                <w:lang w:bidi="cs-CZ"/>
              </w:rPr>
            </w:pPr>
          </w:p>
          <w:p w14:paraId="6A6ED54F" w14:textId="77777777" w:rsidR="00BA074D" w:rsidRPr="00D23C01" w:rsidRDefault="00BA074D" w:rsidP="00653DD6">
            <w:pPr>
              <w:ind w:right="-306" w:firstLine="0"/>
              <w:rPr>
                <w:rFonts w:cs="Arial"/>
                <w:szCs w:val="20"/>
                <w:lang w:bidi="cs-CZ"/>
              </w:rPr>
            </w:pPr>
            <w:r w:rsidRPr="00D23C01">
              <w:rPr>
                <w:rFonts w:cs="Arial"/>
                <w:szCs w:val="20"/>
                <w:lang w:bidi="cs-CZ"/>
              </w:rPr>
              <w:t>-</w:t>
            </w:r>
          </w:p>
        </w:tc>
      </w:tr>
      <w:tr w:rsidR="00BA074D" w:rsidRPr="00D23C01" w14:paraId="4D5E940F" w14:textId="77777777" w:rsidTr="00BA074D">
        <w:trPr>
          <w:trHeight w:val="534"/>
        </w:trPr>
        <w:tc>
          <w:tcPr>
            <w:tcW w:w="1474" w:type="dxa"/>
            <w:tcBorders>
              <w:top w:val="single" w:sz="4" w:space="0" w:color="000000"/>
              <w:bottom w:val="single" w:sz="4" w:space="0" w:color="000000"/>
            </w:tcBorders>
          </w:tcPr>
          <w:p w14:paraId="71DDAEFC" w14:textId="77777777" w:rsidR="00BA074D" w:rsidRPr="00D23C01" w:rsidRDefault="00BA074D" w:rsidP="00653DD6">
            <w:pPr>
              <w:ind w:right="-306" w:firstLine="0"/>
              <w:rPr>
                <w:rFonts w:cs="Arial"/>
                <w:b/>
                <w:szCs w:val="20"/>
                <w:lang w:bidi="cs-CZ"/>
              </w:rPr>
            </w:pPr>
            <w:r w:rsidRPr="00D23C01">
              <w:rPr>
                <w:rFonts w:cs="Arial"/>
                <w:b/>
                <w:szCs w:val="20"/>
                <w:lang w:bidi="cs-CZ"/>
              </w:rPr>
              <w:t>V2</w:t>
            </w:r>
          </w:p>
        </w:tc>
        <w:tc>
          <w:tcPr>
            <w:tcW w:w="866" w:type="dxa"/>
            <w:tcBorders>
              <w:top w:val="single" w:sz="4" w:space="0" w:color="000000"/>
              <w:bottom w:val="single" w:sz="4" w:space="0" w:color="000000"/>
            </w:tcBorders>
          </w:tcPr>
          <w:p w14:paraId="608EEBF6" w14:textId="77777777" w:rsidR="00BA074D" w:rsidRPr="00D23C01" w:rsidRDefault="00BA074D" w:rsidP="00653DD6">
            <w:pPr>
              <w:ind w:right="-306" w:firstLine="0"/>
              <w:rPr>
                <w:rFonts w:cs="Arial"/>
                <w:b/>
                <w:szCs w:val="20"/>
                <w:lang w:bidi="cs-CZ"/>
              </w:rPr>
            </w:pPr>
          </w:p>
          <w:p w14:paraId="65FF244A" w14:textId="77777777" w:rsidR="00BA074D" w:rsidRPr="00D23C01" w:rsidRDefault="00BA074D" w:rsidP="00653DD6">
            <w:pPr>
              <w:ind w:right="-306" w:firstLine="0"/>
              <w:rPr>
                <w:rFonts w:cs="Arial"/>
                <w:szCs w:val="20"/>
                <w:lang w:bidi="cs-CZ"/>
              </w:rPr>
            </w:pPr>
            <w:r w:rsidRPr="00D23C01">
              <w:rPr>
                <w:rFonts w:cs="Arial"/>
                <w:szCs w:val="20"/>
                <w:lang w:bidi="cs-CZ"/>
              </w:rPr>
              <w:t>8,8</w:t>
            </w:r>
          </w:p>
        </w:tc>
        <w:tc>
          <w:tcPr>
            <w:tcW w:w="1135" w:type="dxa"/>
            <w:tcBorders>
              <w:top w:val="single" w:sz="4" w:space="0" w:color="000000"/>
              <w:bottom w:val="single" w:sz="4" w:space="0" w:color="000000"/>
            </w:tcBorders>
          </w:tcPr>
          <w:p w14:paraId="0820289E" w14:textId="77777777" w:rsidR="00BA074D" w:rsidRPr="00D23C01" w:rsidRDefault="00BA074D" w:rsidP="00653DD6">
            <w:pPr>
              <w:ind w:right="-306" w:firstLine="0"/>
              <w:rPr>
                <w:rFonts w:cs="Arial"/>
                <w:szCs w:val="20"/>
                <w:lang w:bidi="cs-CZ"/>
              </w:rPr>
            </w:pPr>
            <w:r w:rsidRPr="00D23C01">
              <w:rPr>
                <w:rFonts w:cs="Arial"/>
                <w:szCs w:val="20"/>
                <w:lang w:bidi="cs-CZ"/>
              </w:rPr>
              <w:t>dvůr 196,22</w:t>
            </w:r>
          </w:p>
        </w:tc>
        <w:tc>
          <w:tcPr>
            <w:tcW w:w="1274" w:type="dxa"/>
            <w:tcBorders>
              <w:top w:val="single" w:sz="4" w:space="0" w:color="000000"/>
              <w:bottom w:val="single" w:sz="4" w:space="0" w:color="000000"/>
            </w:tcBorders>
          </w:tcPr>
          <w:p w14:paraId="54C2E0EE" w14:textId="77777777" w:rsidR="00BA074D" w:rsidRPr="00D23C01" w:rsidRDefault="00BA074D" w:rsidP="00653DD6">
            <w:pPr>
              <w:ind w:right="-306" w:firstLine="0"/>
              <w:rPr>
                <w:rFonts w:cs="Arial"/>
                <w:b/>
                <w:szCs w:val="20"/>
                <w:lang w:bidi="cs-CZ"/>
              </w:rPr>
            </w:pPr>
          </w:p>
          <w:p w14:paraId="533BF8C1" w14:textId="77777777" w:rsidR="00BA074D" w:rsidRPr="00D23C01" w:rsidRDefault="00BA074D" w:rsidP="00653DD6">
            <w:pPr>
              <w:ind w:right="-306" w:firstLine="0"/>
              <w:rPr>
                <w:rFonts w:cs="Arial"/>
                <w:szCs w:val="20"/>
                <w:lang w:bidi="cs-CZ"/>
              </w:rPr>
            </w:pPr>
            <w:r w:rsidRPr="00D23C01">
              <w:rPr>
                <w:rFonts w:cs="Arial"/>
                <w:szCs w:val="20"/>
                <w:lang w:bidi="cs-CZ"/>
              </w:rPr>
              <w:t>6,90 / 189,32</w:t>
            </w:r>
          </w:p>
        </w:tc>
        <w:tc>
          <w:tcPr>
            <w:tcW w:w="1078" w:type="dxa"/>
            <w:tcBorders>
              <w:top w:val="single" w:sz="4" w:space="0" w:color="000000"/>
              <w:bottom w:val="single" w:sz="4" w:space="0" w:color="000000"/>
              <w:right w:val="single" w:sz="4" w:space="0" w:color="000000"/>
            </w:tcBorders>
          </w:tcPr>
          <w:p w14:paraId="3EC2EC57" w14:textId="77777777" w:rsidR="00BA074D" w:rsidRPr="00D23C01" w:rsidRDefault="00BA074D" w:rsidP="00653DD6">
            <w:pPr>
              <w:ind w:right="-306" w:firstLine="0"/>
              <w:rPr>
                <w:rFonts w:cs="Arial"/>
                <w:szCs w:val="20"/>
                <w:lang w:bidi="cs-CZ"/>
              </w:rPr>
            </w:pPr>
            <w:r w:rsidRPr="00D23C01">
              <w:rPr>
                <w:rFonts w:cs="Arial"/>
                <w:szCs w:val="20"/>
                <w:lang w:bidi="cs-CZ"/>
              </w:rPr>
              <w:t>6,90 /</w:t>
            </w:r>
          </w:p>
          <w:p w14:paraId="56F1927B" w14:textId="77777777" w:rsidR="00BA074D" w:rsidRPr="00D23C01" w:rsidRDefault="00BA074D" w:rsidP="00653DD6">
            <w:pPr>
              <w:ind w:right="-306" w:firstLine="0"/>
              <w:rPr>
                <w:rFonts w:cs="Arial"/>
                <w:szCs w:val="20"/>
                <w:lang w:bidi="cs-CZ"/>
              </w:rPr>
            </w:pPr>
            <w:r w:rsidRPr="00D23C01">
              <w:rPr>
                <w:rFonts w:cs="Arial"/>
                <w:szCs w:val="20"/>
                <w:lang w:bidi="cs-CZ"/>
              </w:rPr>
              <w:t>189,32</w:t>
            </w:r>
          </w:p>
        </w:tc>
        <w:tc>
          <w:tcPr>
            <w:tcW w:w="1078" w:type="dxa"/>
            <w:tcBorders>
              <w:top w:val="single" w:sz="4" w:space="0" w:color="000000"/>
              <w:left w:val="single" w:sz="4" w:space="0" w:color="000000"/>
              <w:bottom w:val="single" w:sz="4" w:space="0" w:color="000000"/>
              <w:right w:val="single" w:sz="4" w:space="0" w:color="000000"/>
            </w:tcBorders>
          </w:tcPr>
          <w:p w14:paraId="0C8D6076" w14:textId="77777777" w:rsidR="00BA074D" w:rsidRPr="00D23C01" w:rsidRDefault="00BA074D" w:rsidP="00653DD6">
            <w:pPr>
              <w:ind w:right="-306" w:firstLine="0"/>
              <w:rPr>
                <w:rFonts w:cs="Arial"/>
                <w:szCs w:val="20"/>
                <w:lang w:bidi="cs-CZ"/>
              </w:rPr>
            </w:pPr>
            <w:r w:rsidRPr="00D23C01">
              <w:rPr>
                <w:rFonts w:cs="Arial"/>
                <w:szCs w:val="20"/>
                <w:lang w:bidi="cs-CZ"/>
              </w:rPr>
              <w:t>7,20 /</w:t>
            </w:r>
          </w:p>
          <w:p w14:paraId="26BA584C" w14:textId="77777777" w:rsidR="00BA074D" w:rsidRPr="00D23C01" w:rsidRDefault="00BA074D" w:rsidP="00653DD6">
            <w:pPr>
              <w:ind w:right="-306" w:firstLine="0"/>
              <w:rPr>
                <w:rFonts w:cs="Arial"/>
                <w:szCs w:val="20"/>
                <w:lang w:bidi="cs-CZ"/>
              </w:rPr>
            </w:pPr>
            <w:r w:rsidRPr="00D23C01">
              <w:rPr>
                <w:rFonts w:cs="Arial"/>
                <w:szCs w:val="20"/>
                <w:lang w:bidi="cs-CZ"/>
              </w:rPr>
              <w:t>189,02</w:t>
            </w:r>
          </w:p>
        </w:tc>
        <w:tc>
          <w:tcPr>
            <w:tcW w:w="1078" w:type="dxa"/>
            <w:tcBorders>
              <w:top w:val="single" w:sz="4" w:space="0" w:color="000000"/>
              <w:left w:val="single" w:sz="4" w:space="0" w:color="000000"/>
              <w:bottom w:val="single" w:sz="4" w:space="0" w:color="000000"/>
            </w:tcBorders>
          </w:tcPr>
          <w:p w14:paraId="55DA35BF" w14:textId="77777777" w:rsidR="00BA074D" w:rsidRPr="00D23C01" w:rsidRDefault="00BA074D" w:rsidP="00653DD6">
            <w:pPr>
              <w:ind w:right="-306" w:firstLine="0"/>
              <w:rPr>
                <w:rFonts w:cs="Arial"/>
                <w:szCs w:val="20"/>
                <w:lang w:bidi="cs-CZ"/>
              </w:rPr>
            </w:pPr>
            <w:r w:rsidRPr="00D23C01">
              <w:rPr>
                <w:rFonts w:cs="Arial"/>
                <w:szCs w:val="20"/>
                <w:lang w:bidi="cs-CZ"/>
              </w:rPr>
              <w:t>7,8 /</w:t>
            </w:r>
          </w:p>
          <w:p w14:paraId="2F4CCDEF" w14:textId="77777777" w:rsidR="00BA074D" w:rsidRPr="00D23C01" w:rsidRDefault="00BA074D" w:rsidP="00653DD6">
            <w:pPr>
              <w:ind w:right="-306" w:firstLine="0"/>
              <w:rPr>
                <w:rFonts w:cs="Arial"/>
                <w:szCs w:val="20"/>
                <w:lang w:bidi="cs-CZ"/>
              </w:rPr>
            </w:pPr>
            <w:r w:rsidRPr="00D23C01">
              <w:rPr>
                <w:rFonts w:cs="Arial"/>
                <w:szCs w:val="20"/>
                <w:lang w:bidi="cs-CZ"/>
              </w:rPr>
              <w:t>188,42</w:t>
            </w:r>
          </w:p>
        </w:tc>
        <w:tc>
          <w:tcPr>
            <w:tcW w:w="1079" w:type="dxa"/>
            <w:tcBorders>
              <w:top w:val="single" w:sz="4" w:space="0" w:color="000000"/>
              <w:bottom w:val="single" w:sz="4" w:space="0" w:color="000000"/>
            </w:tcBorders>
          </w:tcPr>
          <w:p w14:paraId="308512BB" w14:textId="77777777" w:rsidR="00BA074D" w:rsidRPr="00D23C01" w:rsidRDefault="00BA074D" w:rsidP="00653DD6">
            <w:pPr>
              <w:ind w:right="-306" w:firstLine="0"/>
              <w:rPr>
                <w:rFonts w:cs="Arial"/>
                <w:b/>
                <w:szCs w:val="20"/>
                <w:lang w:bidi="cs-CZ"/>
              </w:rPr>
            </w:pPr>
          </w:p>
          <w:p w14:paraId="7C2C5FA7" w14:textId="77777777" w:rsidR="00BA074D" w:rsidRPr="00D23C01" w:rsidRDefault="00BA074D" w:rsidP="00653DD6">
            <w:pPr>
              <w:ind w:right="-306" w:firstLine="0"/>
              <w:rPr>
                <w:rFonts w:cs="Arial"/>
                <w:szCs w:val="20"/>
                <w:lang w:bidi="cs-CZ"/>
              </w:rPr>
            </w:pPr>
            <w:r w:rsidRPr="00D23C01">
              <w:rPr>
                <w:rFonts w:cs="Arial"/>
                <w:szCs w:val="20"/>
                <w:lang w:bidi="cs-CZ"/>
              </w:rPr>
              <w:t>-</w:t>
            </w:r>
          </w:p>
        </w:tc>
      </w:tr>
      <w:tr w:rsidR="00BA074D" w:rsidRPr="00D23C01" w14:paraId="4D55AD58" w14:textId="77777777" w:rsidTr="00BA074D">
        <w:trPr>
          <w:trHeight w:val="535"/>
        </w:trPr>
        <w:tc>
          <w:tcPr>
            <w:tcW w:w="1474" w:type="dxa"/>
            <w:tcBorders>
              <w:top w:val="single" w:sz="4" w:space="0" w:color="000000"/>
              <w:bottom w:val="single" w:sz="4" w:space="0" w:color="000000"/>
            </w:tcBorders>
          </w:tcPr>
          <w:p w14:paraId="4062F02C" w14:textId="77777777" w:rsidR="00BA074D" w:rsidRPr="00D23C01" w:rsidRDefault="00BA074D" w:rsidP="00653DD6">
            <w:pPr>
              <w:ind w:right="-306" w:firstLine="0"/>
              <w:rPr>
                <w:rFonts w:cs="Arial"/>
                <w:b/>
                <w:szCs w:val="20"/>
                <w:lang w:bidi="cs-CZ"/>
              </w:rPr>
            </w:pPr>
            <w:r w:rsidRPr="00D23C01">
              <w:rPr>
                <w:rFonts w:cs="Arial"/>
                <w:b/>
                <w:szCs w:val="20"/>
                <w:lang w:bidi="cs-CZ"/>
              </w:rPr>
              <w:t>V3</w:t>
            </w:r>
          </w:p>
        </w:tc>
        <w:tc>
          <w:tcPr>
            <w:tcW w:w="866" w:type="dxa"/>
            <w:tcBorders>
              <w:top w:val="single" w:sz="4" w:space="0" w:color="000000"/>
              <w:bottom w:val="single" w:sz="4" w:space="0" w:color="000000"/>
            </w:tcBorders>
          </w:tcPr>
          <w:p w14:paraId="2EA490F7" w14:textId="77777777" w:rsidR="00BA074D" w:rsidRPr="00D23C01" w:rsidRDefault="00BA074D" w:rsidP="00653DD6">
            <w:pPr>
              <w:ind w:right="-306" w:firstLine="0"/>
              <w:rPr>
                <w:rFonts w:cs="Arial"/>
                <w:b/>
                <w:szCs w:val="20"/>
                <w:lang w:bidi="cs-CZ"/>
              </w:rPr>
            </w:pPr>
          </w:p>
          <w:p w14:paraId="7A5A2A6B" w14:textId="77777777" w:rsidR="00BA074D" w:rsidRPr="00D23C01" w:rsidRDefault="00BA074D" w:rsidP="00653DD6">
            <w:pPr>
              <w:ind w:right="-306" w:firstLine="0"/>
              <w:rPr>
                <w:rFonts w:cs="Arial"/>
                <w:szCs w:val="20"/>
                <w:lang w:bidi="cs-CZ"/>
              </w:rPr>
            </w:pPr>
            <w:r w:rsidRPr="00D23C01">
              <w:rPr>
                <w:rFonts w:cs="Arial"/>
                <w:szCs w:val="20"/>
                <w:lang w:bidi="cs-CZ"/>
              </w:rPr>
              <w:t>13,8</w:t>
            </w:r>
          </w:p>
        </w:tc>
        <w:tc>
          <w:tcPr>
            <w:tcW w:w="1135" w:type="dxa"/>
            <w:tcBorders>
              <w:top w:val="single" w:sz="4" w:space="0" w:color="000000"/>
              <w:bottom w:val="single" w:sz="4" w:space="0" w:color="000000"/>
            </w:tcBorders>
          </w:tcPr>
          <w:p w14:paraId="701A5124" w14:textId="77777777" w:rsidR="00BA074D" w:rsidRPr="00D23C01" w:rsidRDefault="00BA074D" w:rsidP="00653DD6">
            <w:pPr>
              <w:ind w:right="-306" w:firstLine="0"/>
              <w:rPr>
                <w:rFonts w:cs="Arial"/>
                <w:szCs w:val="20"/>
                <w:lang w:bidi="cs-CZ"/>
              </w:rPr>
            </w:pPr>
            <w:r w:rsidRPr="00D23C01">
              <w:rPr>
                <w:rFonts w:cs="Arial"/>
                <w:szCs w:val="20"/>
                <w:lang w:bidi="cs-CZ"/>
              </w:rPr>
              <w:t>dvůr, studna 196,42</w:t>
            </w:r>
          </w:p>
        </w:tc>
        <w:tc>
          <w:tcPr>
            <w:tcW w:w="1274" w:type="dxa"/>
            <w:tcBorders>
              <w:top w:val="single" w:sz="4" w:space="0" w:color="000000"/>
              <w:bottom w:val="single" w:sz="4" w:space="0" w:color="000000"/>
            </w:tcBorders>
          </w:tcPr>
          <w:p w14:paraId="3CA7BF19" w14:textId="77777777" w:rsidR="00BA074D" w:rsidRPr="00D23C01" w:rsidRDefault="00BA074D" w:rsidP="00653DD6">
            <w:pPr>
              <w:ind w:right="-306" w:firstLine="0"/>
              <w:rPr>
                <w:rFonts w:cs="Arial"/>
                <w:b/>
                <w:szCs w:val="20"/>
                <w:lang w:bidi="cs-CZ"/>
              </w:rPr>
            </w:pPr>
          </w:p>
          <w:p w14:paraId="0A5B0704"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078" w:type="dxa"/>
            <w:tcBorders>
              <w:top w:val="single" w:sz="4" w:space="0" w:color="000000"/>
              <w:bottom w:val="single" w:sz="4" w:space="0" w:color="000000"/>
              <w:right w:val="single" w:sz="4" w:space="0" w:color="000000"/>
            </w:tcBorders>
          </w:tcPr>
          <w:p w14:paraId="6128CB44" w14:textId="77777777" w:rsidR="00BA074D" w:rsidRPr="00D23C01" w:rsidRDefault="00BA074D" w:rsidP="00653DD6">
            <w:pPr>
              <w:ind w:right="-306" w:firstLine="0"/>
              <w:rPr>
                <w:rFonts w:cs="Arial"/>
                <w:b/>
                <w:szCs w:val="20"/>
                <w:lang w:bidi="cs-CZ"/>
              </w:rPr>
            </w:pPr>
          </w:p>
          <w:p w14:paraId="750ACCFC"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078" w:type="dxa"/>
            <w:tcBorders>
              <w:top w:val="single" w:sz="4" w:space="0" w:color="000000"/>
              <w:left w:val="single" w:sz="4" w:space="0" w:color="000000"/>
              <w:bottom w:val="single" w:sz="4" w:space="0" w:color="000000"/>
              <w:right w:val="single" w:sz="4" w:space="0" w:color="000000"/>
            </w:tcBorders>
          </w:tcPr>
          <w:p w14:paraId="3A66E538" w14:textId="77777777" w:rsidR="00BA074D" w:rsidRPr="00D23C01" w:rsidRDefault="00BA074D" w:rsidP="00653DD6">
            <w:pPr>
              <w:ind w:right="-306" w:firstLine="0"/>
              <w:rPr>
                <w:rFonts w:cs="Arial"/>
                <w:b/>
                <w:szCs w:val="20"/>
                <w:lang w:bidi="cs-CZ"/>
              </w:rPr>
            </w:pPr>
          </w:p>
          <w:p w14:paraId="187470FC"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078" w:type="dxa"/>
            <w:tcBorders>
              <w:top w:val="single" w:sz="4" w:space="0" w:color="000000"/>
              <w:left w:val="single" w:sz="4" w:space="0" w:color="000000"/>
              <w:bottom w:val="single" w:sz="4" w:space="0" w:color="000000"/>
            </w:tcBorders>
          </w:tcPr>
          <w:p w14:paraId="461F2CA4" w14:textId="77777777" w:rsidR="00BA074D" w:rsidRPr="00D23C01" w:rsidRDefault="00BA074D" w:rsidP="00653DD6">
            <w:pPr>
              <w:ind w:right="-306" w:firstLine="0"/>
              <w:rPr>
                <w:rFonts w:cs="Arial"/>
                <w:b/>
                <w:szCs w:val="20"/>
                <w:lang w:bidi="cs-CZ"/>
              </w:rPr>
            </w:pPr>
          </w:p>
          <w:p w14:paraId="35007927"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079" w:type="dxa"/>
            <w:tcBorders>
              <w:top w:val="single" w:sz="4" w:space="0" w:color="000000"/>
              <w:bottom w:val="single" w:sz="4" w:space="0" w:color="000000"/>
            </w:tcBorders>
          </w:tcPr>
          <w:p w14:paraId="6E34A462" w14:textId="77777777" w:rsidR="00BA074D" w:rsidRPr="00D23C01" w:rsidRDefault="00BA074D" w:rsidP="00653DD6">
            <w:pPr>
              <w:ind w:right="-306" w:firstLine="0"/>
              <w:rPr>
                <w:rFonts w:cs="Arial"/>
                <w:szCs w:val="20"/>
                <w:lang w:bidi="cs-CZ"/>
              </w:rPr>
            </w:pPr>
            <w:r w:rsidRPr="00D23C01">
              <w:rPr>
                <w:rFonts w:cs="Arial"/>
                <w:szCs w:val="20"/>
                <w:lang w:bidi="cs-CZ"/>
              </w:rPr>
              <w:t>13,5 /</w:t>
            </w:r>
          </w:p>
          <w:p w14:paraId="74932DEC" w14:textId="77777777" w:rsidR="00BA074D" w:rsidRPr="00D23C01" w:rsidRDefault="00BA074D" w:rsidP="00653DD6">
            <w:pPr>
              <w:ind w:right="-306" w:firstLine="0"/>
              <w:rPr>
                <w:rFonts w:cs="Arial"/>
                <w:szCs w:val="20"/>
                <w:lang w:bidi="cs-CZ"/>
              </w:rPr>
            </w:pPr>
            <w:r w:rsidRPr="00D23C01">
              <w:rPr>
                <w:rFonts w:cs="Arial"/>
                <w:szCs w:val="20"/>
                <w:lang w:bidi="cs-CZ"/>
              </w:rPr>
              <w:t>182,92</w:t>
            </w:r>
          </w:p>
        </w:tc>
      </w:tr>
      <w:tr w:rsidR="00BA074D" w:rsidRPr="00D23C01" w14:paraId="7B240C94" w14:textId="77777777" w:rsidTr="00BA074D">
        <w:trPr>
          <w:trHeight w:val="532"/>
        </w:trPr>
        <w:tc>
          <w:tcPr>
            <w:tcW w:w="1474" w:type="dxa"/>
            <w:tcBorders>
              <w:top w:val="single" w:sz="4" w:space="0" w:color="000000"/>
              <w:bottom w:val="single" w:sz="4" w:space="0" w:color="000000"/>
            </w:tcBorders>
          </w:tcPr>
          <w:p w14:paraId="6AE7F77C" w14:textId="77777777" w:rsidR="00BA074D" w:rsidRPr="00D23C01" w:rsidRDefault="00BA074D" w:rsidP="00653DD6">
            <w:pPr>
              <w:ind w:right="-306" w:firstLine="0"/>
              <w:rPr>
                <w:rFonts w:cs="Arial"/>
                <w:b/>
                <w:szCs w:val="20"/>
                <w:lang w:bidi="cs-CZ"/>
              </w:rPr>
            </w:pPr>
            <w:r w:rsidRPr="00D23C01">
              <w:rPr>
                <w:rFonts w:cs="Arial"/>
                <w:b/>
                <w:szCs w:val="20"/>
                <w:lang w:bidi="cs-CZ"/>
              </w:rPr>
              <w:t>V4S</w:t>
            </w:r>
          </w:p>
        </w:tc>
        <w:tc>
          <w:tcPr>
            <w:tcW w:w="866" w:type="dxa"/>
            <w:tcBorders>
              <w:top w:val="single" w:sz="4" w:space="0" w:color="000000"/>
              <w:bottom w:val="single" w:sz="4" w:space="0" w:color="000000"/>
            </w:tcBorders>
          </w:tcPr>
          <w:p w14:paraId="600E4D2D" w14:textId="77777777" w:rsidR="00BA074D" w:rsidRPr="00D23C01" w:rsidRDefault="00BA074D" w:rsidP="00653DD6">
            <w:pPr>
              <w:ind w:right="-306" w:firstLine="0"/>
              <w:rPr>
                <w:rFonts w:cs="Arial"/>
                <w:b/>
                <w:szCs w:val="20"/>
                <w:lang w:bidi="cs-CZ"/>
              </w:rPr>
            </w:pPr>
          </w:p>
          <w:p w14:paraId="1FB39E60" w14:textId="77777777" w:rsidR="00BA074D" w:rsidRPr="00D23C01" w:rsidRDefault="00BA074D" w:rsidP="00653DD6">
            <w:pPr>
              <w:ind w:right="-306" w:firstLine="0"/>
              <w:rPr>
                <w:rFonts w:cs="Arial"/>
                <w:szCs w:val="20"/>
                <w:lang w:bidi="cs-CZ"/>
              </w:rPr>
            </w:pPr>
            <w:r w:rsidRPr="00D23C01">
              <w:rPr>
                <w:rFonts w:cs="Arial"/>
                <w:szCs w:val="20"/>
                <w:lang w:bidi="cs-CZ"/>
              </w:rPr>
              <w:t>6,6</w:t>
            </w:r>
          </w:p>
        </w:tc>
        <w:tc>
          <w:tcPr>
            <w:tcW w:w="1135" w:type="dxa"/>
            <w:tcBorders>
              <w:top w:val="single" w:sz="4" w:space="0" w:color="000000"/>
              <w:bottom w:val="single" w:sz="4" w:space="0" w:color="000000"/>
            </w:tcBorders>
          </w:tcPr>
          <w:p w14:paraId="48CF9959" w14:textId="77777777" w:rsidR="00BA074D" w:rsidRPr="00D23C01" w:rsidRDefault="00BA074D" w:rsidP="00653DD6">
            <w:pPr>
              <w:ind w:right="-306" w:firstLine="0"/>
              <w:rPr>
                <w:rFonts w:cs="Arial"/>
                <w:szCs w:val="20"/>
                <w:lang w:bidi="cs-CZ"/>
              </w:rPr>
            </w:pPr>
            <w:r w:rsidRPr="00D23C01">
              <w:rPr>
                <w:rFonts w:cs="Arial"/>
                <w:szCs w:val="20"/>
                <w:lang w:bidi="cs-CZ"/>
              </w:rPr>
              <w:t>dvůr, garáž 196,87</w:t>
            </w:r>
          </w:p>
        </w:tc>
        <w:tc>
          <w:tcPr>
            <w:tcW w:w="1274" w:type="dxa"/>
            <w:tcBorders>
              <w:top w:val="single" w:sz="4" w:space="0" w:color="000000"/>
              <w:bottom w:val="single" w:sz="4" w:space="0" w:color="000000"/>
            </w:tcBorders>
          </w:tcPr>
          <w:p w14:paraId="5F3AC851" w14:textId="77777777" w:rsidR="00BA074D" w:rsidRPr="00D23C01" w:rsidRDefault="00BA074D" w:rsidP="00653DD6">
            <w:pPr>
              <w:ind w:right="-306" w:firstLine="0"/>
              <w:rPr>
                <w:rFonts w:cs="Arial"/>
                <w:b/>
                <w:szCs w:val="20"/>
                <w:lang w:bidi="cs-CZ"/>
              </w:rPr>
            </w:pPr>
          </w:p>
          <w:p w14:paraId="6D23B539" w14:textId="77777777" w:rsidR="00BA074D" w:rsidRPr="00D23C01" w:rsidRDefault="00BA074D" w:rsidP="00653DD6">
            <w:pPr>
              <w:ind w:right="-306" w:firstLine="0"/>
              <w:rPr>
                <w:rFonts w:cs="Arial"/>
                <w:szCs w:val="20"/>
                <w:lang w:bidi="cs-CZ"/>
              </w:rPr>
            </w:pPr>
            <w:r w:rsidRPr="00D23C01">
              <w:rPr>
                <w:rFonts w:cs="Arial"/>
                <w:szCs w:val="20"/>
                <w:lang w:bidi="cs-CZ"/>
              </w:rPr>
              <w:t>3,50 / 193,37</w:t>
            </w:r>
          </w:p>
        </w:tc>
        <w:tc>
          <w:tcPr>
            <w:tcW w:w="1078" w:type="dxa"/>
            <w:tcBorders>
              <w:top w:val="single" w:sz="4" w:space="0" w:color="000000"/>
              <w:bottom w:val="single" w:sz="4" w:space="0" w:color="000000"/>
              <w:right w:val="single" w:sz="4" w:space="0" w:color="000000"/>
            </w:tcBorders>
          </w:tcPr>
          <w:p w14:paraId="0DEC37D5" w14:textId="77777777" w:rsidR="00BA074D" w:rsidRPr="00D23C01" w:rsidRDefault="00BA074D" w:rsidP="00653DD6">
            <w:pPr>
              <w:ind w:right="-306" w:firstLine="0"/>
              <w:rPr>
                <w:rFonts w:cs="Arial"/>
                <w:szCs w:val="20"/>
                <w:lang w:bidi="cs-CZ"/>
              </w:rPr>
            </w:pPr>
            <w:r w:rsidRPr="00D23C01">
              <w:rPr>
                <w:rFonts w:cs="Arial"/>
                <w:szCs w:val="20"/>
                <w:lang w:bidi="cs-CZ"/>
              </w:rPr>
              <w:t>3,50 /</w:t>
            </w:r>
          </w:p>
          <w:p w14:paraId="3A269E0D" w14:textId="77777777" w:rsidR="00BA074D" w:rsidRPr="00D23C01" w:rsidRDefault="00BA074D" w:rsidP="00653DD6">
            <w:pPr>
              <w:ind w:right="-306" w:firstLine="0"/>
              <w:rPr>
                <w:rFonts w:cs="Arial"/>
                <w:szCs w:val="20"/>
                <w:lang w:bidi="cs-CZ"/>
              </w:rPr>
            </w:pPr>
            <w:r w:rsidRPr="00D23C01">
              <w:rPr>
                <w:rFonts w:cs="Arial"/>
                <w:szCs w:val="20"/>
                <w:lang w:bidi="cs-CZ"/>
              </w:rPr>
              <w:t>193,37</w:t>
            </w:r>
          </w:p>
        </w:tc>
        <w:tc>
          <w:tcPr>
            <w:tcW w:w="1078" w:type="dxa"/>
            <w:tcBorders>
              <w:top w:val="single" w:sz="4" w:space="0" w:color="000000"/>
              <w:left w:val="single" w:sz="4" w:space="0" w:color="000000"/>
              <w:bottom w:val="single" w:sz="4" w:space="0" w:color="000000"/>
              <w:right w:val="single" w:sz="4" w:space="0" w:color="000000"/>
            </w:tcBorders>
          </w:tcPr>
          <w:p w14:paraId="768A30FC" w14:textId="77777777" w:rsidR="00BA074D" w:rsidRPr="00D23C01" w:rsidRDefault="00BA074D" w:rsidP="00653DD6">
            <w:pPr>
              <w:ind w:right="-306" w:firstLine="0"/>
              <w:rPr>
                <w:rFonts w:cs="Arial"/>
                <w:b/>
                <w:szCs w:val="20"/>
                <w:lang w:bidi="cs-CZ"/>
              </w:rPr>
            </w:pPr>
          </w:p>
          <w:p w14:paraId="2E8632B4"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078" w:type="dxa"/>
            <w:tcBorders>
              <w:top w:val="single" w:sz="4" w:space="0" w:color="000000"/>
              <w:left w:val="single" w:sz="4" w:space="0" w:color="000000"/>
              <w:bottom w:val="single" w:sz="4" w:space="0" w:color="000000"/>
            </w:tcBorders>
          </w:tcPr>
          <w:p w14:paraId="6D53E04E" w14:textId="77777777" w:rsidR="00BA074D" w:rsidRPr="00D23C01" w:rsidRDefault="00BA074D" w:rsidP="00653DD6">
            <w:pPr>
              <w:ind w:right="-306" w:firstLine="0"/>
              <w:rPr>
                <w:rFonts w:cs="Arial"/>
                <w:b/>
                <w:szCs w:val="20"/>
                <w:lang w:bidi="cs-CZ"/>
              </w:rPr>
            </w:pPr>
          </w:p>
          <w:p w14:paraId="45D10406"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079" w:type="dxa"/>
            <w:tcBorders>
              <w:top w:val="single" w:sz="4" w:space="0" w:color="000000"/>
              <w:bottom w:val="single" w:sz="4" w:space="0" w:color="000000"/>
            </w:tcBorders>
          </w:tcPr>
          <w:p w14:paraId="7E944566" w14:textId="77777777" w:rsidR="00BA074D" w:rsidRPr="00D23C01" w:rsidRDefault="00BA074D" w:rsidP="00653DD6">
            <w:pPr>
              <w:ind w:right="-306" w:firstLine="0"/>
              <w:rPr>
                <w:rFonts w:cs="Arial"/>
                <w:b/>
                <w:szCs w:val="20"/>
                <w:lang w:bidi="cs-CZ"/>
              </w:rPr>
            </w:pPr>
          </w:p>
          <w:p w14:paraId="1937577D" w14:textId="77777777" w:rsidR="00BA074D" w:rsidRPr="00D23C01" w:rsidRDefault="00BA074D" w:rsidP="00653DD6">
            <w:pPr>
              <w:ind w:right="-306" w:firstLine="0"/>
              <w:rPr>
                <w:rFonts w:cs="Arial"/>
                <w:szCs w:val="20"/>
                <w:lang w:bidi="cs-CZ"/>
              </w:rPr>
            </w:pPr>
            <w:r w:rsidRPr="00D23C01">
              <w:rPr>
                <w:rFonts w:cs="Arial"/>
                <w:szCs w:val="20"/>
                <w:lang w:bidi="cs-CZ"/>
              </w:rPr>
              <w:t>-</w:t>
            </w:r>
          </w:p>
        </w:tc>
      </w:tr>
      <w:tr w:rsidR="00BA074D" w:rsidRPr="00D23C01" w14:paraId="37B7E23C" w14:textId="77777777" w:rsidTr="00BA074D">
        <w:trPr>
          <w:trHeight w:val="534"/>
        </w:trPr>
        <w:tc>
          <w:tcPr>
            <w:tcW w:w="1474" w:type="dxa"/>
            <w:tcBorders>
              <w:top w:val="single" w:sz="4" w:space="0" w:color="000000"/>
              <w:bottom w:val="single" w:sz="4" w:space="0" w:color="000000"/>
            </w:tcBorders>
          </w:tcPr>
          <w:p w14:paraId="3103967B" w14:textId="77777777" w:rsidR="00BA074D" w:rsidRPr="00D23C01" w:rsidRDefault="00BA074D" w:rsidP="00653DD6">
            <w:pPr>
              <w:ind w:right="-306" w:firstLine="0"/>
              <w:rPr>
                <w:rFonts w:cs="Arial"/>
                <w:b/>
                <w:szCs w:val="20"/>
                <w:lang w:bidi="cs-CZ"/>
              </w:rPr>
            </w:pPr>
            <w:r w:rsidRPr="00D23C01">
              <w:rPr>
                <w:rFonts w:cs="Arial"/>
                <w:b/>
                <w:szCs w:val="20"/>
                <w:lang w:bidi="cs-CZ"/>
              </w:rPr>
              <w:t>V5S</w:t>
            </w:r>
          </w:p>
        </w:tc>
        <w:tc>
          <w:tcPr>
            <w:tcW w:w="866" w:type="dxa"/>
            <w:tcBorders>
              <w:top w:val="single" w:sz="4" w:space="0" w:color="000000"/>
              <w:bottom w:val="single" w:sz="4" w:space="0" w:color="000000"/>
            </w:tcBorders>
          </w:tcPr>
          <w:p w14:paraId="71B0CB51" w14:textId="77777777" w:rsidR="00BA074D" w:rsidRPr="00D23C01" w:rsidRDefault="00BA074D" w:rsidP="00653DD6">
            <w:pPr>
              <w:ind w:right="-306" w:firstLine="0"/>
              <w:rPr>
                <w:rFonts w:cs="Arial"/>
                <w:b/>
                <w:szCs w:val="20"/>
                <w:lang w:bidi="cs-CZ"/>
              </w:rPr>
            </w:pPr>
          </w:p>
          <w:p w14:paraId="2674CC14" w14:textId="77777777" w:rsidR="00BA074D" w:rsidRPr="00D23C01" w:rsidRDefault="00BA074D" w:rsidP="00653DD6">
            <w:pPr>
              <w:ind w:right="-306" w:firstLine="0"/>
              <w:rPr>
                <w:rFonts w:cs="Arial"/>
                <w:szCs w:val="20"/>
                <w:lang w:bidi="cs-CZ"/>
              </w:rPr>
            </w:pPr>
            <w:r w:rsidRPr="00D23C01">
              <w:rPr>
                <w:rFonts w:cs="Arial"/>
                <w:szCs w:val="20"/>
                <w:lang w:bidi="cs-CZ"/>
              </w:rPr>
              <w:t>3,0</w:t>
            </w:r>
          </w:p>
        </w:tc>
        <w:tc>
          <w:tcPr>
            <w:tcW w:w="1135" w:type="dxa"/>
            <w:tcBorders>
              <w:top w:val="single" w:sz="4" w:space="0" w:color="000000"/>
              <w:bottom w:val="single" w:sz="4" w:space="0" w:color="000000"/>
            </w:tcBorders>
          </w:tcPr>
          <w:p w14:paraId="69C5D33C" w14:textId="77777777" w:rsidR="00BA074D" w:rsidRPr="00D23C01" w:rsidRDefault="00BA074D" w:rsidP="00653DD6">
            <w:pPr>
              <w:ind w:right="-306" w:firstLine="0"/>
              <w:rPr>
                <w:rFonts w:cs="Arial"/>
                <w:szCs w:val="20"/>
                <w:lang w:bidi="cs-CZ"/>
              </w:rPr>
            </w:pPr>
            <w:r w:rsidRPr="00D23C01">
              <w:rPr>
                <w:rFonts w:cs="Arial"/>
                <w:szCs w:val="20"/>
                <w:lang w:bidi="cs-CZ"/>
              </w:rPr>
              <w:t>1.PP</w:t>
            </w:r>
          </w:p>
          <w:p w14:paraId="654598EF" w14:textId="77777777" w:rsidR="00BA074D" w:rsidRPr="00D23C01" w:rsidRDefault="00BA074D" w:rsidP="00653DD6">
            <w:pPr>
              <w:ind w:right="-306" w:firstLine="0"/>
              <w:rPr>
                <w:rFonts w:cs="Arial"/>
                <w:szCs w:val="20"/>
                <w:lang w:bidi="cs-CZ"/>
              </w:rPr>
            </w:pPr>
            <w:r w:rsidRPr="00D23C01">
              <w:rPr>
                <w:rFonts w:cs="Arial"/>
                <w:szCs w:val="20"/>
                <w:lang w:bidi="cs-CZ"/>
              </w:rPr>
              <w:t>195,64</w:t>
            </w:r>
          </w:p>
        </w:tc>
        <w:tc>
          <w:tcPr>
            <w:tcW w:w="1274" w:type="dxa"/>
            <w:tcBorders>
              <w:top w:val="single" w:sz="4" w:space="0" w:color="000000"/>
              <w:bottom w:val="single" w:sz="4" w:space="0" w:color="000000"/>
            </w:tcBorders>
          </w:tcPr>
          <w:p w14:paraId="3A08F77E" w14:textId="77777777" w:rsidR="00BA074D" w:rsidRPr="00D23C01" w:rsidRDefault="00BA074D" w:rsidP="00653DD6">
            <w:pPr>
              <w:ind w:right="-306" w:firstLine="0"/>
              <w:rPr>
                <w:rFonts w:cs="Arial"/>
                <w:b/>
                <w:szCs w:val="20"/>
                <w:lang w:bidi="cs-CZ"/>
              </w:rPr>
            </w:pPr>
          </w:p>
          <w:p w14:paraId="050B817B" w14:textId="77777777" w:rsidR="00BA074D" w:rsidRPr="00D23C01" w:rsidRDefault="00BA074D" w:rsidP="00653DD6">
            <w:pPr>
              <w:ind w:right="-306" w:firstLine="0"/>
              <w:rPr>
                <w:rFonts w:cs="Arial"/>
                <w:szCs w:val="20"/>
                <w:lang w:bidi="cs-CZ"/>
              </w:rPr>
            </w:pPr>
            <w:r w:rsidRPr="00D23C01">
              <w:rPr>
                <w:rFonts w:cs="Arial"/>
                <w:szCs w:val="20"/>
                <w:lang w:bidi="cs-CZ"/>
              </w:rPr>
              <w:t>2,51 / 193,13</w:t>
            </w:r>
          </w:p>
        </w:tc>
        <w:tc>
          <w:tcPr>
            <w:tcW w:w="1078" w:type="dxa"/>
            <w:tcBorders>
              <w:top w:val="single" w:sz="4" w:space="0" w:color="000000"/>
              <w:bottom w:val="single" w:sz="4" w:space="0" w:color="000000"/>
              <w:right w:val="single" w:sz="4" w:space="0" w:color="000000"/>
            </w:tcBorders>
          </w:tcPr>
          <w:p w14:paraId="257303F5" w14:textId="77777777" w:rsidR="00BA074D" w:rsidRPr="00D23C01" w:rsidRDefault="00BA074D" w:rsidP="00653DD6">
            <w:pPr>
              <w:ind w:right="-306" w:firstLine="0"/>
              <w:rPr>
                <w:rFonts w:cs="Arial"/>
                <w:szCs w:val="20"/>
                <w:lang w:bidi="cs-CZ"/>
              </w:rPr>
            </w:pPr>
            <w:r w:rsidRPr="00D23C01">
              <w:rPr>
                <w:rFonts w:cs="Arial"/>
                <w:szCs w:val="20"/>
                <w:lang w:bidi="cs-CZ"/>
              </w:rPr>
              <w:t>2,51 /</w:t>
            </w:r>
          </w:p>
          <w:p w14:paraId="486B914A" w14:textId="77777777" w:rsidR="00BA074D" w:rsidRPr="00D23C01" w:rsidRDefault="00BA074D" w:rsidP="00653DD6">
            <w:pPr>
              <w:ind w:right="-306" w:firstLine="0"/>
              <w:rPr>
                <w:rFonts w:cs="Arial"/>
                <w:szCs w:val="20"/>
                <w:lang w:bidi="cs-CZ"/>
              </w:rPr>
            </w:pPr>
            <w:r w:rsidRPr="00D23C01">
              <w:rPr>
                <w:rFonts w:cs="Arial"/>
                <w:szCs w:val="20"/>
                <w:lang w:bidi="cs-CZ"/>
              </w:rPr>
              <w:t>193,13</w:t>
            </w:r>
          </w:p>
        </w:tc>
        <w:tc>
          <w:tcPr>
            <w:tcW w:w="1078" w:type="dxa"/>
            <w:tcBorders>
              <w:top w:val="single" w:sz="4" w:space="0" w:color="000000"/>
              <w:left w:val="single" w:sz="4" w:space="0" w:color="000000"/>
              <w:bottom w:val="single" w:sz="4" w:space="0" w:color="000000"/>
              <w:right w:val="single" w:sz="4" w:space="0" w:color="000000"/>
            </w:tcBorders>
          </w:tcPr>
          <w:p w14:paraId="61B1A211" w14:textId="77777777" w:rsidR="00BA074D" w:rsidRPr="00D23C01" w:rsidRDefault="00BA074D" w:rsidP="00653DD6">
            <w:pPr>
              <w:ind w:right="-306" w:firstLine="0"/>
              <w:rPr>
                <w:rFonts w:cs="Arial"/>
                <w:b/>
                <w:szCs w:val="20"/>
                <w:lang w:bidi="cs-CZ"/>
              </w:rPr>
            </w:pPr>
          </w:p>
          <w:p w14:paraId="76A34C60"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078" w:type="dxa"/>
            <w:tcBorders>
              <w:top w:val="single" w:sz="4" w:space="0" w:color="000000"/>
              <w:left w:val="single" w:sz="4" w:space="0" w:color="000000"/>
              <w:bottom w:val="single" w:sz="4" w:space="0" w:color="000000"/>
            </w:tcBorders>
          </w:tcPr>
          <w:p w14:paraId="71B5F5C9" w14:textId="77777777" w:rsidR="00BA074D" w:rsidRPr="00D23C01" w:rsidRDefault="00BA074D" w:rsidP="00653DD6">
            <w:pPr>
              <w:ind w:right="-306" w:firstLine="0"/>
              <w:rPr>
                <w:rFonts w:cs="Arial"/>
                <w:b/>
                <w:szCs w:val="20"/>
                <w:lang w:bidi="cs-CZ"/>
              </w:rPr>
            </w:pPr>
          </w:p>
          <w:p w14:paraId="6CA3040C"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079" w:type="dxa"/>
            <w:tcBorders>
              <w:top w:val="single" w:sz="4" w:space="0" w:color="000000"/>
              <w:bottom w:val="single" w:sz="4" w:space="0" w:color="000000"/>
            </w:tcBorders>
          </w:tcPr>
          <w:p w14:paraId="44DF2D15" w14:textId="77777777" w:rsidR="00BA074D" w:rsidRPr="00D23C01" w:rsidRDefault="00BA074D" w:rsidP="00653DD6">
            <w:pPr>
              <w:ind w:right="-306" w:firstLine="0"/>
              <w:rPr>
                <w:rFonts w:cs="Arial"/>
                <w:b/>
                <w:szCs w:val="20"/>
                <w:lang w:bidi="cs-CZ"/>
              </w:rPr>
            </w:pPr>
          </w:p>
          <w:p w14:paraId="40D147AF" w14:textId="77777777" w:rsidR="00BA074D" w:rsidRPr="00D23C01" w:rsidRDefault="00BA074D" w:rsidP="00653DD6">
            <w:pPr>
              <w:ind w:right="-306" w:firstLine="0"/>
              <w:rPr>
                <w:rFonts w:cs="Arial"/>
                <w:szCs w:val="20"/>
                <w:lang w:bidi="cs-CZ"/>
              </w:rPr>
            </w:pPr>
            <w:r w:rsidRPr="00D23C01">
              <w:rPr>
                <w:rFonts w:cs="Arial"/>
                <w:szCs w:val="20"/>
                <w:lang w:bidi="cs-CZ"/>
              </w:rPr>
              <w:t>-</w:t>
            </w:r>
          </w:p>
        </w:tc>
      </w:tr>
      <w:tr w:rsidR="00BA074D" w:rsidRPr="00D23C01" w14:paraId="7E068778" w14:textId="77777777" w:rsidTr="00BA074D">
        <w:trPr>
          <w:trHeight w:val="532"/>
        </w:trPr>
        <w:tc>
          <w:tcPr>
            <w:tcW w:w="1474" w:type="dxa"/>
            <w:tcBorders>
              <w:top w:val="single" w:sz="4" w:space="0" w:color="000000"/>
              <w:bottom w:val="single" w:sz="4" w:space="0" w:color="000000"/>
            </w:tcBorders>
          </w:tcPr>
          <w:p w14:paraId="246EF396" w14:textId="77777777" w:rsidR="00BA074D" w:rsidRPr="00D23C01" w:rsidRDefault="00BA074D" w:rsidP="00653DD6">
            <w:pPr>
              <w:ind w:right="-306" w:firstLine="0"/>
              <w:rPr>
                <w:rFonts w:cs="Arial"/>
                <w:b/>
                <w:szCs w:val="20"/>
                <w:lang w:bidi="cs-CZ"/>
              </w:rPr>
            </w:pPr>
            <w:r w:rsidRPr="00D23C01">
              <w:rPr>
                <w:rFonts w:cs="Arial"/>
                <w:b/>
                <w:szCs w:val="20"/>
                <w:lang w:bidi="cs-CZ"/>
              </w:rPr>
              <w:t>KN1</w:t>
            </w:r>
          </w:p>
        </w:tc>
        <w:tc>
          <w:tcPr>
            <w:tcW w:w="866" w:type="dxa"/>
            <w:tcBorders>
              <w:top w:val="single" w:sz="4" w:space="0" w:color="000000"/>
              <w:bottom w:val="single" w:sz="4" w:space="0" w:color="000000"/>
            </w:tcBorders>
          </w:tcPr>
          <w:p w14:paraId="4F838886" w14:textId="77777777" w:rsidR="00BA074D" w:rsidRPr="00D23C01" w:rsidRDefault="00BA074D" w:rsidP="00653DD6">
            <w:pPr>
              <w:ind w:right="-306" w:firstLine="0"/>
              <w:rPr>
                <w:rFonts w:cs="Arial"/>
                <w:b/>
                <w:szCs w:val="20"/>
                <w:lang w:bidi="cs-CZ"/>
              </w:rPr>
            </w:pPr>
          </w:p>
          <w:p w14:paraId="04195E04" w14:textId="77777777" w:rsidR="00BA074D" w:rsidRPr="00D23C01" w:rsidRDefault="00BA074D" w:rsidP="00653DD6">
            <w:pPr>
              <w:ind w:right="-306" w:firstLine="0"/>
              <w:rPr>
                <w:rFonts w:cs="Arial"/>
                <w:szCs w:val="20"/>
                <w:lang w:bidi="cs-CZ"/>
              </w:rPr>
            </w:pPr>
            <w:r w:rsidRPr="00D23C01">
              <w:rPr>
                <w:rFonts w:cs="Arial"/>
                <w:szCs w:val="20"/>
                <w:lang w:bidi="cs-CZ"/>
              </w:rPr>
              <w:t>3,2</w:t>
            </w:r>
          </w:p>
        </w:tc>
        <w:tc>
          <w:tcPr>
            <w:tcW w:w="1135" w:type="dxa"/>
            <w:tcBorders>
              <w:top w:val="single" w:sz="4" w:space="0" w:color="000000"/>
              <w:bottom w:val="single" w:sz="4" w:space="0" w:color="000000"/>
            </w:tcBorders>
          </w:tcPr>
          <w:p w14:paraId="5C38710E" w14:textId="77777777" w:rsidR="00BA074D" w:rsidRPr="00D23C01" w:rsidRDefault="00BA074D" w:rsidP="00653DD6">
            <w:pPr>
              <w:ind w:right="-306" w:firstLine="0"/>
              <w:rPr>
                <w:rFonts w:cs="Arial"/>
                <w:szCs w:val="20"/>
                <w:lang w:bidi="cs-CZ"/>
              </w:rPr>
            </w:pPr>
            <w:r w:rsidRPr="00D23C01">
              <w:rPr>
                <w:rFonts w:cs="Arial"/>
                <w:szCs w:val="20"/>
                <w:lang w:bidi="cs-CZ"/>
              </w:rPr>
              <w:t>1.NP</w:t>
            </w:r>
          </w:p>
          <w:p w14:paraId="7C56095D" w14:textId="77777777" w:rsidR="00BA074D" w:rsidRPr="00D23C01" w:rsidRDefault="00BA074D" w:rsidP="00653DD6">
            <w:pPr>
              <w:ind w:right="-306" w:firstLine="0"/>
              <w:rPr>
                <w:rFonts w:cs="Arial"/>
                <w:szCs w:val="20"/>
                <w:lang w:bidi="cs-CZ"/>
              </w:rPr>
            </w:pPr>
            <w:r w:rsidRPr="00D23C01">
              <w:rPr>
                <w:rFonts w:cs="Arial"/>
                <w:szCs w:val="20"/>
                <w:lang w:bidi="cs-CZ"/>
              </w:rPr>
              <w:t>196,72</w:t>
            </w:r>
          </w:p>
        </w:tc>
        <w:tc>
          <w:tcPr>
            <w:tcW w:w="1274" w:type="dxa"/>
            <w:tcBorders>
              <w:top w:val="single" w:sz="4" w:space="0" w:color="000000"/>
              <w:bottom w:val="single" w:sz="4" w:space="0" w:color="000000"/>
            </w:tcBorders>
          </w:tcPr>
          <w:p w14:paraId="0BB2287A" w14:textId="77777777" w:rsidR="00BA074D" w:rsidRPr="00D23C01" w:rsidRDefault="00BA074D" w:rsidP="00653DD6">
            <w:pPr>
              <w:ind w:right="-306" w:firstLine="0"/>
              <w:rPr>
                <w:rFonts w:cs="Arial"/>
                <w:b/>
                <w:szCs w:val="20"/>
                <w:lang w:bidi="cs-CZ"/>
              </w:rPr>
            </w:pPr>
          </w:p>
          <w:p w14:paraId="4CC7952E" w14:textId="77777777" w:rsidR="00BA074D" w:rsidRPr="00D23C01" w:rsidRDefault="00BA074D" w:rsidP="00653DD6">
            <w:pPr>
              <w:ind w:right="-306" w:firstLine="0"/>
              <w:rPr>
                <w:rFonts w:cs="Arial"/>
                <w:szCs w:val="20"/>
                <w:lang w:bidi="cs-CZ"/>
              </w:rPr>
            </w:pPr>
            <w:r w:rsidRPr="00D23C01">
              <w:rPr>
                <w:rFonts w:cs="Arial"/>
                <w:szCs w:val="20"/>
                <w:lang w:bidi="cs-CZ"/>
              </w:rPr>
              <w:t>nezastižena</w:t>
            </w:r>
          </w:p>
        </w:tc>
        <w:tc>
          <w:tcPr>
            <w:tcW w:w="1078" w:type="dxa"/>
            <w:tcBorders>
              <w:top w:val="single" w:sz="4" w:space="0" w:color="000000"/>
              <w:bottom w:val="single" w:sz="4" w:space="0" w:color="000000"/>
              <w:right w:val="single" w:sz="4" w:space="0" w:color="000000"/>
            </w:tcBorders>
          </w:tcPr>
          <w:p w14:paraId="1FB2DCC8" w14:textId="77777777" w:rsidR="00BA074D" w:rsidRPr="00D23C01" w:rsidRDefault="00BA074D" w:rsidP="00653DD6">
            <w:pPr>
              <w:ind w:right="-306" w:firstLine="0"/>
              <w:rPr>
                <w:rFonts w:cs="Arial"/>
                <w:b/>
                <w:szCs w:val="20"/>
                <w:lang w:bidi="cs-CZ"/>
              </w:rPr>
            </w:pPr>
          </w:p>
          <w:p w14:paraId="2BCC9AAE"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078" w:type="dxa"/>
            <w:tcBorders>
              <w:top w:val="single" w:sz="4" w:space="0" w:color="000000"/>
              <w:left w:val="single" w:sz="4" w:space="0" w:color="000000"/>
              <w:bottom w:val="single" w:sz="4" w:space="0" w:color="000000"/>
              <w:right w:val="single" w:sz="4" w:space="0" w:color="000000"/>
            </w:tcBorders>
          </w:tcPr>
          <w:p w14:paraId="6356DDA0" w14:textId="77777777" w:rsidR="00BA074D" w:rsidRPr="00D23C01" w:rsidRDefault="00BA074D" w:rsidP="00653DD6">
            <w:pPr>
              <w:ind w:right="-306" w:firstLine="0"/>
              <w:rPr>
                <w:rFonts w:cs="Arial"/>
                <w:b/>
                <w:szCs w:val="20"/>
                <w:lang w:bidi="cs-CZ"/>
              </w:rPr>
            </w:pPr>
          </w:p>
          <w:p w14:paraId="168129DB"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078" w:type="dxa"/>
            <w:tcBorders>
              <w:top w:val="single" w:sz="4" w:space="0" w:color="000000"/>
              <w:left w:val="single" w:sz="4" w:space="0" w:color="000000"/>
              <w:bottom w:val="single" w:sz="4" w:space="0" w:color="000000"/>
            </w:tcBorders>
          </w:tcPr>
          <w:p w14:paraId="742F6B28" w14:textId="77777777" w:rsidR="00BA074D" w:rsidRPr="00D23C01" w:rsidRDefault="00BA074D" w:rsidP="00653DD6">
            <w:pPr>
              <w:ind w:right="-306" w:firstLine="0"/>
              <w:rPr>
                <w:rFonts w:cs="Arial"/>
                <w:b/>
                <w:szCs w:val="20"/>
                <w:lang w:bidi="cs-CZ"/>
              </w:rPr>
            </w:pPr>
          </w:p>
          <w:p w14:paraId="5A2ECB00"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079" w:type="dxa"/>
            <w:tcBorders>
              <w:top w:val="single" w:sz="4" w:space="0" w:color="000000"/>
              <w:bottom w:val="single" w:sz="4" w:space="0" w:color="000000"/>
            </w:tcBorders>
          </w:tcPr>
          <w:p w14:paraId="502EA760" w14:textId="77777777" w:rsidR="00BA074D" w:rsidRPr="00D23C01" w:rsidRDefault="00BA074D" w:rsidP="00653DD6">
            <w:pPr>
              <w:ind w:right="-306" w:firstLine="0"/>
              <w:rPr>
                <w:rFonts w:cs="Arial"/>
                <w:b/>
                <w:szCs w:val="20"/>
                <w:lang w:bidi="cs-CZ"/>
              </w:rPr>
            </w:pPr>
          </w:p>
          <w:p w14:paraId="28D7E8B1" w14:textId="77777777" w:rsidR="00BA074D" w:rsidRPr="00D23C01" w:rsidRDefault="00BA074D" w:rsidP="00653DD6">
            <w:pPr>
              <w:ind w:right="-306" w:firstLine="0"/>
              <w:rPr>
                <w:rFonts w:cs="Arial"/>
                <w:szCs w:val="20"/>
                <w:lang w:bidi="cs-CZ"/>
              </w:rPr>
            </w:pPr>
            <w:r w:rsidRPr="00D23C01">
              <w:rPr>
                <w:rFonts w:cs="Arial"/>
                <w:szCs w:val="20"/>
                <w:lang w:bidi="cs-CZ"/>
              </w:rPr>
              <w:t>-</w:t>
            </w:r>
          </w:p>
        </w:tc>
      </w:tr>
      <w:tr w:rsidR="00BA074D" w:rsidRPr="00D23C01" w14:paraId="65C3F6C4" w14:textId="77777777" w:rsidTr="00BA074D">
        <w:trPr>
          <w:trHeight w:val="536"/>
        </w:trPr>
        <w:tc>
          <w:tcPr>
            <w:tcW w:w="1474" w:type="dxa"/>
            <w:tcBorders>
              <w:top w:val="single" w:sz="4" w:space="0" w:color="000000"/>
            </w:tcBorders>
          </w:tcPr>
          <w:p w14:paraId="5B87F722" w14:textId="77777777" w:rsidR="00BA074D" w:rsidRPr="00D23C01" w:rsidRDefault="00BA074D" w:rsidP="00653DD6">
            <w:pPr>
              <w:ind w:right="-306" w:firstLine="0"/>
              <w:rPr>
                <w:rFonts w:cs="Arial"/>
                <w:b/>
                <w:szCs w:val="20"/>
                <w:lang w:bidi="cs-CZ"/>
              </w:rPr>
            </w:pPr>
            <w:r w:rsidRPr="00D23C01">
              <w:rPr>
                <w:rFonts w:cs="Arial"/>
                <w:b/>
                <w:szCs w:val="20"/>
                <w:lang w:bidi="cs-CZ"/>
              </w:rPr>
              <w:t>KN2</w:t>
            </w:r>
          </w:p>
        </w:tc>
        <w:tc>
          <w:tcPr>
            <w:tcW w:w="866" w:type="dxa"/>
            <w:tcBorders>
              <w:top w:val="single" w:sz="4" w:space="0" w:color="000000"/>
            </w:tcBorders>
          </w:tcPr>
          <w:p w14:paraId="0A20CCF7" w14:textId="77777777" w:rsidR="00BA074D" w:rsidRPr="00D23C01" w:rsidRDefault="00BA074D" w:rsidP="00653DD6">
            <w:pPr>
              <w:ind w:right="-306" w:firstLine="0"/>
              <w:rPr>
                <w:rFonts w:cs="Arial"/>
                <w:b/>
                <w:szCs w:val="20"/>
                <w:lang w:bidi="cs-CZ"/>
              </w:rPr>
            </w:pPr>
          </w:p>
          <w:p w14:paraId="2763CBA4" w14:textId="77777777" w:rsidR="00BA074D" w:rsidRPr="00D23C01" w:rsidRDefault="00BA074D" w:rsidP="00653DD6">
            <w:pPr>
              <w:ind w:right="-306" w:firstLine="0"/>
              <w:rPr>
                <w:rFonts w:cs="Arial"/>
                <w:szCs w:val="20"/>
                <w:lang w:bidi="cs-CZ"/>
              </w:rPr>
            </w:pPr>
            <w:r w:rsidRPr="00D23C01">
              <w:rPr>
                <w:rFonts w:cs="Arial"/>
                <w:szCs w:val="20"/>
                <w:lang w:bidi="cs-CZ"/>
              </w:rPr>
              <w:t>0,65</w:t>
            </w:r>
          </w:p>
        </w:tc>
        <w:tc>
          <w:tcPr>
            <w:tcW w:w="1135" w:type="dxa"/>
            <w:tcBorders>
              <w:top w:val="single" w:sz="4" w:space="0" w:color="000000"/>
            </w:tcBorders>
          </w:tcPr>
          <w:p w14:paraId="3A8816FD" w14:textId="77777777" w:rsidR="00BA074D" w:rsidRPr="00D23C01" w:rsidRDefault="00BA074D" w:rsidP="00653DD6">
            <w:pPr>
              <w:ind w:right="-306" w:firstLine="0"/>
              <w:rPr>
                <w:rFonts w:cs="Arial"/>
                <w:szCs w:val="20"/>
                <w:lang w:bidi="cs-CZ"/>
              </w:rPr>
            </w:pPr>
            <w:r w:rsidRPr="00D23C01">
              <w:rPr>
                <w:rFonts w:cs="Arial"/>
                <w:szCs w:val="20"/>
                <w:lang w:bidi="cs-CZ"/>
              </w:rPr>
              <w:t>2.NP</w:t>
            </w:r>
          </w:p>
          <w:p w14:paraId="11E6BB89" w14:textId="77777777" w:rsidR="00BA074D" w:rsidRPr="00D23C01" w:rsidRDefault="00BA074D" w:rsidP="00653DD6">
            <w:pPr>
              <w:ind w:right="-306" w:firstLine="0"/>
              <w:rPr>
                <w:rFonts w:cs="Arial"/>
                <w:szCs w:val="20"/>
                <w:lang w:bidi="cs-CZ"/>
              </w:rPr>
            </w:pPr>
            <w:r w:rsidRPr="00D23C01">
              <w:rPr>
                <w:rFonts w:cs="Arial"/>
                <w:szCs w:val="20"/>
                <w:lang w:bidi="cs-CZ"/>
              </w:rPr>
              <w:t>191,03</w:t>
            </w:r>
          </w:p>
        </w:tc>
        <w:tc>
          <w:tcPr>
            <w:tcW w:w="1274" w:type="dxa"/>
            <w:tcBorders>
              <w:top w:val="single" w:sz="4" w:space="0" w:color="000000"/>
            </w:tcBorders>
          </w:tcPr>
          <w:p w14:paraId="5BB51F28" w14:textId="77777777" w:rsidR="00BA074D" w:rsidRPr="00D23C01" w:rsidRDefault="00BA074D" w:rsidP="00653DD6">
            <w:pPr>
              <w:ind w:right="-306" w:firstLine="0"/>
              <w:rPr>
                <w:rFonts w:cs="Arial"/>
                <w:b/>
                <w:szCs w:val="20"/>
                <w:lang w:bidi="cs-CZ"/>
              </w:rPr>
            </w:pPr>
          </w:p>
          <w:p w14:paraId="4E7917B3" w14:textId="77777777" w:rsidR="00BA074D" w:rsidRPr="00D23C01" w:rsidRDefault="00BA074D" w:rsidP="00653DD6">
            <w:pPr>
              <w:ind w:right="-306" w:firstLine="0"/>
              <w:rPr>
                <w:rFonts w:cs="Arial"/>
                <w:szCs w:val="20"/>
                <w:lang w:bidi="cs-CZ"/>
              </w:rPr>
            </w:pPr>
            <w:r w:rsidRPr="00D23C01">
              <w:rPr>
                <w:rFonts w:cs="Arial"/>
                <w:szCs w:val="20"/>
                <w:lang w:bidi="cs-CZ"/>
              </w:rPr>
              <w:t>0,22 / 190,81</w:t>
            </w:r>
          </w:p>
        </w:tc>
        <w:tc>
          <w:tcPr>
            <w:tcW w:w="1078" w:type="dxa"/>
            <w:tcBorders>
              <w:top w:val="single" w:sz="4" w:space="0" w:color="000000"/>
              <w:right w:val="single" w:sz="4" w:space="0" w:color="000000"/>
            </w:tcBorders>
          </w:tcPr>
          <w:p w14:paraId="168F0386" w14:textId="77777777" w:rsidR="00BA074D" w:rsidRPr="00D23C01" w:rsidRDefault="00BA074D" w:rsidP="00653DD6">
            <w:pPr>
              <w:ind w:right="-306" w:firstLine="0"/>
              <w:rPr>
                <w:rFonts w:cs="Arial"/>
                <w:szCs w:val="20"/>
                <w:lang w:bidi="cs-CZ"/>
              </w:rPr>
            </w:pPr>
            <w:r w:rsidRPr="00D23C01">
              <w:rPr>
                <w:rFonts w:cs="Arial"/>
                <w:szCs w:val="20"/>
                <w:lang w:bidi="cs-CZ"/>
              </w:rPr>
              <w:t>0,22 /</w:t>
            </w:r>
          </w:p>
          <w:p w14:paraId="0786E8D3" w14:textId="77777777" w:rsidR="00BA074D" w:rsidRPr="00D23C01" w:rsidRDefault="00BA074D" w:rsidP="00653DD6">
            <w:pPr>
              <w:ind w:right="-306" w:firstLine="0"/>
              <w:rPr>
                <w:rFonts w:cs="Arial"/>
                <w:szCs w:val="20"/>
                <w:lang w:bidi="cs-CZ"/>
              </w:rPr>
            </w:pPr>
            <w:r w:rsidRPr="00D23C01">
              <w:rPr>
                <w:rFonts w:cs="Arial"/>
                <w:szCs w:val="20"/>
                <w:lang w:bidi="cs-CZ"/>
              </w:rPr>
              <w:t>190,81</w:t>
            </w:r>
          </w:p>
        </w:tc>
        <w:tc>
          <w:tcPr>
            <w:tcW w:w="1078" w:type="dxa"/>
            <w:tcBorders>
              <w:top w:val="single" w:sz="4" w:space="0" w:color="000000"/>
              <w:left w:val="single" w:sz="4" w:space="0" w:color="000000"/>
              <w:right w:val="single" w:sz="4" w:space="0" w:color="000000"/>
            </w:tcBorders>
          </w:tcPr>
          <w:p w14:paraId="5D9EA285" w14:textId="77777777" w:rsidR="00BA074D" w:rsidRPr="00D23C01" w:rsidRDefault="00BA074D" w:rsidP="00653DD6">
            <w:pPr>
              <w:ind w:right="-306" w:firstLine="0"/>
              <w:rPr>
                <w:rFonts w:cs="Arial"/>
                <w:b/>
                <w:szCs w:val="20"/>
                <w:lang w:bidi="cs-CZ"/>
              </w:rPr>
            </w:pPr>
          </w:p>
          <w:p w14:paraId="29CDA72D"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078" w:type="dxa"/>
            <w:tcBorders>
              <w:top w:val="single" w:sz="4" w:space="0" w:color="000000"/>
              <w:left w:val="single" w:sz="4" w:space="0" w:color="000000"/>
            </w:tcBorders>
          </w:tcPr>
          <w:p w14:paraId="5193418A" w14:textId="77777777" w:rsidR="00BA074D" w:rsidRPr="00D23C01" w:rsidRDefault="00BA074D" w:rsidP="00653DD6">
            <w:pPr>
              <w:ind w:right="-306" w:firstLine="0"/>
              <w:rPr>
                <w:rFonts w:cs="Arial"/>
                <w:b/>
                <w:szCs w:val="20"/>
                <w:lang w:bidi="cs-CZ"/>
              </w:rPr>
            </w:pPr>
          </w:p>
          <w:p w14:paraId="19461CF5" w14:textId="77777777" w:rsidR="00BA074D" w:rsidRPr="00D23C01" w:rsidRDefault="00BA074D" w:rsidP="00653DD6">
            <w:pPr>
              <w:ind w:right="-306" w:firstLine="0"/>
              <w:rPr>
                <w:rFonts w:cs="Arial"/>
                <w:szCs w:val="20"/>
                <w:lang w:bidi="cs-CZ"/>
              </w:rPr>
            </w:pPr>
            <w:r w:rsidRPr="00D23C01">
              <w:rPr>
                <w:rFonts w:cs="Arial"/>
                <w:szCs w:val="20"/>
                <w:lang w:bidi="cs-CZ"/>
              </w:rPr>
              <w:t>-</w:t>
            </w:r>
          </w:p>
        </w:tc>
        <w:tc>
          <w:tcPr>
            <w:tcW w:w="1079" w:type="dxa"/>
            <w:tcBorders>
              <w:top w:val="single" w:sz="4" w:space="0" w:color="000000"/>
            </w:tcBorders>
          </w:tcPr>
          <w:p w14:paraId="31D1A3F8" w14:textId="77777777" w:rsidR="00BA074D" w:rsidRPr="00D23C01" w:rsidRDefault="00BA074D" w:rsidP="00653DD6">
            <w:pPr>
              <w:ind w:right="-306" w:firstLine="0"/>
              <w:rPr>
                <w:rFonts w:cs="Arial"/>
                <w:b/>
                <w:szCs w:val="20"/>
                <w:lang w:bidi="cs-CZ"/>
              </w:rPr>
            </w:pPr>
          </w:p>
          <w:p w14:paraId="528C2713" w14:textId="77777777" w:rsidR="00BA074D" w:rsidRPr="00D23C01" w:rsidRDefault="00BA074D" w:rsidP="00653DD6">
            <w:pPr>
              <w:ind w:right="-306" w:firstLine="0"/>
              <w:rPr>
                <w:rFonts w:cs="Arial"/>
                <w:szCs w:val="20"/>
                <w:lang w:bidi="cs-CZ"/>
              </w:rPr>
            </w:pPr>
            <w:r w:rsidRPr="00D23C01">
              <w:rPr>
                <w:rFonts w:cs="Arial"/>
                <w:szCs w:val="20"/>
                <w:lang w:bidi="cs-CZ"/>
              </w:rPr>
              <w:t>-</w:t>
            </w:r>
          </w:p>
        </w:tc>
      </w:tr>
    </w:tbl>
    <w:p w14:paraId="29DEA881" w14:textId="77777777" w:rsidR="00BA074D" w:rsidRPr="00D23C01" w:rsidRDefault="00BA074D" w:rsidP="00653DD6">
      <w:pPr>
        <w:spacing w:before="54"/>
        <w:rPr>
          <w:rFonts w:ascii="Times New Roman" w:eastAsia="Times New Roman" w:hAnsi="Times New Roman" w:cs="Times New Roman"/>
          <w:sz w:val="16"/>
          <w:lang w:eastAsia="cs-CZ" w:bidi="cs-CZ"/>
        </w:rPr>
      </w:pPr>
      <w:r w:rsidRPr="00D23C01">
        <w:rPr>
          <w:rFonts w:ascii="Times New Roman" w:eastAsia="Times New Roman" w:hAnsi="Times New Roman" w:cs="Times New Roman"/>
          <w:sz w:val="16"/>
          <w:lang w:eastAsia="cs-CZ" w:bidi="cs-CZ"/>
        </w:rPr>
        <w:t>* kopané sondy provedené Diagnostikou staveb v roce 2016</w:t>
      </w:r>
    </w:p>
    <w:p w14:paraId="5DF31489" w14:textId="77777777" w:rsidR="00BA074D" w:rsidRPr="00D23C01" w:rsidRDefault="00BA074D" w:rsidP="00653DD6">
      <w:pPr>
        <w:spacing w:before="54"/>
        <w:rPr>
          <w:rFonts w:ascii="Times New Roman" w:eastAsia="Times New Roman" w:hAnsi="Times New Roman" w:cs="Times New Roman"/>
          <w:sz w:val="16"/>
          <w:lang w:eastAsia="cs-CZ" w:bidi="cs-CZ"/>
        </w:rPr>
      </w:pPr>
    </w:p>
    <w:p w14:paraId="5167A409" w14:textId="77777777" w:rsidR="00BA074D" w:rsidRPr="00D23C01" w:rsidRDefault="00BA074D" w:rsidP="00653DD6">
      <w:pPr>
        <w:spacing w:before="54"/>
        <w:rPr>
          <w:rFonts w:eastAsia="Times New Roman" w:cs="Times New Roman"/>
          <w:lang w:eastAsia="cs-CZ" w:bidi="cs-CZ"/>
        </w:rPr>
      </w:pPr>
      <w:r w:rsidRPr="00D23C01">
        <w:rPr>
          <w:rFonts w:eastAsia="Times New Roman" w:cs="Times New Roman"/>
          <w:lang w:eastAsia="cs-CZ" w:bidi="cs-CZ"/>
        </w:rPr>
        <w:t>Dle archivních kopaných sond a nově provedených sond a vrtů jsou stávající objekty založeny na pasech z opukového lomového kamene na maltu. Základovou půdu v celém rozsahu tvoří terasové písky (GT2).</w:t>
      </w:r>
    </w:p>
    <w:p w14:paraId="100CC610" w14:textId="77777777" w:rsidR="00BA074D" w:rsidRPr="00D23C01" w:rsidRDefault="00BA074D" w:rsidP="00653DD6">
      <w:pPr>
        <w:spacing w:before="54"/>
        <w:rPr>
          <w:rFonts w:eastAsia="Times New Roman" w:cs="Times New Roman"/>
          <w:lang w:eastAsia="cs-CZ" w:bidi="cs-CZ"/>
        </w:rPr>
      </w:pPr>
      <w:r w:rsidRPr="00D23C01">
        <w:rPr>
          <w:rFonts w:eastAsia="Times New Roman" w:cs="Times New Roman"/>
          <w:lang w:eastAsia="cs-CZ" w:bidi="cs-CZ"/>
        </w:rPr>
        <w:t>Hloubka založení je proměnlivá v závislosti na podsklepení a pravděpodobně i na předchozí výstavbě a geologických poměrech.</w:t>
      </w:r>
    </w:p>
    <w:p w14:paraId="551710A7" w14:textId="77777777" w:rsidR="00BA074D" w:rsidRPr="00D23C01" w:rsidRDefault="00BA074D" w:rsidP="00653DD6">
      <w:pPr>
        <w:pStyle w:val="Odstavecseseznamem"/>
        <w:numPr>
          <w:ilvl w:val="0"/>
          <w:numId w:val="52"/>
        </w:numPr>
        <w:spacing w:before="54"/>
        <w:rPr>
          <w:rFonts w:eastAsia="Times New Roman" w:cs="Times New Roman"/>
          <w:lang w:eastAsia="cs-CZ" w:bidi="cs-CZ"/>
        </w:rPr>
      </w:pPr>
      <w:r w:rsidRPr="00D23C01">
        <w:rPr>
          <w:rFonts w:eastAsia="Times New Roman" w:cs="Times New Roman"/>
          <w:lang w:eastAsia="cs-CZ" w:bidi="cs-CZ"/>
        </w:rPr>
        <w:t>U nepodsklepených částí a částí s 1 suterénem se úroveň základové spáry pohybuje mezi 192,85 až 193,40 m n.</w:t>
      </w:r>
      <w:r w:rsidR="00A97AD2">
        <w:rPr>
          <w:rFonts w:eastAsia="Times New Roman" w:cs="Times New Roman"/>
          <w:lang w:eastAsia="cs-CZ" w:bidi="cs-CZ"/>
        </w:rPr>
        <w:t xml:space="preserve"> </w:t>
      </w:r>
      <w:r w:rsidRPr="00D23C01">
        <w:rPr>
          <w:rFonts w:eastAsia="Times New Roman" w:cs="Times New Roman"/>
          <w:lang w:eastAsia="cs-CZ" w:bidi="cs-CZ"/>
        </w:rPr>
        <w:t>m. (sondy K3, K4, K101 a vrty V1, V1S, V4S a V5S).</w:t>
      </w:r>
    </w:p>
    <w:p w14:paraId="70E6C363" w14:textId="77777777" w:rsidR="00BA074D" w:rsidRPr="00D16212" w:rsidRDefault="00BA074D" w:rsidP="00653DD6">
      <w:pPr>
        <w:pStyle w:val="Odstavecseseznamem"/>
        <w:numPr>
          <w:ilvl w:val="0"/>
          <w:numId w:val="52"/>
        </w:numPr>
        <w:spacing w:before="54"/>
        <w:rPr>
          <w:rFonts w:eastAsia="Times New Roman" w:cs="Times New Roman"/>
          <w:lang w:eastAsia="cs-CZ" w:bidi="cs-CZ"/>
        </w:rPr>
      </w:pPr>
      <w:r w:rsidRPr="00D16212">
        <w:rPr>
          <w:rFonts w:eastAsia="Times New Roman" w:cs="Times New Roman"/>
          <w:lang w:eastAsia="cs-CZ" w:bidi="cs-CZ"/>
        </w:rPr>
        <w:lastRenderedPageBreak/>
        <w:t>u částí se 2 suterény je základová spára v hloubce 0,20 – 0,70 m od podlahy 2. suterénu.        V závislosti na úrovni podlahy (u sond K1, K2, K103, K104 podlaha = 190,09 – 190,31 m</w:t>
      </w:r>
      <w:r w:rsidR="00D16212">
        <w:rPr>
          <w:rFonts w:eastAsia="Times New Roman" w:cs="Times New Roman"/>
          <w:lang w:eastAsia="cs-CZ" w:bidi="cs-CZ"/>
        </w:rPr>
        <w:t xml:space="preserve"> </w:t>
      </w:r>
      <w:r w:rsidRPr="00D16212">
        <w:rPr>
          <w:rFonts w:eastAsia="Times New Roman" w:cs="Times New Roman"/>
          <w:lang w:eastAsia="cs-CZ" w:bidi="cs-CZ"/>
        </w:rPr>
        <w:t>n.</w:t>
      </w:r>
      <w:r w:rsidR="00A97AD2" w:rsidRPr="00D16212">
        <w:rPr>
          <w:rFonts w:eastAsia="Times New Roman" w:cs="Times New Roman"/>
          <w:lang w:eastAsia="cs-CZ" w:bidi="cs-CZ"/>
        </w:rPr>
        <w:t xml:space="preserve"> </w:t>
      </w:r>
      <w:r w:rsidRPr="00D16212">
        <w:rPr>
          <w:rFonts w:eastAsia="Times New Roman" w:cs="Times New Roman"/>
          <w:lang w:eastAsia="cs-CZ" w:bidi="cs-CZ"/>
        </w:rPr>
        <w:t>m. a u sondy KN2 podlaha = 191,03 m n.</w:t>
      </w:r>
      <w:r w:rsidR="00A97AD2" w:rsidRPr="00D16212">
        <w:rPr>
          <w:rFonts w:eastAsia="Times New Roman" w:cs="Times New Roman"/>
          <w:lang w:eastAsia="cs-CZ" w:bidi="cs-CZ"/>
        </w:rPr>
        <w:t xml:space="preserve"> </w:t>
      </w:r>
      <w:r w:rsidRPr="00D16212">
        <w:rPr>
          <w:rFonts w:eastAsia="Times New Roman" w:cs="Times New Roman"/>
          <w:lang w:eastAsia="cs-CZ" w:bidi="cs-CZ"/>
        </w:rPr>
        <w:t>m.) se úroveň základové spáry pohybuje mezi 190,81 až 189,6 m n.</w:t>
      </w:r>
      <w:r w:rsidR="00AF04F4">
        <w:rPr>
          <w:rFonts w:eastAsia="Times New Roman" w:cs="Times New Roman"/>
          <w:lang w:eastAsia="cs-CZ" w:bidi="cs-CZ"/>
        </w:rPr>
        <w:t xml:space="preserve"> </w:t>
      </w:r>
      <w:r w:rsidRPr="00D16212">
        <w:rPr>
          <w:rFonts w:eastAsia="Times New Roman" w:cs="Times New Roman"/>
          <w:lang w:eastAsia="cs-CZ" w:bidi="cs-CZ"/>
        </w:rPr>
        <w:t>m.</w:t>
      </w:r>
    </w:p>
    <w:p w14:paraId="5FE29C4F" w14:textId="77777777" w:rsidR="00BA074D" w:rsidRPr="00D23C01" w:rsidRDefault="00BA074D" w:rsidP="00653DD6">
      <w:pPr>
        <w:pStyle w:val="Odstavecseseznamem"/>
        <w:numPr>
          <w:ilvl w:val="0"/>
          <w:numId w:val="53"/>
        </w:numPr>
        <w:spacing w:before="54"/>
        <w:rPr>
          <w:rFonts w:eastAsia="Times New Roman" w:cs="Times New Roman"/>
          <w:lang w:eastAsia="cs-CZ" w:bidi="cs-CZ"/>
        </w:rPr>
      </w:pPr>
      <w:r w:rsidRPr="00D23C01">
        <w:rPr>
          <w:rFonts w:eastAsia="Times New Roman" w:cs="Times New Roman"/>
          <w:lang w:eastAsia="cs-CZ" w:bidi="cs-CZ"/>
        </w:rPr>
        <w:t>výjimku tvoří části uličního traktu, které přiléhají k dvorkům a mají jeden suterén. Zde byla základová spára zastižena sondou K4 v úrovni 191,83 m n.</w:t>
      </w:r>
      <w:r w:rsidR="00A97AD2">
        <w:rPr>
          <w:rFonts w:eastAsia="Times New Roman" w:cs="Times New Roman"/>
          <w:lang w:eastAsia="cs-CZ" w:bidi="cs-CZ"/>
        </w:rPr>
        <w:t xml:space="preserve"> </w:t>
      </w:r>
      <w:r w:rsidRPr="00D23C01">
        <w:rPr>
          <w:rFonts w:eastAsia="Times New Roman" w:cs="Times New Roman"/>
          <w:lang w:eastAsia="cs-CZ" w:bidi="cs-CZ"/>
        </w:rPr>
        <w:t>m. (střední nosná zeď) a vrtem V2 byla zjištěna báze navážek v úrovni 189,32 m n.</w:t>
      </w:r>
      <w:r w:rsidR="00A97AD2">
        <w:rPr>
          <w:rFonts w:eastAsia="Times New Roman" w:cs="Times New Roman"/>
          <w:lang w:eastAsia="cs-CZ" w:bidi="cs-CZ"/>
        </w:rPr>
        <w:t xml:space="preserve"> </w:t>
      </w:r>
      <w:r w:rsidRPr="00D23C01">
        <w:rPr>
          <w:rFonts w:eastAsia="Times New Roman" w:cs="Times New Roman"/>
          <w:lang w:eastAsia="cs-CZ" w:bidi="cs-CZ"/>
        </w:rPr>
        <w:t>m. (obvodová zeď do dvora). Toto je možné vysvětlit buď starší zástavbou, nebo lokálním výskytem málo únosných náplavů, které byly v celém rozsahu odtěženy.</w:t>
      </w:r>
    </w:p>
    <w:p w14:paraId="1393598B" w14:textId="77777777" w:rsidR="00BA074D" w:rsidRPr="00D23C01" w:rsidRDefault="00BA074D" w:rsidP="00653DD6">
      <w:pPr>
        <w:spacing w:before="54"/>
        <w:rPr>
          <w:rFonts w:eastAsia="Times New Roman" w:cs="Times New Roman"/>
          <w:lang w:eastAsia="cs-CZ" w:bidi="cs-CZ"/>
        </w:rPr>
      </w:pPr>
      <w:r w:rsidRPr="00D23C01">
        <w:rPr>
          <w:rFonts w:eastAsia="Times New Roman" w:cs="Times New Roman"/>
          <w:lang w:eastAsia="cs-CZ" w:bidi="cs-CZ"/>
        </w:rPr>
        <w:t>Hladina podzemní vody základové poměry stávající výstavby neovlivňuje.</w:t>
      </w:r>
    </w:p>
    <w:p w14:paraId="16DEF0FB" w14:textId="77777777" w:rsidR="00BA074D" w:rsidRPr="00D23C01" w:rsidRDefault="00BA074D" w:rsidP="00653DD6">
      <w:pPr>
        <w:spacing w:before="54"/>
        <w:rPr>
          <w:rFonts w:eastAsia="Times New Roman" w:cs="Times New Roman"/>
          <w:lang w:eastAsia="cs-CZ" w:bidi="cs-CZ"/>
        </w:rPr>
      </w:pPr>
    </w:p>
    <w:p w14:paraId="01CF8B9A" w14:textId="77777777" w:rsidR="00BA074D" w:rsidRPr="00D23C01" w:rsidRDefault="00BA074D" w:rsidP="00653DD6">
      <w:pPr>
        <w:spacing w:before="54"/>
        <w:rPr>
          <w:rFonts w:eastAsia="Times New Roman" w:cs="Times New Roman"/>
          <w:lang w:eastAsia="cs-CZ" w:bidi="cs-CZ"/>
        </w:rPr>
      </w:pPr>
      <w:r w:rsidRPr="00D23C01">
        <w:rPr>
          <w:rFonts w:eastAsia="Times New Roman" w:cs="Times New Roman"/>
          <w:lang w:eastAsia="cs-CZ" w:bidi="cs-CZ"/>
        </w:rPr>
        <w:t xml:space="preserve">Projektový záměr předpokládá výstavbu </w:t>
      </w:r>
      <w:r w:rsidR="000D03D7">
        <w:rPr>
          <w:rFonts w:eastAsia="Times New Roman" w:cs="Times New Roman"/>
          <w:lang w:eastAsia="cs-CZ" w:bidi="cs-CZ"/>
        </w:rPr>
        <w:t xml:space="preserve">archívů </w:t>
      </w:r>
      <w:r w:rsidRPr="00D23C01">
        <w:rPr>
          <w:rFonts w:eastAsia="Times New Roman" w:cs="Times New Roman"/>
          <w:lang w:eastAsia="cs-CZ" w:bidi="cs-CZ"/>
        </w:rPr>
        <w:t>ve dvoře objektu 985/47. Hloubku založení doporučujeme volit tak aby základovou půdu v celém rozsahu tvořily terasové písky (GT2) či štěrky (GT3A a GT3B), které tvoří vhodnou základovou půdu. Nejnižší báze navážek byla zastižena vrtem V2 v úrovni 189,32 m n.</w:t>
      </w:r>
      <w:r w:rsidR="00A97AD2">
        <w:rPr>
          <w:rFonts w:eastAsia="Times New Roman" w:cs="Times New Roman"/>
          <w:lang w:eastAsia="cs-CZ" w:bidi="cs-CZ"/>
        </w:rPr>
        <w:t xml:space="preserve"> </w:t>
      </w:r>
      <w:r w:rsidRPr="00D23C01">
        <w:rPr>
          <w:rFonts w:eastAsia="Times New Roman" w:cs="Times New Roman"/>
          <w:lang w:eastAsia="cs-CZ" w:bidi="cs-CZ"/>
        </w:rPr>
        <w:t>m. V případě výskytu navážek v základové spáře je doporučujeme odstranit a nahradit hubeným betonem či hutněným násypem ze štěrkopísku.</w:t>
      </w:r>
    </w:p>
    <w:p w14:paraId="122B5230" w14:textId="77777777" w:rsidR="00BA074D" w:rsidRPr="00D23C01" w:rsidRDefault="00BA074D" w:rsidP="00653DD6">
      <w:pPr>
        <w:spacing w:before="54"/>
        <w:rPr>
          <w:rFonts w:eastAsia="Times New Roman" w:cs="Times New Roman"/>
          <w:lang w:eastAsia="cs-CZ" w:bidi="cs-CZ"/>
        </w:rPr>
      </w:pPr>
      <w:r w:rsidRPr="00D23C01">
        <w:rPr>
          <w:rFonts w:eastAsia="Times New Roman" w:cs="Times New Roman"/>
          <w:lang w:eastAsia="cs-CZ" w:bidi="cs-CZ"/>
        </w:rPr>
        <w:t>V případě, že základová spára garáží bude hlouběji</w:t>
      </w:r>
      <w:r w:rsidR="00B81E86">
        <w:rPr>
          <w:rFonts w:eastAsia="Times New Roman" w:cs="Times New Roman"/>
          <w:lang w:eastAsia="cs-CZ" w:bidi="cs-CZ"/>
        </w:rPr>
        <w:t>,</w:t>
      </w:r>
      <w:r w:rsidRPr="00D23C01">
        <w:rPr>
          <w:rFonts w:eastAsia="Times New Roman" w:cs="Times New Roman"/>
          <w:lang w:eastAsia="cs-CZ" w:bidi="cs-CZ"/>
        </w:rPr>
        <w:t xml:space="preserve"> jak 185 m n.</w:t>
      </w:r>
      <w:r w:rsidR="00A97AD2">
        <w:rPr>
          <w:rFonts w:eastAsia="Times New Roman" w:cs="Times New Roman"/>
          <w:lang w:eastAsia="cs-CZ" w:bidi="cs-CZ"/>
        </w:rPr>
        <w:t xml:space="preserve"> </w:t>
      </w:r>
      <w:r w:rsidRPr="00D23C01">
        <w:rPr>
          <w:rFonts w:eastAsia="Times New Roman" w:cs="Times New Roman"/>
          <w:lang w:eastAsia="cs-CZ" w:bidi="cs-CZ"/>
        </w:rPr>
        <w:t>m. je třeba počítat s vlivem podzemní vody.</w:t>
      </w:r>
    </w:p>
    <w:p w14:paraId="22FCBA9B" w14:textId="77777777" w:rsidR="00BA074D" w:rsidRPr="00D23C01" w:rsidRDefault="00BA074D" w:rsidP="00653DD6">
      <w:pPr>
        <w:spacing w:before="54"/>
        <w:rPr>
          <w:rFonts w:eastAsia="Times New Roman" w:cs="Times New Roman"/>
          <w:lang w:eastAsia="cs-CZ" w:bidi="cs-CZ"/>
        </w:rPr>
      </w:pPr>
      <w:r w:rsidRPr="00D23C01">
        <w:rPr>
          <w:rFonts w:eastAsia="Times New Roman" w:cs="Times New Roman"/>
          <w:lang w:eastAsia="cs-CZ" w:bidi="cs-CZ"/>
        </w:rPr>
        <w:t>V případě nedostatečné únosnosti terasových sedimentů je možné volit některou z metod zlepšení základové půdy nebo volit hlubinný způsob založení na pilotách vetknutých do skalního podloží.</w:t>
      </w:r>
    </w:p>
    <w:p w14:paraId="548F9B82" w14:textId="77777777" w:rsidR="00BA074D" w:rsidRPr="00D23C01" w:rsidRDefault="00BA074D" w:rsidP="00653DD6">
      <w:pPr>
        <w:spacing w:before="54"/>
        <w:rPr>
          <w:rFonts w:eastAsia="Times New Roman" w:cs="Times New Roman"/>
          <w:lang w:eastAsia="cs-CZ" w:bidi="cs-CZ"/>
        </w:rPr>
      </w:pPr>
      <w:r w:rsidRPr="00D23C01">
        <w:rPr>
          <w:rFonts w:eastAsia="Times New Roman" w:cs="Times New Roman"/>
          <w:lang w:eastAsia="cs-CZ" w:bidi="cs-CZ"/>
        </w:rPr>
        <w:t>Vzhledem k zvyšování úrovně podzemní vody během povodňových stavů, doporučujeme objekty chránit izolací proti tlakové vodě.</w:t>
      </w:r>
    </w:p>
    <w:p w14:paraId="244DA3D8" w14:textId="77777777" w:rsidR="00764CE2" w:rsidRPr="00D23C01" w:rsidRDefault="00764CE2" w:rsidP="00653DD6">
      <w:pPr>
        <w:spacing w:before="54"/>
        <w:rPr>
          <w:rFonts w:eastAsia="Times New Roman" w:cs="Times New Roman"/>
          <w:b/>
          <w:lang w:eastAsia="cs-CZ" w:bidi="cs-CZ"/>
        </w:rPr>
      </w:pPr>
      <w:r w:rsidRPr="00D23C01">
        <w:rPr>
          <w:rFonts w:eastAsia="Times New Roman" w:cs="Times New Roman"/>
          <w:b/>
          <w:lang w:eastAsia="cs-CZ" w:bidi="cs-CZ"/>
        </w:rPr>
        <w:t>Zemní práce</w:t>
      </w:r>
    </w:p>
    <w:p w14:paraId="5193523C" w14:textId="77777777" w:rsidR="00764CE2" w:rsidRPr="00D23C01" w:rsidRDefault="00764CE2" w:rsidP="00653DD6">
      <w:pPr>
        <w:spacing w:before="54"/>
        <w:rPr>
          <w:rFonts w:eastAsia="Times New Roman" w:cs="Times New Roman"/>
          <w:lang w:eastAsia="cs-CZ" w:bidi="cs-CZ"/>
        </w:rPr>
      </w:pPr>
      <w:r w:rsidRPr="00D23C01">
        <w:rPr>
          <w:rFonts w:eastAsia="Times New Roman" w:cs="Times New Roman"/>
          <w:lang w:eastAsia="cs-CZ" w:bidi="cs-CZ"/>
        </w:rPr>
        <w:t xml:space="preserve">Dle </w:t>
      </w:r>
      <w:r w:rsidRPr="00D23C01">
        <w:rPr>
          <w:rFonts w:eastAsia="Times New Roman" w:cs="Times New Roman"/>
          <w:i/>
          <w:lang w:eastAsia="cs-CZ" w:bidi="cs-CZ"/>
        </w:rPr>
        <w:t>ČSN P 73 1005 Inženýrskogeologický průzkum</w:t>
      </w:r>
      <w:r w:rsidRPr="00D23C01">
        <w:rPr>
          <w:rFonts w:eastAsia="Times New Roman" w:cs="Times New Roman"/>
          <w:lang w:eastAsia="cs-CZ" w:bidi="cs-CZ"/>
        </w:rPr>
        <w:t xml:space="preserve"> budou výkopy prováděny v zeminách třídy těžitelnosti I a v případě původního základového zdiva až II.</w:t>
      </w:r>
    </w:p>
    <w:p w14:paraId="1BC6AD8D" w14:textId="77777777" w:rsidR="00764CE2" w:rsidRPr="00D23C01" w:rsidRDefault="00764CE2" w:rsidP="00653DD6">
      <w:pPr>
        <w:spacing w:before="54"/>
        <w:rPr>
          <w:rFonts w:eastAsia="Times New Roman" w:cs="Times New Roman"/>
          <w:lang w:eastAsia="cs-CZ" w:bidi="cs-CZ"/>
        </w:rPr>
      </w:pPr>
      <w:r w:rsidRPr="00D23C01">
        <w:rPr>
          <w:rFonts w:eastAsia="Times New Roman" w:cs="Times New Roman"/>
          <w:lang w:eastAsia="cs-CZ" w:bidi="cs-CZ"/>
        </w:rPr>
        <w:t>Třídy vrtatelnosti pro piloty dle TP76 část A uvažujte I. – III, třídu pro navážky a fluviální sedimenty. V případě zastižení základových konstrukcí může být třída vrtatelnosti vyšší. Vrty bude nutné pažit, přičemž pažnice je třeba předrážet. Pro horniny skalního podloží je třeba počítat s III. třídou vrtatelnosti.</w:t>
      </w:r>
    </w:p>
    <w:p w14:paraId="2FFCC753" w14:textId="77777777" w:rsidR="00764CE2" w:rsidRPr="00D23C01" w:rsidRDefault="00764CE2" w:rsidP="00653DD6">
      <w:pPr>
        <w:spacing w:before="54"/>
        <w:rPr>
          <w:rFonts w:eastAsia="Times New Roman" w:cs="Times New Roman"/>
          <w:lang w:eastAsia="cs-CZ" w:bidi="cs-CZ"/>
        </w:rPr>
      </w:pPr>
      <w:r w:rsidRPr="00D23C01">
        <w:rPr>
          <w:rFonts w:eastAsia="Times New Roman" w:cs="Times New Roman"/>
          <w:lang w:eastAsia="cs-CZ" w:bidi="cs-CZ"/>
        </w:rPr>
        <w:t xml:space="preserve">Vzhledem k tomu, že se projektovaný objekt </w:t>
      </w:r>
      <w:r w:rsidR="000D03D7">
        <w:rPr>
          <w:rFonts w:eastAsia="Times New Roman" w:cs="Times New Roman"/>
          <w:lang w:eastAsia="cs-CZ" w:bidi="cs-CZ"/>
        </w:rPr>
        <w:t>archívů</w:t>
      </w:r>
      <w:r w:rsidRPr="00D23C01">
        <w:rPr>
          <w:rFonts w:eastAsia="Times New Roman" w:cs="Times New Roman"/>
          <w:lang w:eastAsia="cs-CZ" w:bidi="cs-CZ"/>
        </w:rPr>
        <w:t xml:space="preserve"> nachází pod dvorem stávajících objektů, je třeba před zahájením výkopových prací podchytit stávající budovy, aby nedošlo k jejich statickému porušení. Před zahájením stavebních prací doporučujeme provést pasportizaci stávajících objektů.</w:t>
      </w:r>
    </w:p>
    <w:p w14:paraId="0F779179" w14:textId="77777777" w:rsidR="00764CE2" w:rsidRPr="00D23C01" w:rsidRDefault="00764CE2" w:rsidP="00653DD6">
      <w:pPr>
        <w:spacing w:before="54"/>
        <w:rPr>
          <w:rFonts w:eastAsia="Times New Roman" w:cs="Times New Roman"/>
          <w:lang w:eastAsia="cs-CZ" w:bidi="cs-CZ"/>
        </w:rPr>
      </w:pPr>
      <w:r w:rsidRPr="00D23C01">
        <w:rPr>
          <w:rFonts w:eastAsia="Times New Roman" w:cs="Times New Roman"/>
          <w:lang w:eastAsia="cs-CZ" w:bidi="cs-CZ"/>
        </w:rPr>
        <w:t xml:space="preserve">Projektu a realizaci stavební jámy pro </w:t>
      </w:r>
      <w:r w:rsidR="000D03D7">
        <w:rPr>
          <w:rFonts w:eastAsia="Times New Roman" w:cs="Times New Roman"/>
          <w:lang w:eastAsia="cs-CZ" w:bidi="cs-CZ"/>
        </w:rPr>
        <w:t>archívy</w:t>
      </w:r>
      <w:r w:rsidRPr="00D23C01">
        <w:rPr>
          <w:rFonts w:eastAsia="Times New Roman" w:cs="Times New Roman"/>
          <w:lang w:eastAsia="cs-CZ" w:bidi="cs-CZ"/>
        </w:rPr>
        <w:t xml:space="preserve"> je třeba věnovat zvýšenou pozornost. Jámu je třeba zabezpečit vhodným pažením. Při použití záporového pažení je třeba neponechávat při zahlubování otevřené bazální úseky, aby nedocházelo k vysypávání písků a štěrkopísků zpoza zápor.</w:t>
      </w:r>
    </w:p>
    <w:p w14:paraId="79148C05" w14:textId="77777777" w:rsidR="00764CE2" w:rsidRPr="00D23C01" w:rsidRDefault="00764CE2" w:rsidP="00653DD6">
      <w:pPr>
        <w:spacing w:before="54"/>
        <w:rPr>
          <w:rFonts w:eastAsia="Times New Roman" w:cs="Times New Roman"/>
          <w:lang w:eastAsia="cs-CZ" w:bidi="cs-CZ"/>
        </w:rPr>
      </w:pPr>
      <w:r w:rsidRPr="00D23C01">
        <w:rPr>
          <w:rFonts w:eastAsia="Times New Roman" w:cs="Times New Roman"/>
          <w:lang w:eastAsia="cs-CZ" w:bidi="cs-CZ"/>
        </w:rPr>
        <w:t>Vytěžené zeminy GT1 (navážky) jsou podmínečně vhodné až nevhodné pro další použití.</w:t>
      </w:r>
    </w:p>
    <w:p w14:paraId="244C9D72" w14:textId="77777777" w:rsidR="00764CE2" w:rsidRPr="00D23C01" w:rsidRDefault="00764CE2" w:rsidP="00653DD6">
      <w:pPr>
        <w:spacing w:before="54"/>
        <w:rPr>
          <w:rFonts w:eastAsia="Times New Roman" w:cs="Times New Roman"/>
          <w:lang w:eastAsia="cs-CZ" w:bidi="cs-CZ"/>
        </w:rPr>
      </w:pPr>
      <w:r w:rsidRPr="00D23C01">
        <w:rPr>
          <w:rFonts w:eastAsia="Times New Roman" w:cs="Times New Roman"/>
          <w:lang w:eastAsia="cs-CZ" w:bidi="cs-CZ"/>
        </w:rPr>
        <w:t>Vytěžené zeminy GT2 a GT3 (písky a štěrky) jsou vhodné pro další použití.</w:t>
      </w:r>
    </w:p>
    <w:p w14:paraId="2A40DB2F" w14:textId="77777777" w:rsidR="00764CE2" w:rsidRPr="00D23C01" w:rsidRDefault="00764CE2" w:rsidP="00653DD6">
      <w:pPr>
        <w:spacing w:before="54"/>
        <w:rPr>
          <w:rFonts w:eastAsia="Times New Roman" w:cs="Times New Roman"/>
          <w:lang w:eastAsia="cs-CZ" w:bidi="cs-CZ"/>
        </w:rPr>
      </w:pPr>
      <w:r w:rsidRPr="00D23C01">
        <w:rPr>
          <w:rFonts w:eastAsia="Times New Roman" w:cs="Times New Roman"/>
          <w:lang w:eastAsia="cs-CZ" w:bidi="cs-CZ"/>
        </w:rPr>
        <w:t>Pláň zpevněných ploch ve dvoře bude tvořena zpětnými zásypy. Při jejich realizaci je třeba použít vhodného materiálu (např. GT2 a GT3), který je třeba hutnit po vrstvách. Mocnost hutněné vrstvy vyplyne z účinnosti použitého hutnícího stroje. Pro upravenou pláň by měla vyhovět únosnost daná hodnotou deformačního modulu</w:t>
      </w:r>
      <w:r w:rsidRPr="00D23C01">
        <w:t xml:space="preserve"> E</w:t>
      </w:r>
      <w:r w:rsidRPr="00D23C01">
        <w:rPr>
          <w:vertAlign w:val="subscript"/>
        </w:rPr>
        <w:t>def2</w:t>
      </w:r>
      <w:r w:rsidRPr="00D23C01">
        <w:rPr>
          <w:rFonts w:eastAsia="Times New Roman" w:cs="Times New Roman"/>
          <w:lang w:eastAsia="cs-CZ" w:bidi="cs-CZ"/>
        </w:rPr>
        <w:t xml:space="preserve"> </w:t>
      </w:r>
      <w:r w:rsidRPr="00D23C01">
        <w:rPr>
          <w:rFonts w:ascii="Symbol" w:hAnsi="Symbol"/>
        </w:rPr>
        <w:t></w:t>
      </w:r>
      <w:r w:rsidRPr="00D23C01">
        <w:rPr>
          <w:rFonts w:eastAsia="Times New Roman" w:cs="Times New Roman"/>
          <w:lang w:eastAsia="cs-CZ" w:bidi="cs-CZ"/>
        </w:rPr>
        <w:t xml:space="preserve">45 MPa při dodržení poměru </w:t>
      </w:r>
      <w:r w:rsidRPr="00D23C01">
        <w:t>E</w:t>
      </w:r>
      <w:r w:rsidRPr="00D23C01">
        <w:rPr>
          <w:vertAlign w:val="subscript"/>
        </w:rPr>
        <w:t>def2</w:t>
      </w:r>
      <w:r w:rsidRPr="00D23C01">
        <w:t xml:space="preserve"> /E</w:t>
      </w:r>
      <w:r w:rsidRPr="00D23C01">
        <w:rPr>
          <w:vertAlign w:val="subscript"/>
        </w:rPr>
        <w:t>def1</w:t>
      </w:r>
      <w:r w:rsidRPr="00D23C01">
        <w:t xml:space="preserve"> </w:t>
      </w:r>
      <w:r w:rsidRPr="00D23C01">
        <w:rPr>
          <w:rFonts w:ascii="Symbol" w:hAnsi="Symbol"/>
        </w:rPr>
        <w:t></w:t>
      </w:r>
      <w:r w:rsidRPr="00D23C01">
        <w:t xml:space="preserve"> 2,2. </w:t>
      </w:r>
      <w:r w:rsidRPr="00D23C01">
        <w:rPr>
          <w:rFonts w:eastAsia="Times New Roman" w:cs="Times New Roman"/>
          <w:lang w:eastAsia="cs-CZ" w:bidi="cs-CZ"/>
        </w:rPr>
        <w:t xml:space="preserve">Tyto parametry lze zároveň použít jako návrhové parametry míry zhutnění ve smyslu </w:t>
      </w:r>
      <w:r w:rsidRPr="00D23C01">
        <w:rPr>
          <w:rFonts w:eastAsia="Times New Roman" w:cs="Times New Roman"/>
          <w:i/>
          <w:lang w:eastAsia="cs-CZ" w:bidi="cs-CZ"/>
        </w:rPr>
        <w:t>ČSN 72 1006 Kontrola zhutnění zemin a sypanin</w:t>
      </w:r>
      <w:r w:rsidRPr="00D23C01">
        <w:rPr>
          <w:rFonts w:eastAsia="Times New Roman" w:cs="Times New Roman"/>
          <w:lang w:eastAsia="cs-CZ" w:bidi="cs-CZ"/>
        </w:rPr>
        <w:t>, samozřejmostí je požadavek kontroly při stavbě.</w:t>
      </w:r>
    </w:p>
    <w:p w14:paraId="15255977" w14:textId="77777777" w:rsidR="00764CE2" w:rsidRPr="00D23C01" w:rsidRDefault="00764CE2" w:rsidP="00653DD6">
      <w:pPr>
        <w:spacing w:before="54"/>
        <w:rPr>
          <w:rFonts w:eastAsia="Times New Roman" w:cs="Times New Roman"/>
          <w:b/>
          <w:lang w:eastAsia="cs-CZ" w:bidi="cs-CZ"/>
        </w:rPr>
      </w:pPr>
      <w:r w:rsidRPr="00D23C01">
        <w:rPr>
          <w:rFonts w:eastAsia="Times New Roman" w:cs="Times New Roman"/>
          <w:b/>
          <w:lang w:eastAsia="cs-CZ" w:bidi="cs-CZ"/>
        </w:rPr>
        <w:t>Rizikové faktory</w:t>
      </w:r>
    </w:p>
    <w:p w14:paraId="54E5F755" w14:textId="77777777" w:rsidR="00764CE2" w:rsidRPr="00D23C01" w:rsidRDefault="00764CE2" w:rsidP="00653DD6">
      <w:pPr>
        <w:spacing w:before="54"/>
        <w:rPr>
          <w:rFonts w:eastAsia="Times New Roman" w:cs="Times New Roman"/>
          <w:u w:val="single"/>
          <w:lang w:eastAsia="cs-CZ" w:bidi="cs-CZ"/>
        </w:rPr>
      </w:pPr>
      <w:r w:rsidRPr="00D23C01">
        <w:rPr>
          <w:rFonts w:eastAsia="Times New Roman" w:cs="Times New Roman"/>
          <w:u w:val="single"/>
          <w:lang w:eastAsia="cs-CZ" w:bidi="cs-CZ"/>
        </w:rPr>
        <w:t>Radonový index</w:t>
      </w:r>
    </w:p>
    <w:p w14:paraId="154E4E33" w14:textId="77777777" w:rsidR="00764CE2" w:rsidRPr="00D23C01" w:rsidRDefault="00764CE2" w:rsidP="00653DD6">
      <w:pPr>
        <w:spacing w:before="54"/>
        <w:rPr>
          <w:rFonts w:eastAsia="Times New Roman" w:cs="Times New Roman"/>
          <w:lang w:eastAsia="cs-CZ" w:bidi="cs-CZ"/>
        </w:rPr>
      </w:pPr>
      <w:r w:rsidRPr="00D23C01">
        <w:rPr>
          <w:rFonts w:eastAsia="Times New Roman" w:cs="Times New Roman"/>
          <w:lang w:eastAsia="cs-CZ" w:bidi="cs-CZ"/>
        </w:rPr>
        <w:t>Radonový index pozemku nebyl objednatelem požadován. Podle archivních podkladů je radonový index pozemku nízký. Toto doporučujeme ověřit měřením in-situ.</w:t>
      </w:r>
    </w:p>
    <w:p w14:paraId="781AB797" w14:textId="77777777" w:rsidR="00764CE2" w:rsidRPr="00D23C01" w:rsidRDefault="00764CE2" w:rsidP="00653DD6">
      <w:pPr>
        <w:spacing w:before="54"/>
        <w:rPr>
          <w:rFonts w:eastAsia="Times New Roman" w:cs="Times New Roman"/>
          <w:u w:val="single"/>
          <w:lang w:eastAsia="cs-CZ" w:bidi="cs-CZ"/>
        </w:rPr>
      </w:pPr>
      <w:r w:rsidRPr="00D23C01">
        <w:rPr>
          <w:rFonts w:eastAsia="Times New Roman" w:cs="Times New Roman"/>
          <w:u w:val="single"/>
          <w:lang w:eastAsia="cs-CZ" w:bidi="cs-CZ"/>
        </w:rPr>
        <w:t>Agresivita podzemní vody</w:t>
      </w:r>
    </w:p>
    <w:p w14:paraId="34021D7C" w14:textId="77777777" w:rsidR="00764CE2" w:rsidRPr="00D23C01" w:rsidRDefault="00764CE2" w:rsidP="00653DD6">
      <w:pPr>
        <w:spacing w:before="54"/>
        <w:rPr>
          <w:rFonts w:eastAsia="Times New Roman" w:cs="Times New Roman"/>
          <w:lang w:eastAsia="cs-CZ" w:bidi="cs-CZ"/>
        </w:rPr>
      </w:pPr>
      <w:r w:rsidRPr="00D23C01">
        <w:rPr>
          <w:rFonts w:eastAsia="Times New Roman" w:cs="Times New Roman"/>
          <w:lang w:eastAsia="cs-CZ" w:bidi="cs-CZ"/>
        </w:rPr>
        <w:t xml:space="preserve">Dle </w:t>
      </w:r>
      <w:r w:rsidRPr="00D23C01">
        <w:rPr>
          <w:rFonts w:eastAsia="Times New Roman" w:cs="Times New Roman"/>
          <w:i/>
          <w:lang w:eastAsia="cs-CZ" w:bidi="cs-CZ"/>
        </w:rPr>
        <w:t>ČSN EN 206-1</w:t>
      </w:r>
      <w:r w:rsidRPr="00D23C01">
        <w:rPr>
          <w:rFonts w:eastAsia="Times New Roman" w:cs="Times New Roman"/>
          <w:lang w:eastAsia="cs-CZ" w:bidi="cs-CZ"/>
        </w:rPr>
        <w:t xml:space="preserve"> je podzemní voda neagresivní na beton.</w:t>
      </w:r>
    </w:p>
    <w:p w14:paraId="5031DAD0" w14:textId="77777777" w:rsidR="00764CE2" w:rsidRPr="00D23C01" w:rsidRDefault="00764CE2" w:rsidP="00653DD6">
      <w:pPr>
        <w:spacing w:before="54"/>
        <w:rPr>
          <w:rFonts w:eastAsia="Times New Roman" w:cs="Times New Roman"/>
          <w:u w:val="single"/>
          <w:lang w:eastAsia="cs-CZ" w:bidi="cs-CZ"/>
        </w:rPr>
      </w:pPr>
      <w:r w:rsidRPr="00D23C01">
        <w:rPr>
          <w:rFonts w:eastAsia="Times New Roman" w:cs="Times New Roman"/>
          <w:u w:val="single"/>
          <w:lang w:eastAsia="cs-CZ" w:bidi="cs-CZ"/>
        </w:rPr>
        <w:t>Ohrožení okolních objektů</w:t>
      </w:r>
    </w:p>
    <w:p w14:paraId="23A44351" w14:textId="77777777" w:rsidR="00440E55" w:rsidRPr="00D23C01" w:rsidRDefault="00764CE2" w:rsidP="00653DD6">
      <w:pPr>
        <w:spacing w:before="54"/>
        <w:rPr>
          <w:rFonts w:eastAsia="Times New Roman" w:cs="Times New Roman"/>
          <w:lang w:eastAsia="cs-CZ" w:bidi="cs-CZ"/>
        </w:rPr>
      </w:pPr>
      <w:r w:rsidRPr="00D23C01">
        <w:rPr>
          <w:rFonts w:eastAsia="Times New Roman" w:cs="Times New Roman"/>
          <w:lang w:eastAsia="cs-CZ" w:bidi="cs-CZ"/>
        </w:rPr>
        <w:t>Při stavebních prací nesmí dojít k takovým otřesům (zarážení štětovnic nebo zápor), které by ohrozily stabilitu okolních budov. Před zahájením stavebních prací je třeba prové</w:t>
      </w:r>
      <w:r w:rsidR="00440E55" w:rsidRPr="00D23C01">
        <w:rPr>
          <w:rFonts w:eastAsia="Times New Roman" w:cs="Times New Roman"/>
          <w:lang w:eastAsia="cs-CZ" w:bidi="cs-CZ"/>
        </w:rPr>
        <w:t>st pasportizaci okolních budov.</w:t>
      </w:r>
    </w:p>
    <w:p w14:paraId="6FB74786" w14:textId="77777777" w:rsidR="00764CE2" w:rsidRPr="00D23C01" w:rsidRDefault="00764CE2" w:rsidP="00653DD6">
      <w:pPr>
        <w:spacing w:before="54"/>
        <w:ind w:firstLine="0"/>
        <w:rPr>
          <w:rFonts w:eastAsia="Times New Roman" w:cs="Times New Roman"/>
          <w:u w:val="single"/>
          <w:lang w:eastAsia="cs-CZ" w:bidi="cs-CZ"/>
        </w:rPr>
      </w:pPr>
      <w:r w:rsidRPr="00D23C01">
        <w:rPr>
          <w:rFonts w:eastAsia="Times New Roman" w:cs="Times New Roman"/>
          <w:b/>
          <w:u w:val="single"/>
          <w:lang w:eastAsia="cs-CZ" w:bidi="cs-CZ"/>
        </w:rPr>
        <w:t>Závěr</w:t>
      </w:r>
    </w:p>
    <w:p w14:paraId="653FDC5C" w14:textId="77777777" w:rsidR="00764CE2" w:rsidRPr="00D23C01" w:rsidRDefault="00764CE2" w:rsidP="00653DD6">
      <w:pPr>
        <w:spacing w:before="54"/>
        <w:rPr>
          <w:rFonts w:eastAsia="Times New Roman" w:cs="Times New Roman"/>
          <w:lang w:eastAsia="cs-CZ" w:bidi="cs-CZ"/>
        </w:rPr>
      </w:pPr>
      <w:r w:rsidRPr="00D23C01">
        <w:rPr>
          <w:rFonts w:eastAsia="Times New Roman" w:cs="Times New Roman"/>
          <w:lang w:eastAsia="cs-CZ" w:bidi="cs-CZ"/>
        </w:rPr>
        <w:t>Stávající domy jsou založeny na terasových píscích (GT2). Úroveň založení je proměnlivá a pohybuje se mezi 193,4 až 189,3 m n.</w:t>
      </w:r>
      <w:r w:rsidR="00A97AD2">
        <w:rPr>
          <w:rFonts w:eastAsia="Times New Roman" w:cs="Times New Roman"/>
          <w:lang w:eastAsia="cs-CZ" w:bidi="cs-CZ"/>
        </w:rPr>
        <w:t xml:space="preserve"> </w:t>
      </w:r>
      <w:r w:rsidRPr="00D23C01">
        <w:rPr>
          <w:rFonts w:eastAsia="Times New Roman" w:cs="Times New Roman"/>
          <w:lang w:eastAsia="cs-CZ" w:bidi="cs-CZ"/>
        </w:rPr>
        <w:t>m.</w:t>
      </w:r>
    </w:p>
    <w:p w14:paraId="5DF598DA" w14:textId="77777777" w:rsidR="00764CE2" w:rsidRPr="00D23C01" w:rsidRDefault="00764CE2" w:rsidP="00653DD6">
      <w:pPr>
        <w:spacing w:before="54"/>
        <w:rPr>
          <w:rFonts w:eastAsia="Times New Roman" w:cs="Times New Roman"/>
          <w:lang w:eastAsia="cs-CZ" w:bidi="cs-CZ"/>
        </w:rPr>
      </w:pPr>
      <w:r w:rsidRPr="00D23C01">
        <w:rPr>
          <w:rFonts w:eastAsia="Times New Roman" w:cs="Times New Roman"/>
          <w:lang w:eastAsia="cs-CZ" w:bidi="cs-CZ"/>
        </w:rPr>
        <w:t xml:space="preserve">Provedený podrobný inženýrskogeologický průzkum zjistil složité základové poměry. Dle </w:t>
      </w:r>
      <w:r w:rsidRPr="00D23C01">
        <w:rPr>
          <w:rFonts w:eastAsia="Times New Roman" w:cs="Times New Roman"/>
          <w:i/>
          <w:lang w:eastAsia="cs-CZ" w:bidi="cs-CZ"/>
        </w:rPr>
        <w:t>ČSN EN 1997-1: Eurokód 7 Navrhování geotechnických konstrukcí, část 1: obecná pravidla</w:t>
      </w:r>
      <w:r w:rsidRPr="00D23C01">
        <w:rPr>
          <w:rFonts w:eastAsia="Times New Roman" w:cs="Times New Roman"/>
          <w:lang w:eastAsia="cs-CZ" w:bidi="cs-CZ"/>
        </w:rPr>
        <w:t xml:space="preserve"> a i dle </w:t>
      </w:r>
      <w:r w:rsidRPr="00D23C01">
        <w:rPr>
          <w:rFonts w:eastAsia="Times New Roman" w:cs="Times New Roman"/>
          <w:i/>
          <w:lang w:eastAsia="cs-CZ" w:bidi="cs-CZ"/>
        </w:rPr>
        <w:t>ČSN P 73 1005 Inženýrskogeologický průzkum</w:t>
      </w:r>
      <w:r w:rsidRPr="00D23C01">
        <w:rPr>
          <w:rFonts w:eastAsia="Times New Roman" w:cs="Times New Roman"/>
          <w:lang w:eastAsia="cs-CZ" w:bidi="cs-CZ"/>
        </w:rPr>
        <w:t xml:space="preserve"> bude třeba při projektu postupovat podle 3. geotechnické kategorie.</w:t>
      </w:r>
    </w:p>
    <w:p w14:paraId="31F5BE76" w14:textId="77777777" w:rsidR="00764CE2" w:rsidRPr="00D23C01" w:rsidRDefault="00764CE2" w:rsidP="00653DD6">
      <w:pPr>
        <w:spacing w:before="54"/>
        <w:rPr>
          <w:rFonts w:eastAsia="Times New Roman" w:cs="Times New Roman"/>
          <w:lang w:eastAsia="cs-CZ" w:bidi="cs-CZ"/>
        </w:rPr>
      </w:pPr>
      <w:r w:rsidRPr="00D23C01">
        <w:rPr>
          <w:rFonts w:eastAsia="Times New Roman" w:cs="Times New Roman"/>
          <w:lang w:eastAsia="cs-CZ" w:bidi="cs-CZ"/>
        </w:rPr>
        <w:t>Problematika budoucího staveniště je podrobněji rozvedena v jednotlivých částech kap. č. 4, schematicky ji lze shrnout v následujících hlavních bodech:</w:t>
      </w:r>
    </w:p>
    <w:p w14:paraId="3B98717C" w14:textId="77777777" w:rsidR="00764CE2" w:rsidRPr="000D03D7" w:rsidRDefault="00764CE2" w:rsidP="00653DD6">
      <w:pPr>
        <w:pStyle w:val="Odstavecseseznamem"/>
        <w:numPr>
          <w:ilvl w:val="0"/>
          <w:numId w:val="53"/>
        </w:numPr>
        <w:spacing w:before="54"/>
        <w:rPr>
          <w:rFonts w:eastAsia="Times New Roman" w:cs="Times New Roman"/>
          <w:lang w:eastAsia="cs-CZ" w:bidi="cs-CZ"/>
        </w:rPr>
      </w:pPr>
      <w:r w:rsidRPr="000D03D7">
        <w:rPr>
          <w:rFonts w:eastAsia="Times New Roman" w:cs="Times New Roman"/>
          <w:lang w:eastAsia="cs-CZ" w:bidi="cs-CZ"/>
        </w:rPr>
        <w:lastRenderedPageBreak/>
        <w:t>mocnost navážek se pohybuje mezi 3,5 až 7,0 m</w:t>
      </w:r>
    </w:p>
    <w:p w14:paraId="624679DC" w14:textId="77777777" w:rsidR="00764CE2" w:rsidRPr="000D03D7" w:rsidRDefault="00764CE2" w:rsidP="00653DD6">
      <w:pPr>
        <w:pStyle w:val="Odstavecseseznamem"/>
        <w:numPr>
          <w:ilvl w:val="0"/>
          <w:numId w:val="53"/>
        </w:numPr>
        <w:spacing w:before="54"/>
        <w:rPr>
          <w:rFonts w:eastAsia="Times New Roman" w:cs="Times New Roman"/>
          <w:lang w:eastAsia="cs-CZ" w:bidi="cs-CZ"/>
        </w:rPr>
      </w:pPr>
      <w:r w:rsidRPr="000D03D7">
        <w:rPr>
          <w:rFonts w:eastAsia="Times New Roman" w:cs="Times New Roman"/>
          <w:lang w:eastAsia="cs-CZ" w:bidi="cs-CZ"/>
        </w:rPr>
        <w:t>objekt garáží doporučujeme založit na terasových pískách či štěrcích (GT2 či GT3) nad hladinou podzemní vody. Garáže je možné založit plošně.</w:t>
      </w:r>
    </w:p>
    <w:p w14:paraId="44BDE8A1" w14:textId="77777777" w:rsidR="00764CE2" w:rsidRPr="000D03D7" w:rsidRDefault="00764CE2" w:rsidP="00653DD6">
      <w:pPr>
        <w:pStyle w:val="Odstavecseseznamem"/>
        <w:numPr>
          <w:ilvl w:val="0"/>
          <w:numId w:val="53"/>
        </w:numPr>
        <w:spacing w:before="54"/>
        <w:rPr>
          <w:rFonts w:eastAsia="Times New Roman" w:cs="Times New Roman"/>
          <w:lang w:eastAsia="cs-CZ" w:bidi="cs-CZ"/>
        </w:rPr>
      </w:pPr>
      <w:r w:rsidRPr="000D03D7">
        <w:rPr>
          <w:rFonts w:eastAsia="Times New Roman" w:cs="Times New Roman"/>
          <w:lang w:eastAsia="cs-CZ" w:bidi="cs-CZ"/>
        </w:rPr>
        <w:t>hladina podzemní vody se nachází v úrovni 184,6 m n.</w:t>
      </w:r>
      <w:r w:rsidR="00A97AD2">
        <w:rPr>
          <w:rFonts w:eastAsia="Times New Roman" w:cs="Times New Roman"/>
          <w:lang w:eastAsia="cs-CZ" w:bidi="cs-CZ"/>
        </w:rPr>
        <w:t xml:space="preserve"> </w:t>
      </w:r>
      <w:r w:rsidRPr="000D03D7">
        <w:rPr>
          <w:rFonts w:eastAsia="Times New Roman" w:cs="Times New Roman"/>
          <w:lang w:eastAsia="cs-CZ" w:bidi="cs-CZ"/>
        </w:rPr>
        <w:t>m. a je neagresivní na betonové konstrukce.</w:t>
      </w:r>
    </w:p>
    <w:p w14:paraId="44923E0E" w14:textId="77777777" w:rsidR="00764CE2" w:rsidRPr="000D03D7" w:rsidRDefault="00764CE2" w:rsidP="00653DD6">
      <w:pPr>
        <w:pStyle w:val="Odstavecseseznamem"/>
        <w:numPr>
          <w:ilvl w:val="0"/>
          <w:numId w:val="53"/>
        </w:numPr>
        <w:spacing w:before="54"/>
        <w:rPr>
          <w:rFonts w:eastAsia="Times New Roman" w:cs="Times New Roman"/>
          <w:lang w:eastAsia="cs-CZ" w:bidi="cs-CZ"/>
        </w:rPr>
      </w:pPr>
      <w:r w:rsidRPr="000D03D7">
        <w:rPr>
          <w:rFonts w:eastAsia="Times New Roman" w:cs="Times New Roman"/>
          <w:lang w:eastAsia="cs-CZ" w:bidi="cs-CZ"/>
        </w:rPr>
        <w:t>před zahájením výstavby je třeba provést pasportizaci okolních budov Podrobně jsou závěry a doporučení diskutovány v předcházejících kapitolách.</w:t>
      </w:r>
    </w:p>
    <w:p w14:paraId="3963898F" w14:textId="77777777" w:rsidR="00764CE2" w:rsidRPr="00764CE2" w:rsidRDefault="00764CE2" w:rsidP="00653DD6">
      <w:pPr>
        <w:spacing w:before="54"/>
        <w:rPr>
          <w:rFonts w:eastAsia="Times New Roman" w:cs="Times New Roman"/>
          <w:lang w:eastAsia="cs-CZ" w:bidi="cs-CZ"/>
        </w:rPr>
      </w:pPr>
      <w:r w:rsidRPr="000D03D7">
        <w:rPr>
          <w:rFonts w:eastAsia="Times New Roman" w:cs="Times New Roman"/>
          <w:lang w:eastAsia="cs-CZ" w:bidi="cs-CZ"/>
        </w:rPr>
        <w:t>Případné problémy vzniklé při projektování a výstavbě doporučujeme řešit ve spolupráci se zpracovateli této zprávy. Doporučujeme inženýrskogeologický dohled při provádění zemních prací.</w:t>
      </w:r>
    </w:p>
    <w:p w14:paraId="3AA1110F" w14:textId="77777777" w:rsidR="00764CE2" w:rsidRPr="00BA074D" w:rsidRDefault="00764CE2" w:rsidP="00653DD6">
      <w:pPr>
        <w:spacing w:before="54"/>
        <w:rPr>
          <w:rFonts w:eastAsia="Times New Roman" w:cs="Times New Roman"/>
          <w:lang w:eastAsia="cs-CZ" w:bidi="cs-CZ"/>
        </w:rPr>
      </w:pPr>
    </w:p>
    <w:p w14:paraId="50184BAF" w14:textId="77777777" w:rsidR="000F6B95" w:rsidRPr="00F27A79" w:rsidRDefault="000F6B95" w:rsidP="00357E24">
      <w:pPr>
        <w:pStyle w:val="Nadpis5"/>
        <w:keepNext w:val="0"/>
        <w:keepLines w:val="0"/>
        <w:numPr>
          <w:ilvl w:val="0"/>
          <w:numId w:val="54"/>
        </w:numPr>
        <w:ind w:right="-35"/>
        <w:rPr>
          <w:rFonts w:ascii="Arial Narrow" w:hAnsi="Arial Narrow"/>
          <w:b/>
          <w:color w:val="auto"/>
          <w:sz w:val="22"/>
        </w:rPr>
      </w:pPr>
      <w:r w:rsidRPr="00F27A79">
        <w:rPr>
          <w:rFonts w:ascii="Arial Narrow" w:hAnsi="Arial Narrow"/>
          <w:b/>
          <w:color w:val="auto"/>
          <w:sz w:val="22"/>
        </w:rPr>
        <w:t>Zemní práce a zajištění stavební jámy</w:t>
      </w:r>
    </w:p>
    <w:p w14:paraId="4F1C4D3E" w14:textId="77777777" w:rsidR="00F27A79" w:rsidRDefault="000F6B95" w:rsidP="00CB6CD1">
      <w:pPr>
        <w:ind w:right="-35"/>
      </w:pPr>
      <w:r w:rsidRPr="00F27A79">
        <w:t xml:space="preserve">V rámci </w:t>
      </w:r>
      <w:r w:rsidR="00F27A79" w:rsidRPr="00F27A79">
        <w:t>inženýrsko - geologického</w:t>
      </w:r>
      <w:r w:rsidRPr="00F27A79">
        <w:t xml:space="preserve"> průzkumu b</w:t>
      </w:r>
      <w:r w:rsidR="00F27A79" w:rsidRPr="00F27A79">
        <w:t>yla</w:t>
      </w:r>
      <w:r w:rsidRPr="00F27A79">
        <w:t xml:space="preserve"> </w:t>
      </w:r>
      <w:r w:rsidR="00F27A79">
        <w:t xml:space="preserve">v tomto stupni </w:t>
      </w:r>
      <w:r w:rsidRPr="00F27A79">
        <w:t xml:space="preserve">ověřena hloubka založení řešených i sousedních objektů </w:t>
      </w:r>
      <w:r w:rsidR="00F27A79" w:rsidRPr="00F27A79">
        <w:t>v možném rozsahu.</w:t>
      </w:r>
      <w:r w:rsidR="00F27A79">
        <w:t xml:space="preserve"> Vzhledem k nákladnosti průzkumu a jeho technické náročnosti (vrtané mnohametrové sondy) </w:t>
      </w:r>
      <w:r w:rsidR="00CA031A">
        <w:t xml:space="preserve">byl zvolen takový rozsah, který umožnil vytvoření pracovní představy o průběhu základových k-cí řešených i sousedních budov. </w:t>
      </w:r>
      <w:r w:rsidR="00CA031A" w:rsidRPr="007857A1">
        <w:t xml:space="preserve">Další sondážní práce vzhledem k zjištěnému dramatickému průběhu základových k-cí nemají smysl a návrh zajištění bude </w:t>
      </w:r>
      <w:r w:rsidR="007857A1" w:rsidRPr="007857A1">
        <w:t>korigován v rámci stavební činnosti</w:t>
      </w:r>
      <w:r w:rsidR="00CA031A" w:rsidRPr="007857A1">
        <w:t>.</w:t>
      </w:r>
      <w:r w:rsidR="00CA031A">
        <w:t xml:space="preserve"> </w:t>
      </w:r>
    </w:p>
    <w:p w14:paraId="0BCC271B" w14:textId="77777777" w:rsidR="00CA031A" w:rsidRPr="00F27A79" w:rsidRDefault="00CA031A" w:rsidP="00CB6CD1">
      <w:pPr>
        <w:ind w:right="-35"/>
      </w:pPr>
      <w:r>
        <w:t xml:space="preserve">Zajištění stavební jámy je navrženo pomocí kotvených sloupů tryskové injektáže, umístěných pod základy a nosné zdi řešených i sousedních budov. </w:t>
      </w:r>
      <w:r w:rsidR="00090E94" w:rsidRPr="00090E94">
        <w:t>Zajištění bude probíhat v několika fázích po odtěžení zeminy na příslušnou pilotovací rovinu (dle úrovně jednotlivých stávajících základů).</w:t>
      </w:r>
      <w:r w:rsidR="00090E94">
        <w:t xml:space="preserve"> </w:t>
      </w:r>
      <w:r w:rsidR="002075FE" w:rsidRPr="00A52CFE">
        <w:t xml:space="preserve">Dle zatížení a výšky podpírané budovy jsou navrženy jedna nebo dvě řady sloupů TI o průměru </w:t>
      </w:r>
      <w:r w:rsidR="00A52CFE" w:rsidRPr="00A52CFE">
        <w:t>10</w:t>
      </w:r>
      <w:r w:rsidR="002075FE" w:rsidRPr="00A52CFE">
        <w:t>00mm.</w:t>
      </w:r>
      <w:r w:rsidR="002075FE">
        <w:t xml:space="preserve">  Dle výšky TI budou tyto sloupy kotveny jednou nebo dvěma řadami skrytých převázek napojených na dočasné kotvy. Tyto kotvy bude dle polohy umístěné na vlastním i cizím pozemku. </w:t>
      </w:r>
    </w:p>
    <w:p w14:paraId="3204F9A5" w14:textId="77777777" w:rsidR="00F27A79" w:rsidRDefault="00CA031A" w:rsidP="00CB6CD1">
      <w:pPr>
        <w:ind w:right="-35"/>
      </w:pPr>
      <w:r w:rsidRPr="00F27A79">
        <w:t>Zemní práce (kompletní odtěžení zeminy) budou provedeny v rozsahu nutném pro umístění pod</w:t>
      </w:r>
      <w:r w:rsidR="002075FE">
        <w:t xml:space="preserve">zemních archívů ve dvorní části po provedení zajištění. Zemina nemůže být využita na zpětné násypy a bude ze staveniště odvezena. V prostoru dvora bude v předstihu proveden záchranný archeologický průzkum. Další již drobnější výkopové práce budou probíhat v interiéru </w:t>
      </w:r>
      <w:r w:rsidR="00090E94">
        <w:t>suterénů obou budov – prohloubení pro sál, prostor pro skladby podlah, technologické kanály, prohloubení pro kanalizace apod.</w:t>
      </w:r>
    </w:p>
    <w:p w14:paraId="03EA09AF" w14:textId="77777777" w:rsidR="00090E94" w:rsidRPr="00D96277" w:rsidRDefault="00090E94" w:rsidP="00CB6CD1">
      <w:pPr>
        <w:ind w:right="-35"/>
        <w:rPr>
          <w:highlight w:val="cyan"/>
        </w:rPr>
      </w:pPr>
      <w:r>
        <w:t>Samostatnou k-cí bude provizorní vynesení funkcionalistické budovy. Budou použity bárkovými mikropilotovými příhradovými k-cemi založenými v únosném podloží. Po vybudování podzemních pater budou tyto k-ce demontovány.</w:t>
      </w:r>
    </w:p>
    <w:p w14:paraId="448230C7" w14:textId="77777777" w:rsidR="000648E8" w:rsidRDefault="000648E8" w:rsidP="00323231">
      <w:pPr>
        <w:pStyle w:val="TEXT"/>
      </w:pPr>
      <w:r w:rsidRPr="000648E8">
        <w:t>Podrobně je tato část popsána v konstrukční části.</w:t>
      </w:r>
    </w:p>
    <w:p w14:paraId="51961098" w14:textId="77777777" w:rsidR="000648E8" w:rsidRPr="00D96277" w:rsidRDefault="000648E8" w:rsidP="00CB6CD1">
      <w:pPr>
        <w:ind w:right="-35"/>
        <w:rPr>
          <w:b/>
          <w:highlight w:val="cyan"/>
        </w:rPr>
      </w:pPr>
    </w:p>
    <w:p w14:paraId="050769F2" w14:textId="77777777" w:rsidR="000F6B95" w:rsidRPr="000648E8" w:rsidRDefault="000F6B95" w:rsidP="00357E24">
      <w:pPr>
        <w:pStyle w:val="Nadpis5"/>
        <w:keepNext w:val="0"/>
        <w:keepLines w:val="0"/>
        <w:numPr>
          <w:ilvl w:val="0"/>
          <w:numId w:val="54"/>
        </w:numPr>
        <w:ind w:right="-35"/>
        <w:rPr>
          <w:rFonts w:ascii="Arial Narrow" w:hAnsi="Arial Narrow"/>
          <w:b/>
          <w:color w:val="auto"/>
          <w:sz w:val="22"/>
        </w:rPr>
      </w:pPr>
      <w:r w:rsidRPr="000648E8">
        <w:rPr>
          <w:rFonts w:ascii="Arial Narrow" w:hAnsi="Arial Narrow"/>
          <w:b/>
          <w:color w:val="auto"/>
          <w:sz w:val="22"/>
        </w:rPr>
        <w:t>Základové konstrukce</w:t>
      </w:r>
    </w:p>
    <w:p w14:paraId="08780A69" w14:textId="77777777" w:rsidR="000648E8" w:rsidRPr="000648E8" w:rsidRDefault="000648E8" w:rsidP="00CB6CD1">
      <w:pPr>
        <w:ind w:right="-35" w:firstLine="0"/>
        <w:rPr>
          <w:i/>
        </w:rPr>
      </w:pPr>
      <w:r w:rsidRPr="000648E8">
        <w:rPr>
          <w:i/>
        </w:rPr>
        <w:t>Stávající objekt č. 49</w:t>
      </w:r>
    </w:p>
    <w:p w14:paraId="0034190B" w14:textId="77777777" w:rsidR="000648E8" w:rsidRDefault="000F6B95" w:rsidP="00CB6CD1">
      <w:pPr>
        <w:ind w:right="-35"/>
      </w:pPr>
      <w:r w:rsidRPr="000648E8">
        <w:t xml:space="preserve">U </w:t>
      </w:r>
      <w:r w:rsidR="000648E8">
        <w:t xml:space="preserve">tohoto </w:t>
      </w:r>
      <w:r w:rsidRPr="000648E8">
        <w:t>stávající</w:t>
      </w:r>
      <w:r w:rsidR="000648E8" w:rsidRPr="000648E8">
        <w:t>ho</w:t>
      </w:r>
      <w:r w:rsidR="000648E8">
        <w:t xml:space="preserve"> objektu</w:t>
      </w:r>
      <w:r w:rsidRPr="000648E8">
        <w:t xml:space="preserve"> nebude stávající založení </w:t>
      </w:r>
      <w:r w:rsidR="000648E8">
        <w:t xml:space="preserve">nijak </w:t>
      </w:r>
      <w:r w:rsidRPr="000648E8">
        <w:t xml:space="preserve">měněno. </w:t>
      </w:r>
      <w:r w:rsidR="000648E8">
        <w:t>Objekt je založen dle průzkumných sond na základových pasech v dostatečné</w:t>
      </w:r>
      <w:r w:rsidR="0053228E">
        <w:t xml:space="preserve">, ale rozdílné) </w:t>
      </w:r>
      <w:r w:rsidR="000648E8">
        <w:t xml:space="preserve">hloubce. </w:t>
      </w:r>
      <w:r w:rsidR="0053228E">
        <w:t xml:space="preserve">Obecně lze konstatovat, že úroveň založení se snižuje směrem od ulice. </w:t>
      </w:r>
      <w:r w:rsidR="000648E8">
        <w:t>Charakter</w:t>
      </w:r>
      <w:r w:rsidR="0053228E">
        <w:t xml:space="preserve"> a</w:t>
      </w:r>
      <w:r w:rsidR="000648E8">
        <w:t xml:space="preserve"> rozsah budovy se nemění, jedině se navyšuje nahodilé zatížení. V rámci realizace bude ještě zkontrolován stav a rozsah základových k-cí a ověřena předpokládaná únosnost základové půdy.</w:t>
      </w:r>
    </w:p>
    <w:p w14:paraId="69B165A1" w14:textId="77777777" w:rsidR="000648E8" w:rsidRDefault="000648E8" w:rsidP="00CB6CD1">
      <w:pPr>
        <w:ind w:right="-35"/>
        <w:rPr>
          <w:i/>
        </w:rPr>
      </w:pPr>
    </w:p>
    <w:p w14:paraId="5594B8E4" w14:textId="77777777" w:rsidR="000648E8" w:rsidRPr="000648E8" w:rsidRDefault="000648E8" w:rsidP="00CB6CD1">
      <w:pPr>
        <w:ind w:right="-35" w:firstLine="0"/>
        <w:rPr>
          <w:i/>
        </w:rPr>
      </w:pPr>
      <w:r w:rsidRPr="000648E8">
        <w:rPr>
          <w:i/>
        </w:rPr>
        <w:t>Stávající objekt č. 4</w:t>
      </w:r>
      <w:r>
        <w:rPr>
          <w:i/>
        </w:rPr>
        <w:t>7 – hlavní budova</w:t>
      </w:r>
    </w:p>
    <w:p w14:paraId="4585DE2A" w14:textId="77777777" w:rsidR="006048BD" w:rsidRDefault="000648E8" w:rsidP="00CB6CD1">
      <w:pPr>
        <w:ind w:right="-35"/>
      </w:pPr>
      <w:r>
        <w:t xml:space="preserve">U tohoto objektu dochází k přitížení novými k-cemi i zvýšením nahodilého zatížení. </w:t>
      </w:r>
      <w:r w:rsidR="0053228E">
        <w:t>I tento objekt je založen na základových pasech různé hloubky (lze vysledovat stejná zákonitost jako u objektu č. 49). Bude nutno prohloubit stávající úroveň základové spáry v oblasti navrhovaného konferenčního sálu</w:t>
      </w:r>
      <w:r w:rsidR="00763FC4">
        <w:t xml:space="preserve">, </w:t>
      </w:r>
      <w:r w:rsidR="00222B42">
        <w:t>části dvorní nosné stěny</w:t>
      </w:r>
      <w:r w:rsidR="00763FC4">
        <w:t xml:space="preserve"> a dále pod stávajícím zrcadlem hlavního schodiště</w:t>
      </w:r>
      <w:r w:rsidR="0053228E">
        <w:t xml:space="preserve">. Toto prohloubení bude realizováno sloupy tryskové injektáže v potřebném rozsahu. </w:t>
      </w:r>
      <w:r w:rsidR="00C219D2">
        <w:t>V další fázi projektových prací bude zkontrolován tvar a průběh základových k-cí a zkontrolována únos</w:t>
      </w:r>
      <w:r w:rsidR="00D51E34">
        <w:t>nost základové spáry. Na základě</w:t>
      </w:r>
      <w:r w:rsidR="00C219D2">
        <w:t xml:space="preserve"> tohoto bude rozhodnuto o připadném zesílení zák</w:t>
      </w:r>
      <w:r w:rsidR="00D51E34">
        <w:t>l</w:t>
      </w:r>
      <w:r w:rsidR="00C219D2">
        <w:t>adových k-cí</w:t>
      </w:r>
      <w:r w:rsidR="0053228E">
        <w:t xml:space="preserve">. </w:t>
      </w:r>
      <w:r w:rsidR="006048BD">
        <w:t>V rámci realizace bude ještě zkontrolován stav a rozsah základových k-cí a ověřena předpokládaná únosnost základové půdy.</w:t>
      </w:r>
    </w:p>
    <w:p w14:paraId="3BA8DB35" w14:textId="77777777" w:rsidR="000648E8" w:rsidRDefault="000648E8" w:rsidP="00CB6CD1">
      <w:pPr>
        <w:ind w:right="-35"/>
      </w:pPr>
    </w:p>
    <w:p w14:paraId="57EE53F3" w14:textId="77777777" w:rsidR="006048BD" w:rsidRPr="000648E8" w:rsidRDefault="006048BD" w:rsidP="00CB6CD1">
      <w:pPr>
        <w:ind w:right="-35" w:firstLine="0"/>
        <w:rPr>
          <w:i/>
        </w:rPr>
      </w:pPr>
      <w:r w:rsidRPr="000648E8">
        <w:rPr>
          <w:i/>
        </w:rPr>
        <w:t>Stávající objekt č. 4</w:t>
      </w:r>
      <w:r>
        <w:rPr>
          <w:i/>
        </w:rPr>
        <w:t>7 – funkcionalistická budova</w:t>
      </w:r>
    </w:p>
    <w:p w14:paraId="6D1766FE" w14:textId="77777777" w:rsidR="000648E8" w:rsidRDefault="006048BD" w:rsidP="00CB6CD1">
      <w:pPr>
        <w:ind w:right="-35"/>
      </w:pPr>
      <w:r>
        <w:t>U tohoto objektu</w:t>
      </w:r>
      <w:r w:rsidR="00A433E5">
        <w:t xml:space="preserve"> bude zcela nahrazen stávající základový systém, protože u budovy se zvětšuje rozsah suterénů z</w:t>
      </w:r>
      <w:r w:rsidR="00A97AD2">
        <w:t>e</w:t>
      </w:r>
      <w:r w:rsidR="004C6D70">
        <w:t xml:space="preserve"> současného polozapuštěného patra na dva plnohodnotné suterény. Objekt bude vynesen bárkovými mikropilotovými příhradovými k-cemi a zcela nově </w:t>
      </w:r>
      <w:r w:rsidR="004C6D70" w:rsidRPr="00763FC4">
        <w:t>založen na základové desce společné</w:t>
      </w:r>
      <w:r w:rsidR="004C6D70">
        <w:t xml:space="preserve"> i pro navazující vestavbu podzemních archívů. </w:t>
      </w:r>
      <w:r w:rsidR="002C4143">
        <w:t xml:space="preserve">Stěna objektu, která přiléhá k sousednímu pozemku a </w:t>
      </w:r>
      <w:r w:rsidR="002075FE">
        <w:t>nemů</w:t>
      </w:r>
      <w:r w:rsidR="00763FC4">
        <w:t>že být vynesena bárkovou k-cí,</w:t>
      </w:r>
      <w:r w:rsidR="002075FE">
        <w:t xml:space="preserve"> bude podepřena sloupy TI.</w:t>
      </w:r>
    </w:p>
    <w:p w14:paraId="35D716AF" w14:textId="77777777" w:rsidR="0053228E" w:rsidRDefault="0053228E" w:rsidP="00CB6CD1">
      <w:pPr>
        <w:ind w:right="-35"/>
      </w:pPr>
    </w:p>
    <w:p w14:paraId="178E0D85" w14:textId="77777777" w:rsidR="004C6D70" w:rsidRPr="000648E8" w:rsidRDefault="004C6D70" w:rsidP="00CB6CD1">
      <w:pPr>
        <w:ind w:right="-35" w:firstLine="0"/>
        <w:rPr>
          <w:i/>
        </w:rPr>
      </w:pPr>
      <w:r>
        <w:rPr>
          <w:i/>
        </w:rPr>
        <w:t>Ob</w:t>
      </w:r>
      <w:r w:rsidRPr="000648E8">
        <w:rPr>
          <w:i/>
        </w:rPr>
        <w:t>jekt č. 4</w:t>
      </w:r>
      <w:r>
        <w:rPr>
          <w:i/>
        </w:rPr>
        <w:t>7 – novostavba podzemních archívů</w:t>
      </w:r>
    </w:p>
    <w:p w14:paraId="3FA967E8" w14:textId="77777777" w:rsidR="004C6D70" w:rsidRDefault="004C6D70" w:rsidP="00CB6CD1">
      <w:pPr>
        <w:ind w:right="-35"/>
      </w:pPr>
      <w:r>
        <w:lastRenderedPageBreak/>
        <w:t xml:space="preserve">Tento nový objekt bude </w:t>
      </w:r>
      <w:r w:rsidRPr="00763FC4">
        <w:t>založen na základové desce o tl.</w:t>
      </w:r>
      <w:r w:rsidR="000A6041">
        <w:t xml:space="preserve"> </w:t>
      </w:r>
      <w:r w:rsidR="00763FC4" w:rsidRPr="00763FC4">
        <w:t>300mm</w:t>
      </w:r>
      <w:r w:rsidRPr="00763FC4">
        <w:t>. Základová</w:t>
      </w:r>
      <w:r>
        <w:t xml:space="preserve"> deska se nepředpokládá vodonepropustná. </w:t>
      </w:r>
      <w:r w:rsidRPr="00046F21">
        <w:rPr>
          <w:rFonts w:cs="Arial"/>
        </w:rPr>
        <w:t>Pro účely nadimenzování základových konstrukcí byl zpracován inženýrsko-geologick</w:t>
      </w:r>
      <w:r>
        <w:rPr>
          <w:rFonts w:cs="Arial"/>
        </w:rPr>
        <w:t>ý</w:t>
      </w:r>
      <w:r w:rsidRPr="00046F21">
        <w:rPr>
          <w:rFonts w:cs="Arial"/>
        </w:rPr>
        <w:t xml:space="preserve"> průzkum</w:t>
      </w:r>
      <w:r>
        <w:rPr>
          <w:rFonts w:cs="Arial"/>
        </w:rPr>
        <w:t>.</w:t>
      </w:r>
      <w:r w:rsidRPr="00C9520C">
        <w:rPr>
          <w:rFonts w:cs="Arial"/>
        </w:rPr>
        <w:t xml:space="preserve"> </w:t>
      </w:r>
      <w:r>
        <w:rPr>
          <w:rFonts w:cs="Arial"/>
        </w:rPr>
        <w:t xml:space="preserve">Pod všemi novými základovými k-cemi bude umístěn podkladní </w:t>
      </w:r>
      <w:r w:rsidR="00763FC4">
        <w:rPr>
          <w:rFonts w:cs="Arial"/>
        </w:rPr>
        <w:t xml:space="preserve">beton </w:t>
      </w:r>
      <w:r>
        <w:rPr>
          <w:rFonts w:cs="Arial"/>
        </w:rPr>
        <w:t>v tl. 1</w:t>
      </w:r>
      <w:r w:rsidR="002C4143">
        <w:rPr>
          <w:rFonts w:cs="Arial"/>
        </w:rPr>
        <w:t>2</w:t>
      </w:r>
      <w:r>
        <w:rPr>
          <w:rFonts w:cs="Arial"/>
        </w:rPr>
        <w:t>0 mm.</w:t>
      </w:r>
    </w:p>
    <w:p w14:paraId="6103F8C9" w14:textId="77777777" w:rsidR="000F6B95" w:rsidRPr="00763FC4" w:rsidRDefault="000648E8" w:rsidP="00323231">
      <w:pPr>
        <w:pStyle w:val="TEXT"/>
      </w:pPr>
      <w:r w:rsidRPr="00763FC4">
        <w:t>Podrobně je tato část popsána v konstrukční části.</w:t>
      </w:r>
    </w:p>
    <w:p w14:paraId="706C1820" w14:textId="77777777" w:rsidR="000648E8" w:rsidRPr="000648E8" w:rsidRDefault="000648E8" w:rsidP="00323231">
      <w:pPr>
        <w:pStyle w:val="TEXT"/>
      </w:pPr>
    </w:p>
    <w:p w14:paraId="7DE66D0C" w14:textId="77777777" w:rsidR="000F6B95" w:rsidRPr="000648E8" w:rsidRDefault="000F6B95" w:rsidP="00357E24">
      <w:pPr>
        <w:pStyle w:val="Nadpis5"/>
        <w:keepNext w:val="0"/>
        <w:keepLines w:val="0"/>
        <w:numPr>
          <w:ilvl w:val="0"/>
          <w:numId w:val="54"/>
        </w:numPr>
        <w:ind w:right="-35"/>
        <w:rPr>
          <w:rFonts w:ascii="Arial Narrow" w:hAnsi="Arial Narrow"/>
          <w:b/>
          <w:color w:val="auto"/>
          <w:sz w:val="22"/>
        </w:rPr>
      </w:pPr>
      <w:r w:rsidRPr="000648E8">
        <w:rPr>
          <w:rFonts w:ascii="Arial Narrow" w:hAnsi="Arial Narrow"/>
          <w:b/>
          <w:color w:val="auto"/>
          <w:sz w:val="22"/>
        </w:rPr>
        <w:t>Izolace spodní stavby, sanace vlhkého zdiva</w:t>
      </w:r>
    </w:p>
    <w:p w14:paraId="0BF25515" w14:textId="77777777" w:rsidR="000F6B95" w:rsidRPr="00A2757C" w:rsidRDefault="000F6B95" w:rsidP="00CB6CD1">
      <w:pPr>
        <w:ind w:right="-35"/>
      </w:pPr>
      <w:r w:rsidRPr="000648E8">
        <w:t xml:space="preserve">Dle geologického průzkumu </w:t>
      </w:r>
      <w:r w:rsidR="000254BD" w:rsidRPr="000648E8">
        <w:t xml:space="preserve">byla </w:t>
      </w:r>
      <w:r w:rsidRPr="000648E8">
        <w:t xml:space="preserve">ověřena hladina podzemní vody a radonovým měřením vyhodnoceno radonové riziko. </w:t>
      </w:r>
      <w:r w:rsidRPr="00A2757C">
        <w:t>Vzhledem</w:t>
      </w:r>
      <w:r w:rsidR="002C4143">
        <w:t xml:space="preserve"> k</w:t>
      </w:r>
      <w:r w:rsidRPr="00A2757C">
        <w:t xml:space="preserve"> situování pobytových a chráněných (archivy, cenné tisky) místností do suterénních podlaží se předpokládá použití standardní povlakové izolace (použití bílé vany je vyloučeno). Izolace </w:t>
      </w:r>
      <w:r w:rsidR="00A2757C">
        <w:t>chráněna</w:t>
      </w:r>
      <w:r w:rsidRPr="00A2757C">
        <w:t xml:space="preserve"> separační vrstvou z</w:t>
      </w:r>
      <w:r w:rsidR="00A2757C">
        <w:t> </w:t>
      </w:r>
      <w:r w:rsidRPr="00A2757C">
        <w:t>XP</w:t>
      </w:r>
      <w:r w:rsidR="00A2757C">
        <w:t xml:space="preserve"> resp. krycí vrstvou betonu</w:t>
      </w:r>
      <w:r w:rsidRPr="00A2757C">
        <w:t xml:space="preserve">. </w:t>
      </w:r>
      <w:r w:rsidR="00924355">
        <w:t>Jako m</w:t>
      </w:r>
      <w:r w:rsidRPr="00A2757C">
        <w:t>ateriál</w:t>
      </w:r>
      <w:r w:rsidR="00924355">
        <w:t xml:space="preserve"> je navržen systém z modifikovaných asfaltových pásů plnoplošně natavených k podkladu. Možnost použití kontrolovatelných a opravitelných systémů bude </w:t>
      </w:r>
      <w:r w:rsidRPr="00A2757C">
        <w:t>vyhodnocen</w:t>
      </w:r>
      <w:r w:rsidR="00924355">
        <w:t>a</w:t>
      </w:r>
      <w:r w:rsidRPr="00A2757C">
        <w:t xml:space="preserve"> </w:t>
      </w:r>
      <w:r w:rsidR="00A2757C">
        <w:t>v další fázi</w:t>
      </w:r>
      <w:r w:rsidRPr="00A2757C">
        <w:t xml:space="preserve">. </w:t>
      </w:r>
    </w:p>
    <w:p w14:paraId="6AB6B382" w14:textId="77777777" w:rsidR="000F6B95" w:rsidRPr="00924355" w:rsidRDefault="000F6B95" w:rsidP="00CB6CD1">
      <w:pPr>
        <w:ind w:right="-35"/>
      </w:pPr>
      <w:r w:rsidRPr="00924355">
        <w:t>U stávají</w:t>
      </w:r>
      <w:r w:rsidR="000254BD" w:rsidRPr="00924355">
        <w:t>cí</w:t>
      </w:r>
      <w:r w:rsidRPr="00924355">
        <w:t xml:space="preserve">ch budov byl zjištěn obecně nevyhovující stav z hlediska vlhkosti a salinity. Jedná se zejména o suterénní prostory někdy s přesahem do přízemí (nepodsklepené partie). Tento problém bude řešen těmito prostředky: </w:t>
      </w:r>
    </w:p>
    <w:p w14:paraId="7E117ADC" w14:textId="77777777" w:rsidR="000F6B95" w:rsidRPr="00825F66" w:rsidRDefault="000F6B95" w:rsidP="00CB6CD1">
      <w:pPr>
        <w:ind w:right="-35" w:firstLine="0"/>
      </w:pPr>
      <w:r w:rsidRPr="00825F66">
        <w:t>- umístěn</w:t>
      </w:r>
      <w:r w:rsidR="00825F66" w:rsidRPr="00825F66">
        <w:t>í</w:t>
      </w:r>
      <w:r w:rsidRPr="00825F66">
        <w:t xml:space="preserve">m </w:t>
      </w:r>
      <w:r w:rsidR="00825F66" w:rsidRPr="00825F66">
        <w:t>hydroizolačního souvrství ve skladbách nových podlah (systém z modifikovaných asfaltových pásů plnoplošně natavených k podkladu)</w:t>
      </w:r>
      <w:r w:rsidR="00825F66">
        <w:t xml:space="preserve">. </w:t>
      </w:r>
      <w:r w:rsidR="00630809">
        <w:t xml:space="preserve">Toto souvrství bude napojeno na systém injektážních clon umístěných ve výškově navazující niveletě ve všech základových k-cích. Toto bude provedeno </w:t>
      </w:r>
      <w:r w:rsidR="00E95DB8">
        <w:t>v převážné většině prostor</w:t>
      </w:r>
      <w:r w:rsidR="00AF04F4">
        <w:t xml:space="preserve"> </w:t>
      </w:r>
      <w:r w:rsidR="00E95DB8">
        <w:t>1.PP obou objektů.</w:t>
      </w:r>
      <w:r w:rsidR="00630809">
        <w:t xml:space="preserve"> </w:t>
      </w:r>
    </w:p>
    <w:p w14:paraId="7FA334B1" w14:textId="77777777" w:rsidR="000F6B95" w:rsidRPr="00825F66" w:rsidRDefault="000F6B95" w:rsidP="00CB6CD1">
      <w:pPr>
        <w:ind w:right="-35" w:firstLine="0"/>
      </w:pPr>
      <w:r w:rsidRPr="00825F66">
        <w:t>- umístěním podlah s difuzní propustností –</w:t>
      </w:r>
      <w:r w:rsidR="00630809">
        <w:t xml:space="preserve">bude provedeno v </w:t>
      </w:r>
      <w:r w:rsidRPr="00825F66">
        <w:t>suterénní</w:t>
      </w:r>
      <w:r w:rsidR="00630809">
        <w:t>ch</w:t>
      </w:r>
      <w:r w:rsidRPr="00825F66">
        <w:t xml:space="preserve"> prostor</w:t>
      </w:r>
      <w:r w:rsidR="00630809">
        <w:t>ách</w:t>
      </w:r>
      <w:r w:rsidR="00825F66" w:rsidRPr="00825F66">
        <w:t xml:space="preserve"> na nejnižších niveletách </w:t>
      </w:r>
      <w:r w:rsidR="00630809">
        <w:t xml:space="preserve">- </w:t>
      </w:r>
      <w:r w:rsidR="00825F66" w:rsidRPr="00825F66">
        <w:t>2.PP v objektu č.</w:t>
      </w:r>
      <w:r w:rsidR="00A97AD2">
        <w:t xml:space="preserve"> </w:t>
      </w:r>
      <w:r w:rsidR="00825F66" w:rsidRPr="00825F66">
        <w:t>47, nejstarší sklepní prostory v objektu č.</w:t>
      </w:r>
      <w:r w:rsidR="00A97AD2">
        <w:t xml:space="preserve"> </w:t>
      </w:r>
      <w:r w:rsidR="00825F66" w:rsidRPr="00825F66">
        <w:t>49</w:t>
      </w:r>
    </w:p>
    <w:p w14:paraId="3329645C" w14:textId="77777777" w:rsidR="000F6B95" w:rsidRPr="00825F66" w:rsidRDefault="000F6B95" w:rsidP="00CB6CD1">
      <w:pPr>
        <w:ind w:right="-35" w:firstLine="0"/>
      </w:pPr>
      <w:r w:rsidRPr="00825F66">
        <w:t xml:space="preserve">- provedením injektážních clon do </w:t>
      </w:r>
      <w:r w:rsidR="00825F66" w:rsidRPr="00825F66">
        <w:t xml:space="preserve">suterénních </w:t>
      </w:r>
      <w:r w:rsidRPr="00825F66">
        <w:t>stěn v </w:t>
      </w:r>
      <w:r w:rsidR="00825F66" w:rsidRPr="00825F66">
        <w:t>určeném</w:t>
      </w:r>
      <w:r w:rsidRPr="00825F66">
        <w:t xml:space="preserve"> rozsahu – </w:t>
      </w:r>
      <w:r w:rsidR="00825F66" w:rsidRPr="00825F66">
        <w:t xml:space="preserve">zejména suterénní </w:t>
      </w:r>
      <w:r w:rsidRPr="00825F66">
        <w:t>stěn</w:t>
      </w:r>
      <w:r w:rsidR="00825F66" w:rsidRPr="00825F66">
        <w:t>y do ulice v objektu č. 47 i části objektu č. 49</w:t>
      </w:r>
    </w:p>
    <w:p w14:paraId="55FBF337" w14:textId="77777777" w:rsidR="00825F66" w:rsidRPr="00825F66" w:rsidRDefault="00825F66" w:rsidP="00CB6CD1">
      <w:pPr>
        <w:ind w:right="-35" w:firstLine="0"/>
      </w:pPr>
      <w:r w:rsidRPr="00825F66">
        <w:t>- obecně důsledným větráním všech suterénních prostor nuceným systémem VZT</w:t>
      </w:r>
    </w:p>
    <w:p w14:paraId="3DAE5DFF" w14:textId="77777777" w:rsidR="002C4143" w:rsidRPr="00825F66" w:rsidRDefault="002C4143" w:rsidP="00CB6CD1">
      <w:pPr>
        <w:ind w:right="-35" w:firstLine="0"/>
      </w:pPr>
      <w:r w:rsidRPr="002C4143">
        <w:t>- systém sanační omítky v soklových částech budovy z exteriérové strany, doplněný o cca 1m vysoký pás nopové fólie pod úrovní navazujícího terénu (odvětrání stěny)</w:t>
      </w:r>
    </w:p>
    <w:p w14:paraId="6558D162" w14:textId="77777777" w:rsidR="000F6B95" w:rsidRPr="00D96277" w:rsidRDefault="000F6B95" w:rsidP="00CB6CD1">
      <w:pPr>
        <w:ind w:right="-35" w:firstLine="0"/>
        <w:rPr>
          <w:highlight w:val="cyan"/>
        </w:rPr>
      </w:pPr>
    </w:p>
    <w:p w14:paraId="1B657CF6" w14:textId="77777777" w:rsidR="000F6B95" w:rsidRPr="004138D1" w:rsidRDefault="000F6B95" w:rsidP="00357E24">
      <w:pPr>
        <w:pStyle w:val="Nadpis5"/>
        <w:keepNext w:val="0"/>
        <w:keepLines w:val="0"/>
        <w:numPr>
          <w:ilvl w:val="0"/>
          <w:numId w:val="54"/>
        </w:numPr>
        <w:ind w:right="-35"/>
        <w:rPr>
          <w:rFonts w:ascii="Arial Narrow" w:hAnsi="Arial Narrow"/>
          <w:b/>
          <w:color w:val="auto"/>
          <w:sz w:val="22"/>
        </w:rPr>
      </w:pPr>
      <w:r w:rsidRPr="004138D1">
        <w:rPr>
          <w:rFonts w:ascii="Arial Narrow" w:hAnsi="Arial Narrow"/>
          <w:b/>
          <w:color w:val="auto"/>
          <w:sz w:val="22"/>
        </w:rPr>
        <w:t>Svisl</w:t>
      </w:r>
      <w:r w:rsidR="00D32E35" w:rsidRPr="004138D1">
        <w:rPr>
          <w:rFonts w:ascii="Arial Narrow" w:hAnsi="Arial Narrow"/>
          <w:b/>
          <w:color w:val="auto"/>
          <w:sz w:val="22"/>
        </w:rPr>
        <w:t>é a vodorovné nosné konstrukce</w:t>
      </w:r>
    </w:p>
    <w:p w14:paraId="1F77B379" w14:textId="77777777" w:rsidR="000F6B95" w:rsidRDefault="000F6B95" w:rsidP="00CB6CD1">
      <w:pPr>
        <w:ind w:right="-35"/>
      </w:pPr>
      <w:r w:rsidRPr="001F6770">
        <w:t>Nosné k-ce stávajících objektů nebudou</w:t>
      </w:r>
      <w:r w:rsidR="001F6770">
        <w:t xml:space="preserve"> nijak</w:t>
      </w:r>
      <w:r w:rsidRPr="001F6770">
        <w:t xml:space="preserve"> zásadně měněny. Obecně se jedná o budovy se zděnými cihelnými k-cemi (v suterénu</w:t>
      </w:r>
      <w:r w:rsidR="001F6770">
        <w:t>, místně v patrech</w:t>
      </w:r>
      <w:r w:rsidRPr="001F6770">
        <w:t xml:space="preserve"> smíšenými), stropní k-ce tvoří klenby (suterény, přízemí objektu 49), zbylé stropy jsou tvořeny dřevěnými trámovými k-cem</w:t>
      </w:r>
      <w:r w:rsidR="001F6770">
        <w:t>i se záklopem</w:t>
      </w:r>
      <w:r w:rsidRPr="001F6770">
        <w:t>. Tyto dřevěné k-ce budou v průběhu dalších projekčních prací ještě zkoumány</w:t>
      </w:r>
      <w:r w:rsidR="001F6770">
        <w:t xml:space="preserve"> (ideálně pásové sondy u všech nosných zdí)</w:t>
      </w:r>
      <w:r w:rsidRPr="001F6770">
        <w:t xml:space="preserve">, aby byl prověřen jejich stav a použitelnost. Dle provedeného průzkumu je jejich stav </w:t>
      </w:r>
      <w:r w:rsidR="001F6770">
        <w:t xml:space="preserve">vcelku </w:t>
      </w:r>
      <w:r w:rsidRPr="001F6770">
        <w:t xml:space="preserve">vyhovující, napadení dřevokaznými houbami je vesměs v neaktivním stavu a lze předpokládat opravy a výměny </w:t>
      </w:r>
      <w:r w:rsidR="00810037">
        <w:t>jen malé části prvků.</w:t>
      </w:r>
      <w:r w:rsidRPr="001F6770">
        <w:t xml:space="preserve"> V části objektu </w:t>
      </w:r>
      <w:r w:rsidR="00C01D47" w:rsidRPr="001F6770">
        <w:t xml:space="preserve">č. </w:t>
      </w:r>
      <w:r w:rsidRPr="001F6770">
        <w:t xml:space="preserve">47 (v rozsahu toalet) je situován </w:t>
      </w:r>
      <w:r w:rsidR="001F6770" w:rsidRPr="001F6770">
        <w:t xml:space="preserve">novější </w:t>
      </w:r>
      <w:r w:rsidRPr="001F6770">
        <w:t>železobetonový trámový strop – bude zachován</w:t>
      </w:r>
      <w:r w:rsidR="001F6770">
        <w:t xml:space="preserve"> jen v malé části z důvodu umístění hlavní šachty a přestropení světlíku.</w:t>
      </w:r>
      <w:r w:rsidRPr="001F6770">
        <w:t xml:space="preserve"> </w:t>
      </w:r>
      <w:r w:rsidR="001B38B6">
        <w:t xml:space="preserve">Dvorní funkcionalistická budova má cihelné zděné nosné stěny a železobetonové trámové a komůrkové stropy. </w:t>
      </w:r>
      <w:r w:rsidRPr="001F6770">
        <w:t xml:space="preserve">Krov objektu </w:t>
      </w:r>
      <w:r w:rsidR="001F6770" w:rsidRPr="001F6770">
        <w:t xml:space="preserve">č. </w:t>
      </w:r>
      <w:r w:rsidRPr="001F6770">
        <w:t>49 bude zachován, jeho stav je vyhovující, předpokládají se opravy do 10% objemu.</w:t>
      </w:r>
      <w:r w:rsidR="0030091B">
        <w:t xml:space="preserve"> Do nosných konstrukcí budou provedeny otvory pro dveřní a okenní otvory a také pro rozvody TZB včetně příslušného </w:t>
      </w:r>
      <w:r w:rsidR="0030091B" w:rsidRPr="00C219D2">
        <w:t xml:space="preserve">statického zajištění. </w:t>
      </w:r>
      <w:r w:rsidR="00C219D2" w:rsidRPr="00C219D2">
        <w:t>Přestože není</w:t>
      </w:r>
      <w:r w:rsidR="001B38B6" w:rsidRPr="00C219D2">
        <w:t xml:space="preserve"> objekt č. 47 přitíž</w:t>
      </w:r>
      <w:r w:rsidR="00723CD7" w:rsidRPr="00C219D2">
        <w:t>en novými k-cemi bude nutno zesí</w:t>
      </w:r>
      <w:r w:rsidR="001B38B6" w:rsidRPr="00C219D2">
        <w:t xml:space="preserve">lení stávajících k-cí v rozsahu suterénů a přízemí. Toto zesílení bude provedeno </w:t>
      </w:r>
      <w:r w:rsidR="00C219D2" w:rsidRPr="00C219D2">
        <w:t>v rozsahu 1.PP – 1.NP a bude provedeno pomocí nízkotlaké injektáže, kdy bude zlepšena pevnost malty</w:t>
      </w:r>
      <w:r w:rsidR="001B38B6" w:rsidRPr="00C219D2">
        <w:t>. Celá funkcionalistická budova bude provizorně podchycena bárkovými k-cemi – viz výše. Přes průzkumy v archívu a provedení sond na místě není zcela jasná nosná k</w:t>
      </w:r>
      <w:r w:rsidR="00D33CE6" w:rsidRPr="00C219D2">
        <w:t>-</w:t>
      </w:r>
      <w:r w:rsidR="001B38B6" w:rsidRPr="00C219D2">
        <w:t>ce pavlače objektu č. 47. Jedná se o kombinaci ocelových nosníků a betonových vyztužených desek, nicméně statické schéma není zcela</w:t>
      </w:r>
      <w:r w:rsidR="001B38B6">
        <w:t xml:space="preserve"> zřetelné. Na tomto místě bude tedy třeba provést doplňkové průzkumy před zahájením stavebních prací. </w:t>
      </w:r>
    </w:p>
    <w:p w14:paraId="4E2CF515" w14:textId="77777777" w:rsidR="00454CD0" w:rsidRPr="00454CD0" w:rsidRDefault="001A11C2" w:rsidP="00CB6CD1">
      <w:pPr>
        <w:ind w:right="-35"/>
      </w:pPr>
      <w:r w:rsidRPr="00454CD0">
        <w:t>Stropy nad posledními patr</w:t>
      </w:r>
      <w:r w:rsidR="00454CD0" w:rsidRPr="00454CD0">
        <w:t>y funkcionalistické budovy a dvor</w:t>
      </w:r>
      <w:r w:rsidRPr="00454CD0">
        <w:t xml:space="preserve">ního křídla </w:t>
      </w:r>
      <w:r w:rsidR="00454CD0" w:rsidRPr="00454CD0">
        <w:t xml:space="preserve">objektu budou sejmuty z důvodů nedostatečné únosnosti resp. napadení dřevokaznou houbou a nahrazeny novým stropem </w:t>
      </w:r>
      <w:r w:rsidR="00100ECA">
        <w:t>skládajícím se z válcovaných profilů a plechobetonové desky (plechy trapézového průřezu + nabetonávka).</w:t>
      </w:r>
    </w:p>
    <w:p w14:paraId="2DC31573" w14:textId="77777777" w:rsidR="002C4143" w:rsidRPr="00100ECA" w:rsidRDefault="000F6B95" w:rsidP="00CB6CD1">
      <w:pPr>
        <w:ind w:right="-35"/>
      </w:pPr>
      <w:r w:rsidRPr="00100ECA">
        <w:t xml:space="preserve">Pro nástavby a dostavby na objektech </w:t>
      </w:r>
      <w:r w:rsidR="00C01D47" w:rsidRPr="00100ECA">
        <w:t xml:space="preserve">č. </w:t>
      </w:r>
      <w:r w:rsidRPr="00100ECA">
        <w:t xml:space="preserve">47 se předpokládá provedení nosné k-ce z ocelových válcovaných nosníků. </w:t>
      </w:r>
      <w:r w:rsidR="00D33CE6" w:rsidRPr="00100ECA">
        <w:t xml:space="preserve">Jedná </w:t>
      </w:r>
      <w:r w:rsidR="001A11C2" w:rsidRPr="002C4143">
        <w:t xml:space="preserve">se hlavně </w:t>
      </w:r>
      <w:r w:rsidR="00D33CE6" w:rsidRPr="002C4143">
        <w:t xml:space="preserve">o novou konstrukci střechy </w:t>
      </w:r>
      <w:r w:rsidR="001A11C2" w:rsidRPr="002C4143">
        <w:t>a vikýře včetně stropu nad posledním patrem a konstrukci pavlače včetně světlíku nad dvoranou. Dalšími menšími k-cemi jsou chodba nad 5. patrem funkcionalistické budovy</w:t>
      </w:r>
      <w:r w:rsidR="00100ECA" w:rsidRPr="002C4143">
        <w:t xml:space="preserve"> a studovna v přízemí. </w:t>
      </w:r>
      <w:r w:rsidR="002C4143" w:rsidRPr="002C4143">
        <w:t xml:space="preserve">Pokud jsou na nových ocelových k-cích umístěny stropní k-ce , tak budou tvořeny plechobetonovými deskami. </w:t>
      </w:r>
      <w:r w:rsidR="00100ECA" w:rsidRPr="002C4143">
        <w:t xml:space="preserve">Jediným zásahem v objektu č. 49 je přestropení světlíku, </w:t>
      </w:r>
      <w:r w:rsidR="002C4143" w:rsidRPr="002C4143">
        <w:t>prosklenou konstrukcí nesenou ocelovými profily a nový ocelobetonový strop nad 3.NP</w:t>
      </w:r>
      <w:r w:rsidR="002C4143">
        <w:t xml:space="preserve"> dvorního křídla (nová k-ce střechy)</w:t>
      </w:r>
      <w:r w:rsidR="002C4143" w:rsidRPr="002C4143">
        <w:t xml:space="preserve">. </w:t>
      </w:r>
    </w:p>
    <w:p w14:paraId="301AA90E" w14:textId="77777777" w:rsidR="001A11C2" w:rsidRPr="00100ECA" w:rsidRDefault="00D33CE6" w:rsidP="00CB6CD1">
      <w:pPr>
        <w:ind w:right="-35"/>
      </w:pPr>
      <w:r w:rsidRPr="00100ECA">
        <w:t xml:space="preserve"> </w:t>
      </w:r>
      <w:r w:rsidR="000F6B95" w:rsidRPr="00100ECA">
        <w:t xml:space="preserve">K-ce suterénních archivů resp. suterénu pod funkcionalistickým objektem </w:t>
      </w:r>
      <w:r w:rsidR="00100ECA" w:rsidRPr="00100ECA">
        <w:t xml:space="preserve">jsou navrženy </w:t>
      </w:r>
      <w:r w:rsidR="00100ECA">
        <w:t>jako</w:t>
      </w:r>
      <w:r w:rsidR="00100ECA" w:rsidRPr="00100ECA">
        <w:t xml:space="preserve"> železobeton</w:t>
      </w:r>
      <w:r w:rsidR="00100ECA">
        <w:t>ový skelet</w:t>
      </w:r>
      <w:r w:rsidR="000F6B95" w:rsidRPr="00100ECA">
        <w:t>.</w:t>
      </w:r>
      <w:r w:rsidR="00100ECA" w:rsidRPr="00100ECA">
        <w:t xml:space="preserve"> </w:t>
      </w:r>
      <w:r w:rsidR="00100ECA" w:rsidRPr="00763FC4">
        <w:t>Jedná se stěnový systém s místně vloženými sloupy. Na obvodové k-ce není kladen požadavek na vodonepropustnost.</w:t>
      </w:r>
      <w:r w:rsidR="00723CD7" w:rsidRPr="00763FC4">
        <w:t xml:space="preserve"> Tlouštka obvodových stěn je navržena 300mm a tlouštka stropů 280mm (nad 2PP) resp. 2</w:t>
      </w:r>
      <w:r w:rsidR="00763FC4" w:rsidRPr="00763FC4">
        <w:t>2</w:t>
      </w:r>
      <w:r w:rsidR="00723CD7" w:rsidRPr="00763FC4">
        <w:t>0</w:t>
      </w:r>
      <w:r w:rsidR="00763FC4" w:rsidRPr="00763FC4">
        <w:t>mm</w:t>
      </w:r>
      <w:r w:rsidR="00723CD7" w:rsidRPr="00763FC4">
        <w:t xml:space="preserve"> (nad 1.PP). Stropy nad</w:t>
      </w:r>
      <w:r w:rsidR="00A97AD2" w:rsidRPr="00763FC4">
        <w:t xml:space="preserve"> </w:t>
      </w:r>
      <w:r w:rsidR="00763FC4" w:rsidRPr="00763FC4">
        <w:t>2</w:t>
      </w:r>
      <w:r w:rsidR="00723CD7" w:rsidRPr="00763FC4">
        <w:t>.PP budou u sloupů posíleny hlavicemi</w:t>
      </w:r>
      <w:r w:rsidR="00763FC4" w:rsidRPr="00763FC4">
        <w:t xml:space="preserve"> tlouštky 350 mm (70mm pod desku)</w:t>
      </w:r>
      <w:r w:rsidR="00723CD7" w:rsidRPr="00763FC4">
        <w:t>. Součástí této k-ce budou i nové suterény pod funkcionalistickým domem. Provizorní bárky budou rozebrány až po dokončení celé k-ce a aktivizování</w:t>
      </w:r>
      <w:r w:rsidR="00723CD7">
        <w:t xml:space="preserve"> spáry mezi novými a starými zdmi pomocí expazní malty. Poslední </w:t>
      </w:r>
      <w:r w:rsidR="00723CD7">
        <w:lastRenderedPageBreak/>
        <w:t xml:space="preserve">úpravou funkcionalistického objektu bude úprava okenních a dveřních </w:t>
      </w:r>
      <w:r w:rsidR="00562726">
        <w:t>otvorů v úrovni 1.NP a mezaninu, včetně zesílení svislých k-cí a částečného stropu nad 1.NP. Tento strop bude tvořen Vierendelovým nosníkem a plec</w:t>
      </w:r>
      <w:r w:rsidR="00C219D2">
        <w:t>hobe</w:t>
      </w:r>
      <w:r w:rsidR="00562726">
        <w:t>tonovou deskou.</w:t>
      </w:r>
    </w:p>
    <w:p w14:paraId="09D4547B" w14:textId="77777777" w:rsidR="000F6B95" w:rsidRPr="00112009" w:rsidRDefault="000F6B95" w:rsidP="00CB6CD1">
      <w:pPr>
        <w:ind w:right="-35"/>
        <w:rPr>
          <w:highlight w:val="yellow"/>
        </w:rPr>
      </w:pPr>
      <w:r w:rsidRPr="00100ECA">
        <w:t>V suterénu</w:t>
      </w:r>
      <w:r w:rsidRPr="00D33CE6">
        <w:t xml:space="preserve"> objektu</w:t>
      </w:r>
      <w:r w:rsidR="00C01D47" w:rsidRPr="00D33CE6">
        <w:t xml:space="preserve"> č.</w:t>
      </w:r>
      <w:r w:rsidRPr="00D33CE6">
        <w:t xml:space="preserve"> 49 bud</w:t>
      </w:r>
      <w:r w:rsidR="00D33CE6" w:rsidRPr="00D33CE6">
        <w:t>e</w:t>
      </w:r>
      <w:r w:rsidRPr="00D33CE6">
        <w:t xml:space="preserve"> proveden</w:t>
      </w:r>
      <w:r w:rsidR="00D33CE6" w:rsidRPr="00D33CE6">
        <w:t>a</w:t>
      </w:r>
      <w:r w:rsidRPr="00D33CE6">
        <w:t xml:space="preserve"> nov</w:t>
      </w:r>
      <w:r w:rsidR="002C4143">
        <w:t>á</w:t>
      </w:r>
      <w:r w:rsidRPr="00D33CE6">
        <w:t xml:space="preserve"> cihelné klenb</w:t>
      </w:r>
      <w:r w:rsidR="00D33CE6" w:rsidRPr="00D33CE6">
        <w:t>a</w:t>
      </w:r>
      <w:r w:rsidRPr="00D33CE6">
        <w:t xml:space="preserve"> pod původním průjezdem.</w:t>
      </w:r>
    </w:p>
    <w:p w14:paraId="31B9B6B8" w14:textId="77777777" w:rsidR="00E95DB8" w:rsidRDefault="00E95DB8" w:rsidP="00323231">
      <w:pPr>
        <w:pStyle w:val="TEXT"/>
      </w:pPr>
      <w:r w:rsidRPr="000648E8">
        <w:t xml:space="preserve">Podrobně je tato </w:t>
      </w:r>
      <w:r w:rsidR="00723CD7">
        <w:t>kapitola</w:t>
      </w:r>
      <w:r w:rsidRPr="000648E8">
        <w:t xml:space="preserve"> popsána v konstrukční části.</w:t>
      </w:r>
    </w:p>
    <w:p w14:paraId="3CA387FC" w14:textId="77777777" w:rsidR="00D32E35" w:rsidRPr="00D96277" w:rsidRDefault="00D32E35" w:rsidP="00CB6CD1">
      <w:pPr>
        <w:ind w:right="-35"/>
        <w:rPr>
          <w:highlight w:val="cyan"/>
        </w:rPr>
      </w:pPr>
    </w:p>
    <w:p w14:paraId="68A4B1E6" w14:textId="77777777" w:rsidR="00D32E35" w:rsidRPr="00D9434A" w:rsidRDefault="00D32E35" w:rsidP="00357E24">
      <w:pPr>
        <w:pStyle w:val="Nadpis5"/>
        <w:keepNext w:val="0"/>
        <w:keepLines w:val="0"/>
        <w:numPr>
          <w:ilvl w:val="0"/>
          <w:numId w:val="54"/>
        </w:numPr>
        <w:ind w:right="-35"/>
        <w:rPr>
          <w:rFonts w:ascii="Arial Narrow" w:hAnsi="Arial Narrow"/>
          <w:b/>
          <w:color w:val="auto"/>
          <w:sz w:val="22"/>
        </w:rPr>
      </w:pPr>
      <w:r w:rsidRPr="00D9434A">
        <w:rPr>
          <w:rFonts w:ascii="Arial Narrow" w:hAnsi="Arial Narrow"/>
          <w:b/>
          <w:color w:val="auto"/>
          <w:sz w:val="22"/>
        </w:rPr>
        <w:t>Schodiště</w:t>
      </w:r>
      <w:r w:rsidR="00AE514D" w:rsidRPr="00D9434A">
        <w:rPr>
          <w:rFonts w:ascii="Arial Narrow" w:hAnsi="Arial Narrow"/>
          <w:b/>
          <w:color w:val="auto"/>
          <w:sz w:val="22"/>
        </w:rPr>
        <w:t xml:space="preserve"> a rampy</w:t>
      </w:r>
    </w:p>
    <w:p w14:paraId="1149BF37" w14:textId="77777777" w:rsidR="00475EA2" w:rsidRDefault="000F6B95" w:rsidP="00CB6CD1">
      <w:pPr>
        <w:ind w:right="-35"/>
      </w:pPr>
      <w:r w:rsidRPr="00475EA2">
        <w:t xml:space="preserve">Nejdůležitější </w:t>
      </w:r>
      <w:r w:rsidR="00475EA2" w:rsidRPr="00475EA2">
        <w:t xml:space="preserve">stávající </w:t>
      </w:r>
      <w:r w:rsidRPr="00475EA2">
        <w:t xml:space="preserve">schodiště (celkem čtyři) zůstávají </w:t>
      </w:r>
      <w:r w:rsidR="008C6C52">
        <w:t xml:space="preserve">prakticky </w:t>
      </w:r>
      <w:r w:rsidRPr="00475EA2">
        <w:t xml:space="preserve">beze změny. </w:t>
      </w:r>
      <w:r w:rsidR="008C6C52">
        <w:t xml:space="preserve">V každém objektu jsou situována dvě schodiště. V objektu č. 47 se </w:t>
      </w:r>
      <w:r w:rsidR="008C6C52" w:rsidRPr="008C3DDE">
        <w:t xml:space="preserve">jedná o </w:t>
      </w:r>
      <w:r w:rsidRPr="008C3DDE">
        <w:t>hlavní reprezentační</w:t>
      </w:r>
      <w:r w:rsidR="008C6C52" w:rsidRPr="008C3DDE">
        <w:t xml:space="preserve"> schodiště</w:t>
      </w:r>
      <w:r w:rsidRPr="008C3DDE">
        <w:t xml:space="preserve"> půlkruhové</w:t>
      </w:r>
      <w:r w:rsidR="008C3DDE" w:rsidRPr="008C3DDE">
        <w:t>ho tvaru</w:t>
      </w:r>
      <w:r w:rsidRPr="008C3DDE">
        <w:t xml:space="preserve"> </w:t>
      </w:r>
      <w:r w:rsidR="008C3DDE">
        <w:t xml:space="preserve">se zrcadlem spojující všechna patra budovy. Schodiště je </w:t>
      </w:r>
      <w:r w:rsidRPr="008C3DDE">
        <w:t xml:space="preserve">tvořené kamennými samonosnými </w:t>
      </w:r>
      <w:r w:rsidR="005021D9">
        <w:t xml:space="preserve">vykonzolovanými </w:t>
      </w:r>
      <w:r w:rsidRPr="008C3DDE">
        <w:t>stupni</w:t>
      </w:r>
      <w:r w:rsidR="008C3DDE" w:rsidRPr="008C3DDE">
        <w:t xml:space="preserve"> v nadzemních podlažích</w:t>
      </w:r>
      <w:r w:rsidR="008C3DDE">
        <w:t>, v</w:t>
      </w:r>
      <w:r w:rsidR="008C3DDE" w:rsidRPr="008C3DDE">
        <w:t> podzemních podlažích je schodiště tvořeno podklenutou k-</w:t>
      </w:r>
      <w:r w:rsidR="008C3DDE" w:rsidRPr="005021D9">
        <w:t>cí s kamennými stupni</w:t>
      </w:r>
      <w:r w:rsidRPr="005021D9">
        <w:t>. Druhé</w:t>
      </w:r>
      <w:r w:rsidRPr="008C3DDE">
        <w:t xml:space="preserve"> schodiště v objektu </w:t>
      </w:r>
      <w:r w:rsidR="00C01D47" w:rsidRPr="008C3DDE">
        <w:t xml:space="preserve">č. </w:t>
      </w:r>
      <w:r w:rsidRPr="008C3DDE">
        <w:t>4</w:t>
      </w:r>
      <w:r w:rsidR="008C3DDE" w:rsidRPr="008C3DDE">
        <w:t>7</w:t>
      </w:r>
      <w:r w:rsidRPr="008C3DDE">
        <w:t xml:space="preserve"> je </w:t>
      </w:r>
      <w:r w:rsidR="008C3DDE" w:rsidRPr="008C3DDE">
        <w:t>umístěno ve funkci</w:t>
      </w:r>
      <w:r w:rsidR="008C3DDE">
        <w:t xml:space="preserve">onalistickém objektu a je </w:t>
      </w:r>
      <w:r w:rsidRPr="008C3DDE">
        <w:t>tvořeno</w:t>
      </w:r>
      <w:r w:rsidR="00A167EA">
        <w:t xml:space="preserve"> přímými </w:t>
      </w:r>
      <w:r w:rsidR="008C3DDE">
        <w:t xml:space="preserve">železobetonovými rameny se stupni </w:t>
      </w:r>
      <w:r w:rsidR="008C3DDE" w:rsidRPr="00100ECA">
        <w:t xml:space="preserve">krytými </w:t>
      </w:r>
      <w:r w:rsidR="00100ECA" w:rsidRPr="00100ECA">
        <w:t>teracem</w:t>
      </w:r>
      <w:r w:rsidRPr="00100ECA">
        <w:t>.</w:t>
      </w:r>
      <w:r w:rsidR="008C3DDE" w:rsidRPr="00100ECA">
        <w:t xml:space="preserve"> </w:t>
      </w:r>
      <w:r w:rsidR="00A167EA" w:rsidRPr="00100ECA">
        <w:t xml:space="preserve"> </w:t>
      </w:r>
      <w:r w:rsidR="008C3DDE" w:rsidRPr="00100ECA">
        <w:t>I toto schodiště</w:t>
      </w:r>
      <w:r w:rsidR="008C3DDE">
        <w:t xml:space="preserve"> spojuje všechna patra budovy.  V objektu č. 49 je umístěno hlavní reprezentační schodiště půlkruhového tvaru </w:t>
      </w:r>
      <w:r w:rsidR="00A167EA">
        <w:t xml:space="preserve">se zrcadlem a </w:t>
      </w:r>
      <w:r w:rsidR="008C3DDE">
        <w:t xml:space="preserve">se samonosnými kamennými stupni. Toto schodiště spojuje pouze patra od 1.NP do 3.NP. Poslední </w:t>
      </w:r>
      <w:r w:rsidRPr="008C3DDE">
        <w:t xml:space="preserve">schodiště </w:t>
      </w:r>
      <w:r w:rsidR="008C3DDE">
        <w:t>je umístěno ve dvorním křídle objektu, je také půlkruhového tvaru se středním vřetenem</w:t>
      </w:r>
      <w:r w:rsidR="00A167EA">
        <w:t xml:space="preserve"> </w:t>
      </w:r>
      <w:r w:rsidR="008C3DDE">
        <w:t>a konstrukčně je tvoří podklenutá ramena s dřevěnými (nadzemní podlaží</w:t>
      </w:r>
      <w:r w:rsidR="00A167EA">
        <w:t>) a kamennými stupni (podzemní podlaží). Toto schodiště spojuje všechna patra budovy.</w:t>
      </w:r>
      <w:r w:rsidRPr="008C3DDE">
        <w:t xml:space="preserve"> Vzhledem k provedení schodišť se ve stávajícím stavu nedá vyloučit přenos kročejového hluku do konstrukcí. Dále se v objektech nachází množství vyrovnávacích schodišť do výšky jednoho patra, které budou </w:t>
      </w:r>
      <w:r w:rsidR="00A167EA">
        <w:t>z valné většiny</w:t>
      </w:r>
      <w:r w:rsidRPr="008C3DDE">
        <w:t xml:space="preserve"> zrušen</w:t>
      </w:r>
      <w:r w:rsidR="00A167EA">
        <w:t>a</w:t>
      </w:r>
      <w:r w:rsidRPr="008C3DDE">
        <w:t xml:space="preserve">. </w:t>
      </w:r>
      <w:r w:rsidR="00373C34">
        <w:t>Jediné delší zachovávané schodiště se nachází v suterénu objektu č. 49 a umožň</w:t>
      </w:r>
      <w:r w:rsidR="00AE514D">
        <w:t>uj</w:t>
      </w:r>
      <w:r w:rsidR="00373C34">
        <w:t xml:space="preserve">e přístup do nejstarší části suterénu. Je tvořeno </w:t>
      </w:r>
      <w:r w:rsidR="0066334B">
        <w:t>cihelnými</w:t>
      </w:r>
      <w:r w:rsidR="00373C34">
        <w:t>i stupni.</w:t>
      </w:r>
    </w:p>
    <w:p w14:paraId="553961B8" w14:textId="77777777" w:rsidR="00A167EA" w:rsidRPr="008C3DDE" w:rsidRDefault="00373C34" w:rsidP="00CB6CD1">
      <w:pPr>
        <w:ind w:right="-35"/>
      </w:pPr>
      <w:r>
        <w:t xml:space="preserve">Schodiště v objektu č. 49 nebudou kromě drobných rekonstrukčních zásahů nijak upravována. U hlavního schodiště objektu č. 47 budou z důvodu protažení výtahové šachty (v současné době končí v přízemí) demolovány podzemní části schodiště včetně vřetenových zdí. Nově budou ramena a podesty vybudovány z železobetonových k-cí ve tvaru půdorysně kopírující nadzemní podlaží. Nášlapná část bude kryta teracem, ostatní strany budou omítnuty. </w:t>
      </w:r>
      <w:r w:rsidR="00AE514D">
        <w:t>Z důvodu doplnění suterénů pod funkcionalistický objekt a zajištění stability tohoto objektu je nutno odstranit nejnižší dvě schodišťová ramena. Nově pak bude spolu s novou konstrukcí vybudováno schodiště v podzemní a odbourané části. Konstrukčně se bude jednat o železobeton.</w:t>
      </w:r>
    </w:p>
    <w:p w14:paraId="1566A74A" w14:textId="77777777" w:rsidR="00B32722" w:rsidRPr="00B32722" w:rsidRDefault="00AE514D" w:rsidP="00CB6CD1">
      <w:pPr>
        <w:ind w:right="-35"/>
      </w:pPr>
      <w:r w:rsidRPr="00B32722">
        <w:t xml:space="preserve">V rámci nově budovaného komunikačního schématu budou budovy propojeny množstvím vyrovnávacích schodišť a ramp. Propojeny budou budovy č. 47 a č. 49 a dosud samostatně stojící funkcionalistická budova. Konstrukčně se </w:t>
      </w:r>
      <w:r w:rsidR="00B32722" w:rsidRPr="00B32722">
        <w:t xml:space="preserve">od 2.NP </w:t>
      </w:r>
      <w:r w:rsidRPr="00B32722">
        <w:t xml:space="preserve">bude jednat o ocelovou nosnou k-ci na které </w:t>
      </w:r>
      <w:r w:rsidR="005021D9">
        <w:t>pochozí plech s výstupky</w:t>
      </w:r>
      <w:r w:rsidR="00B32722">
        <w:t xml:space="preserve">. V přízemí je funkce stejná, ale spojovací prvky jsou většinou tvořeny v rámci skladby podlah. Zcela nově je také vybudován samostatný vstup do suterénu objektu č. 49 přímo ze dvora. Konstrukčně se jedná o zalomené schodiště </w:t>
      </w:r>
      <w:r w:rsidR="00B32722" w:rsidRPr="00294B88">
        <w:t>tvořené železobetonem a kryté kamennými deskami</w:t>
      </w:r>
      <w:r w:rsidR="00BD38DB" w:rsidRPr="00294B88">
        <w:t>.</w:t>
      </w:r>
    </w:p>
    <w:p w14:paraId="1E2C7463" w14:textId="77777777" w:rsidR="00645F0B" w:rsidRPr="008E706D" w:rsidRDefault="00645F0B" w:rsidP="00CB6CD1">
      <w:pPr>
        <w:ind w:right="-35"/>
      </w:pPr>
    </w:p>
    <w:p w14:paraId="2A79BDC7" w14:textId="77777777" w:rsidR="00D32E35" w:rsidRPr="00D9434A" w:rsidRDefault="00D32E35" w:rsidP="00357E24">
      <w:pPr>
        <w:pStyle w:val="Nadpis5"/>
        <w:keepNext w:val="0"/>
        <w:keepLines w:val="0"/>
        <w:numPr>
          <w:ilvl w:val="0"/>
          <w:numId w:val="54"/>
        </w:numPr>
        <w:ind w:right="-35"/>
        <w:rPr>
          <w:rFonts w:ascii="Arial Narrow" w:hAnsi="Arial Narrow"/>
          <w:b/>
          <w:color w:val="auto"/>
          <w:sz w:val="22"/>
        </w:rPr>
      </w:pPr>
      <w:r w:rsidRPr="00D9434A">
        <w:rPr>
          <w:rFonts w:ascii="Arial Narrow" w:hAnsi="Arial Narrow"/>
          <w:b/>
          <w:color w:val="auto"/>
          <w:sz w:val="22"/>
        </w:rPr>
        <w:t>Dilatace</w:t>
      </w:r>
    </w:p>
    <w:p w14:paraId="1B723D88" w14:textId="77777777" w:rsidR="00D32E35" w:rsidRPr="008E706D" w:rsidRDefault="00D32E35" w:rsidP="00CB6CD1">
      <w:pPr>
        <w:ind w:right="-35"/>
      </w:pPr>
      <w:r w:rsidRPr="008E706D">
        <w:t xml:space="preserve">Objekty tvoří vždy jeden dilatační celek. Objektové dilatace nejsou navrhovány. </w:t>
      </w:r>
      <w:r w:rsidR="009D207D" w:rsidRPr="008E706D">
        <w:t>Vzhledem k provázanosti nově navržených a stávají</w:t>
      </w:r>
      <w:r w:rsidR="00AE514D">
        <w:t>cí</w:t>
      </w:r>
      <w:r w:rsidR="009D207D" w:rsidRPr="008E706D">
        <w:t xml:space="preserve">ch budov </w:t>
      </w:r>
      <w:r w:rsidR="008E706D" w:rsidRPr="008E706D">
        <w:t xml:space="preserve">by to nebylo vhodné a někde ani proveditelné.  </w:t>
      </w:r>
      <w:r w:rsidRPr="008E706D">
        <w:t>Dilatace ostatních konstrukcí (vrstvy podlah</w:t>
      </w:r>
      <w:r w:rsidR="008E706D" w:rsidRPr="008E706D">
        <w:t xml:space="preserve"> obecně</w:t>
      </w:r>
      <w:r w:rsidRPr="008E706D">
        <w:t xml:space="preserve">, </w:t>
      </w:r>
      <w:r w:rsidR="008E706D" w:rsidRPr="008E706D">
        <w:t xml:space="preserve">skladba pro podlahové vytápění, </w:t>
      </w:r>
      <w:r w:rsidRPr="008E706D">
        <w:t>schodiště atd.) se řídí obecnými normovými předpisy.</w:t>
      </w:r>
    </w:p>
    <w:p w14:paraId="08AF53C4" w14:textId="77777777" w:rsidR="00645F0B" w:rsidRPr="008E706D" w:rsidRDefault="00645F0B" w:rsidP="00CB6CD1">
      <w:pPr>
        <w:ind w:right="-35"/>
        <w:rPr>
          <w:rFonts w:cs="Arial"/>
          <w:b/>
          <w:sz w:val="22"/>
        </w:rPr>
      </w:pPr>
    </w:p>
    <w:p w14:paraId="492D3303" w14:textId="77777777" w:rsidR="000F6B95" w:rsidRPr="00E21118" w:rsidRDefault="000F6B95" w:rsidP="00357E24">
      <w:pPr>
        <w:pStyle w:val="Nadpis5"/>
        <w:keepNext w:val="0"/>
        <w:keepLines w:val="0"/>
        <w:numPr>
          <w:ilvl w:val="0"/>
          <w:numId w:val="54"/>
        </w:numPr>
        <w:ind w:right="-35"/>
        <w:rPr>
          <w:rFonts w:ascii="Arial Narrow" w:hAnsi="Arial Narrow"/>
          <w:b/>
          <w:color w:val="auto"/>
          <w:sz w:val="22"/>
        </w:rPr>
      </w:pPr>
      <w:r w:rsidRPr="00E21118">
        <w:rPr>
          <w:rFonts w:ascii="Arial Narrow" w:hAnsi="Arial Narrow"/>
          <w:b/>
          <w:color w:val="auto"/>
          <w:sz w:val="22"/>
        </w:rPr>
        <w:t>Překlady</w:t>
      </w:r>
    </w:p>
    <w:p w14:paraId="660AC564" w14:textId="77777777" w:rsidR="000F6B95" w:rsidRPr="008E706D" w:rsidRDefault="000F6B95" w:rsidP="00CB6CD1">
      <w:pPr>
        <w:ind w:right="-35"/>
      </w:pPr>
      <w:r w:rsidRPr="008E706D">
        <w:t xml:space="preserve">Systémové překlady dle materiálu příček budou použity u nových zděných svislých konstrukcí nad otvory dveří </w:t>
      </w:r>
    </w:p>
    <w:p w14:paraId="46437C39" w14:textId="77777777" w:rsidR="000F6B95" w:rsidRPr="008E706D" w:rsidRDefault="000F6B95" w:rsidP="00CB6CD1">
      <w:pPr>
        <w:ind w:right="-35" w:firstLine="0"/>
      </w:pPr>
      <w:r w:rsidRPr="008E706D">
        <w:t xml:space="preserve">a většími prostupy skrze konstrukce. U menších otvorů lze použít nesystémové překlady z ocelových válcovaných profilů. </w:t>
      </w:r>
    </w:p>
    <w:p w14:paraId="260169F4" w14:textId="77777777" w:rsidR="000F6B95" w:rsidRPr="008E706D" w:rsidRDefault="000F6B95" w:rsidP="00CB6CD1">
      <w:pPr>
        <w:ind w:right="-35"/>
      </w:pPr>
      <w:r w:rsidRPr="008E706D">
        <w:t xml:space="preserve">U průrazů stávajícími k-cemi </w:t>
      </w:r>
      <w:r w:rsidR="009D207D" w:rsidRPr="008E706D">
        <w:t xml:space="preserve">(dveře, okna, TZB) </w:t>
      </w:r>
      <w:r w:rsidRPr="008E706D">
        <w:t>budou použity ocelové válcované nosníky postupně vkládané do k-ce. Dimenze bude určena dle velikosti otvoru. V případě požadavku na klenuté nadpraží bude otvor překlenut cihelnou klenbou.</w:t>
      </w:r>
      <w:r w:rsidR="009D207D" w:rsidRPr="008E706D">
        <w:t xml:space="preserve"> Způsob zajištění průrazů a prostupů je popsán v konstrukční části způsobem odpovídajícím fázi dokumentace. </w:t>
      </w:r>
    </w:p>
    <w:p w14:paraId="1F4A87EA" w14:textId="77777777" w:rsidR="00D32E35" w:rsidRDefault="00D32E35" w:rsidP="00CB6CD1">
      <w:pPr>
        <w:ind w:right="-35"/>
        <w:rPr>
          <w:b/>
          <w:highlight w:val="yellow"/>
        </w:rPr>
      </w:pPr>
    </w:p>
    <w:p w14:paraId="094CE06C" w14:textId="77777777" w:rsidR="000F6B95" w:rsidRPr="00E21118" w:rsidRDefault="000F6B95" w:rsidP="00357E24">
      <w:pPr>
        <w:pStyle w:val="Nadpis5"/>
        <w:keepNext w:val="0"/>
        <w:keepLines w:val="0"/>
        <w:numPr>
          <w:ilvl w:val="0"/>
          <w:numId w:val="54"/>
        </w:numPr>
        <w:ind w:right="-35"/>
        <w:rPr>
          <w:rFonts w:ascii="Arial Narrow" w:hAnsi="Arial Narrow"/>
          <w:b/>
          <w:color w:val="auto"/>
          <w:sz w:val="22"/>
        </w:rPr>
      </w:pPr>
      <w:r w:rsidRPr="00E21118">
        <w:rPr>
          <w:rFonts w:ascii="Arial Narrow" w:hAnsi="Arial Narrow"/>
          <w:b/>
          <w:color w:val="auto"/>
          <w:sz w:val="22"/>
        </w:rPr>
        <w:t>Příčky</w:t>
      </w:r>
      <w:r w:rsidR="003742D7">
        <w:rPr>
          <w:rFonts w:ascii="Arial Narrow" w:hAnsi="Arial Narrow"/>
          <w:b/>
          <w:color w:val="auto"/>
          <w:sz w:val="22"/>
        </w:rPr>
        <w:t xml:space="preserve"> zděné</w:t>
      </w:r>
    </w:p>
    <w:p w14:paraId="654A3C7D" w14:textId="77777777" w:rsidR="005E1398" w:rsidRDefault="005E1398" w:rsidP="00CB6CD1">
      <w:pPr>
        <w:ind w:right="-35"/>
      </w:pPr>
      <w:r w:rsidRPr="005E1398">
        <w:t xml:space="preserve">Charakteristika nových dělících konstrukcí v interiéru budov bude vycházet z nároků na akustické, požární, bezpečnostní a konstrukční požadavky. </w:t>
      </w:r>
      <w:r>
        <w:t>Platí ovšem, že</w:t>
      </w:r>
      <w:r w:rsidR="000F6B95" w:rsidRPr="005E1398">
        <w:t xml:space="preserve"> </w:t>
      </w:r>
      <w:r>
        <w:t xml:space="preserve">zejména </w:t>
      </w:r>
      <w:r w:rsidR="000F6B95" w:rsidRPr="005E1398">
        <w:t xml:space="preserve">v objektu </w:t>
      </w:r>
      <w:r w:rsidR="00C01D47" w:rsidRPr="005E1398">
        <w:t xml:space="preserve">č. </w:t>
      </w:r>
      <w:r w:rsidR="000F6B95" w:rsidRPr="005E1398">
        <w:t xml:space="preserve">49 budou stávající příčky z důvodu památkových zachovány přes možnou existenci akustických mostů. </w:t>
      </w:r>
      <w:r>
        <w:t xml:space="preserve"> Všechny dozdívky a opravy ve stávajících stěnách budou provedeny z plných </w:t>
      </w:r>
      <w:r w:rsidR="003742D7">
        <w:t>cihel v požadovaných případech v pohledové kvalitě.</w:t>
      </w:r>
    </w:p>
    <w:p w14:paraId="6BFF7C85" w14:textId="77777777" w:rsidR="003742D7" w:rsidRDefault="003742D7" w:rsidP="00CB6CD1">
      <w:pPr>
        <w:pStyle w:val="Zkladntext"/>
        <w:ind w:right="-35"/>
        <w:rPr>
          <w:rFonts w:eastAsiaTheme="minorHAnsi" w:cstheme="minorBidi"/>
          <w:sz w:val="20"/>
          <w:szCs w:val="22"/>
          <w:lang w:eastAsia="en-US"/>
        </w:rPr>
      </w:pPr>
      <w:r w:rsidRPr="00D812A8">
        <w:rPr>
          <w:rFonts w:eastAsiaTheme="minorHAnsi" w:cstheme="minorBidi"/>
          <w:sz w:val="20"/>
          <w:szCs w:val="22"/>
          <w:lang w:eastAsia="en-US"/>
        </w:rPr>
        <w:t>N</w:t>
      </w:r>
      <w:commentRangeStart w:id="38"/>
      <w:r w:rsidRPr="00D812A8">
        <w:rPr>
          <w:rFonts w:eastAsiaTheme="minorHAnsi" w:cstheme="minorBidi"/>
          <w:sz w:val="20"/>
          <w:szCs w:val="22"/>
          <w:lang w:eastAsia="en-US"/>
        </w:rPr>
        <w:t>ové</w:t>
      </w:r>
      <w:commentRangeEnd w:id="38"/>
      <w:r w:rsidRPr="00D812A8">
        <w:rPr>
          <w:rFonts w:eastAsiaTheme="minorHAnsi" w:cstheme="minorBidi"/>
          <w:sz w:val="20"/>
          <w:szCs w:val="22"/>
          <w:lang w:eastAsia="en-US"/>
        </w:rPr>
        <w:commentReference w:id="38"/>
      </w:r>
      <w:r w:rsidRPr="00D812A8">
        <w:rPr>
          <w:rFonts w:eastAsiaTheme="minorHAnsi" w:cstheme="minorBidi"/>
          <w:sz w:val="20"/>
          <w:szCs w:val="22"/>
          <w:lang w:eastAsia="en-US"/>
        </w:rPr>
        <w:t xml:space="preserve"> zděné příčky v obou budovách jsou navrženy</w:t>
      </w:r>
      <w:r w:rsidR="00E824A1" w:rsidRPr="00D812A8">
        <w:rPr>
          <w:rFonts w:eastAsiaTheme="minorHAnsi" w:cstheme="minorBidi"/>
          <w:sz w:val="20"/>
          <w:szCs w:val="22"/>
          <w:lang w:eastAsia="en-US"/>
        </w:rPr>
        <w:t xml:space="preserve"> z cihel dutinových 65mm s omítkou a oboustranným keramickým obkladem pro finální tloušťku příčky 100mm,</w:t>
      </w:r>
      <w:r w:rsidRPr="00D812A8">
        <w:rPr>
          <w:rFonts w:eastAsiaTheme="minorHAnsi" w:cstheme="minorBidi"/>
          <w:sz w:val="20"/>
          <w:szCs w:val="22"/>
          <w:lang w:eastAsia="en-US"/>
        </w:rPr>
        <w:t xml:space="preserve"> z keramických bloků Porotherm - pro tloušťku příčky 100mm Porotherm 8 P+D a pro tloušťku příčky 150mm Porotherm 11,5 P+D, zděné na maltu cementovou</w:t>
      </w:r>
      <w:r w:rsidRPr="003742D7">
        <w:rPr>
          <w:rFonts w:eastAsiaTheme="minorHAnsi" w:cstheme="minorBidi"/>
          <w:sz w:val="20"/>
          <w:szCs w:val="22"/>
          <w:lang w:eastAsia="en-US"/>
        </w:rPr>
        <w:t xml:space="preserve"> M 2,5. Zděné akustické příčky jsou navrženy z keramických bloků Porotherm – pro tloušťku příčky 150mm Porotherm </w:t>
      </w:r>
      <w:r w:rsidR="0066334B">
        <w:rPr>
          <w:rFonts w:eastAsiaTheme="minorHAnsi" w:cstheme="minorBidi"/>
          <w:sz w:val="20"/>
          <w:szCs w:val="22"/>
          <w:lang w:eastAsia="en-US"/>
        </w:rPr>
        <w:t>11,5 AKU, pro tloušťku příčky 250mm Porotherm 25</w:t>
      </w:r>
      <w:r w:rsidRPr="003742D7">
        <w:rPr>
          <w:rFonts w:eastAsiaTheme="minorHAnsi" w:cstheme="minorBidi"/>
          <w:sz w:val="20"/>
          <w:szCs w:val="22"/>
          <w:lang w:eastAsia="en-US"/>
        </w:rPr>
        <w:t xml:space="preserve"> AKU</w:t>
      </w:r>
      <w:r w:rsidR="0066334B">
        <w:rPr>
          <w:rFonts w:eastAsiaTheme="minorHAnsi" w:cstheme="minorBidi"/>
          <w:sz w:val="20"/>
          <w:szCs w:val="22"/>
          <w:lang w:eastAsia="en-US"/>
        </w:rPr>
        <w:t xml:space="preserve"> SYM</w:t>
      </w:r>
      <w:r>
        <w:rPr>
          <w:rFonts w:eastAsiaTheme="minorHAnsi" w:cstheme="minorBidi"/>
          <w:sz w:val="20"/>
          <w:szCs w:val="22"/>
          <w:lang w:eastAsia="en-US"/>
        </w:rPr>
        <w:t>.</w:t>
      </w:r>
    </w:p>
    <w:p w14:paraId="4358F6D9" w14:textId="77777777" w:rsidR="003742D7" w:rsidRDefault="0066334B" w:rsidP="00CB6CD1">
      <w:pPr>
        <w:ind w:right="-35"/>
      </w:pPr>
      <w:r>
        <w:lastRenderedPageBreak/>
        <w:t>Obecně</w:t>
      </w:r>
      <w:r w:rsidR="003742D7" w:rsidRPr="000648E8">
        <w:t xml:space="preserve"> je tato část popsána </w:t>
      </w:r>
      <w:r w:rsidR="003742D7">
        <w:t>ve výkresové části – legenda materiálů</w:t>
      </w:r>
    </w:p>
    <w:p w14:paraId="4702B87A" w14:textId="77777777" w:rsidR="005021D9" w:rsidRDefault="005021D9" w:rsidP="00CB6CD1">
      <w:pPr>
        <w:pStyle w:val="Zkladntext"/>
        <w:ind w:right="-35"/>
        <w:rPr>
          <w:rFonts w:eastAsiaTheme="minorHAnsi" w:cstheme="minorBidi"/>
          <w:sz w:val="20"/>
          <w:szCs w:val="22"/>
          <w:lang w:eastAsia="en-US"/>
        </w:rPr>
      </w:pPr>
    </w:p>
    <w:p w14:paraId="4E6BEB66" w14:textId="77777777" w:rsidR="003742D7" w:rsidRPr="00E21118" w:rsidRDefault="003742D7" w:rsidP="00357E24">
      <w:pPr>
        <w:pStyle w:val="Nadpis5"/>
        <w:keepNext w:val="0"/>
        <w:keepLines w:val="0"/>
        <w:numPr>
          <w:ilvl w:val="0"/>
          <w:numId w:val="54"/>
        </w:numPr>
        <w:ind w:right="-35"/>
        <w:rPr>
          <w:rFonts w:ascii="Arial Narrow" w:hAnsi="Arial Narrow"/>
          <w:b/>
          <w:color w:val="auto"/>
          <w:sz w:val="22"/>
        </w:rPr>
      </w:pPr>
      <w:r w:rsidRPr="00E21118">
        <w:rPr>
          <w:rFonts w:ascii="Arial Narrow" w:hAnsi="Arial Narrow"/>
          <w:b/>
          <w:color w:val="auto"/>
          <w:sz w:val="22"/>
        </w:rPr>
        <w:t>Příčky</w:t>
      </w:r>
      <w:r>
        <w:rPr>
          <w:rFonts w:ascii="Arial Narrow" w:hAnsi="Arial Narrow"/>
          <w:b/>
          <w:color w:val="auto"/>
          <w:sz w:val="22"/>
        </w:rPr>
        <w:t xml:space="preserve"> montované</w:t>
      </w:r>
    </w:p>
    <w:p w14:paraId="1D32820C" w14:textId="77777777" w:rsidR="003742D7" w:rsidRPr="00F9418F" w:rsidRDefault="003742D7" w:rsidP="00CB6CD1">
      <w:pPr>
        <w:ind w:right="-35"/>
      </w:pPr>
      <w:r>
        <w:t>Příčky a předstěny montované jsou navrženy ze SDK systémů. Jejich použití se předpokládá zejména v sanitárních místnostech a na půdách. P</w:t>
      </w:r>
      <w:r w:rsidRPr="00F9418F">
        <w:t>říčk</w:t>
      </w:r>
      <w:r>
        <w:t>y</w:t>
      </w:r>
      <w:r w:rsidRPr="00F9418F">
        <w:t xml:space="preserve"> ze sádrokartonu </w:t>
      </w:r>
      <w:r>
        <w:t xml:space="preserve">budou </w:t>
      </w:r>
      <w:r w:rsidRPr="00F9418F">
        <w:t xml:space="preserve">tl. </w:t>
      </w:r>
      <w:r>
        <w:t xml:space="preserve">150; </w:t>
      </w:r>
      <w:r w:rsidRPr="00F9418F">
        <w:t xml:space="preserve">125 nebo 100mm – stěna jednoduchá s použitím ocelových profilů </w:t>
      </w:r>
      <w:r>
        <w:t xml:space="preserve">CW 100 (pro stěnu tl. 150mm), </w:t>
      </w:r>
      <w:r w:rsidRPr="00F9418F">
        <w:t>CW 75 (pro stěnu tl. 125mm) nebo CW 50 (pro stěnu tl.</w:t>
      </w:r>
      <w:r>
        <w:t xml:space="preserve"> </w:t>
      </w:r>
      <w:r w:rsidRPr="00F9418F">
        <w:t xml:space="preserve">100mm) s oboustranným dvojitým opláštěním 2 </w:t>
      </w:r>
      <w:r w:rsidRPr="00F9418F">
        <w:sym w:font="Symbol" w:char="F0B4"/>
      </w:r>
      <w:r w:rsidRPr="00F9418F">
        <w:t xml:space="preserve"> </w:t>
      </w:r>
      <w:smartTag w:uri="urn:schemas-microsoft-com:office:smarttags" w:element="metricconverter">
        <w:smartTagPr>
          <w:attr w:name="ProductID" w:val="12,5 mm"/>
        </w:smartTagPr>
        <w:r w:rsidRPr="00F9418F">
          <w:t>12,5 mm</w:t>
        </w:r>
      </w:smartTag>
      <w:r w:rsidRPr="00F9418F">
        <w:t xml:space="preserve"> a vloženou izolací</w:t>
      </w:r>
      <w:r>
        <w:t xml:space="preserve"> z minerální vaty</w:t>
      </w:r>
      <w:r w:rsidRPr="00F9418F">
        <w:t xml:space="preserve"> tl. </w:t>
      </w:r>
      <w:smartTag w:uri="urn:schemas-microsoft-com:office:smarttags" w:element="metricconverter">
        <w:smartTagPr>
          <w:attr w:name="ProductID" w:val="50 mm"/>
        </w:smartTagPr>
        <w:r w:rsidRPr="00F9418F">
          <w:t>50 mm</w:t>
        </w:r>
      </w:smartTag>
      <w:r w:rsidRPr="00F9418F">
        <w:t>.</w:t>
      </w:r>
      <w:r>
        <w:t xml:space="preserve"> </w:t>
      </w:r>
      <w:r w:rsidRPr="00F9418F">
        <w:t xml:space="preserve">Napojení příčky na strop a podlahu bude řešeno dle technologických </w:t>
      </w:r>
      <w:r>
        <w:t>předpisů výrobce</w:t>
      </w:r>
      <w:r w:rsidRPr="00F9418F">
        <w:t>.</w:t>
      </w:r>
      <w:r>
        <w:t xml:space="preserve"> Příčky budou provedeny od horní hrany stropní nosné konstrukce až po spodní hranu stropní konstrukce. </w:t>
      </w:r>
      <w:r w:rsidRPr="00F9418F">
        <w:t xml:space="preserve">V prostorách </w:t>
      </w:r>
      <w:r>
        <w:t>sanitárních místostí</w:t>
      </w:r>
      <w:r w:rsidRPr="00F9418F">
        <w:t xml:space="preserve"> jsou šachty opláštěny sádrokartonovými impregnovanými deskami</w:t>
      </w:r>
      <w:r>
        <w:t xml:space="preserve"> se zvýšenou odolností vůči vzdušné vlhkosti</w:t>
      </w:r>
      <w:r w:rsidRPr="00F9418F">
        <w:t xml:space="preserve">. Pokud sádrokartonová stěna tvoří pouze předstěnu pro zakrytí technických rozvodů v prostorech sociálních zázemí, je uvažována konstrukce z profilů CW 50 s dvojitým opláštěním 2 </w:t>
      </w:r>
      <w:r w:rsidRPr="00F9418F">
        <w:sym w:font="Symbol" w:char="F0B4"/>
      </w:r>
      <w:r w:rsidRPr="00F9418F">
        <w:t xml:space="preserve"> </w:t>
      </w:r>
      <w:smartTag w:uri="urn:schemas-microsoft-com:office:smarttags" w:element="metricconverter">
        <w:smartTagPr>
          <w:attr w:name="ProductID" w:val="12,5 mm"/>
        </w:smartTagPr>
        <w:r w:rsidRPr="00F9418F">
          <w:t>12,5 mm</w:t>
        </w:r>
      </w:smartTag>
      <w:r w:rsidRPr="00F9418F">
        <w:t xml:space="preserve"> impregnovanými deskami</w:t>
      </w:r>
      <w:r>
        <w:t>. Instalační předstěny a stěny</w:t>
      </w:r>
      <w:r w:rsidR="00A97AD2">
        <w:t>,</w:t>
      </w:r>
      <w:r>
        <w:t xml:space="preserve"> na které budou osazeny zavěšené zařizovací předměty (umyvadla) budou ztuženy systémovými ocelovými profily s tloušťkou stěny 1mm.</w:t>
      </w:r>
    </w:p>
    <w:p w14:paraId="35B3BF9B" w14:textId="77777777" w:rsidR="003742D7" w:rsidRDefault="003742D7" w:rsidP="00323231">
      <w:pPr>
        <w:pStyle w:val="TEXT"/>
      </w:pPr>
      <w:r w:rsidRPr="00223620">
        <w:t xml:space="preserve">Dále budou </w:t>
      </w:r>
      <w:r w:rsidR="00223620" w:rsidRPr="00223620">
        <w:t xml:space="preserve">v objektech </w:t>
      </w:r>
      <w:r w:rsidRPr="00223620">
        <w:t xml:space="preserve">použity </w:t>
      </w:r>
      <w:r w:rsidR="00565195" w:rsidRPr="00223620">
        <w:t>atypické</w:t>
      </w:r>
      <w:r w:rsidRPr="00223620">
        <w:t xml:space="preserve"> kancelářské příčky </w:t>
      </w:r>
      <w:r w:rsidR="00565195" w:rsidRPr="00223620">
        <w:t xml:space="preserve">s dveřmi. Tyto příčky musí splňovat akustické parametry </w:t>
      </w:r>
      <w:r w:rsidR="00223620" w:rsidRPr="00223620">
        <w:t>vzhledem k účelu místností</w:t>
      </w:r>
      <w:r w:rsidR="00223620">
        <w:t>,</w:t>
      </w:r>
      <w:r w:rsidR="00223620" w:rsidRPr="00223620">
        <w:t xml:space="preserve"> v</w:t>
      </w:r>
      <w:r w:rsidR="00223620">
        <w:t xml:space="preserve"> </w:t>
      </w:r>
      <w:r w:rsidR="00223620" w:rsidRPr="00223620">
        <w:t>nichž jsou umístěny. Vzhled příček bude specifikován v dalším stupni dokumentace – bude dbáno na design korespondující s objekty.</w:t>
      </w:r>
    </w:p>
    <w:p w14:paraId="4BCA6E75" w14:textId="77777777" w:rsidR="003742D7" w:rsidRDefault="0066334B" w:rsidP="00323231">
      <w:pPr>
        <w:pStyle w:val="TEXT"/>
      </w:pPr>
      <w:r>
        <w:t>Obecně</w:t>
      </w:r>
      <w:r w:rsidR="003742D7" w:rsidRPr="000648E8">
        <w:t xml:space="preserve"> je tato část popsána </w:t>
      </w:r>
      <w:r w:rsidR="003742D7">
        <w:t>ve výkresové části – legenda materiálů</w:t>
      </w:r>
    </w:p>
    <w:p w14:paraId="2FFC4D7B" w14:textId="77777777" w:rsidR="00D32E35" w:rsidRDefault="00D32E35" w:rsidP="00CB6CD1">
      <w:pPr>
        <w:ind w:right="-35" w:firstLine="0"/>
        <w:rPr>
          <w:highlight w:val="yellow"/>
        </w:rPr>
      </w:pPr>
    </w:p>
    <w:p w14:paraId="7D352C64" w14:textId="77777777" w:rsidR="00D32E35" w:rsidRPr="00E21118" w:rsidRDefault="00D32E35" w:rsidP="00357E24">
      <w:pPr>
        <w:pStyle w:val="Nadpis5"/>
        <w:keepNext w:val="0"/>
        <w:keepLines w:val="0"/>
        <w:numPr>
          <w:ilvl w:val="0"/>
          <w:numId w:val="54"/>
        </w:numPr>
        <w:ind w:right="-35"/>
        <w:rPr>
          <w:rFonts w:ascii="Arial Narrow" w:hAnsi="Arial Narrow"/>
          <w:b/>
          <w:color w:val="auto"/>
          <w:sz w:val="22"/>
        </w:rPr>
      </w:pPr>
      <w:r w:rsidRPr="00E21118">
        <w:rPr>
          <w:rFonts w:ascii="Arial Narrow" w:hAnsi="Arial Narrow"/>
          <w:b/>
          <w:color w:val="auto"/>
          <w:sz w:val="22"/>
        </w:rPr>
        <w:t>Podlahy</w:t>
      </w:r>
    </w:p>
    <w:p w14:paraId="7BF4E7D1" w14:textId="77777777" w:rsidR="00D32E35" w:rsidRPr="00E73AB8" w:rsidRDefault="00D32E35" w:rsidP="00653DD6">
      <w:r w:rsidRPr="00E73AB8">
        <w:t xml:space="preserve">Nášlapné vrstvy podlah jsou vypsány v tabulkách místností ve výkresech. Skladby podlah jsou podrobně popsány v části dokumentace Skladby </w:t>
      </w:r>
      <w:r w:rsidR="002E48D2">
        <w:t>k</w:t>
      </w:r>
      <w:r w:rsidRPr="00E73AB8">
        <w:t>onstrukcí.</w:t>
      </w:r>
      <w:r w:rsidR="002E48D2">
        <w:t xml:space="preserve"> Obecně jsou skladby podlah řešeny jako těžké a lehké plovoucí podlahy – na nových k-cích a stávajících klenbách resp. ŽB stropech jsou použity těžké podlahy, na stávajících dřevěných stropech budou použity lehké sypané skladby. Těžké plovoucí podlahy jsou tvořené </w:t>
      </w:r>
      <w:r w:rsidR="005021D9">
        <w:t>EPS</w:t>
      </w:r>
      <w:r w:rsidR="002E48D2">
        <w:t xml:space="preserve"> deskami pro kročejový útlum. Na </w:t>
      </w:r>
      <w:r w:rsidR="005021D9">
        <w:t>desky</w:t>
      </w:r>
      <w:r w:rsidR="002E48D2">
        <w:t xml:space="preserve"> bude uložena PE folie a betonová mazanina vyztužená kari sítí. Sypané podlahy budou tvořeny systémovým násypem a dvojicí systémových podlahových desek vhodných pro podlahové vytápění.</w:t>
      </w:r>
      <w:r w:rsidR="0066334B">
        <w:t xml:space="preserve"> Výškové dorovnán</w:t>
      </w:r>
      <w:r w:rsidR="00E824A1">
        <w:t>í</w:t>
      </w:r>
      <w:r w:rsidR="0066334B">
        <w:t xml:space="preserve"> stávajících záklopů do potřebné výšky bude provedeno systémovou lehčenou vyrovnávací maltou.</w:t>
      </w:r>
    </w:p>
    <w:p w14:paraId="7D6E47EA" w14:textId="77777777" w:rsidR="00E824A1" w:rsidRPr="00E824A1" w:rsidRDefault="00E824A1" w:rsidP="00E824A1">
      <w:pPr>
        <w:ind w:right="-306" w:firstLine="0"/>
      </w:pPr>
      <w:r w:rsidRPr="00E824A1">
        <w:t>Návrh podlah a povrchů exteriérů vychází z celkového konceptu odlišení jednotlivých rekonstruovaných domů navzájem a jejich odlišení od nových dostaveb. Různorodost napomáhá zachování identity domů a dobré orientaci v souboru. Různorodost může být kontrastní, ale i v jemnostech.</w:t>
      </w:r>
    </w:p>
    <w:p w14:paraId="0AC9DA1E" w14:textId="77777777" w:rsidR="00E824A1" w:rsidRPr="00EA11C4" w:rsidRDefault="00E824A1" w:rsidP="00E824A1">
      <w:pPr>
        <w:ind w:right="-306" w:firstLine="0"/>
        <w:rPr>
          <w:highlight w:val="red"/>
        </w:rPr>
      </w:pPr>
    </w:p>
    <w:p w14:paraId="7CC158FB" w14:textId="77777777" w:rsidR="00E824A1" w:rsidRPr="00AF04F4" w:rsidRDefault="00E824A1" w:rsidP="00E824A1">
      <w:pPr>
        <w:ind w:right="-306" w:firstLine="0"/>
        <w:rPr>
          <w:b/>
        </w:rPr>
      </w:pPr>
      <w:r w:rsidRPr="00AF04F4">
        <w:rPr>
          <w:b/>
        </w:rPr>
        <w:t>Uliční dům č. 47 (rekonstruované části):</w:t>
      </w:r>
    </w:p>
    <w:p w14:paraId="207F9C35" w14:textId="77777777" w:rsidR="00E824A1" w:rsidRPr="00AF04F4" w:rsidRDefault="00E824A1" w:rsidP="00E824A1">
      <w:pPr>
        <w:ind w:right="-306" w:firstLine="0"/>
      </w:pPr>
      <w:r w:rsidRPr="00AF04F4">
        <w:t>Vstupní průjezd, schodišťová hala – béžové teraco, nebo béžové teraco dlaždice dle stávajících</w:t>
      </w:r>
    </w:p>
    <w:p w14:paraId="5A985D04" w14:textId="77777777" w:rsidR="00E824A1" w:rsidRPr="00AF04F4" w:rsidRDefault="00E824A1" w:rsidP="00E824A1">
      <w:pPr>
        <w:ind w:right="-306" w:firstLine="0"/>
      </w:pPr>
      <w:r w:rsidRPr="00AF04F4">
        <w:t>Pracovny, jednací sály/učebny, chodby - dubová dvojvrstvá lamelová podlaha kladené do rybiny - parketa vhodná pro PV</w:t>
      </w:r>
    </w:p>
    <w:p w14:paraId="22355266" w14:textId="77777777" w:rsidR="00E824A1" w:rsidRPr="00AF04F4" w:rsidRDefault="00E824A1" w:rsidP="00E824A1">
      <w:pPr>
        <w:ind w:right="-306" w:firstLine="0"/>
      </w:pPr>
      <w:r w:rsidRPr="00AF04F4">
        <w:t xml:space="preserve">Sál v podzemí – šedé teraco, dubová lamelová prkna </w:t>
      </w:r>
    </w:p>
    <w:p w14:paraId="72A6D4C4" w14:textId="77777777" w:rsidR="00E824A1" w:rsidRPr="00AF04F4" w:rsidRDefault="00E824A1" w:rsidP="00E824A1">
      <w:pPr>
        <w:ind w:right="-306" w:firstLine="0"/>
      </w:pPr>
      <w:r w:rsidRPr="00AF04F4">
        <w:t>Sál v podkroví – dubová lamelová prkna</w:t>
      </w:r>
    </w:p>
    <w:p w14:paraId="053D4883" w14:textId="77777777" w:rsidR="00E824A1" w:rsidRPr="00AF04F4" w:rsidRDefault="00E824A1" w:rsidP="00E824A1">
      <w:pPr>
        <w:ind w:right="-306" w:firstLine="0"/>
      </w:pPr>
      <w:r w:rsidRPr="00AF04F4">
        <w:t>Hygienické zázemí – keramická mozaiková dlažba 50/50 mm</w:t>
      </w:r>
    </w:p>
    <w:p w14:paraId="1B136CE2" w14:textId="77777777" w:rsidR="00E824A1" w:rsidRPr="00AF04F4" w:rsidRDefault="00E824A1" w:rsidP="00E824A1">
      <w:pPr>
        <w:ind w:right="-306" w:firstLine="0"/>
      </w:pPr>
      <w:r w:rsidRPr="00AF04F4">
        <w:t>Prostory na 1.</w:t>
      </w:r>
      <w:r w:rsidR="00AF04F4">
        <w:t xml:space="preserve"> </w:t>
      </w:r>
      <w:r w:rsidRPr="00AF04F4">
        <w:t>pp – šedé teraco</w:t>
      </w:r>
    </w:p>
    <w:p w14:paraId="5344E2C8" w14:textId="77777777" w:rsidR="00E824A1" w:rsidRPr="00AF04F4" w:rsidRDefault="00E824A1" w:rsidP="00E824A1">
      <w:pPr>
        <w:ind w:right="-306" w:firstLine="0"/>
      </w:pPr>
      <w:r w:rsidRPr="00AF04F4">
        <w:t>Prostory na 2.</w:t>
      </w:r>
      <w:r w:rsidR="00AF04F4">
        <w:t xml:space="preserve"> </w:t>
      </w:r>
      <w:r w:rsidRPr="00AF04F4">
        <w:t>pp – cihelná dlažba</w:t>
      </w:r>
    </w:p>
    <w:p w14:paraId="14BCF3D7" w14:textId="77777777" w:rsidR="00E824A1" w:rsidRPr="00AF04F4" w:rsidRDefault="00E824A1" w:rsidP="00E824A1">
      <w:pPr>
        <w:ind w:right="-306" w:firstLine="0"/>
      </w:pPr>
      <w:r w:rsidRPr="00AF04F4">
        <w:t xml:space="preserve"> </w:t>
      </w:r>
    </w:p>
    <w:p w14:paraId="2FE34923" w14:textId="77777777" w:rsidR="00E824A1" w:rsidRPr="00AF04F4" w:rsidRDefault="00E824A1" w:rsidP="00E824A1">
      <w:pPr>
        <w:ind w:right="-306" w:firstLine="0"/>
        <w:rPr>
          <w:b/>
        </w:rPr>
      </w:pPr>
      <w:r w:rsidRPr="00AF04F4">
        <w:rPr>
          <w:b/>
        </w:rPr>
        <w:t>Uliční dům č. 47 (dostavby):</w:t>
      </w:r>
    </w:p>
    <w:p w14:paraId="3D7988E0" w14:textId="77777777" w:rsidR="00E824A1" w:rsidRPr="00AF04F4" w:rsidRDefault="00E824A1" w:rsidP="00E824A1">
      <w:pPr>
        <w:ind w:right="-306" w:firstLine="0"/>
      </w:pPr>
      <w:r w:rsidRPr="00AF04F4">
        <w:t>Dvorana, pavlač – bílé teraco</w:t>
      </w:r>
    </w:p>
    <w:p w14:paraId="7A84C5F3" w14:textId="77777777" w:rsidR="00E824A1" w:rsidRPr="00AF04F4" w:rsidRDefault="00E824A1" w:rsidP="00E824A1">
      <w:pPr>
        <w:ind w:right="-306" w:firstLine="0"/>
      </w:pPr>
      <w:r w:rsidRPr="00AF04F4">
        <w:t>Dvorana část domu č.</w:t>
      </w:r>
      <w:r w:rsidR="00AF04F4">
        <w:t xml:space="preserve"> </w:t>
      </w:r>
      <w:r w:rsidRPr="00AF04F4">
        <w:t>49 – žulová kostka 10/10 cm s žulovým lemováním</w:t>
      </w:r>
    </w:p>
    <w:p w14:paraId="52AAED8B" w14:textId="77777777" w:rsidR="00E824A1" w:rsidRPr="00AF04F4" w:rsidRDefault="00E824A1" w:rsidP="00E824A1">
      <w:pPr>
        <w:ind w:right="-306" w:firstLine="0"/>
      </w:pPr>
      <w:r w:rsidRPr="00AF04F4">
        <w:t>Venkovní dvůr – velkoformátová dlažba z bílého teraca na terčích</w:t>
      </w:r>
    </w:p>
    <w:p w14:paraId="0267C77D" w14:textId="77777777" w:rsidR="00E824A1" w:rsidRPr="00AF04F4" w:rsidRDefault="00E824A1" w:rsidP="00E824A1">
      <w:pPr>
        <w:ind w:right="-306" w:firstLine="0"/>
      </w:pPr>
      <w:r w:rsidRPr="00AF04F4">
        <w:t>Lávky – slzičkový černý plech</w:t>
      </w:r>
    </w:p>
    <w:p w14:paraId="625CBFA7" w14:textId="77777777" w:rsidR="00E824A1" w:rsidRPr="00AF04F4" w:rsidRDefault="00E824A1" w:rsidP="00E824A1">
      <w:pPr>
        <w:ind w:right="-306" w:firstLine="0"/>
      </w:pPr>
      <w:r w:rsidRPr="00AF04F4">
        <w:t>Studovny -  dubová lamelová prkna</w:t>
      </w:r>
    </w:p>
    <w:p w14:paraId="1B31612F" w14:textId="77777777" w:rsidR="00E824A1" w:rsidRPr="00AF04F4" w:rsidRDefault="00E824A1" w:rsidP="00E824A1">
      <w:pPr>
        <w:ind w:right="-306" w:firstLine="0"/>
      </w:pPr>
      <w:r w:rsidRPr="00AF04F4">
        <w:t>Prostory na 1.</w:t>
      </w:r>
      <w:r w:rsidR="00AF04F4">
        <w:t xml:space="preserve"> </w:t>
      </w:r>
      <w:r w:rsidRPr="00AF04F4">
        <w:t>a 2.</w:t>
      </w:r>
      <w:r w:rsidR="00AF04F4">
        <w:t xml:space="preserve"> </w:t>
      </w:r>
      <w:r w:rsidRPr="00AF04F4">
        <w:t>pp – PUR stěrka</w:t>
      </w:r>
    </w:p>
    <w:p w14:paraId="506A07B0" w14:textId="77777777" w:rsidR="00E824A1" w:rsidRPr="00AF04F4" w:rsidRDefault="00E824A1" w:rsidP="00E824A1">
      <w:pPr>
        <w:ind w:right="-306" w:firstLine="0"/>
      </w:pPr>
      <w:r w:rsidRPr="00AF04F4">
        <w:t>Střešní terasa na 2.np -  teracová dlažba na terčích a intenzivní / extezivní zeleň</w:t>
      </w:r>
    </w:p>
    <w:p w14:paraId="0EB5CCF2" w14:textId="77777777" w:rsidR="00E824A1" w:rsidRPr="00AF04F4" w:rsidRDefault="00E824A1" w:rsidP="00E824A1">
      <w:pPr>
        <w:ind w:right="-306" w:firstLine="0"/>
      </w:pPr>
      <w:r w:rsidRPr="00AF04F4">
        <w:t>Střešní terasa pavlače na 4.np – teracová dlažba na terčích</w:t>
      </w:r>
    </w:p>
    <w:p w14:paraId="6F8429DE" w14:textId="77777777" w:rsidR="00E824A1" w:rsidRPr="00AF04F4" w:rsidRDefault="00E824A1" w:rsidP="00E824A1">
      <w:pPr>
        <w:ind w:right="-306" w:firstLine="0"/>
      </w:pPr>
    </w:p>
    <w:p w14:paraId="3C470E34" w14:textId="77777777" w:rsidR="00E824A1" w:rsidRPr="00AF04F4" w:rsidRDefault="00E824A1" w:rsidP="00E824A1">
      <w:pPr>
        <w:ind w:right="-306" w:firstLine="0"/>
        <w:rPr>
          <w:b/>
        </w:rPr>
      </w:pPr>
      <w:r w:rsidRPr="00AF04F4">
        <w:rPr>
          <w:b/>
        </w:rPr>
        <w:t>Dvorní funkcionalistický dům č.</w:t>
      </w:r>
      <w:r w:rsidR="00AF04F4">
        <w:rPr>
          <w:b/>
        </w:rPr>
        <w:t xml:space="preserve"> </w:t>
      </w:r>
      <w:r w:rsidRPr="00AF04F4">
        <w:rPr>
          <w:b/>
        </w:rPr>
        <w:t>47</w:t>
      </w:r>
    </w:p>
    <w:p w14:paraId="0CF8B1BE" w14:textId="77777777" w:rsidR="00E824A1" w:rsidRPr="00AF04F4" w:rsidRDefault="00E824A1" w:rsidP="00E824A1">
      <w:pPr>
        <w:ind w:right="-306" w:firstLine="0"/>
      </w:pPr>
      <w:r w:rsidRPr="00AF04F4">
        <w:t>Schodiště – repase teraca na podestách</w:t>
      </w:r>
    </w:p>
    <w:p w14:paraId="3BC77920" w14:textId="77777777" w:rsidR="00E824A1" w:rsidRPr="00AF04F4" w:rsidRDefault="00E824A1" w:rsidP="00E824A1">
      <w:pPr>
        <w:ind w:right="-306" w:firstLine="0"/>
      </w:pPr>
      <w:r w:rsidRPr="00AF04F4">
        <w:t xml:space="preserve">Studovny – dubové vlysové parkety </w:t>
      </w:r>
    </w:p>
    <w:p w14:paraId="6E7E95D1" w14:textId="77777777" w:rsidR="00E824A1" w:rsidRPr="00AF04F4" w:rsidRDefault="00E824A1" w:rsidP="00E824A1">
      <w:pPr>
        <w:ind w:right="-306" w:firstLine="0"/>
      </w:pPr>
      <w:r w:rsidRPr="00AF04F4">
        <w:t>Prostory na 1.</w:t>
      </w:r>
      <w:r w:rsidR="00AF04F4">
        <w:t xml:space="preserve"> </w:t>
      </w:r>
      <w:r w:rsidRPr="00AF04F4">
        <w:t>a 2.</w:t>
      </w:r>
      <w:r w:rsidR="00AF04F4">
        <w:t xml:space="preserve"> </w:t>
      </w:r>
      <w:r w:rsidRPr="00AF04F4">
        <w:t>pp – PUR stěrka</w:t>
      </w:r>
    </w:p>
    <w:p w14:paraId="094660ED" w14:textId="77777777" w:rsidR="00E824A1" w:rsidRPr="00AF04F4" w:rsidRDefault="00E824A1" w:rsidP="00E824A1">
      <w:pPr>
        <w:ind w:right="-306" w:firstLine="0"/>
      </w:pPr>
      <w:r w:rsidRPr="00AF04F4">
        <w:lastRenderedPageBreak/>
        <w:t>Střešní terasa - dřevěný rošt na terčích, intenzivní / extezivní zeleň</w:t>
      </w:r>
    </w:p>
    <w:p w14:paraId="6C010A15" w14:textId="77777777" w:rsidR="00E824A1" w:rsidRPr="00AF04F4" w:rsidRDefault="00E824A1" w:rsidP="00E824A1">
      <w:pPr>
        <w:ind w:right="-306" w:firstLine="0"/>
      </w:pPr>
    </w:p>
    <w:p w14:paraId="7EECCB59" w14:textId="77777777" w:rsidR="00E824A1" w:rsidRPr="00AF04F4" w:rsidRDefault="00E824A1" w:rsidP="00E824A1">
      <w:pPr>
        <w:ind w:right="-306" w:firstLine="0"/>
        <w:rPr>
          <w:b/>
        </w:rPr>
      </w:pPr>
      <w:r w:rsidRPr="00AF04F4">
        <w:rPr>
          <w:b/>
        </w:rPr>
        <w:t>Uliční dům č. 49 (pouze rekonstrukce)</w:t>
      </w:r>
    </w:p>
    <w:p w14:paraId="5D42221F" w14:textId="77777777" w:rsidR="00E824A1" w:rsidRPr="00AF04F4" w:rsidRDefault="00E824A1" w:rsidP="00E824A1">
      <w:pPr>
        <w:ind w:right="-306" w:firstLine="0"/>
      </w:pPr>
      <w:r w:rsidRPr="00AF04F4">
        <w:t>Bufet – šedé teraco</w:t>
      </w:r>
    </w:p>
    <w:p w14:paraId="4D23E4CA" w14:textId="77777777" w:rsidR="00E824A1" w:rsidRPr="00AF04F4" w:rsidRDefault="00E824A1" w:rsidP="00E824A1">
      <w:pPr>
        <w:ind w:right="-306" w:firstLine="0"/>
      </w:pPr>
      <w:r w:rsidRPr="00AF04F4">
        <w:t>Stávající průjezd, podesty schodiště, hygienické zázemí – keramická ruční dlažba</w:t>
      </w:r>
    </w:p>
    <w:p w14:paraId="750CF7F0" w14:textId="77777777" w:rsidR="00E824A1" w:rsidRPr="00AF04F4" w:rsidRDefault="00E824A1" w:rsidP="00E824A1">
      <w:pPr>
        <w:ind w:right="-306" w:firstLine="0"/>
      </w:pPr>
      <w:r w:rsidRPr="00AF04F4">
        <w:t>Obnovený průjezd – dubové špalíky 10 / 10/ 10 cm</w:t>
      </w:r>
    </w:p>
    <w:p w14:paraId="0D90BB3C" w14:textId="408D2B37" w:rsidR="00E824A1" w:rsidRPr="00AF04F4" w:rsidRDefault="00E824A1" w:rsidP="00E824A1">
      <w:pPr>
        <w:ind w:right="-306" w:firstLine="0"/>
      </w:pPr>
      <w:r w:rsidRPr="00AF04F4">
        <w:t>Venkovní dvůr – žulová kostka 1</w:t>
      </w:r>
      <w:r w:rsidR="00584DAF">
        <w:t>8</w:t>
      </w:r>
      <w:r w:rsidRPr="00AF04F4">
        <w:t>/1</w:t>
      </w:r>
      <w:r w:rsidR="00584DAF">
        <w:t>8 - 30</w:t>
      </w:r>
      <w:r w:rsidRPr="00AF04F4">
        <w:t xml:space="preserve"> cm s žulovým lemováním</w:t>
      </w:r>
    </w:p>
    <w:p w14:paraId="046BA8D2" w14:textId="77777777" w:rsidR="00E824A1" w:rsidRPr="00AF04F4" w:rsidRDefault="00E824A1" w:rsidP="00E824A1">
      <w:pPr>
        <w:ind w:right="-306" w:firstLine="0"/>
      </w:pPr>
      <w:r w:rsidRPr="00AF04F4">
        <w:t>Prostory na 1.</w:t>
      </w:r>
      <w:r w:rsidR="00AF04F4">
        <w:t xml:space="preserve"> </w:t>
      </w:r>
      <w:r w:rsidRPr="00AF04F4">
        <w:t xml:space="preserve">pp – šedé teraco </w:t>
      </w:r>
    </w:p>
    <w:p w14:paraId="3138205C" w14:textId="77777777" w:rsidR="00E824A1" w:rsidRPr="00AF04F4" w:rsidRDefault="00E824A1" w:rsidP="00E824A1">
      <w:pPr>
        <w:ind w:right="-306" w:firstLine="0"/>
      </w:pPr>
      <w:r w:rsidRPr="00AF04F4">
        <w:t>Sál galerie v suterénu – cihelná dlažba</w:t>
      </w:r>
    </w:p>
    <w:p w14:paraId="513E395F" w14:textId="77777777" w:rsidR="00E824A1" w:rsidRPr="00AF04F4" w:rsidRDefault="00E824A1" w:rsidP="00E824A1">
      <w:pPr>
        <w:ind w:right="-306" w:firstLine="0"/>
      </w:pPr>
      <w:r w:rsidRPr="00AF04F4">
        <w:t xml:space="preserve">Pracovny, jednací sály/učebny, chodby, pavlače ve 2. a 3. np - dubová dvojvrstvá lamelová podlaha - parketa vhodná pro PV nebo - dřevěné vlysové parkety vždy s obvodovým dubovým prknem a vysokou dubovou lištou – repase  </w:t>
      </w:r>
    </w:p>
    <w:p w14:paraId="5B2BC415" w14:textId="77777777" w:rsidR="00E824A1" w:rsidRPr="00AF04F4" w:rsidRDefault="00E824A1" w:rsidP="00E824A1">
      <w:pPr>
        <w:ind w:right="-306" w:firstLine="0"/>
      </w:pPr>
      <w:r w:rsidRPr="00AF04F4">
        <w:t>Pracovny, studovna a chodba na 4.np - dubová lamelová prkna s nízkou dubovou lištou</w:t>
      </w:r>
    </w:p>
    <w:p w14:paraId="390E39EA" w14:textId="77777777" w:rsidR="00E824A1" w:rsidRPr="00AF04F4" w:rsidRDefault="00E824A1" w:rsidP="00E824A1">
      <w:pPr>
        <w:ind w:right="-306" w:firstLine="0"/>
      </w:pPr>
      <w:r w:rsidRPr="00AF04F4">
        <w:t>Střešní nepochozí terasa dvorního křídla – cihelná dlažba</w:t>
      </w:r>
    </w:p>
    <w:p w14:paraId="71D08924" w14:textId="77777777" w:rsidR="00E824A1" w:rsidRPr="00AF04F4" w:rsidRDefault="00E824A1" w:rsidP="00E824A1">
      <w:pPr>
        <w:ind w:right="-306" w:firstLine="0"/>
      </w:pPr>
    </w:p>
    <w:p w14:paraId="682A20B0" w14:textId="77777777" w:rsidR="00E824A1" w:rsidRPr="00757363" w:rsidRDefault="00E824A1" w:rsidP="00E824A1">
      <w:pPr>
        <w:ind w:right="-306" w:firstLine="0"/>
        <w:rPr>
          <w:b/>
        </w:rPr>
      </w:pPr>
      <w:r w:rsidRPr="00E824A1">
        <w:rPr>
          <w:b/>
        </w:rPr>
        <w:t xml:space="preserve">Chodník  </w:t>
      </w:r>
      <w:r w:rsidRPr="00E824A1">
        <w:t>- pražská mozaika a žulová dlažba v místě přejezdu hlavního vstupu domu č. 47 a obnoveného portálu domu č. 49</w:t>
      </w:r>
    </w:p>
    <w:p w14:paraId="3334EE75" w14:textId="77777777" w:rsidR="00E824A1" w:rsidRDefault="00E824A1" w:rsidP="00653DD6">
      <w:pPr>
        <w:ind w:right="-306"/>
      </w:pPr>
    </w:p>
    <w:p w14:paraId="10ACD546" w14:textId="77777777" w:rsidR="000F6B95" w:rsidRPr="000774FC" w:rsidRDefault="000F6B95" w:rsidP="00357E24">
      <w:pPr>
        <w:pStyle w:val="Nadpis5"/>
        <w:keepNext w:val="0"/>
        <w:keepLines w:val="0"/>
        <w:numPr>
          <w:ilvl w:val="0"/>
          <w:numId w:val="54"/>
        </w:numPr>
        <w:ind w:right="-35"/>
        <w:rPr>
          <w:rFonts w:ascii="Arial Narrow" w:hAnsi="Arial Narrow"/>
          <w:b/>
          <w:color w:val="auto"/>
          <w:sz w:val="22"/>
        </w:rPr>
      </w:pPr>
      <w:r w:rsidRPr="000774FC">
        <w:rPr>
          <w:rFonts w:ascii="Arial Narrow" w:hAnsi="Arial Narrow"/>
          <w:b/>
          <w:color w:val="auto"/>
          <w:sz w:val="22"/>
        </w:rPr>
        <w:t>Podhledy</w:t>
      </w:r>
    </w:p>
    <w:p w14:paraId="517E9EF1" w14:textId="77777777" w:rsidR="00E824A1" w:rsidRDefault="000F6B95" w:rsidP="00CB6CD1">
      <w:pPr>
        <w:ind w:right="-35"/>
      </w:pPr>
      <w:r w:rsidRPr="000774FC">
        <w:t>Obecně bude rozsah použití podhledů v rekonstruovaných částech malý. V</w:t>
      </w:r>
      <w:r w:rsidR="000774FC">
        <w:t xml:space="preserve"> naprosté</w:t>
      </w:r>
      <w:r w:rsidRPr="000774FC">
        <w:t xml:space="preserve"> většině prostorů se počítá se zachováním resp. obnovením stávajících konstrukcí stropů – omítky na klenbách, omítky na dřevěném záklopu. Podhledy budou použity pouze z důvodu zakrytí instalací TZB (toalety) nebo z důvodů akustických (sál). </w:t>
      </w:r>
    </w:p>
    <w:p w14:paraId="01A46C74" w14:textId="77777777" w:rsidR="00E824A1" w:rsidRPr="00E824A1" w:rsidRDefault="00E824A1" w:rsidP="00E824A1">
      <w:pPr>
        <w:ind w:right="-306" w:firstLine="0"/>
      </w:pPr>
      <w:r w:rsidRPr="00E824A1">
        <w:t>Předpokládáme použití dvojí typů podhledů.</w:t>
      </w:r>
    </w:p>
    <w:p w14:paraId="51300E81" w14:textId="77777777" w:rsidR="00584DAF" w:rsidRPr="00584DAF" w:rsidRDefault="00584DAF" w:rsidP="00584DAF">
      <w:pPr>
        <w:pStyle w:val="Odstavecseseznamem"/>
        <w:numPr>
          <w:ilvl w:val="6"/>
          <w:numId w:val="2"/>
        </w:numPr>
        <w:ind w:left="284" w:right="-306" w:hanging="284"/>
      </w:pPr>
      <w:r w:rsidRPr="00E824A1">
        <w:t xml:space="preserve">SDK podhledů s různými parametry </w:t>
      </w:r>
      <w:r w:rsidRPr="00584DAF">
        <w:t xml:space="preserve">– standardní, odolný proti vlhkosti (toalety) a akustický. Bude se jednat o systémové výrobky včetně kotvení a povrchových úprav. V podhledech na WC budou umístěna systémová dvířka pro přístupy k zařízení TZB. </w:t>
      </w:r>
    </w:p>
    <w:p w14:paraId="3BA9453A" w14:textId="77777777" w:rsidR="00584DAF" w:rsidRPr="00584DAF" w:rsidRDefault="00584DAF" w:rsidP="00584DAF">
      <w:pPr>
        <w:pStyle w:val="Odstavecseseznamem"/>
        <w:numPr>
          <w:ilvl w:val="6"/>
          <w:numId w:val="2"/>
        </w:numPr>
        <w:ind w:left="284" w:right="-306" w:hanging="284"/>
      </w:pPr>
      <w:r w:rsidRPr="00584DAF">
        <w:t xml:space="preserve">Akustický atypický podhled z děrovaného plechu v recepci m. č. 1.01 a ve studovně m. č. 1.02.  </w:t>
      </w:r>
    </w:p>
    <w:p w14:paraId="67D19E28" w14:textId="77777777" w:rsidR="00584DAF" w:rsidRPr="00584DAF" w:rsidRDefault="00584DAF" w:rsidP="00584DAF">
      <w:pPr>
        <w:pStyle w:val="Odstavecseseznamem"/>
        <w:numPr>
          <w:ilvl w:val="6"/>
          <w:numId w:val="2"/>
        </w:numPr>
        <w:ind w:left="284" w:right="-306" w:hanging="284"/>
      </w:pPr>
      <w:r w:rsidRPr="00584DAF">
        <w:t xml:space="preserve">Akustický atypický podhled z děrovaného plechu a chlazením v sále m. č. 5.01 </w:t>
      </w:r>
    </w:p>
    <w:p w14:paraId="6FAD476F" w14:textId="77777777" w:rsidR="00584DAF" w:rsidRPr="00584DAF" w:rsidRDefault="00584DAF" w:rsidP="00584DAF">
      <w:pPr>
        <w:ind w:right="-35"/>
      </w:pPr>
    </w:p>
    <w:p w14:paraId="659A6488" w14:textId="77777777" w:rsidR="00584DAF" w:rsidRPr="000774FC" w:rsidRDefault="00584DAF" w:rsidP="00584DAF">
      <w:pPr>
        <w:ind w:right="-35"/>
      </w:pPr>
      <w:r w:rsidRPr="00584DAF">
        <w:t>Předpokládáme použití SDK podhledů s různými parametry – vždy se bude jednat o systémové výrobky včetně kotvení a povrchových úprav. V podhledech budou umístěna systémová dvířka pro přístupy k zařízení TZB.</w:t>
      </w:r>
      <w:r>
        <w:t xml:space="preserve"> </w:t>
      </w:r>
    </w:p>
    <w:p w14:paraId="6C96E0FE" w14:textId="77777777" w:rsidR="00D32E35" w:rsidRPr="000774FC" w:rsidRDefault="00D32E35" w:rsidP="00CB6CD1">
      <w:pPr>
        <w:ind w:right="-35"/>
        <w:rPr>
          <w:b/>
        </w:rPr>
      </w:pPr>
    </w:p>
    <w:p w14:paraId="73425D2E" w14:textId="77777777" w:rsidR="000F6B95" w:rsidRPr="000774FC" w:rsidRDefault="000F6B95" w:rsidP="00357E24">
      <w:pPr>
        <w:pStyle w:val="Nadpis5"/>
        <w:keepNext w:val="0"/>
        <w:keepLines w:val="0"/>
        <w:numPr>
          <w:ilvl w:val="0"/>
          <w:numId w:val="54"/>
        </w:numPr>
        <w:ind w:right="-35"/>
        <w:rPr>
          <w:rFonts w:ascii="Arial Narrow" w:hAnsi="Arial Narrow"/>
          <w:b/>
          <w:color w:val="auto"/>
          <w:sz w:val="22"/>
        </w:rPr>
      </w:pPr>
      <w:r w:rsidRPr="000774FC">
        <w:rPr>
          <w:rFonts w:ascii="Arial Narrow" w:hAnsi="Arial Narrow"/>
          <w:b/>
          <w:color w:val="auto"/>
          <w:sz w:val="22"/>
        </w:rPr>
        <w:t>Povrchy vnitřních stěn a stropů</w:t>
      </w:r>
    </w:p>
    <w:p w14:paraId="53FD9B55" w14:textId="77777777" w:rsidR="000F6B95" w:rsidRPr="000774FC" w:rsidRDefault="000F6B95" w:rsidP="00CB6CD1">
      <w:pPr>
        <w:ind w:right="-35" w:firstLine="0"/>
        <w:rPr>
          <w:i/>
        </w:rPr>
      </w:pPr>
      <w:r w:rsidRPr="000774FC">
        <w:rPr>
          <w:i/>
        </w:rPr>
        <w:t>Omítky</w:t>
      </w:r>
      <w:r w:rsidR="000774FC">
        <w:rPr>
          <w:i/>
        </w:rPr>
        <w:t xml:space="preserve"> na stávajících stěnách</w:t>
      </w:r>
    </w:p>
    <w:p w14:paraId="433CDBD4" w14:textId="77777777" w:rsidR="000F6B95" w:rsidRPr="000774FC" w:rsidRDefault="000F6B95" w:rsidP="00CB6CD1">
      <w:pPr>
        <w:ind w:right="-35" w:firstLine="708"/>
      </w:pPr>
      <w:r w:rsidRPr="000774FC">
        <w:t>U většiny stávajících stěn se předpokládá odstranění stávajících omítek a nové omítnutí vápennými omítkami s finální štukovou vrstvou</w:t>
      </w:r>
      <w:r w:rsidR="000774FC" w:rsidRPr="000774FC">
        <w:t xml:space="preserve"> vhodné pro historické objekty</w:t>
      </w:r>
      <w:r w:rsidRPr="000774FC">
        <w:t xml:space="preserve">. </w:t>
      </w:r>
      <w:r w:rsidR="000774FC" w:rsidRPr="000774FC">
        <w:t>Z</w:t>
      </w:r>
      <w:r w:rsidRPr="000774FC">
        <w:t xml:space="preserve">achovány a odborně zrestaurovány budou památkově cenné štukové stropy v objektu </w:t>
      </w:r>
      <w:r w:rsidR="00C01D47" w:rsidRPr="000774FC">
        <w:t xml:space="preserve">č. </w:t>
      </w:r>
      <w:r w:rsidRPr="000774FC">
        <w:t xml:space="preserve">49. </w:t>
      </w:r>
      <w:r w:rsidR="000774FC" w:rsidRPr="000774FC">
        <w:t>V</w:t>
      </w:r>
      <w:r w:rsidRPr="000774FC">
        <w:t xml:space="preserve"> místech se zvýšenou vlhkostí bude uvažováno umístění sanačních vápenných nebo trasvápenných omítek. Suterénní místnost budou po odstranění omítek a očištění zdiva </w:t>
      </w:r>
      <w:r w:rsidR="000774FC" w:rsidRPr="000774FC">
        <w:t xml:space="preserve">a přespárování </w:t>
      </w:r>
      <w:r w:rsidRPr="000774FC">
        <w:t xml:space="preserve">ponechány v této pohledové kvalitě. </w:t>
      </w:r>
      <w:r w:rsidR="000774FC">
        <w:t>Rohy a lomy nebudou opatřeny hliníkovými lištami, ale vedeny v obloukovém tvaru.</w:t>
      </w:r>
    </w:p>
    <w:p w14:paraId="10CA2697" w14:textId="77777777" w:rsidR="00282579" w:rsidRDefault="00282579" w:rsidP="00CB6CD1">
      <w:pPr>
        <w:ind w:right="-35" w:firstLine="0"/>
        <w:rPr>
          <w:i/>
        </w:rPr>
      </w:pPr>
    </w:p>
    <w:p w14:paraId="363728C7" w14:textId="77777777" w:rsidR="000774FC" w:rsidRPr="000774FC" w:rsidRDefault="000774FC" w:rsidP="00CB6CD1">
      <w:pPr>
        <w:ind w:right="-35" w:firstLine="0"/>
        <w:rPr>
          <w:i/>
        </w:rPr>
      </w:pPr>
      <w:r w:rsidRPr="000774FC">
        <w:rPr>
          <w:i/>
        </w:rPr>
        <w:t>Omítky</w:t>
      </w:r>
      <w:r>
        <w:rPr>
          <w:i/>
        </w:rPr>
        <w:t xml:space="preserve"> na nových stěnách</w:t>
      </w:r>
    </w:p>
    <w:p w14:paraId="7D241D6D" w14:textId="77777777" w:rsidR="000774FC" w:rsidRPr="00340231" w:rsidRDefault="00282579" w:rsidP="00CB6CD1">
      <w:pPr>
        <w:ind w:right="-35"/>
      </w:pPr>
      <w:r>
        <w:t xml:space="preserve">Povrch </w:t>
      </w:r>
      <w:r w:rsidR="000774FC" w:rsidRPr="008C0373">
        <w:t xml:space="preserve">všech </w:t>
      </w:r>
      <w:r w:rsidR="000774FC">
        <w:t xml:space="preserve">nových </w:t>
      </w:r>
      <w:r w:rsidR="000774FC" w:rsidRPr="00340231">
        <w:t xml:space="preserve">zděných konstrukcí bude proveden systémovými jednovrstvými vápenocementovými omítkami a opatřen finální povrchovou stěrkou z ušlechtilé omítky. Celková tloušťka cca </w:t>
      </w:r>
      <w:smartTag w:uri="urn:schemas-microsoft-com:office:smarttags" w:element="metricconverter">
        <w:smartTagPr>
          <w:attr w:name="ProductID" w:val="15 mm"/>
        </w:smartTagPr>
        <w:r w:rsidR="000774FC" w:rsidRPr="00340231">
          <w:t>15 mm</w:t>
        </w:r>
      </w:smartTag>
      <w:r w:rsidR="000774FC" w:rsidRPr="00340231">
        <w:t>.</w:t>
      </w:r>
      <w:r>
        <w:t xml:space="preserve"> O umístění lišt na rozích bude rozhodnuto individuá</w:t>
      </w:r>
      <w:r w:rsidRPr="00E824A1">
        <w:t>lně.</w:t>
      </w:r>
      <w:r w:rsidR="00E824A1">
        <w:t xml:space="preserve"> </w:t>
      </w:r>
      <w:r w:rsidR="00E824A1" w:rsidRPr="00E824A1">
        <w:t xml:space="preserve"> Šedá cementová omítka bude na stěnách v suterénu dostavby a na stěně krčku mezi uličním a dvorním domem č. 47.</w:t>
      </w:r>
    </w:p>
    <w:p w14:paraId="6D89D535" w14:textId="77777777" w:rsidR="000774FC" w:rsidRDefault="000774FC" w:rsidP="00CB6CD1">
      <w:pPr>
        <w:ind w:right="-35" w:firstLine="0"/>
        <w:rPr>
          <w:i/>
        </w:rPr>
      </w:pPr>
    </w:p>
    <w:p w14:paraId="5BC540C6" w14:textId="77777777" w:rsidR="00E824A1" w:rsidRPr="003C6589" w:rsidRDefault="00E824A1" w:rsidP="00E824A1">
      <w:pPr>
        <w:ind w:firstLine="0"/>
        <w:rPr>
          <w:i/>
        </w:rPr>
      </w:pPr>
      <w:r w:rsidRPr="003C6589">
        <w:rPr>
          <w:i/>
        </w:rPr>
        <w:t>Pohledový beton na stěnách a stropu v suterénu</w:t>
      </w:r>
    </w:p>
    <w:p w14:paraId="3952C2C6" w14:textId="77777777" w:rsidR="00E824A1" w:rsidRPr="003C6589" w:rsidRDefault="00E824A1" w:rsidP="00E824A1">
      <w:pPr>
        <w:ind w:firstLine="0"/>
      </w:pPr>
      <w:r w:rsidRPr="003C6589">
        <w:t xml:space="preserve">Povrch betonových stěn i stropů v suterénu dostavby bude z pohledového betonu ze systémového bednění. Betonový strop v suterénu domu č. 49 je z pohledového betonu z prkenného bednění.   </w:t>
      </w:r>
    </w:p>
    <w:p w14:paraId="3706ED6A" w14:textId="77777777" w:rsidR="00E824A1" w:rsidRDefault="00E824A1" w:rsidP="00CB6CD1">
      <w:pPr>
        <w:ind w:right="-35" w:firstLine="0"/>
        <w:rPr>
          <w:i/>
        </w:rPr>
      </w:pPr>
    </w:p>
    <w:p w14:paraId="1FCEB9ED" w14:textId="77777777" w:rsidR="000F6B95" w:rsidRPr="000774FC" w:rsidRDefault="000F6B95" w:rsidP="00CB6CD1">
      <w:pPr>
        <w:ind w:right="-35" w:firstLine="0"/>
        <w:rPr>
          <w:i/>
        </w:rPr>
      </w:pPr>
      <w:r w:rsidRPr="000774FC">
        <w:rPr>
          <w:i/>
        </w:rPr>
        <w:t>Obklady</w:t>
      </w:r>
    </w:p>
    <w:p w14:paraId="58BF7856" w14:textId="77777777" w:rsidR="003C6589" w:rsidRPr="00282579" w:rsidRDefault="000F6B95" w:rsidP="003C6589">
      <w:pPr>
        <w:ind w:right="-35" w:firstLine="708"/>
      </w:pPr>
      <w:r w:rsidRPr="00282579">
        <w:t xml:space="preserve">Ve vstupním průjezdu bude zachován a zrepasován stávající travertinový </w:t>
      </w:r>
      <w:r w:rsidRPr="003C6589">
        <w:t xml:space="preserve">obklad. </w:t>
      </w:r>
      <w:r w:rsidR="003C6589" w:rsidRPr="003C6589">
        <w:t>Hygienická zázemí (toalety, sprchy, stěny za výlevkami, stěny za kuchyňkami apod.) a vlhkostí namáhané plochy budou v domě č. 47 obloženy bílými a černými keramickými obklady 100/100 mm a v domě č. 49 klasickými bílými keramickými obklady 150/150 mm. V pracovně m. č. 2.09 bude zrepasován dřevěný členěný lakovaný obklad.</w:t>
      </w:r>
      <w:r w:rsidR="003C6589">
        <w:t xml:space="preserve"> </w:t>
      </w:r>
      <w:r w:rsidR="003C6589" w:rsidRPr="003A26B0">
        <w:t xml:space="preserve"> </w:t>
      </w:r>
    </w:p>
    <w:p w14:paraId="447860C5" w14:textId="77777777" w:rsidR="00282579" w:rsidRDefault="00282579" w:rsidP="00CB6CD1">
      <w:pPr>
        <w:ind w:right="-35" w:firstLine="0"/>
        <w:rPr>
          <w:i/>
          <w:highlight w:val="cyan"/>
        </w:rPr>
      </w:pPr>
    </w:p>
    <w:p w14:paraId="7156BB84" w14:textId="77777777" w:rsidR="00CD2A18" w:rsidRDefault="00CD2A18" w:rsidP="00CB6CD1">
      <w:pPr>
        <w:ind w:right="-35" w:firstLine="0"/>
        <w:rPr>
          <w:i/>
          <w:highlight w:val="cyan"/>
        </w:rPr>
      </w:pPr>
    </w:p>
    <w:p w14:paraId="59254420" w14:textId="77777777" w:rsidR="000F6B95" w:rsidRPr="00294B88" w:rsidRDefault="000F6B95" w:rsidP="00CB6CD1">
      <w:pPr>
        <w:ind w:right="-35" w:firstLine="0"/>
        <w:rPr>
          <w:i/>
        </w:rPr>
      </w:pPr>
      <w:r w:rsidRPr="00294B88">
        <w:rPr>
          <w:i/>
        </w:rPr>
        <w:t>Malby a nátěry</w:t>
      </w:r>
    </w:p>
    <w:p w14:paraId="05B3624F" w14:textId="77777777" w:rsidR="003C6589" w:rsidRPr="006A3C27" w:rsidRDefault="003C6589" w:rsidP="003C6589">
      <w:pPr>
        <w:ind w:right="-306" w:firstLine="708"/>
        <w:rPr>
          <w:highlight w:val="cyan"/>
        </w:rPr>
      </w:pPr>
      <w:r w:rsidRPr="000A43BF">
        <w:lastRenderedPageBreak/>
        <w:t xml:space="preserve">Všechny interiérové prostory budou nově opatřeny novými malbami světlých odstínů ve standardní kvalitě. Pohledové betonové konstrukce a cementové omítky budou opatřeny bezprašným nátěrem. Některé očištěné suterénní stěny budou impregnovány. </w:t>
      </w:r>
    </w:p>
    <w:p w14:paraId="4DCF2CA4" w14:textId="77777777" w:rsidR="000F6B95" w:rsidRPr="006A3C27" w:rsidRDefault="00282579" w:rsidP="00CB6CD1">
      <w:pPr>
        <w:ind w:right="-35" w:firstLine="708"/>
        <w:rPr>
          <w:highlight w:val="cyan"/>
        </w:rPr>
      </w:pPr>
      <w:r w:rsidRPr="006A3C27">
        <w:rPr>
          <w:highlight w:val="cyan"/>
        </w:rPr>
        <w:t xml:space="preserve"> </w:t>
      </w:r>
    </w:p>
    <w:p w14:paraId="1FF07568" w14:textId="77777777" w:rsidR="000F6B95" w:rsidRPr="00E21118" w:rsidRDefault="000F6B95" w:rsidP="00357E24">
      <w:pPr>
        <w:pStyle w:val="Nadpis5"/>
        <w:keepNext w:val="0"/>
        <w:keepLines w:val="0"/>
        <w:numPr>
          <w:ilvl w:val="0"/>
          <w:numId w:val="54"/>
        </w:numPr>
        <w:ind w:right="-35"/>
        <w:rPr>
          <w:rFonts w:ascii="Arial Narrow" w:hAnsi="Arial Narrow"/>
          <w:b/>
          <w:color w:val="auto"/>
          <w:sz w:val="22"/>
        </w:rPr>
      </w:pPr>
      <w:r w:rsidRPr="00E21118">
        <w:rPr>
          <w:rFonts w:ascii="Arial Narrow" w:hAnsi="Arial Narrow"/>
          <w:b/>
          <w:color w:val="auto"/>
          <w:sz w:val="22"/>
        </w:rPr>
        <w:t>Historické omítkové fasády</w:t>
      </w:r>
    </w:p>
    <w:p w14:paraId="66D4EAD9" w14:textId="77777777" w:rsidR="007A7704" w:rsidRPr="007A7704" w:rsidRDefault="007A7704" w:rsidP="00CB6CD1">
      <w:pPr>
        <w:pStyle w:val="Normln1"/>
        <w:keepNext w:val="0"/>
        <w:keepLines w:val="0"/>
        <w:ind w:right="-35"/>
        <w:rPr>
          <w:rFonts w:ascii="Arial Narrow" w:eastAsiaTheme="minorHAnsi" w:hAnsi="Arial Narrow" w:cstheme="minorBidi"/>
          <w:szCs w:val="22"/>
          <w:lang w:eastAsia="en-US"/>
        </w:rPr>
      </w:pPr>
      <w:r w:rsidRPr="007A7704">
        <w:rPr>
          <w:rFonts w:ascii="Arial Narrow" w:eastAsiaTheme="minorHAnsi" w:hAnsi="Arial Narrow" w:cstheme="minorBidi"/>
          <w:szCs w:val="22"/>
          <w:lang w:eastAsia="en-US"/>
        </w:rPr>
        <w:tab/>
      </w:r>
      <w:r w:rsidR="000F6B95" w:rsidRPr="007A7704">
        <w:rPr>
          <w:rFonts w:ascii="Arial Narrow" w:eastAsiaTheme="minorHAnsi" w:hAnsi="Arial Narrow" w:cstheme="minorBidi"/>
          <w:szCs w:val="22"/>
          <w:lang w:eastAsia="en-US"/>
        </w:rPr>
        <w:t xml:space="preserve">Uliční fasády obou objektů, částečně i dvorní fasáda objektu </w:t>
      </w:r>
      <w:r w:rsidR="00C673ED" w:rsidRPr="007A7704">
        <w:rPr>
          <w:rFonts w:ascii="Arial Narrow" w:eastAsiaTheme="minorHAnsi" w:hAnsi="Arial Narrow" w:cstheme="minorBidi"/>
          <w:szCs w:val="22"/>
          <w:lang w:eastAsia="en-US"/>
        </w:rPr>
        <w:t xml:space="preserve">č. </w:t>
      </w:r>
      <w:r w:rsidR="000F6B95" w:rsidRPr="007A7704">
        <w:rPr>
          <w:rFonts w:ascii="Arial Narrow" w:eastAsiaTheme="minorHAnsi" w:hAnsi="Arial Narrow" w:cstheme="minorBidi"/>
          <w:szCs w:val="22"/>
          <w:lang w:eastAsia="en-US"/>
        </w:rPr>
        <w:t xml:space="preserve">49 se dochovaly v původní podobě z 19. století. Jsou tvořeny vápennými omítkami se štukovými finálními vrstvami. </w:t>
      </w:r>
      <w:r>
        <w:rPr>
          <w:rFonts w:ascii="Arial Narrow" w:eastAsiaTheme="minorHAnsi" w:hAnsi="Arial Narrow" w:cstheme="minorBidi"/>
          <w:szCs w:val="22"/>
          <w:lang w:eastAsia="en-US"/>
        </w:rPr>
        <w:t>Obě uliční</w:t>
      </w:r>
      <w:r w:rsidR="00D45610" w:rsidRPr="007A7704">
        <w:rPr>
          <w:rFonts w:ascii="Arial Narrow" w:eastAsiaTheme="minorHAnsi" w:hAnsi="Arial Narrow" w:cstheme="minorBidi"/>
          <w:szCs w:val="22"/>
          <w:lang w:eastAsia="en-US"/>
        </w:rPr>
        <w:t xml:space="preserve"> průčelí budou kompletně zrenovována na základě restaurátorského záměru vypracovaného firmou s licencí MK.  Záměr bude konzultován se zástupci památkové péče a proveden na základě odsouhlasených vzorků.</w:t>
      </w:r>
      <w:r w:rsidRPr="007A7704">
        <w:rPr>
          <w:rFonts w:ascii="Arial Narrow" w:eastAsiaTheme="minorHAnsi" w:hAnsi="Arial Narrow" w:cstheme="minorBidi"/>
          <w:szCs w:val="22"/>
          <w:lang w:eastAsia="en-US"/>
        </w:rPr>
        <w:t xml:space="preserve"> V rámci rekonstrukce proběhne revize veškerých umělecky popř. historicky hodnotných architektonických, uměleckých a umělecko-řemeslných prvků (viz Stavebně-historický průzkum). Veškeré prvky, u kterých budou zjištěny závady či poškození, budou odborně restaurovány podle doporučení Restaurátorského záměru.</w:t>
      </w:r>
    </w:p>
    <w:p w14:paraId="11427F65" w14:textId="77777777" w:rsidR="00D45610" w:rsidRPr="007A7704" w:rsidRDefault="007A7704" w:rsidP="00CB6CD1">
      <w:pPr>
        <w:ind w:right="-35" w:firstLine="708"/>
      </w:pPr>
      <w:r w:rsidRPr="007A7704">
        <w:t>Vnější povrchy, u nichž nebudou shledány nedostatky nebo závady včetně veškerých historických hodnotných architektonických, uměleckých a umělecko-řemeslných prvků zůstanou stávající. Poškozené povrchy budou v případě potřeby lokálně vyspraveny, nikdy nebudou plošně otloukány. Poškozené, či chybějící plastické prvky fasády budou obnoveny dle původní technologie, vnější omítky se štukováním ve stávajícím profilování</w:t>
      </w:r>
    </w:p>
    <w:p w14:paraId="3F1E0322" w14:textId="48AB73DC" w:rsidR="00D45610" w:rsidRPr="00D45610" w:rsidRDefault="00D45610" w:rsidP="00CB6CD1">
      <w:pPr>
        <w:ind w:right="-35" w:firstLine="0"/>
      </w:pPr>
      <w:r>
        <w:rPr>
          <w:rFonts w:cs="Arial"/>
        </w:rPr>
        <w:tab/>
      </w:r>
      <w:r w:rsidR="004E39B2">
        <w:rPr>
          <w:rFonts w:cs="Arial"/>
        </w:rPr>
        <w:t>Pouze v</w:t>
      </w:r>
      <w:r>
        <w:rPr>
          <w:rFonts w:cs="Arial"/>
        </w:rPr>
        <w:t> soklové části bude omítka sejmuta a nahrazena sanačním omítkovým systémem vhodným pro historické budovy. Rozsah sejmutí a nahrazení omítky bude přesně určen v další projektové fázi na základě vlhkostního průzkum</w:t>
      </w:r>
      <w:r w:rsidR="00584DAF">
        <w:rPr>
          <w:rFonts w:cs="Arial"/>
        </w:rPr>
        <w:t>u</w:t>
      </w:r>
      <w:r>
        <w:rPr>
          <w:rFonts w:cs="Arial"/>
        </w:rPr>
        <w:t xml:space="preserve">. </w:t>
      </w:r>
    </w:p>
    <w:p w14:paraId="7D6B0717" w14:textId="77777777" w:rsidR="009F0C16" w:rsidRPr="00D96277" w:rsidRDefault="009F0C16" w:rsidP="00CB6CD1">
      <w:pPr>
        <w:ind w:right="-35"/>
        <w:rPr>
          <w:highlight w:val="cyan"/>
        </w:rPr>
      </w:pPr>
    </w:p>
    <w:p w14:paraId="0DFBF219" w14:textId="77777777" w:rsidR="000F6B95" w:rsidRPr="00E21118" w:rsidRDefault="000F6B95" w:rsidP="00357E24">
      <w:pPr>
        <w:pStyle w:val="Nadpis5"/>
        <w:keepNext w:val="0"/>
        <w:keepLines w:val="0"/>
        <w:numPr>
          <w:ilvl w:val="0"/>
          <w:numId w:val="54"/>
        </w:numPr>
        <w:ind w:right="-35"/>
        <w:rPr>
          <w:rFonts w:ascii="Arial Narrow" w:hAnsi="Arial Narrow"/>
          <w:b/>
          <w:color w:val="auto"/>
          <w:sz w:val="22"/>
        </w:rPr>
      </w:pPr>
      <w:r w:rsidRPr="00E21118">
        <w:rPr>
          <w:rFonts w:ascii="Arial Narrow" w:hAnsi="Arial Narrow"/>
          <w:b/>
          <w:color w:val="auto"/>
          <w:sz w:val="22"/>
        </w:rPr>
        <w:t>Historické dřevěné fasády</w:t>
      </w:r>
    </w:p>
    <w:p w14:paraId="15835C90" w14:textId="7488A8F1" w:rsidR="009F0C16" w:rsidRDefault="000F6B95" w:rsidP="00CB6CD1">
      <w:pPr>
        <w:ind w:right="-35" w:firstLine="0"/>
      </w:pPr>
      <w:r w:rsidRPr="00F019F0">
        <w:t xml:space="preserve">Fasády pavlačí objektu 49 jsou tvořeny dřevěným deštěním. Všechny prvky budou na místě repasovány a opatřeny novým nátěrovým systémem. </w:t>
      </w:r>
      <w:r w:rsidR="00F019F0" w:rsidRPr="00F019F0">
        <w:t>Fasáda pavlačí kompletně zrenovována na základě restaurátorského záměru vypracovaného firmou s licencí MK.  Záměr bude</w:t>
      </w:r>
      <w:r w:rsidR="00F019F0" w:rsidRPr="007A7704">
        <w:t xml:space="preserve"> konzultován se zástupci památkové péče a proveden na základě odsouhlasených vzorků.</w:t>
      </w:r>
      <w:r w:rsidR="00F019F0">
        <w:t xml:space="preserve"> Veškerá skla budou vyměněna.</w:t>
      </w:r>
    </w:p>
    <w:p w14:paraId="6B82AB9E" w14:textId="77777777" w:rsidR="007D476A" w:rsidRPr="00D96277" w:rsidRDefault="007D476A" w:rsidP="00CB6CD1">
      <w:pPr>
        <w:ind w:right="-35" w:firstLine="0"/>
        <w:rPr>
          <w:b/>
          <w:highlight w:val="cyan"/>
        </w:rPr>
      </w:pPr>
    </w:p>
    <w:p w14:paraId="0EFECC28" w14:textId="77777777" w:rsidR="000F6B95" w:rsidRPr="003742D7" w:rsidRDefault="000F6B95" w:rsidP="00357E24">
      <w:pPr>
        <w:pStyle w:val="Nadpis5"/>
        <w:keepNext w:val="0"/>
        <w:keepLines w:val="0"/>
        <w:numPr>
          <w:ilvl w:val="0"/>
          <w:numId w:val="54"/>
        </w:numPr>
        <w:ind w:right="-35"/>
        <w:rPr>
          <w:rFonts w:ascii="Arial Narrow" w:hAnsi="Arial Narrow"/>
          <w:b/>
          <w:color w:val="auto"/>
          <w:sz w:val="22"/>
        </w:rPr>
      </w:pPr>
      <w:r w:rsidRPr="003742D7">
        <w:rPr>
          <w:rFonts w:ascii="Arial Narrow" w:hAnsi="Arial Narrow"/>
          <w:b/>
          <w:color w:val="auto"/>
          <w:sz w:val="22"/>
        </w:rPr>
        <w:t>Nové rastrové fasády</w:t>
      </w:r>
    </w:p>
    <w:p w14:paraId="5FEAC277" w14:textId="77777777" w:rsidR="002F2EDD" w:rsidRDefault="002F2EDD" w:rsidP="00CB6CD1">
      <w:pPr>
        <w:ind w:right="-35" w:firstLine="708"/>
      </w:pPr>
      <w:r w:rsidRPr="002F2EDD">
        <w:t>Všechny nové svislé f</w:t>
      </w:r>
      <w:r w:rsidR="000F6B95" w:rsidRPr="002F2EDD">
        <w:t xml:space="preserve">asády </w:t>
      </w:r>
      <w:r w:rsidRPr="002F2EDD">
        <w:t>a zastřešení světlíků</w:t>
      </w:r>
      <w:r w:rsidR="000F6B95" w:rsidRPr="002F2EDD">
        <w:t xml:space="preserve"> budou tvořeny sloupkovo-paždíkovým rastr</w:t>
      </w:r>
      <w:r w:rsidR="004F5C80">
        <w:t>ovou fasádou</w:t>
      </w:r>
      <w:r w:rsidR="000F6B95" w:rsidRPr="002F2EDD">
        <w:t xml:space="preserve"> z ocelového systému </w:t>
      </w:r>
      <w:r w:rsidRPr="002F2EDD">
        <w:t xml:space="preserve">např. </w:t>
      </w:r>
      <w:r w:rsidR="000F6B95" w:rsidRPr="002F2EDD">
        <w:t xml:space="preserve">Jansen. </w:t>
      </w:r>
    </w:p>
    <w:p w14:paraId="4C334850" w14:textId="01C2CD84" w:rsidR="002F2EDD" w:rsidRDefault="002F2EDD" w:rsidP="00CB6CD1">
      <w:pPr>
        <w:ind w:right="-35" w:firstLine="708"/>
      </w:pPr>
      <w:r>
        <w:t>Jedná se zejména o fas</w:t>
      </w:r>
      <w:r w:rsidR="0066334B">
        <w:t>ádu pavlače, jejíž součástí budou i sklopně otevíravá</w:t>
      </w:r>
      <w:r>
        <w:t xml:space="preserve"> okna, pevně zasklené díly, pás shadowboxů, kryjících pavlač a systémy stínění včetně krytí z hliníkového plech</w:t>
      </w:r>
      <w:r w:rsidR="00584DAF">
        <w:t>u</w:t>
      </w:r>
      <w:r w:rsidR="00AF3933">
        <w:t xml:space="preserve">. </w:t>
      </w:r>
      <w:r w:rsidR="00BF1EE5">
        <w:t>Stejně bude řešena i fasád</w:t>
      </w:r>
      <w:r w:rsidR="0066334B">
        <w:t>a</w:t>
      </w:r>
      <w:r w:rsidR="00BF1EE5">
        <w:t xml:space="preserve"> vikýře v 5.NP a navazující část fasády k výtahové šachtě. </w:t>
      </w:r>
      <w:r w:rsidR="00C94D41">
        <w:t xml:space="preserve">Součástí </w:t>
      </w:r>
      <w:r w:rsidR="0066334B">
        <w:t xml:space="preserve">těchto </w:t>
      </w:r>
      <w:r w:rsidR="00BF1EE5">
        <w:t xml:space="preserve">fasád </w:t>
      </w:r>
      <w:r w:rsidR="00C94D41" w:rsidRPr="0066334B">
        <w:t xml:space="preserve">budou </w:t>
      </w:r>
      <w:r w:rsidR="0066334B" w:rsidRPr="0066334B">
        <w:t>systémové d</w:t>
      </w:r>
      <w:r w:rsidR="00BF1EE5" w:rsidRPr="0066334B">
        <w:t>veře</w:t>
      </w:r>
      <w:r w:rsidR="00BF1EE5">
        <w:t xml:space="preserve"> na terasu.  </w:t>
      </w:r>
      <w:r>
        <w:t xml:space="preserve">Zasklení předpokládáme izolačními </w:t>
      </w:r>
      <w:r w:rsidR="00C94D41">
        <w:t xml:space="preserve">bezpečnostními </w:t>
      </w:r>
      <w:r>
        <w:t>trojskly. Spáry budou kryty přítlačnými plochými lištami.</w:t>
      </w:r>
      <w:r w:rsidR="00126FE6">
        <w:t xml:space="preserve"> Část fasády před sálem bude splňovat požadavek na požární odolnost vyplývající z PBŘ.</w:t>
      </w:r>
    </w:p>
    <w:p w14:paraId="666A1348" w14:textId="29C01222" w:rsidR="002F2EDD" w:rsidRPr="002F2EDD" w:rsidRDefault="00AF3933" w:rsidP="00CB6CD1">
      <w:pPr>
        <w:ind w:right="-35" w:firstLine="708"/>
      </w:pPr>
      <w:r>
        <w:t>Z</w:t>
      </w:r>
      <w:r w:rsidR="00CC48EA">
        <w:t>a</w:t>
      </w:r>
      <w:r>
        <w:t xml:space="preserve"> </w:t>
      </w:r>
      <w:r w:rsidR="00CC48EA">
        <w:t>mírně modifikované lze považovat</w:t>
      </w:r>
      <w:r w:rsidR="002F2EDD">
        <w:t xml:space="preserve"> fasád</w:t>
      </w:r>
      <w:r w:rsidR="00584DAF">
        <w:t>y</w:t>
      </w:r>
      <w:r w:rsidR="002F2EDD">
        <w:t xml:space="preserve"> únikové chodby v 5.NP</w:t>
      </w:r>
      <w:r w:rsidR="00126FE6">
        <w:t xml:space="preserve"> </w:t>
      </w:r>
      <w:r w:rsidR="002F2EDD">
        <w:t>a studovny</w:t>
      </w:r>
      <w:r w:rsidR="00126FE6">
        <w:t xml:space="preserve"> V 1. NP. Rozdíl oproti řešení </w:t>
      </w:r>
      <w:r w:rsidR="00584DAF">
        <w:t xml:space="preserve">pavlače </w:t>
      </w:r>
      <w:r w:rsidR="00126FE6">
        <w:t xml:space="preserve">spočívá v tom, </w:t>
      </w:r>
      <w:r w:rsidR="00584DAF">
        <w:t xml:space="preserve">že </w:t>
      </w:r>
      <w:r w:rsidR="00126FE6">
        <w:t xml:space="preserve">nosné prvky fasády (sloupky, paždíky) jsou dilatačně kotveny přímo k nosné ocelové fasádě a nejsou dimenzovány jako samostatné prvky. Součástí budou systémové </w:t>
      </w:r>
      <w:r w:rsidR="00126FE6" w:rsidRPr="00565195">
        <w:t>dveře na terasy. Fasády vzhledem k orientaci nejsou stíněny.</w:t>
      </w:r>
      <w:r w:rsidR="00126FE6">
        <w:t xml:space="preserve"> Zasklení předpokládáme izolačními bezpečnostními trojskly. Spáry budou kryty přítlačnými plochými lištami.</w:t>
      </w:r>
    </w:p>
    <w:p w14:paraId="0E72926B" w14:textId="77777777" w:rsidR="00C94D41" w:rsidRDefault="00AF3933" w:rsidP="00CB6CD1">
      <w:pPr>
        <w:ind w:right="-35" w:firstLine="708"/>
      </w:pPr>
      <w:r>
        <w:t>Součástí této kapitoly jsou i tři střešní světlíky, jeden navazující na fasádu pavlače, druhý samostatný nad světlíkem objektu č. 49 a třetí navazující na fasádu proskleného výtahu. Všechny budou tvořeny ocelovým fasádním systémem podporovaným ocelovou nosnou k-cí. Součástí nebudou žádné otvíravé segmenty. Sklon bude minimálně 5 stupňů</w:t>
      </w:r>
      <w:r w:rsidR="00C94D41">
        <w:t>. Zasklení předpokládáme bezpečnostními izolačními trojskly umožňující pohyb údržby</w:t>
      </w:r>
      <w:r w:rsidR="00126FE6">
        <w:t>. Skla budou dimenzována s příslušným solárním faktorem a nebudou jinak stíněna</w:t>
      </w:r>
      <w:r w:rsidR="00C94D41">
        <w:t xml:space="preserve">. Spáry budou kryty přítlačnými plochými lištami pouze ve spádovém směru, v příčném bude strukturální zasklení. </w:t>
      </w:r>
    </w:p>
    <w:p w14:paraId="5C67BD81" w14:textId="77777777" w:rsidR="002F2EDD" w:rsidRPr="0066334B" w:rsidRDefault="00126FE6" w:rsidP="00CB6CD1">
      <w:pPr>
        <w:ind w:right="-35" w:firstLine="708"/>
      </w:pPr>
      <w:r>
        <w:t>Samostatným prvkem bude p</w:t>
      </w:r>
      <w:r w:rsidR="002F2EDD" w:rsidRPr="002F2EDD">
        <w:t xml:space="preserve">osuvná </w:t>
      </w:r>
      <w:r>
        <w:t xml:space="preserve">fasádní </w:t>
      </w:r>
      <w:r w:rsidR="002F2EDD" w:rsidRPr="002F2EDD">
        <w:t>stěna</w:t>
      </w:r>
      <w:r>
        <w:t xml:space="preserve"> v 1. NP umožňující plné otevření dvorany na dvorek. Předpokládá se použití </w:t>
      </w:r>
      <w:r w:rsidR="00054E0B">
        <w:t xml:space="preserve">systémového výrobku např. firmy Jansen.  Délka </w:t>
      </w:r>
      <w:r w:rsidR="00AB7635">
        <w:t>stěny je 14,5</w:t>
      </w:r>
      <w:r w:rsidR="00036F81">
        <w:t>0</w:t>
      </w:r>
      <w:r w:rsidR="00AB7635">
        <w:t xml:space="preserve"> m a výška je</w:t>
      </w:r>
      <w:r w:rsidR="00036F81">
        <w:t xml:space="preserve"> 3,20</w:t>
      </w:r>
      <w:r w:rsidR="00AB7635">
        <w:t xml:space="preserve"> m. Prvek musí umožnit shrnutí stěny na dvě strany, vodící prvky jsou umístěny v každém druhém kloubu. Uprostřed sestavy budou umístěny dveře. </w:t>
      </w:r>
      <w:r w:rsidR="00AB7635" w:rsidRPr="0066334B">
        <w:t xml:space="preserve">Prvek je mimořádně náročný na přesnost a dotvarování k-cí. Zasklení je vzhledem k hmotnosti uvažováno bezpečnostním dvojsklem. </w:t>
      </w:r>
    </w:p>
    <w:p w14:paraId="12DDE544" w14:textId="77777777" w:rsidR="00126FE6" w:rsidRDefault="00AF3933" w:rsidP="00CB6CD1">
      <w:pPr>
        <w:ind w:right="-35" w:firstLine="708"/>
      </w:pPr>
      <w:r w:rsidRPr="0066334B">
        <w:t>Fasáda výtahu</w:t>
      </w:r>
      <w:r w:rsidR="00126FE6" w:rsidRPr="0066334B">
        <w:t xml:space="preserve"> </w:t>
      </w:r>
      <w:r w:rsidR="00AB7635" w:rsidRPr="0066334B">
        <w:t xml:space="preserve">bude samostatnou dodávkou, protože musí splňovat certifikaci pro opláštění výtahu. </w:t>
      </w:r>
      <w:r w:rsidR="00126FE6" w:rsidRPr="0066334B">
        <w:t xml:space="preserve">Fasáda bude </w:t>
      </w:r>
      <w:r w:rsidR="00AB7635" w:rsidRPr="0066334B">
        <w:t xml:space="preserve">dále </w:t>
      </w:r>
      <w:r w:rsidR="00126FE6" w:rsidRPr="0066334B">
        <w:t>splňovat požadavek na požární odolnost vyplývající z</w:t>
      </w:r>
      <w:r w:rsidR="00AB7635" w:rsidRPr="0066334B">
        <w:t> </w:t>
      </w:r>
      <w:r w:rsidR="00126FE6" w:rsidRPr="0066334B">
        <w:t>PB</w:t>
      </w:r>
      <w:r w:rsidR="00AB7635" w:rsidRPr="0066334B">
        <w:t>Ř a normové hodnoty pro LOP. Vzhledem k možnému přehřívání budou bezpečnostní skla splňovat parametry dimenzována s příslušným solárním faktorem</w:t>
      </w:r>
      <w:r w:rsidR="0066334B" w:rsidRPr="0066334B">
        <w:t xml:space="preserve"> a horní část výtahové šachty bude opatřena větrací žaluzií.</w:t>
      </w:r>
    </w:p>
    <w:p w14:paraId="65B12EA7" w14:textId="77777777" w:rsidR="007D476A" w:rsidRDefault="007D476A" w:rsidP="00CB6CD1">
      <w:pPr>
        <w:ind w:right="-35" w:firstLine="708"/>
      </w:pPr>
    </w:p>
    <w:p w14:paraId="2BD6806A" w14:textId="77777777" w:rsidR="00CD2A18" w:rsidRDefault="00CD2A18" w:rsidP="00CB6CD1">
      <w:pPr>
        <w:ind w:right="-35" w:firstLine="708"/>
      </w:pPr>
    </w:p>
    <w:p w14:paraId="5F093BE5" w14:textId="77777777" w:rsidR="00CD2A18" w:rsidRDefault="00CD2A18" w:rsidP="00CB6CD1">
      <w:pPr>
        <w:ind w:right="-35" w:firstLine="708"/>
      </w:pPr>
    </w:p>
    <w:p w14:paraId="004BB4C9" w14:textId="77777777" w:rsidR="00CD2A18" w:rsidRDefault="00CD2A18" w:rsidP="00CB6CD1">
      <w:pPr>
        <w:ind w:right="-35" w:firstLine="708"/>
      </w:pPr>
    </w:p>
    <w:p w14:paraId="5957AB69" w14:textId="77777777" w:rsidR="000F6B95" w:rsidRPr="00E21118" w:rsidRDefault="000F6B95" w:rsidP="00357E24">
      <w:pPr>
        <w:pStyle w:val="Nadpis5"/>
        <w:keepNext w:val="0"/>
        <w:keepLines w:val="0"/>
        <w:numPr>
          <w:ilvl w:val="0"/>
          <w:numId w:val="54"/>
        </w:numPr>
        <w:ind w:right="-35"/>
        <w:rPr>
          <w:rFonts w:ascii="Arial Narrow" w:hAnsi="Arial Narrow"/>
          <w:b/>
          <w:color w:val="auto"/>
          <w:sz w:val="22"/>
        </w:rPr>
      </w:pPr>
      <w:r w:rsidRPr="00E21118">
        <w:rPr>
          <w:rFonts w:ascii="Arial Narrow" w:hAnsi="Arial Narrow"/>
          <w:b/>
          <w:color w:val="auto"/>
          <w:sz w:val="22"/>
        </w:rPr>
        <w:t>Stínící prvky historických fasád</w:t>
      </w:r>
    </w:p>
    <w:p w14:paraId="1357C6D2" w14:textId="77777777" w:rsidR="000F6B95" w:rsidRDefault="000F6B95" w:rsidP="00CB6CD1">
      <w:pPr>
        <w:ind w:right="-35" w:firstLine="708"/>
      </w:pPr>
      <w:r w:rsidRPr="00AE3B6F">
        <w:t xml:space="preserve">Z důvodu vizuální ochrany historického vzhledu fasád </w:t>
      </w:r>
      <w:r w:rsidR="00432642" w:rsidRPr="00AE3B6F">
        <w:t xml:space="preserve">nelze použít vnější stínící prvky a místnosti </w:t>
      </w:r>
      <w:r w:rsidRPr="00AE3B6F">
        <w:t xml:space="preserve">budou </w:t>
      </w:r>
      <w:r w:rsidR="00432642" w:rsidRPr="00AE3B6F">
        <w:t xml:space="preserve">chráněny </w:t>
      </w:r>
      <w:r w:rsidRPr="00AE3B6F">
        <w:t>vnitřními látkovými roletami s el</w:t>
      </w:r>
      <w:r w:rsidR="00AE3B6F">
        <w:t>ektrickým</w:t>
      </w:r>
      <w:r w:rsidRPr="00AE3B6F">
        <w:t xml:space="preserve"> pohonem, umístěnými v dutině mezi křídly. </w:t>
      </w:r>
      <w:r w:rsidR="00432642" w:rsidRPr="00AE3B6F">
        <w:t xml:space="preserve">Toto řešení bude použito jen u uličních fasád, u dvorních fasád </w:t>
      </w:r>
      <w:r w:rsidR="00AE3B6F">
        <w:t>jsou</w:t>
      </w:r>
      <w:r w:rsidR="00432642" w:rsidRPr="00AE3B6F">
        <w:t xml:space="preserve"> </w:t>
      </w:r>
      <w:r w:rsidR="00AE3B6F" w:rsidRPr="00AE3B6F">
        <w:t xml:space="preserve">z důvodu zastínění pavlačemi </w:t>
      </w:r>
      <w:r w:rsidR="00AE3B6F">
        <w:t>nebo orientaci k světovým stranám další stínící prvky zbytečné.</w:t>
      </w:r>
    </w:p>
    <w:p w14:paraId="29731A71" w14:textId="77777777" w:rsidR="007D476A" w:rsidRPr="00AE3B6F" w:rsidRDefault="007D476A" w:rsidP="00CB6CD1">
      <w:pPr>
        <w:ind w:right="-35" w:firstLine="708"/>
      </w:pPr>
    </w:p>
    <w:p w14:paraId="3FCA24B6" w14:textId="77777777" w:rsidR="000F6B95" w:rsidRPr="00E21118" w:rsidRDefault="000F6B95" w:rsidP="00357E24">
      <w:pPr>
        <w:pStyle w:val="Nadpis5"/>
        <w:keepNext w:val="0"/>
        <w:keepLines w:val="0"/>
        <w:numPr>
          <w:ilvl w:val="0"/>
          <w:numId w:val="54"/>
        </w:numPr>
        <w:ind w:right="-35"/>
        <w:rPr>
          <w:rFonts w:ascii="Arial Narrow" w:hAnsi="Arial Narrow"/>
          <w:b/>
          <w:color w:val="auto"/>
          <w:sz w:val="22"/>
        </w:rPr>
      </w:pPr>
      <w:r w:rsidRPr="00E21118">
        <w:rPr>
          <w:rFonts w:ascii="Arial Narrow" w:hAnsi="Arial Narrow"/>
          <w:b/>
          <w:color w:val="auto"/>
          <w:sz w:val="22"/>
        </w:rPr>
        <w:t>Stínění nových fasád</w:t>
      </w:r>
    </w:p>
    <w:p w14:paraId="48EF34C8" w14:textId="77777777" w:rsidR="00B33804" w:rsidRPr="008F16AE" w:rsidRDefault="00B33804" w:rsidP="00B33804">
      <w:pPr>
        <w:ind w:right="-306"/>
        <w:rPr>
          <w:b/>
        </w:rPr>
      </w:pPr>
      <w:r w:rsidRPr="008F16AE">
        <w:t>Fasády pavlače a podkrovního sálu domu č. 47 budou opatřeny vnějšími stínícími roletami světlého odstínu. Navazující</w:t>
      </w:r>
      <w:r w:rsidR="008F16AE" w:rsidRPr="008F16AE">
        <w:t xml:space="preserve"> svislá</w:t>
      </w:r>
      <w:r w:rsidRPr="008F16AE">
        <w:t xml:space="preserve"> fasáda světlíku domu č. 49 bude opatřena vnější stínící roletou tmavého odstínu.</w:t>
      </w:r>
    </w:p>
    <w:p w14:paraId="1BC8AE41" w14:textId="77777777" w:rsidR="000F6B95" w:rsidRDefault="00AE3B6F" w:rsidP="00CB6CD1">
      <w:pPr>
        <w:ind w:right="-35" w:firstLine="708"/>
      </w:pPr>
      <w:r>
        <w:t>Na popsaných částe</w:t>
      </w:r>
      <w:r w:rsidR="00DA6B8C">
        <w:t>ch</w:t>
      </w:r>
      <w:r w:rsidR="000F6B95" w:rsidRPr="00AE3B6F">
        <w:t xml:space="preserve"> budou po</w:t>
      </w:r>
      <w:r w:rsidR="00DA6B8C">
        <w:t>užity sklotextilní rolety na elektrický</w:t>
      </w:r>
      <w:r w:rsidR="000F6B95" w:rsidRPr="00AE3B6F">
        <w:t xml:space="preserve"> pohon. Budou jednotně řízeny slunečným a větrným čidlem</w:t>
      </w:r>
      <w:r>
        <w:t xml:space="preserve"> umístěným na střeše a nadřazeně </w:t>
      </w:r>
      <w:r w:rsidR="000F6B95" w:rsidRPr="00AE3B6F">
        <w:t>manuálně. Technické parametry stínění (</w:t>
      </w:r>
      <w:r>
        <w:t xml:space="preserve">např. </w:t>
      </w:r>
      <w:r w:rsidR="00432642" w:rsidRPr="00AE3B6F">
        <w:t>stínící koeficient</w:t>
      </w:r>
      <w:r>
        <w:t>, barva atd.</w:t>
      </w:r>
      <w:r w:rsidR="000F6B95" w:rsidRPr="00AE3B6F">
        <w:t xml:space="preserve">) </w:t>
      </w:r>
      <w:r>
        <w:t xml:space="preserve">a přesný popis systému ovládání a řízení </w:t>
      </w:r>
      <w:r w:rsidR="000F6B95" w:rsidRPr="00AE3B6F">
        <w:t xml:space="preserve">budou určeny v dalším stupni. </w:t>
      </w:r>
      <w:r>
        <w:t>Na stíněním nechrán</w:t>
      </w:r>
      <w:r w:rsidR="00DA6B8C">
        <w:t>ě</w:t>
      </w:r>
      <w:r>
        <w:t xml:space="preserve">ných částech fasád </w:t>
      </w:r>
      <w:r w:rsidR="00DA6B8C">
        <w:t>– boční části fasád pavlačí včetně</w:t>
      </w:r>
      <w:r>
        <w:t xml:space="preserve"> přejezd</w:t>
      </w:r>
      <w:r w:rsidR="00DA6B8C">
        <w:t>u</w:t>
      </w:r>
      <w:r>
        <w:t xml:space="preserve"> výtahové šachty</w:t>
      </w:r>
      <w:r w:rsidR="00DA6B8C">
        <w:t>, šikmé fas</w:t>
      </w:r>
      <w:r w:rsidR="00D45610">
        <w:t>ády světlíku a a</w:t>
      </w:r>
      <w:r w:rsidR="00DA6B8C">
        <w:t>tria bude použito sklo s příslušným solárním faktorem, aby byly omezeny tepelné zisky.</w:t>
      </w:r>
    </w:p>
    <w:p w14:paraId="1A0B1E9A" w14:textId="77777777" w:rsidR="00584DAF" w:rsidRDefault="00584DAF" w:rsidP="00584DAF">
      <w:pPr>
        <w:ind w:right="-35" w:firstLine="708"/>
      </w:pPr>
      <w:r w:rsidRPr="00584DAF">
        <w:t>Na terase 5.NP bude osazena látková markýza. Tato markýza nemá stínící funkci ve vztahu k fasádě, ale stíní jen klidové místo na terase.</w:t>
      </w:r>
    </w:p>
    <w:p w14:paraId="7CD1C608" w14:textId="77777777" w:rsidR="007D476A" w:rsidRPr="00AE3B6F" w:rsidRDefault="007D476A" w:rsidP="00CB6CD1">
      <w:pPr>
        <w:ind w:right="-35" w:firstLine="708"/>
      </w:pPr>
    </w:p>
    <w:p w14:paraId="16A7199E" w14:textId="77777777" w:rsidR="00D32E35" w:rsidRPr="00E21118" w:rsidRDefault="00D32E35" w:rsidP="00357E24">
      <w:pPr>
        <w:pStyle w:val="Nadpis5"/>
        <w:keepNext w:val="0"/>
        <w:keepLines w:val="0"/>
        <w:numPr>
          <w:ilvl w:val="0"/>
          <w:numId w:val="54"/>
        </w:numPr>
        <w:ind w:right="-35"/>
        <w:rPr>
          <w:rFonts w:ascii="Arial Narrow" w:hAnsi="Arial Narrow"/>
          <w:b/>
          <w:color w:val="auto"/>
          <w:sz w:val="22"/>
        </w:rPr>
      </w:pPr>
      <w:r w:rsidRPr="00E21118">
        <w:rPr>
          <w:rFonts w:ascii="Arial Narrow" w:hAnsi="Arial Narrow"/>
          <w:b/>
          <w:color w:val="auto"/>
          <w:sz w:val="22"/>
        </w:rPr>
        <w:t>Revizní otvory</w:t>
      </w:r>
    </w:p>
    <w:p w14:paraId="238E8DDA" w14:textId="77777777" w:rsidR="00D32E35" w:rsidRDefault="00D32E35" w:rsidP="00CB6CD1">
      <w:r w:rsidRPr="0074123C">
        <w:t>V </w:t>
      </w:r>
      <w:r w:rsidR="0074123C" w:rsidRPr="0074123C">
        <w:t>stavební</w:t>
      </w:r>
      <w:r w:rsidRPr="0074123C">
        <w:t xml:space="preserve"> části jsou </w:t>
      </w:r>
      <w:r w:rsidR="0074123C" w:rsidRPr="0074123C">
        <w:t>uvažová</w:t>
      </w:r>
      <w:r w:rsidRPr="0074123C">
        <w:t>na revizní dvířka do svislých jader, která budou sloužit k</w:t>
      </w:r>
      <w:r w:rsidR="0074123C" w:rsidRPr="0074123C">
        <w:t> přístupu ke kontrolním a revizním místům</w:t>
      </w:r>
      <w:r w:rsidRPr="0074123C">
        <w:t>. Dále je uvažováno s revizními dvířky v SDK podhledech pro přístup k</w:t>
      </w:r>
      <w:r w:rsidR="0074123C" w:rsidRPr="0074123C">
        <w:t xml:space="preserve"> dalším </w:t>
      </w:r>
      <w:r w:rsidRPr="0074123C">
        <w:t xml:space="preserve">prvkům </w:t>
      </w:r>
      <w:r w:rsidR="0074123C" w:rsidRPr="0074123C">
        <w:t>TZB</w:t>
      </w:r>
      <w:r w:rsidRPr="0074123C">
        <w:t>. Dvířka budou typová, předpoklad se skrytými panty a skrytým nerezovým rámečkem, případně dvířka skrytá pod obklad.</w:t>
      </w:r>
      <w:r w:rsidR="0074123C" w:rsidRPr="0074123C">
        <w:t xml:space="preserve"> Obecně třeba dbát na požadavek čistitelnosti všech částí systému VZT.</w:t>
      </w:r>
      <w:r w:rsidR="00471A8B">
        <w:t xml:space="preserve"> </w:t>
      </w:r>
      <w:r w:rsidRPr="0074123C">
        <w:t xml:space="preserve">Dvířka se specifickými parametry požární odolnosti </w:t>
      </w:r>
      <w:r w:rsidR="0074123C" w:rsidRPr="0074123C">
        <w:t>budou</w:t>
      </w:r>
      <w:r w:rsidRPr="0074123C">
        <w:t xml:space="preserve"> popsána </w:t>
      </w:r>
      <w:r w:rsidR="0074123C" w:rsidRPr="0074123C">
        <w:t>dle</w:t>
      </w:r>
      <w:r w:rsidRPr="0074123C">
        <w:t> požárně bezpečnostní</w:t>
      </w:r>
      <w:r w:rsidR="0074123C" w:rsidRPr="0074123C">
        <w:t>ho</w:t>
      </w:r>
      <w:r w:rsidRPr="0074123C">
        <w:t xml:space="preserve"> řešení</w:t>
      </w:r>
      <w:r w:rsidR="0074123C" w:rsidRPr="0074123C">
        <w:t xml:space="preserve"> v další fázi</w:t>
      </w:r>
      <w:r w:rsidRPr="0074123C">
        <w:t>.</w:t>
      </w:r>
      <w:r w:rsidR="002551EA">
        <w:t xml:space="preserve"> </w:t>
      </w:r>
    </w:p>
    <w:p w14:paraId="2EE4BAAA" w14:textId="77777777" w:rsidR="007D476A" w:rsidRPr="0074123C" w:rsidRDefault="007D476A" w:rsidP="00CB6CD1"/>
    <w:p w14:paraId="17D9D6C4" w14:textId="77777777" w:rsidR="000F6B95" w:rsidRPr="00E21118" w:rsidRDefault="000F6B95" w:rsidP="00357E24">
      <w:pPr>
        <w:pStyle w:val="Nadpis5"/>
        <w:keepNext w:val="0"/>
        <w:keepLines w:val="0"/>
        <w:numPr>
          <w:ilvl w:val="0"/>
          <w:numId w:val="54"/>
        </w:numPr>
        <w:ind w:right="-35"/>
        <w:rPr>
          <w:rFonts w:ascii="Arial Narrow" w:hAnsi="Arial Narrow"/>
          <w:b/>
          <w:color w:val="auto"/>
          <w:sz w:val="22"/>
        </w:rPr>
      </w:pPr>
      <w:r w:rsidRPr="00E21118">
        <w:rPr>
          <w:rFonts w:ascii="Arial Narrow" w:hAnsi="Arial Narrow"/>
          <w:b/>
          <w:color w:val="auto"/>
          <w:sz w:val="22"/>
        </w:rPr>
        <w:t xml:space="preserve">Střešní pláště </w:t>
      </w:r>
    </w:p>
    <w:p w14:paraId="1B10C9DD" w14:textId="77777777" w:rsidR="00471A8B" w:rsidRDefault="000F6B95" w:rsidP="00CB6CD1">
      <w:pPr>
        <w:ind w:firstLine="708"/>
      </w:pPr>
      <w:r w:rsidRPr="00471A8B">
        <w:t>Materiál střešních plášťů je zvolen dle pozice na objektech –</w:t>
      </w:r>
      <w:r w:rsidR="00471A8B">
        <w:t xml:space="preserve"> </w:t>
      </w:r>
      <w:r w:rsidRPr="00471A8B">
        <w:t xml:space="preserve">viz skladby. </w:t>
      </w:r>
      <w:r w:rsidR="00471A8B">
        <w:t>Obecně platí, že na</w:t>
      </w:r>
      <w:r w:rsidRPr="00471A8B">
        <w:t xml:space="preserve"> </w:t>
      </w:r>
      <w:r w:rsidR="00471A8B">
        <w:t xml:space="preserve">všech </w:t>
      </w:r>
      <w:r w:rsidRPr="00471A8B">
        <w:t xml:space="preserve">šikmých </w:t>
      </w:r>
      <w:r w:rsidR="00471A8B">
        <w:t>(</w:t>
      </w:r>
      <w:r w:rsidRPr="00471A8B">
        <w:t xml:space="preserve">historických </w:t>
      </w:r>
      <w:r w:rsidR="00471A8B">
        <w:t xml:space="preserve">i nově </w:t>
      </w:r>
      <w:r w:rsidR="00471A8B" w:rsidRPr="00F53D64">
        <w:t xml:space="preserve">vytvořených) </w:t>
      </w:r>
      <w:r w:rsidRPr="00F53D64">
        <w:t>střech</w:t>
      </w:r>
      <w:r w:rsidR="00471A8B" w:rsidRPr="00F53D64">
        <w:t>ách bude</w:t>
      </w:r>
      <w:r w:rsidRPr="00F53D64">
        <w:t xml:space="preserve"> </w:t>
      </w:r>
      <w:r w:rsidR="00471A8B" w:rsidRPr="00F53D64">
        <w:t>použita</w:t>
      </w:r>
      <w:r w:rsidRPr="00F53D64">
        <w:t xml:space="preserve"> skládaná střecha z keramických tvarovek </w:t>
      </w:r>
      <w:r w:rsidR="00471A8B" w:rsidRPr="00F53D64">
        <w:t>-</w:t>
      </w:r>
      <w:r w:rsidRPr="00F53D64">
        <w:t xml:space="preserve"> dvojitá bobrovka. </w:t>
      </w:r>
      <w:r w:rsidR="002551EA" w:rsidRPr="00F53D64">
        <w:t>Střecha bude zateplena na</w:t>
      </w:r>
      <w:r w:rsidR="00294B88" w:rsidRPr="00F53D64">
        <w:t>d</w:t>
      </w:r>
      <w:r w:rsidR="002551EA" w:rsidRPr="00F53D64">
        <w:t xml:space="preserve">krokevní izolací z panelů PIR, položených na parozábraně a celoplošném bednění. Na tepelnou izolaci izolací bude položena pojistná difúzně otevřená membrána a pomocí latí a kontralatí provedena větraná mezera tl. 60. </w:t>
      </w:r>
      <w:r w:rsidR="00F53D64" w:rsidRPr="00F53D64">
        <w:t>Střecha nad sálem bude řešena obdobně (včetně skladby), jen jako krytina bude použit modifikovaný asfaltový pas s posypem.</w:t>
      </w:r>
    </w:p>
    <w:p w14:paraId="6E1CE0A6" w14:textId="77777777" w:rsidR="000F6B95" w:rsidRPr="00471A8B" w:rsidRDefault="000F6B95" w:rsidP="00CB6CD1">
      <w:pPr>
        <w:ind w:firstLine="708"/>
      </w:pPr>
      <w:r w:rsidRPr="00471A8B">
        <w:t>Všechny ostatní střech</w:t>
      </w:r>
      <w:r w:rsidR="002551EA">
        <w:t>y</w:t>
      </w:r>
      <w:r w:rsidRPr="00471A8B">
        <w:t xml:space="preserve"> (nové, stávající) jsou ploché. Jejich povrch je tvořen </w:t>
      </w:r>
      <w:r w:rsidR="002551EA">
        <w:t xml:space="preserve">kotveným </w:t>
      </w:r>
      <w:r w:rsidRPr="00471A8B">
        <w:t xml:space="preserve">hydroizolačním souvrstvím (povlakové folie mPVC), </w:t>
      </w:r>
      <w:r w:rsidR="002551EA">
        <w:t xml:space="preserve">bez krytí, </w:t>
      </w:r>
      <w:r w:rsidR="002551EA" w:rsidRPr="00046969">
        <w:t xml:space="preserve">nebo </w:t>
      </w:r>
      <w:r w:rsidRPr="00046969">
        <w:t>zahradním substrátem nebo povrchem teras (dlažby, prkna na terčích).</w:t>
      </w:r>
      <w:r w:rsidR="00C3097E" w:rsidRPr="00C3097E">
        <w:t xml:space="preserve"> </w:t>
      </w:r>
      <w:r w:rsidR="00C3097E" w:rsidRPr="00F6567C">
        <w:t xml:space="preserve">Odvodnění střechy </w:t>
      </w:r>
      <w:r w:rsidR="009F0C16">
        <w:t>je navrženo</w:t>
      </w:r>
      <w:r w:rsidR="00C3097E">
        <w:t xml:space="preserve"> </w:t>
      </w:r>
      <w:r w:rsidR="00C3097E" w:rsidRPr="00F6567C">
        <w:t>pomocí střešních vpustí napojených na skryté svody.</w:t>
      </w:r>
      <w:r w:rsidR="00C3097E">
        <w:t xml:space="preserve"> Spádování bude</w:t>
      </w:r>
      <w:r w:rsidR="009F0C16">
        <w:t xml:space="preserve"> </w:t>
      </w:r>
      <w:r w:rsidR="00C3097E">
        <w:t>provedeno do středu dispozic</w:t>
      </w:r>
      <w:r w:rsidR="009F0C16">
        <w:t>,</w:t>
      </w:r>
      <w:r w:rsidR="00C3097E">
        <w:t xml:space="preserve"> po obvodu budou využity stávající zdi jako atiky</w:t>
      </w:r>
      <w:r w:rsidR="009F0C16">
        <w:t>, nebo bude vytvořena atika nová (vikýř objekt č. 47). Výška atik bude normová.</w:t>
      </w:r>
    </w:p>
    <w:p w14:paraId="64E33770" w14:textId="77777777" w:rsidR="00471A8B" w:rsidRDefault="00471A8B" w:rsidP="00CB6CD1">
      <w:r>
        <w:t xml:space="preserve">Na šikmých střechách budou umístěny sněhové zábrany dle </w:t>
      </w:r>
      <w:r w:rsidR="008E2823">
        <w:t>příslušných norem, tak aby nemohlo dojít ke zranění osob</w:t>
      </w:r>
      <w:r w:rsidR="002551EA">
        <w:t xml:space="preserve"> (podvěšené žlaby nezabrání pohybu sněhu, naopak musejí být umístěny pod touto rovinou)</w:t>
      </w:r>
      <w:r w:rsidR="008E2823">
        <w:t xml:space="preserve">. </w:t>
      </w:r>
      <w:r w:rsidR="00C3097E">
        <w:t xml:space="preserve">Všechny vpusti a žlaby budou elektricky vyhřívané. </w:t>
      </w:r>
      <w:r w:rsidR="008E2823">
        <w:t xml:space="preserve">Ploché střechy budou vybaveny zábradlím nebo kotevním systémem. </w:t>
      </w:r>
      <w:r w:rsidRPr="00DB3750">
        <w:t xml:space="preserve">Detailní řešení provětrávaných dutin a větracích otvorů střešních plášťů </w:t>
      </w:r>
      <w:r>
        <w:t>bude řešeno</w:t>
      </w:r>
      <w:r w:rsidRPr="00DB3750">
        <w:t xml:space="preserve"> v souladu s požadavky ČSN 73 1901.</w:t>
      </w:r>
    </w:p>
    <w:p w14:paraId="7BD2BCB2" w14:textId="77777777" w:rsidR="007D476A" w:rsidRPr="00DB3750" w:rsidRDefault="007D476A" w:rsidP="00CB6CD1"/>
    <w:p w14:paraId="5E9DDFEA" w14:textId="77777777" w:rsidR="000F6B95" w:rsidRPr="00E21118" w:rsidRDefault="000F6B95" w:rsidP="00357E24">
      <w:pPr>
        <w:pStyle w:val="Nadpis5"/>
        <w:keepNext w:val="0"/>
        <w:keepLines w:val="0"/>
        <w:numPr>
          <w:ilvl w:val="0"/>
          <w:numId w:val="54"/>
        </w:numPr>
        <w:ind w:right="-35"/>
        <w:rPr>
          <w:rFonts w:ascii="Arial Narrow" w:hAnsi="Arial Narrow"/>
          <w:b/>
          <w:color w:val="auto"/>
          <w:sz w:val="22"/>
        </w:rPr>
      </w:pPr>
      <w:r w:rsidRPr="00E21118">
        <w:rPr>
          <w:rFonts w:ascii="Arial Narrow" w:hAnsi="Arial Narrow"/>
          <w:b/>
          <w:color w:val="auto"/>
          <w:sz w:val="22"/>
        </w:rPr>
        <w:t>Výplně otvorů</w:t>
      </w:r>
    </w:p>
    <w:p w14:paraId="69A3F989" w14:textId="77777777" w:rsidR="008F16AE" w:rsidRPr="008F16AE" w:rsidRDefault="008F16AE" w:rsidP="008F16AE">
      <w:pPr>
        <w:ind w:right="-35"/>
      </w:pPr>
      <w:r w:rsidRPr="008F16AE">
        <w:t>V dalším stupni budou vypracovány přesné a podrobné výpisy výplní otvorů, kde bude každý prvek dostatečně popsán. Zároveň budou tyto výpisy provázány s popisem prvků ve stavebně historickém průzkumu včetně doporučení z něho vyplývající. Tato dokumentace bude podléhat samostatnému správnímu řízení. Popsaný návrh je tedy pouze ideový.</w:t>
      </w:r>
    </w:p>
    <w:p w14:paraId="52A8DB54" w14:textId="77777777" w:rsidR="008F16AE" w:rsidRPr="008F16AE" w:rsidRDefault="008F16AE" w:rsidP="008F16AE">
      <w:pPr>
        <w:ind w:right="-35"/>
      </w:pPr>
      <w:r w:rsidRPr="008F16AE">
        <w:t xml:space="preserve">Obecně platí, že výplně otvorů budou řešeny podobně jako podlahy – tedy budou se záměrně lišit v jednotlivých restaurovaných objektech, tak aby byla zachována identita objektu, což poslouží k větší orientaci v souboru. </w:t>
      </w:r>
    </w:p>
    <w:p w14:paraId="32F30833" w14:textId="77777777" w:rsidR="008F16AE" w:rsidRPr="008F16AE" w:rsidRDefault="008F16AE" w:rsidP="008F16AE">
      <w:pPr>
        <w:ind w:right="-35"/>
      </w:pPr>
    </w:p>
    <w:p w14:paraId="308E4879" w14:textId="77777777" w:rsidR="008F16AE" w:rsidRPr="008F16AE" w:rsidRDefault="008F16AE" w:rsidP="008F16AE">
      <w:pPr>
        <w:ind w:right="-35"/>
      </w:pPr>
      <w:r w:rsidRPr="008F16AE">
        <w:t xml:space="preserve">V objektu č. 49 (kulturní památka) bude většina prvků oken a dveří zachována a repasována.  </w:t>
      </w:r>
    </w:p>
    <w:p w14:paraId="5D7F096B" w14:textId="77777777" w:rsidR="008F16AE" w:rsidRPr="008F16AE" w:rsidRDefault="008F16AE" w:rsidP="008F16AE">
      <w:pPr>
        <w:ind w:right="-35" w:firstLine="0"/>
      </w:pPr>
      <w:r w:rsidRPr="008F16AE">
        <w:t xml:space="preserve">Z  důvodů ponechání původních dveří budou na některých místech (m. č. 1.03, 1.33, 2.12, 3.12) pro oddělení požárních úseků doplněny o nové dveřní uzávěry s požadovanou požární odolností. </w:t>
      </w:r>
    </w:p>
    <w:p w14:paraId="6D99484D" w14:textId="77777777" w:rsidR="008F16AE" w:rsidRPr="008F16AE" w:rsidRDefault="008F16AE" w:rsidP="008F16AE">
      <w:pPr>
        <w:ind w:right="-35" w:firstLine="0"/>
      </w:pPr>
      <w:r w:rsidRPr="008F16AE">
        <w:t xml:space="preserve">V nadzemních podlažích budou použity repase stávajících nebo kopie obložkových historických dveří včetně zárubní. </w:t>
      </w:r>
    </w:p>
    <w:p w14:paraId="2C77AA89" w14:textId="2AC9C388" w:rsidR="008F16AE" w:rsidRPr="008F16AE" w:rsidRDefault="008F16AE" w:rsidP="008F16AE">
      <w:pPr>
        <w:ind w:right="-35" w:firstLine="0"/>
      </w:pPr>
      <w:r w:rsidRPr="008F16AE">
        <w:t>Stávající historická vrata budou repasována.</w:t>
      </w:r>
    </w:p>
    <w:p w14:paraId="05D6074A" w14:textId="77777777" w:rsidR="008F16AE" w:rsidRDefault="008F16AE" w:rsidP="008F16AE">
      <w:pPr>
        <w:ind w:right="-35" w:firstLine="0"/>
      </w:pPr>
      <w:r w:rsidRPr="008F16AE">
        <w:t xml:space="preserve">V suterénech budou navrženy ocelové dveře s přesnou ocelovou zárubní. </w:t>
      </w:r>
    </w:p>
    <w:p w14:paraId="7EE25A3A" w14:textId="77777777" w:rsidR="008F16AE" w:rsidRPr="008F16AE" w:rsidRDefault="008F16AE" w:rsidP="008F16AE">
      <w:pPr>
        <w:ind w:right="-35" w:firstLine="0"/>
      </w:pPr>
    </w:p>
    <w:p w14:paraId="4CAC53B0" w14:textId="77777777" w:rsidR="008F16AE" w:rsidRPr="008F16AE" w:rsidRDefault="008F16AE" w:rsidP="008F16AE">
      <w:pPr>
        <w:ind w:right="-35" w:firstLine="708"/>
      </w:pPr>
      <w:r w:rsidRPr="008F16AE">
        <w:t>V uličním objektu č. 47, budou zachována a repasovány uliční okna, dveře v celém objektu budou nové plné nebo celoprosklené dle dveří z 30.</w:t>
      </w:r>
      <w:r w:rsidR="00AF04F4">
        <w:t xml:space="preserve"> </w:t>
      </w:r>
      <w:r w:rsidRPr="008F16AE">
        <w:t xml:space="preserve">let, kdy proběhla zásadní přestavba domu s rámovou dřevěnou zárubní. </w:t>
      </w:r>
    </w:p>
    <w:p w14:paraId="0A136114" w14:textId="195F116C" w:rsidR="008F16AE" w:rsidRPr="008F16AE" w:rsidRDefault="008F16AE" w:rsidP="008F16AE">
      <w:pPr>
        <w:ind w:right="-35" w:firstLine="0"/>
      </w:pPr>
      <w:r w:rsidRPr="008F16AE">
        <w:t>Stávající ocelová prosklená historická vrata budou repasována.</w:t>
      </w:r>
    </w:p>
    <w:p w14:paraId="24800373" w14:textId="77777777" w:rsidR="008F16AE" w:rsidRPr="008F16AE" w:rsidRDefault="008F16AE" w:rsidP="008F16AE">
      <w:pPr>
        <w:ind w:right="-35"/>
      </w:pPr>
      <w:r w:rsidRPr="008F16AE">
        <w:lastRenderedPageBreak/>
        <w:tab/>
      </w:r>
    </w:p>
    <w:p w14:paraId="5E111BAE" w14:textId="77777777" w:rsidR="008F16AE" w:rsidRPr="008F16AE" w:rsidRDefault="008F16AE" w:rsidP="008F16AE">
      <w:pPr>
        <w:ind w:right="-35"/>
      </w:pPr>
      <w:r w:rsidRPr="008F16AE">
        <w:t xml:space="preserve">Ve dvorním funkcionalistickém domu č. 47 budou zachována a repasována okna. </w:t>
      </w:r>
    </w:p>
    <w:p w14:paraId="515FD84C" w14:textId="37A1B31E" w:rsidR="008F16AE" w:rsidRPr="008F16AE" w:rsidRDefault="008F16AE" w:rsidP="008F16AE">
      <w:pPr>
        <w:ind w:right="-35" w:firstLine="0"/>
      </w:pPr>
      <w:r w:rsidRPr="008F16AE">
        <w:t>Vstupní dvoukřídlé dveře budou přesunuty a repasovány.</w:t>
      </w:r>
    </w:p>
    <w:p w14:paraId="64F9BFA3" w14:textId="51615014" w:rsidR="008F16AE" w:rsidRPr="008F16AE" w:rsidRDefault="008F16AE" w:rsidP="008F16AE">
      <w:pPr>
        <w:ind w:right="-35" w:firstLine="0"/>
      </w:pPr>
      <w:r w:rsidRPr="008F16AE">
        <w:t xml:space="preserve">Vnitřní dveře budou repasovány nebo vytvořeny kopie stávajících dřevěných prosklených členěných dveří s rámovými zárubněmi. Budou použity původní mosazné kliky a rozety. Nové prosklené příčky budou moderní rámové. </w:t>
      </w:r>
    </w:p>
    <w:p w14:paraId="5C39BCDC" w14:textId="77777777" w:rsidR="008F16AE" w:rsidRDefault="008F16AE" w:rsidP="008F16AE">
      <w:pPr>
        <w:ind w:right="-35" w:firstLine="0"/>
      </w:pPr>
      <w:r w:rsidRPr="008F16AE">
        <w:t>V suterénech budou navrženy ocelové dveře s přesnou ocelovou zárubní.</w:t>
      </w:r>
      <w:r w:rsidRPr="00EA11C4">
        <w:tab/>
      </w:r>
    </w:p>
    <w:p w14:paraId="2E0F2C4C" w14:textId="77777777" w:rsidR="007D476A" w:rsidRDefault="007D476A" w:rsidP="008F16AE">
      <w:pPr>
        <w:ind w:right="-35" w:firstLine="0"/>
      </w:pPr>
    </w:p>
    <w:p w14:paraId="17233A6D" w14:textId="77777777" w:rsidR="00D32E35" w:rsidRPr="00E21118" w:rsidRDefault="00D32E35" w:rsidP="00357E24">
      <w:pPr>
        <w:pStyle w:val="Nadpis5"/>
        <w:keepNext w:val="0"/>
        <w:keepLines w:val="0"/>
        <w:numPr>
          <w:ilvl w:val="0"/>
          <w:numId w:val="54"/>
        </w:numPr>
        <w:ind w:right="-35"/>
        <w:rPr>
          <w:rFonts w:ascii="Arial Narrow" w:hAnsi="Arial Narrow"/>
          <w:b/>
          <w:color w:val="auto"/>
          <w:sz w:val="22"/>
        </w:rPr>
      </w:pPr>
      <w:r w:rsidRPr="00E21118">
        <w:rPr>
          <w:rFonts w:ascii="Arial Narrow" w:hAnsi="Arial Narrow"/>
          <w:b/>
          <w:color w:val="auto"/>
          <w:sz w:val="22"/>
        </w:rPr>
        <w:t>Komíny</w:t>
      </w:r>
    </w:p>
    <w:p w14:paraId="3D8520C5" w14:textId="77777777" w:rsidR="000F6B95" w:rsidRDefault="0074123C" w:rsidP="00CB6CD1">
      <w:pPr>
        <w:ind w:right="-35"/>
      </w:pPr>
      <w:r w:rsidRPr="00D51E34">
        <w:t xml:space="preserve">Stávající komínové průduchy nebudou využívány pro účely odvodu spalin. Z větší části budou přezděny a </w:t>
      </w:r>
      <w:r w:rsidR="00D51E34" w:rsidRPr="00D51E34">
        <w:t xml:space="preserve">popřípadě </w:t>
      </w:r>
      <w:r w:rsidRPr="00D51E34">
        <w:t xml:space="preserve">zabetonovány dle požadavku k-ční části </w:t>
      </w:r>
      <w:r w:rsidR="00D51E34" w:rsidRPr="00D51E34">
        <w:t xml:space="preserve">(bude vyhodnoceno v další fázi) </w:t>
      </w:r>
      <w:r w:rsidRPr="00D51E34">
        <w:t>a z části (objekt č. 49) budou využity pro rozvod VZT.  Stávající komíny od stávajících kotlů vedené ve</w:t>
      </w:r>
      <w:r>
        <w:t xml:space="preserve"> světlíku objektu č. 47 budou demontovány. Nový </w:t>
      </w:r>
      <w:r w:rsidRPr="005021D9">
        <w:t xml:space="preserve">komín </w:t>
      </w:r>
      <w:r w:rsidR="005021D9" w:rsidRPr="005021D9">
        <w:t>systémový tříplášťový nerezový</w:t>
      </w:r>
      <w:r w:rsidR="00893DED" w:rsidRPr="005021D9">
        <w:t xml:space="preserve"> </w:t>
      </w:r>
      <w:r w:rsidR="00F5424B" w:rsidRPr="005021D9">
        <w:t>bude</w:t>
      </w:r>
      <w:r w:rsidR="00F5424B">
        <w:t xml:space="preserve"> veden v</w:t>
      </w:r>
      <w:r w:rsidR="00F53D64">
        <w:t xml:space="preserve"> samostatném </w:t>
      </w:r>
      <w:r w:rsidR="00F5424B">
        <w:t> jádru z</w:t>
      </w:r>
      <w:r w:rsidR="005021D9">
        <w:t> </w:t>
      </w:r>
      <w:r w:rsidR="00F5424B">
        <w:t xml:space="preserve">kotelny </w:t>
      </w:r>
      <w:r w:rsidR="00A97AD2">
        <w:t xml:space="preserve">umístěné </w:t>
      </w:r>
      <w:r>
        <w:t>v 1.</w:t>
      </w:r>
      <w:r w:rsidR="00AF04F4">
        <w:t xml:space="preserve"> </w:t>
      </w:r>
      <w:r>
        <w:t>PP až nad střechu.</w:t>
      </w:r>
    </w:p>
    <w:p w14:paraId="3746EFBF" w14:textId="77777777" w:rsidR="007D476A" w:rsidRPr="00D96277" w:rsidRDefault="007D476A" w:rsidP="00CB6CD1">
      <w:pPr>
        <w:ind w:right="-35"/>
        <w:rPr>
          <w:highlight w:val="cyan"/>
        </w:rPr>
      </w:pPr>
    </w:p>
    <w:p w14:paraId="3768457C" w14:textId="77777777" w:rsidR="000F6B95" w:rsidRPr="003742D7" w:rsidRDefault="000F6B95" w:rsidP="00357E24">
      <w:pPr>
        <w:pStyle w:val="Nadpis5"/>
        <w:keepNext w:val="0"/>
        <w:keepLines w:val="0"/>
        <w:numPr>
          <w:ilvl w:val="0"/>
          <w:numId w:val="54"/>
        </w:numPr>
        <w:ind w:right="-35"/>
        <w:rPr>
          <w:rFonts w:ascii="Arial Narrow" w:hAnsi="Arial Narrow"/>
          <w:b/>
          <w:color w:val="auto"/>
          <w:sz w:val="22"/>
        </w:rPr>
      </w:pPr>
      <w:r w:rsidRPr="00E21118">
        <w:rPr>
          <w:rFonts w:ascii="Arial Narrow" w:hAnsi="Arial Narrow"/>
          <w:b/>
          <w:color w:val="auto"/>
          <w:sz w:val="22"/>
        </w:rPr>
        <w:t>Klempířské výrobky</w:t>
      </w:r>
    </w:p>
    <w:p w14:paraId="363E6A62" w14:textId="77777777" w:rsidR="00645F0B" w:rsidRDefault="00893DED" w:rsidP="007D476A">
      <w:pPr>
        <w:ind w:right="-35" w:firstLine="708"/>
      </w:pPr>
      <w:r w:rsidRPr="00456678">
        <w:t>V další fázi projektu budou vypracovány podrobné výpisy těchto prvků.</w:t>
      </w:r>
      <w:r w:rsidR="00F5424B" w:rsidRPr="00456678">
        <w:t xml:space="preserve"> Provedení bude odpovídat ČSN 733 610. </w:t>
      </w:r>
      <w:r w:rsidR="000F6B95" w:rsidRPr="00456678">
        <w:t>Na klempířské výrobky umístěné na historických fasádách (římsy, parapety</w:t>
      </w:r>
      <w:r w:rsidR="00456678" w:rsidRPr="00456678">
        <w:t>, nadpraží</w:t>
      </w:r>
      <w:r w:rsidR="000F6B95" w:rsidRPr="00456678">
        <w:t xml:space="preserve">) předpokládáme </w:t>
      </w:r>
      <w:r w:rsidR="000F6B95" w:rsidRPr="008F16AE">
        <w:t>použití lakovaných pozinkovaných plechů</w:t>
      </w:r>
      <w:r w:rsidR="00456678" w:rsidRPr="008F16AE">
        <w:t xml:space="preserve"> tl. 0,6mm</w:t>
      </w:r>
      <w:r w:rsidR="000F6B95" w:rsidRPr="008F16AE">
        <w:t xml:space="preserve">. Stejný materiál bude použit i na všechny klempířské výrobky umístěné na </w:t>
      </w:r>
      <w:r w:rsidR="00BE50EF" w:rsidRPr="008F16AE">
        <w:t xml:space="preserve">šikmých </w:t>
      </w:r>
      <w:r w:rsidR="000F6B95" w:rsidRPr="008F16AE">
        <w:t>stře</w:t>
      </w:r>
      <w:r w:rsidR="00BE50EF" w:rsidRPr="008F16AE">
        <w:t xml:space="preserve">chách </w:t>
      </w:r>
      <w:r w:rsidR="000F6B95" w:rsidRPr="008F16AE">
        <w:t>objekt</w:t>
      </w:r>
      <w:r w:rsidR="00BE50EF" w:rsidRPr="008F16AE">
        <w:t>ů</w:t>
      </w:r>
      <w:r w:rsidR="000F6B95" w:rsidRPr="008F16AE">
        <w:t xml:space="preserve"> </w:t>
      </w:r>
      <w:r w:rsidR="00C673ED" w:rsidRPr="008F16AE">
        <w:t xml:space="preserve">č. </w:t>
      </w:r>
      <w:r w:rsidR="000F6B95" w:rsidRPr="008F16AE">
        <w:t>49</w:t>
      </w:r>
      <w:r w:rsidR="00456678" w:rsidRPr="008F16AE">
        <w:t xml:space="preserve"> a co 47</w:t>
      </w:r>
      <w:r w:rsidR="000F6B95" w:rsidRPr="008F16AE">
        <w:t xml:space="preserve">. </w:t>
      </w:r>
      <w:r w:rsidR="008E2823" w:rsidRPr="008F16AE">
        <w:t>Jedná se zejména o oplechování úžlabí, komínů</w:t>
      </w:r>
      <w:r w:rsidR="008E2823">
        <w:t>, ukončení střech a n</w:t>
      </w:r>
      <w:r w:rsidR="005021D9">
        <w:t>a</w:t>
      </w:r>
      <w:r w:rsidR="008E2823">
        <w:t xml:space="preserve">pojení na sousední stavby. V neposlední řadě se </w:t>
      </w:r>
      <w:r w:rsidR="008E2823" w:rsidRPr="005021D9">
        <w:t xml:space="preserve">jedná o </w:t>
      </w:r>
      <w:r w:rsidR="005021D9" w:rsidRPr="005021D9">
        <w:t>nástřešní</w:t>
      </w:r>
      <w:r w:rsidR="008E2823" w:rsidRPr="005021D9">
        <w:t xml:space="preserve"> půlkruhové dešťové</w:t>
      </w:r>
      <w:r w:rsidR="008E2823">
        <w:t xml:space="preserve"> žlaby. </w:t>
      </w:r>
      <w:r w:rsidR="000F6B95" w:rsidRPr="00456678">
        <w:t>Spoje budou falcované</w:t>
      </w:r>
      <w:r w:rsidR="00456678" w:rsidRPr="00456678">
        <w:t xml:space="preserve"> a tlouštka 0,7mm</w:t>
      </w:r>
      <w:r w:rsidR="000F6B95" w:rsidRPr="00456678">
        <w:t xml:space="preserve">. Na nově budovaných </w:t>
      </w:r>
      <w:r w:rsidR="00456678">
        <w:t xml:space="preserve">plochých </w:t>
      </w:r>
      <w:r w:rsidR="000F6B95" w:rsidRPr="00456678">
        <w:t xml:space="preserve">střechách budov </w:t>
      </w:r>
      <w:r w:rsidR="00C673ED" w:rsidRPr="00456678">
        <w:t>č</w:t>
      </w:r>
      <w:r w:rsidR="00C673ED" w:rsidRPr="005021D9">
        <w:t xml:space="preserve">. </w:t>
      </w:r>
      <w:r w:rsidR="000F6B95" w:rsidRPr="005021D9">
        <w:t>47</w:t>
      </w:r>
      <w:r w:rsidR="00456678" w:rsidRPr="005021D9">
        <w:t xml:space="preserve"> i č. 49</w:t>
      </w:r>
      <w:r w:rsidR="000F6B95" w:rsidRPr="005021D9">
        <w:t xml:space="preserve"> </w:t>
      </w:r>
      <w:r w:rsidR="000F6B95" w:rsidRPr="008F16AE">
        <w:t>budou použity systémové hliníkové plechy. Na oplechování atik, teras, zděných zábradlí této budovy budou použity hliníkové plechy spojované lepením.</w:t>
      </w:r>
      <w:r w:rsidR="00046969">
        <w:t xml:space="preserve"> </w:t>
      </w:r>
    </w:p>
    <w:p w14:paraId="1383FE42" w14:textId="77777777" w:rsidR="007D476A" w:rsidRPr="00D96277" w:rsidRDefault="007D476A" w:rsidP="007D476A">
      <w:pPr>
        <w:ind w:right="-35" w:firstLine="708"/>
        <w:rPr>
          <w:b/>
          <w:highlight w:val="cyan"/>
        </w:rPr>
      </w:pPr>
    </w:p>
    <w:p w14:paraId="49BDD67C" w14:textId="77777777" w:rsidR="000F6B95" w:rsidRDefault="000F6B95" w:rsidP="00357E24">
      <w:pPr>
        <w:pStyle w:val="Nadpis5"/>
        <w:keepNext w:val="0"/>
        <w:keepLines w:val="0"/>
        <w:numPr>
          <w:ilvl w:val="0"/>
          <w:numId w:val="54"/>
        </w:numPr>
        <w:ind w:right="-35"/>
        <w:rPr>
          <w:rFonts w:ascii="Arial Narrow" w:hAnsi="Arial Narrow"/>
          <w:b/>
          <w:color w:val="auto"/>
          <w:sz w:val="22"/>
        </w:rPr>
      </w:pPr>
      <w:r w:rsidRPr="00E21118">
        <w:rPr>
          <w:rFonts w:ascii="Arial Narrow" w:hAnsi="Arial Narrow"/>
          <w:b/>
          <w:color w:val="auto"/>
          <w:sz w:val="22"/>
        </w:rPr>
        <w:t>Zámečnické výrobky</w:t>
      </w:r>
    </w:p>
    <w:p w14:paraId="12DA28D8" w14:textId="77777777" w:rsidR="000F6B95" w:rsidRPr="00B70D19" w:rsidRDefault="000F6B95" w:rsidP="00CB6CD1">
      <w:pPr>
        <w:ind w:right="-35" w:firstLine="708"/>
      </w:pPr>
      <w:r w:rsidRPr="0074123C">
        <w:t xml:space="preserve">U většiny výrobků je nutno počítat požadavkem na nadstandardní materiály i kvalitu zpracování. </w:t>
      </w:r>
      <w:r w:rsidR="00893DED" w:rsidRPr="005B64DD">
        <w:t>V další fázi projektu budou vypracovány podrobné výpisy těchto prvků</w:t>
      </w:r>
      <w:r w:rsidR="00893DED" w:rsidRPr="00B70D19">
        <w:t xml:space="preserve">. </w:t>
      </w:r>
      <w:r w:rsidR="00456678" w:rsidRPr="009D56BC">
        <w:t>Zábradlí bude splňovat ČSN 74 3305.</w:t>
      </w:r>
      <w:r w:rsidR="00456678">
        <w:t xml:space="preserve"> </w:t>
      </w:r>
      <w:r w:rsidRPr="00B70D19">
        <w:t xml:space="preserve">Bude se jednat </w:t>
      </w:r>
      <w:r w:rsidR="00B70D19" w:rsidRPr="00B70D19">
        <w:t>zejména</w:t>
      </w:r>
      <w:r w:rsidRPr="00B70D19">
        <w:t xml:space="preserve"> o tyto okruhy výrobků:</w:t>
      </w:r>
    </w:p>
    <w:p w14:paraId="565D991F" w14:textId="77777777" w:rsidR="000F6B95" w:rsidRDefault="000F6B95" w:rsidP="00CB6CD1">
      <w:pPr>
        <w:ind w:right="-35"/>
      </w:pPr>
      <w:r w:rsidRPr="00B70D19">
        <w:t>- revizní dvířka, k</w:t>
      </w:r>
      <w:r w:rsidR="007D476A">
        <w:t>ryty revizních otvorů a šachet</w:t>
      </w:r>
    </w:p>
    <w:p w14:paraId="5FC80C02" w14:textId="77777777" w:rsidR="007D476A" w:rsidRPr="00B70D19" w:rsidRDefault="007D476A" w:rsidP="00CB6CD1">
      <w:pPr>
        <w:ind w:right="-35"/>
      </w:pPr>
      <w:r>
        <w:t>- atypické mříže VZT</w:t>
      </w:r>
    </w:p>
    <w:p w14:paraId="18818916" w14:textId="77777777" w:rsidR="000F6B95" w:rsidRPr="00B70D19" w:rsidRDefault="000F6B95" w:rsidP="00CB6CD1">
      <w:pPr>
        <w:ind w:right="-35"/>
      </w:pPr>
      <w:r w:rsidRPr="00B70D19">
        <w:t>- dodávky stavby pro stavební připravenost výtahových šachet</w:t>
      </w:r>
    </w:p>
    <w:p w14:paraId="3C74DB19" w14:textId="77777777" w:rsidR="000F6B95" w:rsidRPr="00B70D19" w:rsidRDefault="000F6B95" w:rsidP="00CB6CD1">
      <w:pPr>
        <w:ind w:right="-35"/>
      </w:pPr>
      <w:r w:rsidRPr="00B70D19">
        <w:t>- repase historických schodišťových zábradlí a madel</w:t>
      </w:r>
    </w:p>
    <w:p w14:paraId="6A061A35" w14:textId="77777777" w:rsidR="000F6B95" w:rsidRPr="00B70D19" w:rsidRDefault="000F6B95" w:rsidP="00CB6CD1">
      <w:pPr>
        <w:ind w:right="-35"/>
      </w:pPr>
      <w:r w:rsidRPr="00B70D19">
        <w:t xml:space="preserve">- nová zábradlí z ocel tyčí 15/15 </w:t>
      </w:r>
      <w:r w:rsidR="00126FE6">
        <w:t xml:space="preserve">a bezpečnostní sklo </w:t>
      </w:r>
      <w:r w:rsidRPr="00B70D19">
        <w:t>(lávky, dvorní dostavba</w:t>
      </w:r>
      <w:r w:rsidR="00126FE6">
        <w:t>, terasy</w:t>
      </w:r>
      <w:r w:rsidRPr="00B70D19">
        <w:t>)</w:t>
      </w:r>
    </w:p>
    <w:p w14:paraId="07285214" w14:textId="77777777" w:rsidR="000F6B95" w:rsidRPr="00B70D19" w:rsidRDefault="000F6B95" w:rsidP="00CB6CD1">
      <w:pPr>
        <w:ind w:right="-35"/>
      </w:pPr>
      <w:r w:rsidRPr="00B70D19">
        <w:t>- nová zábradlí z ocel tyčí a nerez sítí (lávky)</w:t>
      </w:r>
    </w:p>
    <w:p w14:paraId="30E16F2E" w14:textId="77777777" w:rsidR="000F6B95" w:rsidRPr="00B70D19" w:rsidRDefault="000F6B95" w:rsidP="00CB6CD1">
      <w:pPr>
        <w:ind w:right="-35"/>
      </w:pPr>
      <w:r w:rsidRPr="00B70D19">
        <w:t>- pomocné zámečnické k-ce ,chráničky</w:t>
      </w:r>
    </w:p>
    <w:p w14:paraId="53730E1A" w14:textId="77777777" w:rsidR="00B70D19" w:rsidRDefault="000F6B95" w:rsidP="00CB6CD1">
      <w:pPr>
        <w:ind w:right="-35"/>
      </w:pPr>
      <w:r w:rsidRPr="00B70D19">
        <w:t xml:space="preserve">- </w:t>
      </w:r>
      <w:r w:rsidR="00B70D19">
        <w:t xml:space="preserve">certifikovaný </w:t>
      </w:r>
      <w:r w:rsidRPr="00B70D19">
        <w:t xml:space="preserve">kotevní systém pro mytí fasád, </w:t>
      </w:r>
    </w:p>
    <w:p w14:paraId="7FF0E5D7" w14:textId="77777777" w:rsidR="000F6B95" w:rsidRPr="00B70D19" w:rsidRDefault="00B70D19" w:rsidP="00CB6CD1">
      <w:pPr>
        <w:ind w:right="-35"/>
      </w:pPr>
      <w:r>
        <w:t>- certifikovaný kotevní systém pro</w:t>
      </w:r>
      <w:r w:rsidR="000F6B95" w:rsidRPr="00B70D19">
        <w:t xml:space="preserve"> pohyb po střeše</w:t>
      </w:r>
    </w:p>
    <w:p w14:paraId="57AE669C" w14:textId="77777777" w:rsidR="000F6B95" w:rsidRDefault="000F6B95" w:rsidP="00CB6CD1">
      <w:pPr>
        <w:ind w:right="-35"/>
      </w:pPr>
      <w:r w:rsidRPr="00B70D19">
        <w:t>- čistící zóny</w:t>
      </w:r>
    </w:p>
    <w:p w14:paraId="58A3521A" w14:textId="77777777" w:rsidR="00F5424B" w:rsidRDefault="00F5424B" w:rsidP="00CB6CD1">
      <w:pPr>
        <w:ind w:right="-35"/>
      </w:pPr>
      <w:r>
        <w:t>- stromové mříže</w:t>
      </w:r>
    </w:p>
    <w:p w14:paraId="1023B96E" w14:textId="6F2C2DFB" w:rsidR="00084206" w:rsidRPr="00B70D19" w:rsidRDefault="00084206" w:rsidP="00084206">
      <w:pPr>
        <w:ind w:right="-35"/>
      </w:pPr>
      <w:r w:rsidRPr="00584DAF">
        <w:t>-</w:t>
      </w:r>
      <w:r w:rsidR="00584DAF" w:rsidRPr="00584DAF">
        <w:t xml:space="preserve"> </w:t>
      </w:r>
      <w:r w:rsidRPr="00584DAF">
        <w:t>stříška nad popelnicemi – ocelová k-ce zasklená drátosklem</w:t>
      </w:r>
    </w:p>
    <w:p w14:paraId="0C918AB6" w14:textId="77777777" w:rsidR="000F6B95" w:rsidRPr="00893DED" w:rsidRDefault="000F6B95" w:rsidP="00CB6CD1">
      <w:pPr>
        <w:ind w:right="-35" w:firstLine="0"/>
      </w:pPr>
      <w:r w:rsidRPr="00893DED">
        <w:t>Povrchová úprava:</w:t>
      </w:r>
    </w:p>
    <w:p w14:paraId="468324BC" w14:textId="77777777" w:rsidR="000F6B95" w:rsidRPr="00A505B1" w:rsidRDefault="000F6B95" w:rsidP="00CB6CD1">
      <w:pPr>
        <w:ind w:right="-35"/>
        <w:rPr>
          <w:rFonts w:eastAsia="Times New Roman"/>
        </w:rPr>
      </w:pPr>
      <w:r w:rsidRPr="00A505B1">
        <w:rPr>
          <w:rFonts w:eastAsia="Times New Roman"/>
        </w:rPr>
        <w:t xml:space="preserve">- vnitřní prvky - standardní nátěrové systémy + barva RAL (černá/bílá) </w:t>
      </w:r>
    </w:p>
    <w:p w14:paraId="3025181D" w14:textId="77777777" w:rsidR="00645F0B" w:rsidRDefault="000F6B95" w:rsidP="00CB6CD1">
      <w:pPr>
        <w:ind w:right="-35"/>
        <w:rPr>
          <w:rFonts w:eastAsia="Times New Roman"/>
          <w:b/>
        </w:rPr>
      </w:pPr>
      <w:r w:rsidRPr="00A505B1">
        <w:rPr>
          <w:rFonts w:eastAsia="Times New Roman"/>
        </w:rPr>
        <w:t xml:space="preserve">- vnější prvky - žárový pozink s reaktivní </w:t>
      </w:r>
      <w:r w:rsidRPr="007D476A">
        <w:rPr>
          <w:rFonts w:eastAsia="Times New Roman"/>
        </w:rPr>
        <w:t>barvou + barva RAL (černá/bílá)</w:t>
      </w:r>
      <w:r w:rsidR="00F53D64" w:rsidRPr="007D476A">
        <w:rPr>
          <w:rFonts w:eastAsia="Times New Roman"/>
          <w:b/>
        </w:rPr>
        <w:t xml:space="preserve"> </w:t>
      </w:r>
    </w:p>
    <w:p w14:paraId="1A1AE5E2" w14:textId="77777777" w:rsidR="007D476A" w:rsidRPr="005B64DD" w:rsidRDefault="007D476A" w:rsidP="00CB6CD1">
      <w:pPr>
        <w:ind w:right="-35"/>
        <w:rPr>
          <w:rFonts w:eastAsia="Times New Roman"/>
        </w:rPr>
      </w:pPr>
    </w:p>
    <w:p w14:paraId="14F1BE4F" w14:textId="77777777" w:rsidR="000F6B95" w:rsidRPr="00E21118" w:rsidRDefault="000F6B95" w:rsidP="00357E24">
      <w:pPr>
        <w:pStyle w:val="Nadpis5"/>
        <w:keepNext w:val="0"/>
        <w:keepLines w:val="0"/>
        <w:numPr>
          <w:ilvl w:val="0"/>
          <w:numId w:val="54"/>
        </w:numPr>
        <w:ind w:right="-35"/>
        <w:rPr>
          <w:rFonts w:ascii="Arial Narrow" w:hAnsi="Arial Narrow"/>
          <w:b/>
          <w:color w:val="auto"/>
          <w:sz w:val="22"/>
        </w:rPr>
      </w:pPr>
      <w:r w:rsidRPr="00E21118">
        <w:rPr>
          <w:rFonts w:ascii="Arial Narrow" w:hAnsi="Arial Narrow"/>
          <w:b/>
          <w:color w:val="auto"/>
          <w:sz w:val="22"/>
        </w:rPr>
        <w:t>Truhlářské výrobky</w:t>
      </w:r>
    </w:p>
    <w:p w14:paraId="191EA0D0" w14:textId="77777777" w:rsidR="000F6B95" w:rsidRPr="005B64DD" w:rsidRDefault="000F6B95" w:rsidP="00CB6CD1">
      <w:pPr>
        <w:ind w:right="-35" w:firstLine="0"/>
      </w:pPr>
      <w:r w:rsidRPr="005B64DD">
        <w:t xml:space="preserve">U všech výrobků je nutno počítat požadavkem na nadstandardní materiály i kvalitu zpracování. </w:t>
      </w:r>
      <w:r w:rsidR="005B64DD" w:rsidRPr="005B64DD">
        <w:t xml:space="preserve">V další fázi projektu budou vypracovány podrobné výpisy těchto prvků. </w:t>
      </w:r>
      <w:r w:rsidRPr="005B64DD">
        <w:t>Bude se jednat například o tyto okruhy výrobků:</w:t>
      </w:r>
    </w:p>
    <w:p w14:paraId="470C034F" w14:textId="77777777" w:rsidR="000F6B95" w:rsidRPr="005B64DD" w:rsidRDefault="000F6B95" w:rsidP="00CB6CD1">
      <w:pPr>
        <w:ind w:right="-35"/>
      </w:pPr>
      <w:r w:rsidRPr="005B64DD">
        <w:t>- parapetní desky</w:t>
      </w:r>
    </w:p>
    <w:p w14:paraId="32E7CCEF" w14:textId="77777777" w:rsidR="000F6B95" w:rsidRPr="005B64DD" w:rsidRDefault="000F6B95" w:rsidP="00CB6CD1">
      <w:pPr>
        <w:ind w:right="-35"/>
      </w:pPr>
      <w:r w:rsidRPr="005B64DD">
        <w:t>- repase historických prvků zejména obložení okenních šambrán</w:t>
      </w:r>
      <w:r w:rsidR="005B64DD">
        <w:t xml:space="preserve"> a madel zábradlí</w:t>
      </w:r>
    </w:p>
    <w:p w14:paraId="01ADC17F" w14:textId="77777777" w:rsidR="000F6B95" w:rsidRDefault="000F6B95" w:rsidP="00CB6CD1">
      <w:pPr>
        <w:ind w:right="-35"/>
      </w:pPr>
      <w:r w:rsidRPr="005B64DD">
        <w:t>- dřevěná madla zábradlí</w:t>
      </w:r>
    </w:p>
    <w:p w14:paraId="01E4E25B" w14:textId="77777777" w:rsidR="00893DED" w:rsidRPr="00893DED" w:rsidRDefault="00893DED" w:rsidP="00CB6CD1">
      <w:pPr>
        <w:ind w:right="-35" w:firstLine="0"/>
      </w:pPr>
      <w:r w:rsidRPr="00893DED">
        <w:t>Povrchová úprava:</w:t>
      </w:r>
    </w:p>
    <w:p w14:paraId="44CC7FE6" w14:textId="77777777" w:rsidR="00277CBA" w:rsidRDefault="00893DED" w:rsidP="00CB6CD1">
      <w:pPr>
        <w:ind w:right="-35"/>
        <w:rPr>
          <w:rFonts w:eastAsia="Times New Roman"/>
        </w:rPr>
      </w:pPr>
      <w:r w:rsidRPr="007D476A">
        <w:rPr>
          <w:rFonts w:eastAsia="Times New Roman"/>
        </w:rPr>
        <w:t xml:space="preserve">- </w:t>
      </w:r>
      <w:r w:rsidR="007D476A" w:rsidRPr="007D476A">
        <w:rPr>
          <w:rFonts w:eastAsia="Times New Roman"/>
        </w:rPr>
        <w:t>lakování, táflování, olejování</w:t>
      </w:r>
      <w:r w:rsidRPr="007D476A">
        <w:rPr>
          <w:rFonts w:eastAsia="Times New Roman"/>
        </w:rPr>
        <w:t xml:space="preserve"> </w:t>
      </w:r>
    </w:p>
    <w:p w14:paraId="745365ED" w14:textId="77777777" w:rsidR="007D476A" w:rsidRPr="00D96277" w:rsidRDefault="007D476A" w:rsidP="00CB6CD1">
      <w:pPr>
        <w:ind w:right="-35"/>
        <w:rPr>
          <w:highlight w:val="cyan"/>
        </w:rPr>
      </w:pPr>
    </w:p>
    <w:p w14:paraId="3E7A2351" w14:textId="77777777" w:rsidR="000F6B95" w:rsidRPr="00E21118" w:rsidRDefault="00645F0B" w:rsidP="00357E24">
      <w:pPr>
        <w:pStyle w:val="Nadpis5"/>
        <w:keepNext w:val="0"/>
        <w:keepLines w:val="0"/>
        <w:numPr>
          <w:ilvl w:val="0"/>
          <w:numId w:val="54"/>
        </w:numPr>
        <w:ind w:right="-35"/>
        <w:rPr>
          <w:rFonts w:ascii="Arial Narrow" w:hAnsi="Arial Narrow"/>
          <w:b/>
          <w:color w:val="auto"/>
          <w:sz w:val="22"/>
        </w:rPr>
      </w:pPr>
      <w:r w:rsidRPr="00E21118">
        <w:rPr>
          <w:rFonts w:ascii="Arial Narrow" w:hAnsi="Arial Narrow"/>
          <w:b/>
          <w:color w:val="auto"/>
          <w:sz w:val="22"/>
        </w:rPr>
        <w:lastRenderedPageBreak/>
        <w:t>O</w:t>
      </w:r>
      <w:r w:rsidR="000F6B95" w:rsidRPr="00E21118">
        <w:rPr>
          <w:rFonts w:ascii="Arial Narrow" w:hAnsi="Arial Narrow"/>
          <w:b/>
          <w:color w:val="auto"/>
          <w:sz w:val="22"/>
        </w:rPr>
        <w:t>statní výrobky</w:t>
      </w:r>
    </w:p>
    <w:p w14:paraId="6EA9BBC1" w14:textId="77777777" w:rsidR="000F6B95" w:rsidRPr="005B64DD" w:rsidRDefault="000F6B95" w:rsidP="00CB6CD1">
      <w:pPr>
        <w:ind w:right="-35" w:firstLine="708"/>
      </w:pPr>
      <w:r w:rsidRPr="005B64DD">
        <w:t>U všech výrobků je nutno počítat požadavkem na nadstandardní materiály i kvalitu zpracování.</w:t>
      </w:r>
      <w:r w:rsidR="005B64DD">
        <w:t xml:space="preserve"> V další fázi projektu budou vypracovány podrobné výpisy těchto prvků. </w:t>
      </w:r>
      <w:r w:rsidRPr="005B64DD">
        <w:t xml:space="preserve"> Bude se jednat </w:t>
      </w:r>
      <w:r w:rsidR="005B64DD" w:rsidRPr="005B64DD">
        <w:t>zejména</w:t>
      </w:r>
      <w:r w:rsidRPr="005B64DD">
        <w:t xml:space="preserve"> o tyto okruhy výrobků:</w:t>
      </w:r>
    </w:p>
    <w:p w14:paraId="0094D972" w14:textId="77777777" w:rsidR="000F6B95" w:rsidRPr="00A505B1" w:rsidRDefault="000F6B95" w:rsidP="00CB6CD1">
      <w:pPr>
        <w:ind w:right="-35"/>
      </w:pPr>
      <w:r w:rsidRPr="00A505B1">
        <w:t>- vestavěné knihovny u jednacích sálů (měkké dřevo lakované)</w:t>
      </w:r>
    </w:p>
    <w:p w14:paraId="6966A77A" w14:textId="77777777" w:rsidR="000F6B95" w:rsidRPr="00A505B1" w:rsidRDefault="000F6B95" w:rsidP="00CB6CD1">
      <w:pPr>
        <w:ind w:right="-35"/>
      </w:pPr>
      <w:r w:rsidRPr="00A505B1">
        <w:t>- knihovnický zakládací systém</w:t>
      </w:r>
    </w:p>
    <w:p w14:paraId="2233F4F3" w14:textId="77777777" w:rsidR="000F6B95" w:rsidRPr="00A505B1" w:rsidRDefault="000F6B95" w:rsidP="00CB6CD1">
      <w:pPr>
        <w:ind w:right="-35"/>
      </w:pPr>
      <w:r w:rsidRPr="00A505B1">
        <w:t>- kuchyňské linky vyrobené na míru</w:t>
      </w:r>
    </w:p>
    <w:p w14:paraId="3E48D65C" w14:textId="77777777" w:rsidR="000F6B95" w:rsidRPr="00A505B1" w:rsidRDefault="000F6B95" w:rsidP="00CB6CD1">
      <w:pPr>
        <w:ind w:right="-35"/>
      </w:pPr>
      <w:r w:rsidRPr="00A505B1">
        <w:t xml:space="preserve">- pulty v recepci, gastro </w:t>
      </w:r>
    </w:p>
    <w:p w14:paraId="0B545739" w14:textId="77777777" w:rsidR="002D1422" w:rsidRDefault="00B70D19" w:rsidP="00CB6CD1">
      <w:pPr>
        <w:ind w:right="-35"/>
      </w:pPr>
      <w:r w:rsidRPr="00A505B1">
        <w:t xml:space="preserve">- </w:t>
      </w:r>
      <w:r w:rsidR="002551EA" w:rsidRPr="00A505B1">
        <w:t>výdejník vody</w:t>
      </w:r>
      <w:r w:rsidRPr="00A505B1">
        <w:t xml:space="preserve"> </w:t>
      </w:r>
    </w:p>
    <w:p w14:paraId="3DA2EA58" w14:textId="77777777" w:rsidR="007D476A" w:rsidRPr="00E00BB4" w:rsidRDefault="007D476A" w:rsidP="00CB6CD1">
      <w:pPr>
        <w:ind w:right="-35"/>
        <w:rPr>
          <w:highlight w:val="yellow"/>
        </w:rPr>
      </w:pPr>
    </w:p>
    <w:p w14:paraId="2E04F422" w14:textId="77777777" w:rsidR="00645F0B" w:rsidRPr="00E21118" w:rsidRDefault="00645F0B" w:rsidP="00357E24">
      <w:pPr>
        <w:pStyle w:val="Nadpis5"/>
        <w:keepNext w:val="0"/>
        <w:keepLines w:val="0"/>
        <w:numPr>
          <w:ilvl w:val="0"/>
          <w:numId w:val="54"/>
        </w:numPr>
        <w:ind w:right="-35"/>
        <w:rPr>
          <w:rFonts w:ascii="Arial Narrow" w:hAnsi="Arial Narrow"/>
          <w:b/>
          <w:color w:val="auto"/>
          <w:sz w:val="22"/>
        </w:rPr>
      </w:pPr>
      <w:r w:rsidRPr="00E21118">
        <w:rPr>
          <w:rFonts w:ascii="Arial Narrow" w:hAnsi="Arial Narrow"/>
          <w:b/>
          <w:color w:val="auto"/>
          <w:sz w:val="22"/>
        </w:rPr>
        <w:t>Interiérové prvky</w:t>
      </w:r>
    </w:p>
    <w:p w14:paraId="0F167EBE" w14:textId="77777777" w:rsidR="00D96277" w:rsidRDefault="005B64DD" w:rsidP="007D476A">
      <w:pPr>
        <w:ind w:right="-35" w:firstLine="708"/>
        <w:rPr>
          <w:b/>
          <w:highlight w:val="cyan"/>
        </w:rPr>
      </w:pPr>
      <w:r w:rsidRPr="00F7726B">
        <w:t xml:space="preserve">Interiérové prvky </w:t>
      </w:r>
      <w:r>
        <w:t>budou řešeny v samostatné</w:t>
      </w:r>
      <w:r w:rsidRPr="00F7726B">
        <w:t xml:space="preserve"> části projektové dokumentace - Interiér. </w:t>
      </w:r>
      <w:r>
        <w:t xml:space="preserve">Tato dokumentace bude detailně zpracována až v koordinaci a časovém souběhu s prováděcí dokumentací. </w:t>
      </w:r>
      <w:r w:rsidR="007D476A">
        <w:t>Dokumentace bude rozdělena na vestavěné a volné prvky.</w:t>
      </w:r>
      <w:r w:rsidR="006A3C27" w:rsidRPr="006A3C27">
        <w:rPr>
          <w:b/>
          <w:highlight w:val="cyan"/>
        </w:rPr>
        <w:t xml:space="preserve"> </w:t>
      </w:r>
    </w:p>
    <w:p w14:paraId="6D08EFF3" w14:textId="77777777" w:rsidR="007D476A" w:rsidRDefault="007D476A" w:rsidP="007D476A">
      <w:pPr>
        <w:ind w:right="-35" w:firstLine="708"/>
        <w:rPr>
          <w:b/>
          <w:highlight w:val="yellow"/>
        </w:rPr>
      </w:pPr>
    </w:p>
    <w:p w14:paraId="0AEA2E93" w14:textId="77777777" w:rsidR="000F6B95" w:rsidRPr="00E21118" w:rsidRDefault="000F6B95" w:rsidP="00357E24">
      <w:pPr>
        <w:pStyle w:val="Nadpis5"/>
        <w:keepNext w:val="0"/>
        <w:keepLines w:val="0"/>
        <w:numPr>
          <w:ilvl w:val="0"/>
          <w:numId w:val="54"/>
        </w:numPr>
        <w:ind w:right="-35"/>
        <w:rPr>
          <w:rFonts w:ascii="Arial Narrow" w:hAnsi="Arial Narrow"/>
          <w:b/>
          <w:color w:val="auto"/>
          <w:sz w:val="22"/>
        </w:rPr>
      </w:pPr>
      <w:r w:rsidRPr="00E21118">
        <w:rPr>
          <w:rFonts w:ascii="Arial Narrow" w:hAnsi="Arial Narrow"/>
          <w:b/>
          <w:color w:val="auto"/>
          <w:sz w:val="22"/>
        </w:rPr>
        <w:t xml:space="preserve">Tepelné </w:t>
      </w:r>
      <w:r w:rsidR="00D96277" w:rsidRPr="00E21118">
        <w:rPr>
          <w:rFonts w:ascii="Arial Narrow" w:hAnsi="Arial Narrow"/>
          <w:b/>
          <w:color w:val="auto"/>
          <w:sz w:val="22"/>
        </w:rPr>
        <w:t xml:space="preserve">a akustické </w:t>
      </w:r>
      <w:r w:rsidRPr="00E21118">
        <w:rPr>
          <w:rFonts w:ascii="Arial Narrow" w:hAnsi="Arial Narrow"/>
          <w:b/>
          <w:color w:val="auto"/>
          <w:sz w:val="22"/>
        </w:rPr>
        <w:t xml:space="preserve">izolace </w:t>
      </w:r>
    </w:p>
    <w:p w14:paraId="55096317" w14:textId="77777777" w:rsidR="000F6B95" w:rsidRPr="00031DC7" w:rsidRDefault="000F6B95" w:rsidP="00CB6CD1">
      <w:pPr>
        <w:ind w:right="-35" w:firstLine="0"/>
      </w:pPr>
      <w:r w:rsidRPr="00031DC7">
        <w:t xml:space="preserve">Tepelné izolace u nových nebo zateplovaných k-cí budou navrženy v souladu s platnými normami v ČR. Dále budou dle výsledku PENB zohledněny požadavky na veřejné budovy – viz tepelná technika. Materiálově </w:t>
      </w:r>
      <w:r w:rsidR="00031DC7">
        <w:t>navrhujeme</w:t>
      </w:r>
      <w:r w:rsidRPr="00031DC7">
        <w:t xml:space="preserve"> toto hlavní použití: </w:t>
      </w:r>
    </w:p>
    <w:p w14:paraId="642B5134" w14:textId="77777777" w:rsidR="000F6B95" w:rsidRPr="00A505B1" w:rsidRDefault="000F6B95" w:rsidP="00CB6CD1">
      <w:pPr>
        <w:ind w:right="-35"/>
      </w:pPr>
      <w:r w:rsidRPr="00A505B1">
        <w:t xml:space="preserve">- PIR desky </w:t>
      </w:r>
      <w:r w:rsidR="00D96277" w:rsidRPr="00A505B1">
        <w:tab/>
      </w:r>
      <w:r w:rsidR="009C27AA" w:rsidRPr="00A505B1">
        <w:t>-</w:t>
      </w:r>
      <w:r w:rsidRPr="00A505B1">
        <w:t xml:space="preserve"> jako nadkrokevní </w:t>
      </w:r>
      <w:r w:rsidR="00D96277" w:rsidRPr="00A505B1">
        <w:t xml:space="preserve">tepelná </w:t>
      </w:r>
      <w:r w:rsidRPr="00A505B1">
        <w:t xml:space="preserve">izolace </w:t>
      </w:r>
      <w:r w:rsidR="009C27AA" w:rsidRPr="00A505B1">
        <w:t>na</w:t>
      </w:r>
      <w:r w:rsidRPr="00A505B1">
        <w:t> šikmých střechách</w:t>
      </w:r>
      <w:r w:rsidR="009C27AA" w:rsidRPr="00A505B1">
        <w:t xml:space="preserve"> obou objektů</w:t>
      </w:r>
    </w:p>
    <w:p w14:paraId="6CD72EA6" w14:textId="77777777" w:rsidR="000F6B95" w:rsidRPr="00A505B1" w:rsidRDefault="000F6B95" w:rsidP="00CB6CD1">
      <w:pPr>
        <w:ind w:right="-35"/>
      </w:pPr>
      <w:r w:rsidRPr="00A505B1">
        <w:t xml:space="preserve">- minerální vata </w:t>
      </w:r>
      <w:r w:rsidR="00D96277" w:rsidRPr="00A505B1">
        <w:tab/>
      </w:r>
      <w:r w:rsidR="009C27AA" w:rsidRPr="00A505B1">
        <w:t>-</w:t>
      </w:r>
      <w:r w:rsidRPr="00A505B1">
        <w:t xml:space="preserve"> </w:t>
      </w:r>
      <w:r w:rsidR="00D96277" w:rsidRPr="00A505B1">
        <w:t xml:space="preserve">jako </w:t>
      </w:r>
      <w:r w:rsidRPr="00A505B1">
        <w:t>obklad komponent TZB</w:t>
      </w:r>
    </w:p>
    <w:p w14:paraId="3A79317F" w14:textId="4A7F39BF" w:rsidR="009C27AA" w:rsidRPr="00A505B1" w:rsidRDefault="00D96277" w:rsidP="00CB6CD1">
      <w:pPr>
        <w:ind w:right="-35"/>
      </w:pPr>
      <w:r w:rsidRPr="00A505B1">
        <w:tab/>
      </w:r>
      <w:r w:rsidRPr="00A505B1">
        <w:tab/>
      </w:r>
      <w:r w:rsidR="009C27AA" w:rsidRPr="00A505B1">
        <w:t>- jako tepelná izolace do skladeb šikmých střech</w:t>
      </w:r>
    </w:p>
    <w:p w14:paraId="566C9A85" w14:textId="77777777" w:rsidR="000F6B95" w:rsidRPr="00A505B1" w:rsidRDefault="000F6B95" w:rsidP="00CB6CD1">
      <w:pPr>
        <w:ind w:right="-35"/>
      </w:pPr>
      <w:r w:rsidRPr="00A505B1">
        <w:t xml:space="preserve">- </w:t>
      </w:r>
      <w:r w:rsidR="009C27AA" w:rsidRPr="00A505B1">
        <w:t>EPS</w:t>
      </w:r>
      <w:r w:rsidR="009C27AA" w:rsidRPr="00A505B1">
        <w:tab/>
      </w:r>
      <w:r w:rsidR="009C27AA" w:rsidRPr="00A505B1">
        <w:tab/>
        <w:t>- jako akustická izolace</w:t>
      </w:r>
      <w:r w:rsidRPr="00A505B1">
        <w:t xml:space="preserve"> v sestavě vzduchová, kročejová neprůzvučnost - ve skladbách podlah</w:t>
      </w:r>
    </w:p>
    <w:p w14:paraId="1F70C1CD" w14:textId="77777777" w:rsidR="000F6B95" w:rsidRPr="00A505B1" w:rsidRDefault="009C27AA" w:rsidP="00CB6CD1">
      <w:pPr>
        <w:ind w:right="-35"/>
      </w:pPr>
      <w:r w:rsidRPr="00A505B1">
        <w:tab/>
      </w:r>
      <w:r w:rsidRPr="00A505B1">
        <w:tab/>
        <w:t xml:space="preserve">- jako tepelná izolace </w:t>
      </w:r>
      <w:r w:rsidR="000F6B95" w:rsidRPr="00A505B1">
        <w:t>se spádovými klíny – ve skladbách plochých střech</w:t>
      </w:r>
    </w:p>
    <w:p w14:paraId="43C79503" w14:textId="77777777" w:rsidR="009C27AA" w:rsidRPr="00A505B1" w:rsidRDefault="009C27AA" w:rsidP="00CB6CD1">
      <w:pPr>
        <w:ind w:right="-35"/>
      </w:pPr>
      <w:r w:rsidRPr="00A505B1">
        <w:t xml:space="preserve">XPS </w:t>
      </w:r>
      <w:r w:rsidRPr="00A505B1">
        <w:tab/>
      </w:r>
      <w:r w:rsidRPr="00A505B1">
        <w:tab/>
        <w:t>- jako tepelná izolace a ochrana HI v podzemních částech objektů</w:t>
      </w:r>
    </w:p>
    <w:p w14:paraId="5AAC6F20" w14:textId="77777777" w:rsidR="009C27AA" w:rsidRPr="00A505B1" w:rsidRDefault="009C27AA" w:rsidP="00CB6CD1">
      <w:pPr>
        <w:ind w:right="-35"/>
      </w:pPr>
      <w:r w:rsidRPr="00A505B1">
        <w:t>Systémový násyp</w:t>
      </w:r>
      <w:r w:rsidRPr="00A505B1">
        <w:tab/>
        <w:t>- jako akustická izolace do lehkých sypaných podlah</w:t>
      </w:r>
    </w:p>
    <w:p w14:paraId="24301311" w14:textId="77777777" w:rsidR="001C5745" w:rsidRDefault="009C27AA" w:rsidP="00CB6CD1">
      <w:pPr>
        <w:pStyle w:val="Zkladntext-prvnodsazen1"/>
        <w:keepNext w:val="0"/>
        <w:ind w:right="-35" w:firstLine="0"/>
        <w:jc w:val="both"/>
        <w:rPr>
          <w:rFonts w:ascii="Arial Narrow" w:eastAsiaTheme="minorHAnsi" w:hAnsi="Arial Narrow" w:cstheme="minorBidi"/>
          <w:szCs w:val="22"/>
          <w:lang w:eastAsia="en-US"/>
        </w:rPr>
      </w:pPr>
      <w:r w:rsidRPr="009C27AA">
        <w:rPr>
          <w:rFonts w:ascii="Arial Narrow" w:eastAsiaTheme="minorHAnsi" w:hAnsi="Arial Narrow" w:cstheme="minorBidi"/>
          <w:szCs w:val="22"/>
          <w:lang w:eastAsia="en-US"/>
        </w:rPr>
        <w:t>Bližší podrobnosti o navržených materiálech – viz skladby konstrukcí.</w:t>
      </w:r>
    </w:p>
    <w:p w14:paraId="635830FD" w14:textId="77777777" w:rsidR="007D476A" w:rsidRPr="009C27AA" w:rsidRDefault="007D476A" w:rsidP="00CB6CD1">
      <w:pPr>
        <w:pStyle w:val="Zkladntext-prvnodsazen1"/>
        <w:keepNext w:val="0"/>
        <w:ind w:right="-35" w:firstLine="0"/>
        <w:jc w:val="both"/>
        <w:rPr>
          <w:rFonts w:ascii="Arial Narrow" w:eastAsiaTheme="minorHAnsi" w:hAnsi="Arial Narrow" w:cstheme="minorBidi"/>
          <w:szCs w:val="22"/>
          <w:lang w:eastAsia="en-US"/>
        </w:rPr>
      </w:pPr>
    </w:p>
    <w:p w14:paraId="495C547E" w14:textId="77777777" w:rsidR="00C25475" w:rsidRPr="00E21118" w:rsidRDefault="006666B7" w:rsidP="00357E24">
      <w:pPr>
        <w:pStyle w:val="Nadpis5"/>
        <w:keepNext w:val="0"/>
        <w:keepLines w:val="0"/>
        <w:numPr>
          <w:ilvl w:val="0"/>
          <w:numId w:val="54"/>
        </w:numPr>
        <w:ind w:right="-35"/>
        <w:rPr>
          <w:rFonts w:ascii="Arial Narrow" w:hAnsi="Arial Narrow"/>
          <w:b/>
          <w:color w:val="auto"/>
          <w:sz w:val="22"/>
        </w:rPr>
      </w:pPr>
      <w:r w:rsidRPr="00E21118">
        <w:rPr>
          <w:rFonts w:ascii="Arial Narrow" w:hAnsi="Arial Narrow"/>
          <w:b/>
          <w:color w:val="auto"/>
          <w:sz w:val="22"/>
        </w:rPr>
        <w:t xml:space="preserve">Požární </w:t>
      </w:r>
      <w:r w:rsidR="00160595" w:rsidRPr="00E21118">
        <w:rPr>
          <w:rFonts w:ascii="Arial Narrow" w:hAnsi="Arial Narrow"/>
          <w:b/>
          <w:color w:val="auto"/>
          <w:sz w:val="22"/>
        </w:rPr>
        <w:t xml:space="preserve">ochrana a </w:t>
      </w:r>
      <w:r w:rsidRPr="00E21118">
        <w:rPr>
          <w:rFonts w:ascii="Arial Narrow" w:hAnsi="Arial Narrow"/>
          <w:b/>
          <w:color w:val="auto"/>
          <w:sz w:val="22"/>
        </w:rPr>
        <w:t>izolace</w:t>
      </w:r>
    </w:p>
    <w:p w14:paraId="762245E7" w14:textId="77777777" w:rsidR="00C25475" w:rsidRPr="00C25475" w:rsidRDefault="00C25475" w:rsidP="00CB6CD1">
      <w:pPr>
        <w:pStyle w:val="Zkladntext-prvnodsazen1"/>
        <w:keepNext w:val="0"/>
        <w:ind w:right="-35" w:firstLine="0"/>
        <w:jc w:val="both"/>
        <w:rPr>
          <w:rFonts w:ascii="Arial Narrow" w:eastAsiaTheme="minorHAnsi" w:hAnsi="Arial Narrow" w:cstheme="minorBidi"/>
          <w:szCs w:val="22"/>
          <w:highlight w:val="yellow"/>
          <w:lang w:eastAsia="en-US"/>
        </w:rPr>
      </w:pPr>
      <w:r w:rsidRPr="00031DC7">
        <w:rPr>
          <w:rFonts w:ascii="Arial Narrow" w:eastAsiaTheme="minorHAnsi" w:hAnsi="Arial Narrow" w:cstheme="minorBidi"/>
          <w:szCs w:val="22"/>
          <w:lang w:eastAsia="en-US"/>
        </w:rPr>
        <w:t xml:space="preserve">Protipožární požadavky jsou podrobně stanoveny v požárně-bezpečnostním řešení stavby, které je v samostatné příloze dokumentace ke </w:t>
      </w:r>
      <w:r w:rsidRPr="00C31019">
        <w:rPr>
          <w:rFonts w:ascii="Arial Narrow" w:eastAsiaTheme="minorHAnsi" w:hAnsi="Arial Narrow" w:cstheme="minorBidi"/>
          <w:szCs w:val="22"/>
          <w:lang w:eastAsia="en-US"/>
        </w:rPr>
        <w:t>stavebnímu povolení</w:t>
      </w:r>
      <w:r w:rsidR="00D96277">
        <w:rPr>
          <w:rFonts w:ascii="Arial Narrow" w:eastAsiaTheme="minorHAnsi" w:hAnsi="Arial Narrow" w:cstheme="minorBidi"/>
          <w:szCs w:val="22"/>
          <w:lang w:eastAsia="en-US"/>
        </w:rPr>
        <w:t xml:space="preserve">, část </w:t>
      </w:r>
      <w:r w:rsidRPr="00C31019">
        <w:rPr>
          <w:rFonts w:ascii="Arial Narrow" w:eastAsiaTheme="minorHAnsi" w:hAnsi="Arial Narrow" w:cstheme="minorBidi"/>
          <w:szCs w:val="22"/>
          <w:lang w:eastAsia="en-US"/>
        </w:rPr>
        <w:t>Požárně bezpečnostní řešení stavby.</w:t>
      </w:r>
      <w:r w:rsidR="00031DC7" w:rsidRPr="00C31019">
        <w:rPr>
          <w:rFonts w:ascii="Arial Narrow" w:eastAsiaTheme="minorHAnsi" w:hAnsi="Arial Narrow" w:cstheme="minorBidi"/>
          <w:szCs w:val="22"/>
          <w:lang w:eastAsia="en-US"/>
        </w:rPr>
        <w:t xml:space="preserve"> </w:t>
      </w:r>
      <w:r w:rsidR="00C31019" w:rsidRPr="00C31019">
        <w:rPr>
          <w:rFonts w:ascii="Arial Narrow" w:eastAsiaTheme="minorHAnsi" w:hAnsi="Arial Narrow" w:cstheme="minorBidi"/>
          <w:szCs w:val="22"/>
          <w:lang w:eastAsia="en-US"/>
        </w:rPr>
        <w:t>Po</w:t>
      </w:r>
      <w:r w:rsidRPr="00C31019">
        <w:rPr>
          <w:rFonts w:ascii="Arial Narrow" w:eastAsiaTheme="minorHAnsi" w:hAnsi="Arial Narrow" w:cstheme="minorBidi"/>
          <w:szCs w:val="22"/>
          <w:lang w:eastAsia="en-US"/>
        </w:rPr>
        <w:t xml:space="preserve">dmínky </w:t>
      </w:r>
      <w:r w:rsidR="00C31019" w:rsidRPr="00C31019">
        <w:rPr>
          <w:rFonts w:ascii="Arial Narrow" w:eastAsiaTheme="minorHAnsi" w:hAnsi="Arial Narrow" w:cstheme="minorBidi"/>
          <w:szCs w:val="22"/>
          <w:lang w:eastAsia="en-US"/>
        </w:rPr>
        <w:t>této přílohy</w:t>
      </w:r>
      <w:r w:rsidR="009C27AA">
        <w:rPr>
          <w:rFonts w:ascii="Arial Narrow" w:eastAsiaTheme="minorHAnsi" w:hAnsi="Arial Narrow" w:cstheme="minorBidi"/>
          <w:szCs w:val="22"/>
          <w:lang w:eastAsia="en-US"/>
        </w:rPr>
        <w:t xml:space="preserve"> a</w:t>
      </w:r>
      <w:r w:rsidR="009C27AA" w:rsidRPr="009C27AA">
        <w:rPr>
          <w:rFonts w:ascii="Arial Narrow" w:eastAsiaTheme="minorHAnsi" w:hAnsi="Arial Narrow" w:cstheme="minorBidi"/>
          <w:szCs w:val="22"/>
          <w:lang w:eastAsia="en-US"/>
        </w:rPr>
        <w:t xml:space="preserve"> norm</w:t>
      </w:r>
      <w:r w:rsidR="009C27AA">
        <w:rPr>
          <w:rFonts w:ascii="Arial Narrow" w:eastAsiaTheme="minorHAnsi" w:hAnsi="Arial Narrow" w:cstheme="minorBidi"/>
          <w:szCs w:val="22"/>
          <w:lang w:eastAsia="en-US"/>
        </w:rPr>
        <w:t>y</w:t>
      </w:r>
      <w:r w:rsidR="009C27AA" w:rsidRPr="009C27AA">
        <w:rPr>
          <w:rFonts w:ascii="Arial Narrow" w:eastAsiaTheme="minorHAnsi" w:hAnsi="Arial Narrow" w:cstheme="minorBidi"/>
          <w:szCs w:val="22"/>
          <w:lang w:eastAsia="en-US"/>
        </w:rPr>
        <w:t xml:space="preserve"> ČSN 73 0802</w:t>
      </w:r>
      <w:r w:rsidR="00C31019" w:rsidRPr="00C31019">
        <w:rPr>
          <w:rFonts w:ascii="Arial Narrow" w:eastAsiaTheme="minorHAnsi" w:hAnsi="Arial Narrow" w:cstheme="minorBidi"/>
          <w:szCs w:val="22"/>
          <w:lang w:eastAsia="en-US"/>
        </w:rPr>
        <w:t xml:space="preserve"> </w:t>
      </w:r>
      <w:r w:rsidRPr="00C31019">
        <w:rPr>
          <w:rFonts w:ascii="Arial Narrow" w:eastAsiaTheme="minorHAnsi" w:hAnsi="Arial Narrow" w:cstheme="minorBidi"/>
          <w:szCs w:val="22"/>
          <w:lang w:eastAsia="en-US"/>
        </w:rPr>
        <w:t>je nutné dodržet u všech posuzovaných stavebních konstrukcí.</w:t>
      </w:r>
    </w:p>
    <w:p w14:paraId="1BE0B0D9" w14:textId="77777777" w:rsidR="00C25475" w:rsidRPr="00031DC7" w:rsidRDefault="00C25475" w:rsidP="00CB6CD1">
      <w:pPr>
        <w:ind w:right="-35"/>
      </w:pPr>
      <w:r w:rsidRPr="00031DC7">
        <w:t xml:space="preserve">Ve stavební části jsou </w:t>
      </w:r>
      <w:r w:rsidR="00031DC7" w:rsidRPr="00031DC7">
        <w:t>navržen</w:t>
      </w:r>
      <w:r w:rsidRPr="00031DC7">
        <w:t>y prvky aktivní ochrany (mimo komponenty elektro):</w:t>
      </w:r>
    </w:p>
    <w:p w14:paraId="15ED271D" w14:textId="77777777" w:rsidR="00C25475" w:rsidRPr="00031DC7" w:rsidRDefault="00C25475" w:rsidP="00CB6CD1">
      <w:pPr>
        <w:ind w:right="-35"/>
      </w:pPr>
      <w:r w:rsidRPr="00031DC7">
        <w:t>– hasicí přístroje umístěné dle projektové dokumentace</w:t>
      </w:r>
    </w:p>
    <w:p w14:paraId="46023271" w14:textId="77777777" w:rsidR="00C25475" w:rsidRPr="00031DC7" w:rsidRDefault="00C25475" w:rsidP="00CB6CD1">
      <w:pPr>
        <w:ind w:right="-35"/>
      </w:pPr>
      <w:r w:rsidRPr="00031DC7">
        <w:t>- orientační systém</w:t>
      </w:r>
    </w:p>
    <w:p w14:paraId="5D55E7A6" w14:textId="77777777" w:rsidR="00C25475" w:rsidRPr="00031DC7" w:rsidRDefault="00C25475" w:rsidP="00CB6CD1">
      <w:pPr>
        <w:ind w:right="-35"/>
      </w:pPr>
      <w:r w:rsidRPr="00031DC7">
        <w:t xml:space="preserve">- hydranty včetně skříní </w:t>
      </w:r>
    </w:p>
    <w:p w14:paraId="43A4B9E6" w14:textId="77777777" w:rsidR="00031DC7" w:rsidRPr="00563795" w:rsidRDefault="00031DC7" w:rsidP="00CB6CD1">
      <w:pPr>
        <w:ind w:right="-35"/>
      </w:pPr>
      <w:r w:rsidRPr="00563795">
        <w:t>- požární rolety nezkrápěné / zkrápěné</w:t>
      </w:r>
    </w:p>
    <w:p w14:paraId="217C8A4B" w14:textId="77777777" w:rsidR="0074123C" w:rsidRPr="00563795" w:rsidRDefault="00563795" w:rsidP="00CB6CD1">
      <w:pPr>
        <w:ind w:right="-35"/>
      </w:pPr>
      <w:r w:rsidRPr="00563795">
        <w:t>-plynové SHZ</w:t>
      </w:r>
    </w:p>
    <w:p w14:paraId="41D21BA3" w14:textId="77777777" w:rsidR="00031DC7" w:rsidRDefault="00031DC7" w:rsidP="00CB6CD1">
      <w:pPr>
        <w:ind w:right="-35"/>
        <w:rPr>
          <w:highlight w:val="yellow"/>
        </w:rPr>
      </w:pPr>
    </w:p>
    <w:p w14:paraId="347B257D" w14:textId="77777777" w:rsidR="00031DC7" w:rsidRPr="00031DC7" w:rsidRDefault="00031DC7" w:rsidP="00CB6CD1">
      <w:pPr>
        <w:ind w:right="-35"/>
      </w:pPr>
      <w:r w:rsidRPr="00031DC7">
        <w:t>A dále obsahuje stavební část tyto prvky pasivní ochrany</w:t>
      </w:r>
    </w:p>
    <w:p w14:paraId="735A0E1D" w14:textId="77777777" w:rsidR="00C25475" w:rsidRPr="00031DC7" w:rsidRDefault="00C25475" w:rsidP="00CB6CD1">
      <w:pPr>
        <w:ind w:right="-35"/>
      </w:pPr>
      <w:r w:rsidRPr="00031DC7">
        <w:t xml:space="preserve">- obecně všechny výplně otvorů s požadovanou požární odolností </w:t>
      </w:r>
      <w:r w:rsidR="00031DC7" w:rsidRPr="00031DC7">
        <w:t>dle PBŘS</w:t>
      </w:r>
    </w:p>
    <w:p w14:paraId="60DC6957" w14:textId="77777777" w:rsidR="00C25475" w:rsidRPr="00563795" w:rsidRDefault="00031DC7" w:rsidP="00CB6CD1">
      <w:pPr>
        <w:ind w:right="-35"/>
      </w:pPr>
      <w:r w:rsidRPr="00563795">
        <w:t xml:space="preserve">-požární obklady </w:t>
      </w:r>
      <w:r w:rsidR="00F53D64">
        <w:t xml:space="preserve">a nátěry </w:t>
      </w:r>
      <w:r w:rsidRPr="00563795">
        <w:t>n</w:t>
      </w:r>
      <w:r w:rsidR="00563795" w:rsidRPr="00563795">
        <w:t>osných ocelových prvků dle PBŘS</w:t>
      </w:r>
    </w:p>
    <w:p w14:paraId="02C223B9" w14:textId="77777777" w:rsidR="00D96277" w:rsidRDefault="00031DC7" w:rsidP="00CB6CD1">
      <w:pPr>
        <w:ind w:right="-35"/>
      </w:pPr>
      <w:r w:rsidRPr="00563795">
        <w:t>-požární stříkané omítky na plechobetonových stropech</w:t>
      </w:r>
    </w:p>
    <w:p w14:paraId="6CE12002" w14:textId="77777777" w:rsidR="007D476A" w:rsidRDefault="007D476A" w:rsidP="00CB6CD1">
      <w:pPr>
        <w:ind w:right="-35"/>
        <w:rPr>
          <w:b/>
          <w:sz w:val="22"/>
        </w:rPr>
      </w:pPr>
    </w:p>
    <w:p w14:paraId="1395E897" w14:textId="77777777" w:rsidR="00160595" w:rsidRPr="00E21118" w:rsidRDefault="00160595" w:rsidP="00357E24">
      <w:pPr>
        <w:pStyle w:val="Nadpis5"/>
        <w:keepNext w:val="0"/>
        <w:keepLines w:val="0"/>
        <w:numPr>
          <w:ilvl w:val="0"/>
          <w:numId w:val="54"/>
        </w:numPr>
        <w:ind w:right="-35"/>
        <w:rPr>
          <w:rFonts w:ascii="Arial Narrow" w:hAnsi="Arial Narrow"/>
          <w:b/>
          <w:color w:val="auto"/>
          <w:sz w:val="22"/>
        </w:rPr>
      </w:pPr>
      <w:r w:rsidRPr="00E21118">
        <w:rPr>
          <w:rFonts w:ascii="Arial Narrow" w:hAnsi="Arial Narrow"/>
          <w:b/>
          <w:color w:val="auto"/>
          <w:sz w:val="22"/>
        </w:rPr>
        <w:t>Prostorová akustika</w:t>
      </w:r>
    </w:p>
    <w:p w14:paraId="790896A2" w14:textId="77777777" w:rsidR="005C624D" w:rsidRDefault="005C624D" w:rsidP="00CB6CD1">
      <w:pPr>
        <w:ind w:right="-35"/>
      </w:pPr>
      <w:r>
        <w:t>V objektu jsou učebny 2.21, 2.22, 2.25, 3.21, 3.24, 4.21, 4.22 a dvě větší posluchárny (sály), -1.01 a 5.01. Kvalitu poslechových podmínek bude určovat skladba materiálů použitých pro úpravu stěn a stropů řešená v dalším stupni projektu. V případě malých učeben (2.21, 2.22, 4.21, 4.22) i v případě větších učeben (2.25, 3.21, 3.24) je třeba počítat se zatlumením stropu, ať již souvislým či jiným pohltivým podhledem.</w:t>
      </w:r>
    </w:p>
    <w:p w14:paraId="5987C461" w14:textId="77777777" w:rsidR="005C624D" w:rsidRDefault="005C624D" w:rsidP="00CB6CD1">
      <w:pPr>
        <w:ind w:right="-35"/>
      </w:pPr>
      <w:r>
        <w:t>V posluchárně -1.01 bude třeba věnovat pozornost dostatečnému zásobení zadních řad zvukem i při předpokládaném stupňovitém uspořádání lavic, ať již při přímém přednesu, tak i při použití elektroakustického ozvučení. V každém případě je třeba počítat s nutností obložení zadní stěny posluchárny pohltivým obkladem. Obdobný postup lze očekávat u posluchárny 5.01, kde je ovšem větší prostor pro využití plochy stropu pro zajištění dobrých poslechových podmínek.</w:t>
      </w:r>
    </w:p>
    <w:p w14:paraId="48859D12" w14:textId="77777777" w:rsidR="007D476A" w:rsidRDefault="007D476A" w:rsidP="00CB6CD1">
      <w:pPr>
        <w:ind w:right="-35"/>
      </w:pPr>
    </w:p>
    <w:p w14:paraId="48E7A197" w14:textId="77777777" w:rsidR="00C25475" w:rsidRPr="00E21118" w:rsidRDefault="00C25475" w:rsidP="00357E24">
      <w:pPr>
        <w:pStyle w:val="Nadpis5"/>
        <w:keepNext w:val="0"/>
        <w:keepLines w:val="0"/>
        <w:numPr>
          <w:ilvl w:val="0"/>
          <w:numId w:val="54"/>
        </w:numPr>
        <w:ind w:right="-35"/>
        <w:rPr>
          <w:rFonts w:ascii="Arial Narrow" w:hAnsi="Arial Narrow"/>
          <w:b/>
          <w:color w:val="auto"/>
          <w:sz w:val="22"/>
        </w:rPr>
      </w:pPr>
      <w:r w:rsidRPr="00E21118">
        <w:rPr>
          <w:rFonts w:ascii="Arial Narrow" w:hAnsi="Arial Narrow"/>
          <w:b/>
          <w:color w:val="auto"/>
          <w:sz w:val="22"/>
        </w:rPr>
        <w:t>Požadavky a postupy při rekonstrukci dle směrnic WTA</w:t>
      </w:r>
    </w:p>
    <w:p w14:paraId="792F06D4" w14:textId="77777777" w:rsidR="00D96277" w:rsidRDefault="00C25475" w:rsidP="007D476A">
      <w:pPr>
        <w:pStyle w:val="Zkladntext-prvnodsazen1"/>
        <w:keepNext w:val="0"/>
        <w:ind w:right="-35" w:firstLine="0"/>
        <w:jc w:val="both"/>
        <w:rPr>
          <w:rFonts w:ascii="Arial Narrow" w:eastAsiaTheme="minorHAnsi" w:hAnsi="Arial Narrow" w:cstheme="minorBidi"/>
          <w:szCs w:val="22"/>
          <w:lang w:eastAsia="en-US"/>
        </w:rPr>
      </w:pPr>
      <w:r w:rsidRPr="00C25475">
        <w:rPr>
          <w:rFonts w:ascii="Arial Narrow" w:eastAsiaTheme="minorHAnsi" w:hAnsi="Arial Narrow" w:cstheme="minorBidi"/>
          <w:szCs w:val="22"/>
          <w:lang w:eastAsia="en-US"/>
        </w:rPr>
        <w:tab/>
        <w:t>Veškeré práce a postupy při rekonstrukci a sanaci budovy budou probíhat dle platných Směrnic WTA. Omítkové sanační systémy budou s certifikací WTA.</w:t>
      </w:r>
    </w:p>
    <w:p w14:paraId="1C25DF37" w14:textId="77777777" w:rsidR="007D476A" w:rsidRPr="00E95DB8" w:rsidRDefault="007D476A" w:rsidP="007D476A">
      <w:pPr>
        <w:pStyle w:val="Zkladntext-prvnodsazen1"/>
        <w:keepNext w:val="0"/>
        <w:ind w:right="-35" w:firstLine="0"/>
        <w:jc w:val="both"/>
        <w:rPr>
          <w:b/>
        </w:rPr>
      </w:pPr>
    </w:p>
    <w:p w14:paraId="73F0FF8B" w14:textId="77777777" w:rsidR="00160595" w:rsidRPr="00571DBA" w:rsidRDefault="00160595" w:rsidP="00357E24">
      <w:pPr>
        <w:pStyle w:val="Nadpis5"/>
        <w:keepNext w:val="0"/>
        <w:keepLines w:val="0"/>
        <w:numPr>
          <w:ilvl w:val="0"/>
          <w:numId w:val="54"/>
        </w:numPr>
        <w:ind w:right="-35"/>
        <w:rPr>
          <w:rFonts w:ascii="Arial Narrow" w:hAnsi="Arial Narrow"/>
          <w:b/>
          <w:color w:val="auto"/>
          <w:sz w:val="22"/>
        </w:rPr>
      </w:pPr>
      <w:r w:rsidRPr="00571DBA">
        <w:rPr>
          <w:rFonts w:ascii="Arial Narrow" w:hAnsi="Arial Narrow"/>
          <w:b/>
          <w:color w:val="auto"/>
          <w:sz w:val="22"/>
        </w:rPr>
        <w:t>Bezbariérové řešení stavby</w:t>
      </w:r>
    </w:p>
    <w:p w14:paraId="7F886B08" w14:textId="77777777" w:rsidR="005B64DD" w:rsidRPr="0088712D" w:rsidRDefault="005B64DD" w:rsidP="00CB6CD1">
      <w:pPr>
        <w:ind w:right="-35"/>
      </w:pPr>
      <w:r w:rsidRPr="00571DBA">
        <w:t>Rekonstrukce a dostavba je navržena v souladu</w:t>
      </w:r>
      <w:r w:rsidRPr="0088712D">
        <w:t xml:space="preserve"> s požadavky vyhl. 398/2009 Sb. o obecných technických požadavcích zabezpečujících bezbariérové užívání staveb, v</w:t>
      </w:r>
      <w:r>
        <w:t xml:space="preserve"> </w:t>
      </w:r>
      <w:r w:rsidRPr="0088712D">
        <w:t>těchto bodech:</w:t>
      </w:r>
    </w:p>
    <w:p w14:paraId="2F7F15B5" w14:textId="77777777" w:rsidR="005B64DD" w:rsidRPr="0088712D" w:rsidRDefault="005B64DD" w:rsidP="00CB6CD1">
      <w:pPr>
        <w:ind w:right="-35"/>
      </w:pPr>
    </w:p>
    <w:p w14:paraId="397087B6" w14:textId="77777777" w:rsidR="005B64DD" w:rsidRPr="0057739F" w:rsidRDefault="005B64DD" w:rsidP="00CB6CD1">
      <w:pPr>
        <w:ind w:right="-35"/>
      </w:pPr>
      <w:r w:rsidRPr="0057739F">
        <w:rPr>
          <w:u w:val="single"/>
        </w:rPr>
        <w:t>Základní prvky bezbariérového užívání staveb:</w:t>
      </w:r>
    </w:p>
    <w:p w14:paraId="2D132B7B" w14:textId="77777777" w:rsidR="005B64DD" w:rsidRPr="0057739F" w:rsidRDefault="005B64DD" w:rsidP="00CB6CD1">
      <w:pPr>
        <w:numPr>
          <w:ilvl w:val="1"/>
          <w:numId w:val="46"/>
        </w:numPr>
        <w:spacing w:after="0" w:line="240" w:lineRule="auto"/>
        <w:ind w:right="-35"/>
        <w:contextualSpacing w:val="0"/>
      </w:pPr>
      <w:r w:rsidRPr="0057739F">
        <w:t>Vstupy z venkovního prostoru jsou navrženy s výškovým rozdílem, který nepřesáhne 2</w:t>
      </w:r>
      <w:r>
        <w:t>0 mm</w:t>
      </w:r>
      <w:r w:rsidRPr="0057739F">
        <w:t>. Vstupy mají navrženu dostatečně velkou vodorovnou plochu pro manipulaci s vozíkem ve spádu max. 2 %.</w:t>
      </w:r>
    </w:p>
    <w:p w14:paraId="5377E9C5" w14:textId="77777777" w:rsidR="005B64DD" w:rsidRPr="0057739F" w:rsidRDefault="005B64DD" w:rsidP="00CB6CD1">
      <w:pPr>
        <w:numPr>
          <w:ilvl w:val="1"/>
          <w:numId w:val="46"/>
        </w:numPr>
        <w:spacing w:after="0" w:line="240" w:lineRule="auto"/>
        <w:ind w:right="-35"/>
        <w:contextualSpacing w:val="0"/>
      </w:pPr>
      <w:r w:rsidRPr="0057739F">
        <w:t>Minimální manipulační prostor pro vozík ve společných prostorech je navržen 1,5x1,5m.</w:t>
      </w:r>
    </w:p>
    <w:p w14:paraId="3A500D79" w14:textId="77777777" w:rsidR="005B64DD" w:rsidRPr="0057739F" w:rsidRDefault="005B64DD" w:rsidP="00CB6CD1">
      <w:pPr>
        <w:numPr>
          <w:ilvl w:val="1"/>
          <w:numId w:val="46"/>
        </w:numPr>
        <w:spacing w:after="0" w:line="240" w:lineRule="auto"/>
        <w:ind w:right="-35"/>
        <w:contextualSpacing w:val="0"/>
      </w:pPr>
      <w:r w:rsidRPr="0057739F">
        <w:t>Dlažba před vstupem je navržena se součinitelem smykového tření 0,5</w:t>
      </w:r>
    </w:p>
    <w:p w14:paraId="2C21ABCE" w14:textId="0A6DA99E" w:rsidR="005B64DD" w:rsidRPr="0057739F" w:rsidRDefault="005B64DD" w:rsidP="00CB6CD1">
      <w:pPr>
        <w:numPr>
          <w:ilvl w:val="1"/>
          <w:numId w:val="46"/>
        </w:numPr>
        <w:spacing w:after="0" w:line="240" w:lineRule="auto"/>
        <w:ind w:right="-35"/>
        <w:contextualSpacing w:val="0"/>
      </w:pPr>
      <w:r w:rsidRPr="0057739F">
        <w:t>Ovládací prvky jsou umístěn</w:t>
      </w:r>
      <w:r w:rsidR="00584DAF">
        <w:t>y</w:t>
      </w:r>
      <w:r w:rsidRPr="0057739F">
        <w:t xml:space="preserve"> ve výšce 600 - 1200 mm</w:t>
      </w:r>
    </w:p>
    <w:p w14:paraId="22C8D74D" w14:textId="77777777" w:rsidR="005B64DD" w:rsidRPr="0057739F" w:rsidRDefault="005B64DD" w:rsidP="00CB6CD1">
      <w:pPr>
        <w:ind w:left="1440" w:right="-35"/>
        <w:rPr>
          <w:color w:val="FF0000"/>
        </w:rPr>
      </w:pPr>
    </w:p>
    <w:p w14:paraId="0DF87A2B" w14:textId="77777777" w:rsidR="005B64DD" w:rsidRPr="0057739F" w:rsidRDefault="005B64DD" w:rsidP="00CB6CD1">
      <w:pPr>
        <w:ind w:right="-35"/>
      </w:pPr>
      <w:r w:rsidRPr="0057739F">
        <w:rPr>
          <w:u w:val="single"/>
        </w:rPr>
        <w:t>Schodiště</w:t>
      </w:r>
    </w:p>
    <w:p w14:paraId="10738B41" w14:textId="77777777" w:rsidR="005B64DD" w:rsidRPr="00810037" w:rsidRDefault="005B64DD" w:rsidP="00CB6CD1">
      <w:pPr>
        <w:numPr>
          <w:ilvl w:val="1"/>
          <w:numId w:val="46"/>
        </w:numPr>
        <w:spacing w:after="0" w:line="240" w:lineRule="auto"/>
        <w:ind w:right="-35"/>
        <w:contextualSpacing w:val="0"/>
      </w:pPr>
      <w:r w:rsidRPr="00810037">
        <w:t xml:space="preserve">Stupnice nástupního a výstupního stupně každého ramene </w:t>
      </w:r>
      <w:r w:rsidR="00571DBA" w:rsidRPr="00810037">
        <w:t>ne</w:t>
      </w:r>
      <w:r w:rsidRPr="00810037">
        <w:t>budou kontrastně označena</w:t>
      </w:r>
      <w:r w:rsidR="00571DBA" w:rsidRPr="00810037">
        <w:t xml:space="preserve"> viz bod B.2.4.</w:t>
      </w:r>
    </w:p>
    <w:p w14:paraId="3BB208F7" w14:textId="77777777" w:rsidR="00571DBA" w:rsidRPr="00810037" w:rsidRDefault="00571DBA" w:rsidP="00CB6CD1">
      <w:pPr>
        <w:numPr>
          <w:ilvl w:val="1"/>
          <w:numId w:val="46"/>
        </w:numPr>
        <w:spacing w:after="0" w:line="240" w:lineRule="auto"/>
        <w:ind w:right="-35"/>
        <w:contextualSpacing w:val="0"/>
      </w:pPr>
      <w:r w:rsidRPr="00810037">
        <w:t xml:space="preserve">Stávající schodiště </w:t>
      </w:r>
      <w:r w:rsidR="00810037" w:rsidRPr="00810037">
        <w:t>většinou nesplňují</w:t>
      </w:r>
      <w:r w:rsidRPr="00810037">
        <w:t xml:space="preserve"> požadavky normy. </w:t>
      </w:r>
      <w:r w:rsidR="00810037" w:rsidRPr="00810037">
        <w:t>Podmínku splňuje pouze hlavní stávající schodiště v objektu č.</w:t>
      </w:r>
      <w:r w:rsidR="00A97AD2">
        <w:t xml:space="preserve"> </w:t>
      </w:r>
      <w:r w:rsidR="00810037" w:rsidRPr="00810037">
        <w:t>47 (s výjimkou ramene z přízem</w:t>
      </w:r>
      <w:r w:rsidR="00810037">
        <w:t>í</w:t>
      </w:r>
      <w:r w:rsidR="00810037" w:rsidRPr="00810037">
        <w:t xml:space="preserve"> do </w:t>
      </w:r>
      <w:r w:rsidR="00F53D64">
        <w:t>2</w:t>
      </w:r>
      <w:r w:rsidR="00810037" w:rsidRPr="00810037">
        <w:t>.NP a do</w:t>
      </w:r>
      <w:r w:rsidR="00896F7A">
        <w:t xml:space="preserve"> </w:t>
      </w:r>
      <w:r w:rsidR="00810037" w:rsidRPr="00810037">
        <w:t>2.</w:t>
      </w:r>
      <w:r w:rsidR="00AF04F4">
        <w:t xml:space="preserve"> </w:t>
      </w:r>
      <w:r w:rsidR="00810037" w:rsidRPr="00810037">
        <w:t>PP). J</w:t>
      </w:r>
      <w:r w:rsidRPr="00810037">
        <w:t xml:space="preserve">edná </w:t>
      </w:r>
      <w:r w:rsidR="00810037" w:rsidRPr="00810037">
        <w:t xml:space="preserve">se </w:t>
      </w:r>
      <w:r w:rsidRPr="00810037">
        <w:t>o změnu dokončené stavby</w:t>
      </w:r>
      <w:r w:rsidR="00810037" w:rsidRPr="00810037">
        <w:t>,</w:t>
      </w:r>
      <w:r w:rsidRPr="00810037">
        <w:t xml:space="preserve"> schodiště budou opravena - stav nebude zhoršen.  Viz. bod B. 2.4.</w:t>
      </w:r>
    </w:p>
    <w:p w14:paraId="380EC918" w14:textId="77777777" w:rsidR="005B64DD" w:rsidRPr="0057739F" w:rsidRDefault="005B64DD" w:rsidP="00CB6CD1">
      <w:pPr>
        <w:ind w:left="1440" w:right="-35"/>
      </w:pPr>
    </w:p>
    <w:p w14:paraId="2A455DA2" w14:textId="77777777" w:rsidR="005B64DD" w:rsidRPr="00BD38DB" w:rsidRDefault="005B64DD" w:rsidP="00CB6CD1">
      <w:pPr>
        <w:ind w:right="-35"/>
      </w:pPr>
      <w:r w:rsidRPr="00BD38DB">
        <w:rPr>
          <w:u w:val="single"/>
        </w:rPr>
        <w:t>Výtahy a zdvihací plošiny, pohyblivé schody a chodníky</w:t>
      </w:r>
    </w:p>
    <w:p w14:paraId="4225E75E" w14:textId="77777777" w:rsidR="005B64DD" w:rsidRPr="00036F81" w:rsidRDefault="005B64DD" w:rsidP="00CB6CD1">
      <w:pPr>
        <w:numPr>
          <w:ilvl w:val="1"/>
          <w:numId w:val="46"/>
        </w:numPr>
        <w:spacing w:after="0" w:line="240" w:lineRule="auto"/>
        <w:ind w:right="-35"/>
        <w:contextualSpacing w:val="0"/>
      </w:pPr>
      <w:r w:rsidRPr="00BD38DB">
        <w:t>V</w:t>
      </w:r>
      <w:r w:rsidR="00BD38DB" w:rsidRPr="00BD38DB">
        <w:t> objektech jsou navržen</w:t>
      </w:r>
      <w:r w:rsidR="00BD38DB" w:rsidRPr="00036F81">
        <w:t>y</w:t>
      </w:r>
      <w:r w:rsidR="00036F81" w:rsidRPr="00036F81">
        <w:t xml:space="preserve"> dva</w:t>
      </w:r>
      <w:r w:rsidR="00BD38DB" w:rsidRPr="00036F81">
        <w:t xml:space="preserve"> </w:t>
      </w:r>
      <w:r w:rsidRPr="00036F81">
        <w:t>výtah</w:t>
      </w:r>
      <w:r w:rsidR="00BD38DB" w:rsidRPr="00036F81">
        <w:t>y</w:t>
      </w:r>
      <w:r w:rsidR="00036F81" w:rsidRPr="00036F81">
        <w:t xml:space="preserve">. Jeden </w:t>
      </w:r>
      <w:r w:rsidRPr="00036F81">
        <w:t>o rozměru kabiny min.1100x2100mm</w:t>
      </w:r>
      <w:r w:rsidR="00036F81" w:rsidRPr="00036F81">
        <w:t xml:space="preserve"> a š</w:t>
      </w:r>
      <w:r w:rsidRPr="00036F81">
        <w:t xml:space="preserve">ířka dveří </w:t>
      </w:r>
      <w:r w:rsidR="00036F81" w:rsidRPr="00036F81">
        <w:t xml:space="preserve">900 mm, druhý </w:t>
      </w:r>
      <w:r w:rsidR="00036F81" w:rsidRPr="00571DBA">
        <w:t xml:space="preserve">o rozměru </w:t>
      </w:r>
      <w:r w:rsidR="00036F81" w:rsidRPr="00A52CFE">
        <w:t>kabiny min.1</w:t>
      </w:r>
      <w:r w:rsidR="00A50514" w:rsidRPr="00A52CFE">
        <w:t>6</w:t>
      </w:r>
      <w:r w:rsidR="00036F81" w:rsidRPr="00A52CFE">
        <w:t>00x</w:t>
      </w:r>
      <w:r w:rsidR="00A50514" w:rsidRPr="00A52CFE">
        <w:t>10</w:t>
      </w:r>
      <w:r w:rsidR="00036F81" w:rsidRPr="00A52CFE">
        <w:t xml:space="preserve">00mm a šířka dveří </w:t>
      </w:r>
      <w:r w:rsidR="00A50514" w:rsidRPr="00A52CFE">
        <w:t>také</w:t>
      </w:r>
      <w:r w:rsidR="00A50514">
        <w:t xml:space="preserve"> 9</w:t>
      </w:r>
      <w:r w:rsidR="00036F81" w:rsidRPr="00036F81">
        <w:t>00 mm</w:t>
      </w:r>
      <w:r w:rsidR="00A50514">
        <w:t xml:space="preserve"> (atypický, v zrcadle schodiště)</w:t>
      </w:r>
    </w:p>
    <w:p w14:paraId="4329E0FB" w14:textId="3390E5A9" w:rsidR="005B64DD" w:rsidRPr="0057739F" w:rsidRDefault="005B64DD" w:rsidP="00CB6CD1">
      <w:pPr>
        <w:numPr>
          <w:ilvl w:val="1"/>
          <w:numId w:val="46"/>
        </w:numPr>
        <w:spacing w:after="0" w:line="240" w:lineRule="auto"/>
        <w:ind w:right="-35"/>
        <w:contextualSpacing w:val="0"/>
      </w:pPr>
      <w:r w:rsidRPr="0057739F">
        <w:t>Před vstupem do výtahů je v každém patř</w:t>
      </w:r>
      <w:r w:rsidR="00584DAF">
        <w:t>e volná plocha min.1500x1500mm</w:t>
      </w:r>
    </w:p>
    <w:p w14:paraId="38A8E33D" w14:textId="77777777" w:rsidR="005B64DD" w:rsidRPr="0057739F" w:rsidRDefault="005B64DD" w:rsidP="00CB6CD1">
      <w:pPr>
        <w:numPr>
          <w:ilvl w:val="1"/>
          <w:numId w:val="46"/>
        </w:numPr>
        <w:spacing w:after="0" w:line="240" w:lineRule="auto"/>
        <w:ind w:right="-35"/>
        <w:contextualSpacing w:val="0"/>
      </w:pPr>
      <w:r w:rsidRPr="0057739F">
        <w:t>Sklopné sedátko bude v dosahu ovladačů</w:t>
      </w:r>
    </w:p>
    <w:p w14:paraId="42225DC6" w14:textId="77777777" w:rsidR="005B64DD" w:rsidRPr="0057739F" w:rsidRDefault="005B64DD" w:rsidP="00CB6CD1">
      <w:pPr>
        <w:numPr>
          <w:ilvl w:val="1"/>
          <w:numId w:val="46"/>
        </w:numPr>
        <w:spacing w:after="0" w:line="240" w:lineRule="auto"/>
        <w:ind w:right="-35"/>
        <w:contextualSpacing w:val="0"/>
      </w:pPr>
      <w:r w:rsidRPr="0057739F">
        <w:t>Vybavení klece výtahu a požadavky na optickou, akustickou a hlasovou signalizaci budou řešeny v souladu s ČSN EN 81-70</w:t>
      </w:r>
    </w:p>
    <w:p w14:paraId="3B743AC3" w14:textId="77777777" w:rsidR="005B64DD" w:rsidRPr="0057739F" w:rsidRDefault="005B64DD" w:rsidP="00CB6CD1">
      <w:pPr>
        <w:numPr>
          <w:ilvl w:val="1"/>
          <w:numId w:val="46"/>
        </w:numPr>
        <w:spacing w:after="0" w:line="240" w:lineRule="auto"/>
        <w:ind w:right="-35"/>
        <w:contextualSpacing w:val="0"/>
      </w:pPr>
      <w:r w:rsidRPr="0057739F">
        <w:t>Obousměrné dorozumívací zařízení v kleci výtahu bude splňovat indukční poslech pro nedoslýchavé osoby a bude označeno řádným symbolem</w:t>
      </w:r>
    </w:p>
    <w:p w14:paraId="74FF2FC4" w14:textId="77777777" w:rsidR="005B64DD" w:rsidRPr="0057739F" w:rsidRDefault="005B64DD" w:rsidP="00CB6CD1">
      <w:pPr>
        <w:ind w:left="720" w:right="-35"/>
        <w:rPr>
          <w:color w:val="FF0000"/>
        </w:rPr>
      </w:pPr>
    </w:p>
    <w:p w14:paraId="7CD865BD" w14:textId="77777777" w:rsidR="005B64DD" w:rsidRPr="0057739F" w:rsidRDefault="005B64DD" w:rsidP="00CB6CD1">
      <w:pPr>
        <w:ind w:right="-35"/>
      </w:pPr>
      <w:r w:rsidRPr="0057739F">
        <w:rPr>
          <w:u w:val="single"/>
        </w:rPr>
        <w:t>Komunikace pro chodce a vyhrazená stání</w:t>
      </w:r>
    </w:p>
    <w:p w14:paraId="14C40776" w14:textId="77777777" w:rsidR="005B64DD" w:rsidRPr="0057739F" w:rsidRDefault="005B64DD" w:rsidP="00CB6CD1">
      <w:pPr>
        <w:numPr>
          <w:ilvl w:val="1"/>
          <w:numId w:val="46"/>
        </w:numPr>
        <w:spacing w:after="0" w:line="240" w:lineRule="auto"/>
        <w:ind w:right="-35"/>
        <w:contextualSpacing w:val="0"/>
      </w:pPr>
      <w:r w:rsidRPr="0057739F">
        <w:t>materiál ploch bude respektovat koeficient smyk</w:t>
      </w:r>
      <w:r w:rsidR="00A97AD2">
        <w:t xml:space="preserve">ové </w:t>
      </w:r>
      <w:r w:rsidRPr="0057739F">
        <w:t>tření min 0,5 + tg α</w:t>
      </w:r>
    </w:p>
    <w:p w14:paraId="3F5F00D3" w14:textId="77777777" w:rsidR="005B64DD" w:rsidRPr="0057739F" w:rsidRDefault="005B64DD" w:rsidP="00CB6CD1">
      <w:pPr>
        <w:ind w:right="-35"/>
        <w:rPr>
          <w:color w:val="FF0000"/>
        </w:rPr>
      </w:pPr>
    </w:p>
    <w:p w14:paraId="3AAF7904" w14:textId="77777777" w:rsidR="005B64DD" w:rsidRPr="0057739F" w:rsidRDefault="005B64DD" w:rsidP="00CB6CD1">
      <w:pPr>
        <w:ind w:right="-35"/>
      </w:pPr>
      <w:r w:rsidRPr="0057739F">
        <w:rPr>
          <w:u w:val="single"/>
        </w:rPr>
        <w:t>Výkopy a staveniště</w:t>
      </w:r>
    </w:p>
    <w:p w14:paraId="78C26A89" w14:textId="77777777" w:rsidR="005B64DD" w:rsidRPr="0057739F" w:rsidRDefault="005B64DD" w:rsidP="00CB6CD1">
      <w:pPr>
        <w:numPr>
          <w:ilvl w:val="1"/>
          <w:numId w:val="46"/>
        </w:numPr>
        <w:spacing w:after="0" w:line="240" w:lineRule="auto"/>
        <w:ind w:right="-35"/>
        <w:contextualSpacing w:val="0"/>
      </w:pPr>
      <w:r w:rsidRPr="0057739F">
        <w:t>Překopy a výkopy pro inženýrské sítě na veřejných prostranstvích budou řádně označeny a v případě nutnosti navrženy lávky min. šířky 90</w:t>
      </w:r>
      <w:r>
        <w:t>0 mm</w:t>
      </w:r>
      <w:r w:rsidRPr="0057739F">
        <w:t xml:space="preserve"> s výškovými rozdíly do 2</w:t>
      </w:r>
      <w:r>
        <w:t>0 mm</w:t>
      </w:r>
      <w:r w:rsidRPr="0057739F">
        <w:t xml:space="preserve"> a oboustranným zábradlím a soklem</w:t>
      </w:r>
    </w:p>
    <w:p w14:paraId="557E130A" w14:textId="77777777" w:rsidR="005B64DD" w:rsidRPr="005A6B51" w:rsidRDefault="005B64DD" w:rsidP="00CB6CD1">
      <w:pPr>
        <w:ind w:left="1440" w:right="-35"/>
        <w:rPr>
          <w:highlight w:val="red"/>
        </w:rPr>
      </w:pPr>
    </w:p>
    <w:p w14:paraId="60AD377B" w14:textId="77777777" w:rsidR="005B64DD" w:rsidRPr="0057739F" w:rsidRDefault="005B64DD" w:rsidP="00CB6CD1">
      <w:pPr>
        <w:ind w:right="-35"/>
        <w:rPr>
          <w:u w:val="single"/>
        </w:rPr>
      </w:pPr>
      <w:r w:rsidRPr="0057739F">
        <w:rPr>
          <w:u w:val="single"/>
        </w:rPr>
        <w:t>Technické požadavky zabezpečující bezbariérové užívání staveb:</w:t>
      </w:r>
    </w:p>
    <w:p w14:paraId="70364325" w14:textId="77777777" w:rsidR="005B64DD" w:rsidRDefault="005B64DD" w:rsidP="00CB6CD1">
      <w:pPr>
        <w:numPr>
          <w:ilvl w:val="1"/>
          <w:numId w:val="46"/>
        </w:numPr>
        <w:spacing w:after="0" w:line="240" w:lineRule="auto"/>
        <w:ind w:right="-35"/>
        <w:contextualSpacing w:val="0"/>
      </w:pPr>
      <w:r w:rsidRPr="0057739F">
        <w:t>Prosklené dveře včetně prosklených ploch jsou navrženy z bezpečnostního skla, provést označení prosklených částí ve výšce 1000 a 160</w:t>
      </w:r>
      <w:r>
        <w:t>0 mm</w:t>
      </w:r>
      <w:r w:rsidRPr="0057739F">
        <w:t xml:space="preserve"> pruhem značek o průměru min. 5</w:t>
      </w:r>
      <w:r>
        <w:t>0 mm</w:t>
      </w:r>
      <w:r w:rsidRPr="0057739F">
        <w:t xml:space="preserve"> vzdálených od sebe max. 15</w:t>
      </w:r>
      <w:r>
        <w:t>0 mm</w:t>
      </w:r>
      <w:r w:rsidRPr="0057739F">
        <w:t xml:space="preserve"> a jasně viditelných proti pozadí </w:t>
      </w:r>
    </w:p>
    <w:p w14:paraId="6CBADDFF" w14:textId="77777777" w:rsidR="00571DBA" w:rsidRPr="0057739F" w:rsidRDefault="00571DBA" w:rsidP="00CB6CD1">
      <w:pPr>
        <w:numPr>
          <w:ilvl w:val="1"/>
          <w:numId w:val="46"/>
        </w:numPr>
        <w:spacing w:after="0" w:line="240" w:lineRule="auto"/>
        <w:ind w:right="-35"/>
        <w:contextualSpacing w:val="0"/>
      </w:pPr>
      <w:r>
        <w:t>Prosklené fasády viz bod B.2.4.</w:t>
      </w:r>
    </w:p>
    <w:p w14:paraId="57E36DB5" w14:textId="77777777" w:rsidR="005B64DD" w:rsidRPr="0057739F" w:rsidRDefault="005B64DD" w:rsidP="00CB6CD1">
      <w:pPr>
        <w:numPr>
          <w:ilvl w:val="1"/>
          <w:numId w:val="46"/>
        </w:numPr>
        <w:spacing w:after="0" w:line="240" w:lineRule="auto"/>
        <w:ind w:right="-35"/>
        <w:contextualSpacing w:val="0"/>
      </w:pPr>
      <w:r w:rsidRPr="0057739F">
        <w:t>Zvonková tabla mají horní hranu max. 120</w:t>
      </w:r>
      <w:r>
        <w:t>0 mm</w:t>
      </w:r>
      <w:r w:rsidRPr="0057739F">
        <w:t xml:space="preserve"> nad terénem/podlahou</w:t>
      </w:r>
    </w:p>
    <w:p w14:paraId="4AF48C26" w14:textId="77777777" w:rsidR="005B64DD" w:rsidRPr="0057739F" w:rsidRDefault="005B64DD" w:rsidP="00CB6CD1">
      <w:pPr>
        <w:numPr>
          <w:ilvl w:val="1"/>
          <w:numId w:val="46"/>
        </w:numPr>
        <w:spacing w:after="0" w:line="240" w:lineRule="auto"/>
        <w:ind w:right="-35"/>
        <w:contextualSpacing w:val="0"/>
      </w:pPr>
      <w:r w:rsidRPr="0057739F">
        <w:t>Vnitřní dveře budou-li zaskleny méně než80</w:t>
      </w:r>
      <w:r>
        <w:t>0 mm</w:t>
      </w:r>
      <w:r w:rsidRPr="0057739F">
        <w:t xml:space="preserve"> nad podlahou, provést označení prosklených částí ve výšce 1000 až 160</w:t>
      </w:r>
      <w:r>
        <w:t>0 mm</w:t>
      </w:r>
      <w:r w:rsidRPr="0057739F">
        <w:t xml:space="preserve"> pruhem značek o průměru min. 5</w:t>
      </w:r>
      <w:r>
        <w:t>0 mm</w:t>
      </w:r>
      <w:r w:rsidRPr="0057739F">
        <w:t xml:space="preserve"> vzdálených od sebe max. 15</w:t>
      </w:r>
      <w:r>
        <w:t>0 mm</w:t>
      </w:r>
      <w:r w:rsidRPr="0057739F">
        <w:t xml:space="preserve"> a jasně viditelných proti pozadí</w:t>
      </w:r>
    </w:p>
    <w:p w14:paraId="22B16E04" w14:textId="77777777" w:rsidR="005B64DD" w:rsidRPr="0057739F" w:rsidRDefault="005B64DD" w:rsidP="00CB6CD1">
      <w:pPr>
        <w:numPr>
          <w:ilvl w:val="1"/>
          <w:numId w:val="46"/>
        </w:numPr>
        <w:spacing w:after="0" w:line="240" w:lineRule="auto"/>
        <w:ind w:right="-35"/>
        <w:contextualSpacing w:val="0"/>
      </w:pPr>
      <w:r w:rsidRPr="0057739F">
        <w:t>Minimální šířka dveří v části přístupné imobilním občanům je navržena 800mm</w:t>
      </w:r>
    </w:p>
    <w:p w14:paraId="0BD64BA0" w14:textId="77777777" w:rsidR="005B64DD" w:rsidRPr="0057739F" w:rsidRDefault="005B64DD" w:rsidP="00CB6CD1">
      <w:pPr>
        <w:numPr>
          <w:ilvl w:val="1"/>
          <w:numId w:val="46"/>
        </w:numPr>
        <w:spacing w:after="0" w:line="240" w:lineRule="auto"/>
        <w:ind w:right="-35"/>
        <w:contextualSpacing w:val="0"/>
      </w:pPr>
      <w:r w:rsidRPr="0057739F">
        <w:t>Samozavírače budou použity se zpožděním a v případě dvoukřídlých dveří s koordinátorem otvírání, tj. musí umožnit projetí vozíčkářů a doprovodu kočárku)</w:t>
      </w:r>
    </w:p>
    <w:p w14:paraId="371FE722" w14:textId="77777777" w:rsidR="005B64DD" w:rsidRDefault="005B64DD" w:rsidP="00CB6CD1">
      <w:pPr>
        <w:numPr>
          <w:ilvl w:val="1"/>
          <w:numId w:val="46"/>
        </w:numPr>
        <w:spacing w:after="0" w:line="240" w:lineRule="auto"/>
        <w:ind w:right="-35"/>
        <w:contextualSpacing w:val="0"/>
      </w:pPr>
      <w:r w:rsidRPr="0057739F">
        <w:t>Kontrasty – budou dodrženy kontrasty dveří a podlah vůči stěnám a zařizovacích předmětů vůči stěnám.</w:t>
      </w:r>
    </w:p>
    <w:p w14:paraId="5DF2CB0E" w14:textId="77777777" w:rsidR="007D476A" w:rsidRPr="0057739F" w:rsidRDefault="007D476A" w:rsidP="007D476A">
      <w:pPr>
        <w:spacing w:after="0" w:line="240" w:lineRule="auto"/>
        <w:ind w:left="1440" w:right="-35" w:firstLine="0"/>
        <w:contextualSpacing w:val="0"/>
      </w:pPr>
    </w:p>
    <w:p w14:paraId="4664D1C5" w14:textId="77777777" w:rsidR="00D32E35" w:rsidRPr="00E21118" w:rsidRDefault="00D32E35" w:rsidP="00357E24">
      <w:pPr>
        <w:pStyle w:val="Nadpis5"/>
        <w:keepNext w:val="0"/>
        <w:keepLines w:val="0"/>
        <w:numPr>
          <w:ilvl w:val="0"/>
          <w:numId w:val="54"/>
        </w:numPr>
        <w:ind w:right="-35"/>
        <w:rPr>
          <w:rFonts w:ascii="Arial Narrow" w:hAnsi="Arial Narrow"/>
          <w:b/>
          <w:color w:val="auto"/>
          <w:sz w:val="22"/>
        </w:rPr>
      </w:pPr>
      <w:r w:rsidRPr="00E21118">
        <w:rPr>
          <w:rFonts w:ascii="Arial Narrow" w:hAnsi="Arial Narrow"/>
          <w:b/>
          <w:color w:val="auto"/>
          <w:sz w:val="22"/>
        </w:rPr>
        <w:t>Ochrana konstrukcí proti korozi a biologickým vlivům</w:t>
      </w:r>
    </w:p>
    <w:p w14:paraId="24D04BCF" w14:textId="77777777" w:rsidR="00D32E35" w:rsidRPr="008F1295" w:rsidRDefault="00D32E35" w:rsidP="00CB6CD1">
      <w:pPr>
        <w:ind w:right="-35"/>
      </w:pPr>
      <w:r w:rsidRPr="008F1295">
        <w:lastRenderedPageBreak/>
        <w:t>vystavěné vnějším povětrnostním vlivům budou buď tlakově impregnovány, případně opatřeny nátěrovým systémem dle požadavku architekta</w:t>
      </w:r>
      <w:r>
        <w:t xml:space="preserve"> (olejový nátěr)</w:t>
      </w:r>
      <w:r w:rsidRPr="008F1295">
        <w:t>.</w:t>
      </w:r>
    </w:p>
    <w:p w14:paraId="65F9047C" w14:textId="77777777" w:rsidR="006666B7" w:rsidRDefault="00D32E35" w:rsidP="007D476A">
      <w:pPr>
        <w:ind w:right="-35"/>
      </w:pPr>
      <w:r w:rsidRPr="008F1295">
        <w:t>Ocelové konstrukce budou proti korozi chráněny buď lakováním práškovou barvou s odolností proti otěru na bázi polyuretanu, nebo žárově zinkovány (min. tl. 230 µm).</w:t>
      </w:r>
      <w:r w:rsidRPr="008F1295">
        <w:tab/>
      </w:r>
    </w:p>
    <w:p w14:paraId="1D2E0368" w14:textId="77777777" w:rsidR="007D476A" w:rsidRPr="00E21118" w:rsidRDefault="007D476A" w:rsidP="007D476A">
      <w:pPr>
        <w:ind w:right="-35"/>
        <w:rPr>
          <w:b/>
        </w:rPr>
      </w:pPr>
    </w:p>
    <w:p w14:paraId="09457803" w14:textId="77777777" w:rsidR="006666B7" w:rsidRPr="00E21118" w:rsidRDefault="006666B7" w:rsidP="00357E24">
      <w:pPr>
        <w:pStyle w:val="Nadpis5"/>
        <w:keepNext w:val="0"/>
        <w:keepLines w:val="0"/>
        <w:numPr>
          <w:ilvl w:val="0"/>
          <w:numId w:val="54"/>
        </w:numPr>
        <w:ind w:right="-35"/>
        <w:rPr>
          <w:rFonts w:ascii="Arial Narrow" w:hAnsi="Arial Narrow"/>
          <w:b/>
          <w:color w:val="auto"/>
          <w:sz w:val="22"/>
        </w:rPr>
      </w:pPr>
      <w:r w:rsidRPr="00E21118">
        <w:rPr>
          <w:rFonts w:ascii="Arial Narrow" w:hAnsi="Arial Narrow"/>
          <w:b/>
          <w:color w:val="auto"/>
          <w:sz w:val="22"/>
        </w:rPr>
        <w:t>Ochrana před účinky radonu</w:t>
      </w:r>
    </w:p>
    <w:p w14:paraId="4919CCA7" w14:textId="77777777" w:rsidR="008E7928" w:rsidRPr="00277CBA" w:rsidRDefault="008E7928" w:rsidP="00CB6CD1">
      <w:pPr>
        <w:ind w:right="-35"/>
      </w:pPr>
      <w:r w:rsidRPr="00277CBA">
        <w:t xml:space="preserve">Z výsledku </w:t>
      </w:r>
      <w:r>
        <w:t>odborného posudku o stanovení objemové aktivity radonu v objektu</w:t>
      </w:r>
      <w:r w:rsidRPr="00277CBA">
        <w:t xml:space="preserve"> vyplývá, že</w:t>
      </w:r>
      <w:r>
        <w:t xml:space="preserve"> naměřené hodnoty OAR jsou nižší než směrná hodnota (400Bq/m</w:t>
      </w:r>
      <w:r w:rsidRPr="00277CBA">
        <w:rPr>
          <w:vertAlign w:val="superscript"/>
        </w:rPr>
        <w:t>3</w:t>
      </w:r>
      <w:r>
        <w:t>) dle vyhl. č. 307/2002 Sb. v pozdějším znění a lze konstatovat, že nejsou překročeny směrné hodnoty dle</w:t>
      </w:r>
      <w:r w:rsidRPr="0099558F">
        <w:t xml:space="preserve"> § 95</w:t>
      </w:r>
      <w:r>
        <w:t xml:space="preserve"> odst.</w:t>
      </w:r>
      <w:r w:rsidR="00031DC7">
        <w:t xml:space="preserve"> </w:t>
      </w:r>
      <w:r>
        <w:t>1 výše citované vyhlášky. Znamená to, že v budovách nemusí být proveden zásah pro snížení stávajícího záření.</w:t>
      </w:r>
    </w:p>
    <w:p w14:paraId="7DCCFA08" w14:textId="77777777" w:rsidR="008E7928" w:rsidRPr="00277CBA" w:rsidRDefault="008E7928" w:rsidP="00CB6CD1">
      <w:pPr>
        <w:tabs>
          <w:tab w:val="left" w:pos="567"/>
        </w:tabs>
        <w:autoSpaceDE w:val="0"/>
        <w:spacing w:before="120"/>
        <w:ind w:right="-35"/>
        <w:rPr>
          <w:bCs/>
        </w:rPr>
      </w:pPr>
      <w:r>
        <w:rPr>
          <w:bCs/>
        </w:rPr>
        <w:t>Nehledě na výsledky odborného posudku je projektována jako opatření proti zemní vlhkosti ve stávajících budovách i nově budovaných dostaveb plošná povlaková hydroizolace z asfaltových pásů, která v každém případě z</w:t>
      </w:r>
      <w:r w:rsidRPr="00277CBA">
        <w:rPr>
          <w:bCs/>
        </w:rPr>
        <w:t xml:space="preserve">amezí </w:t>
      </w:r>
      <w:r>
        <w:rPr>
          <w:bCs/>
        </w:rPr>
        <w:t>možnému pronikání radonu z podloží.</w:t>
      </w:r>
    </w:p>
    <w:p w14:paraId="3BA0FD2B" w14:textId="77777777" w:rsidR="008E7928" w:rsidRDefault="008E7928" w:rsidP="00CB6CD1">
      <w:pPr>
        <w:tabs>
          <w:tab w:val="num" w:pos="567"/>
        </w:tabs>
        <w:ind w:right="-35"/>
        <w:rPr>
          <w:b/>
        </w:rPr>
      </w:pPr>
    </w:p>
    <w:p w14:paraId="2A1D22A1" w14:textId="77777777" w:rsidR="006666B7" w:rsidRPr="00E21118" w:rsidRDefault="006666B7" w:rsidP="00357E24">
      <w:pPr>
        <w:pStyle w:val="Nadpis5"/>
        <w:keepNext w:val="0"/>
        <w:keepLines w:val="0"/>
        <w:numPr>
          <w:ilvl w:val="0"/>
          <w:numId w:val="54"/>
        </w:numPr>
        <w:ind w:right="-35"/>
        <w:rPr>
          <w:rFonts w:ascii="Arial Narrow" w:hAnsi="Arial Narrow"/>
          <w:b/>
          <w:color w:val="auto"/>
          <w:sz w:val="22"/>
        </w:rPr>
      </w:pPr>
      <w:r w:rsidRPr="00E21118">
        <w:rPr>
          <w:rFonts w:ascii="Arial Narrow" w:hAnsi="Arial Narrow"/>
          <w:b/>
          <w:color w:val="auto"/>
          <w:sz w:val="22"/>
        </w:rPr>
        <w:t>Ochrana proti ptactvu a h</w:t>
      </w:r>
      <w:r w:rsidR="00645F0B" w:rsidRPr="00E21118">
        <w:rPr>
          <w:rFonts w:ascii="Arial Narrow" w:hAnsi="Arial Narrow"/>
          <w:b/>
          <w:color w:val="auto"/>
          <w:sz w:val="22"/>
        </w:rPr>
        <w:t>m</w:t>
      </w:r>
      <w:r w:rsidRPr="00E21118">
        <w:rPr>
          <w:rFonts w:ascii="Arial Narrow" w:hAnsi="Arial Narrow"/>
          <w:b/>
          <w:color w:val="auto"/>
          <w:sz w:val="22"/>
        </w:rPr>
        <w:t>yzu</w:t>
      </w:r>
    </w:p>
    <w:p w14:paraId="3AC64352" w14:textId="77777777" w:rsidR="00031DC7" w:rsidRDefault="008E7928" w:rsidP="00CB6CD1">
      <w:pPr>
        <w:tabs>
          <w:tab w:val="num" w:pos="567"/>
        </w:tabs>
        <w:ind w:right="-35"/>
      </w:pPr>
      <w:r w:rsidRPr="008E7928">
        <w:t xml:space="preserve">Ochrana proti ptactvu je navržena </w:t>
      </w:r>
      <w:r>
        <w:t xml:space="preserve">na stávajících historických fasádách ve formě hrotových zábran umístěných na vystupujících částech fasád (římsy, frontony atd.) Stejná ochrana bude použita i na krytech stínících prvků u rastrových fasád. V přízemní aule budou vzhledem k plánovanému </w:t>
      </w:r>
      <w:r w:rsidR="00031DC7">
        <w:t>24 hodinovému otevření v letních měsících instalovány jednak elektronické rušičky a jednak budou skleněné části polepeny obrysovými siluetami dravců.</w:t>
      </w:r>
    </w:p>
    <w:p w14:paraId="6311698B" w14:textId="4146A37D" w:rsidR="00160595" w:rsidRDefault="00031DC7" w:rsidP="00CB6CD1">
      <w:pPr>
        <w:tabs>
          <w:tab w:val="num" w:pos="567"/>
        </w:tabs>
        <w:ind w:right="-35"/>
      </w:pPr>
      <w:r>
        <w:t xml:space="preserve">Všechny provětrávané prvky střešních plášťů budou důsledně opatřeny mřížkami </w:t>
      </w:r>
      <w:r w:rsidRPr="00584DAF">
        <w:t>proti hmyzu</w:t>
      </w:r>
      <w:r w:rsidR="00584DAF" w:rsidRPr="00584DAF">
        <w:t>, stejně jako VZT zařízení.</w:t>
      </w:r>
      <w:r w:rsidR="00584DAF">
        <w:t xml:space="preserve"> </w:t>
      </w:r>
      <w:r>
        <w:t xml:space="preserve"> </w:t>
      </w:r>
    </w:p>
    <w:p w14:paraId="2E0AE1A6" w14:textId="77777777" w:rsidR="007D476A" w:rsidRDefault="007D476A" w:rsidP="00CB6CD1">
      <w:pPr>
        <w:tabs>
          <w:tab w:val="num" w:pos="567"/>
        </w:tabs>
        <w:ind w:right="-35"/>
      </w:pPr>
    </w:p>
    <w:p w14:paraId="727F6336" w14:textId="77777777" w:rsidR="00160595" w:rsidRPr="00E21118" w:rsidRDefault="00160595" w:rsidP="00357E24">
      <w:pPr>
        <w:pStyle w:val="Nadpis5"/>
        <w:keepNext w:val="0"/>
        <w:keepLines w:val="0"/>
        <w:numPr>
          <w:ilvl w:val="0"/>
          <w:numId w:val="54"/>
        </w:numPr>
        <w:ind w:right="-35"/>
        <w:rPr>
          <w:rFonts w:ascii="Arial Narrow" w:hAnsi="Arial Narrow"/>
          <w:b/>
          <w:color w:val="auto"/>
          <w:sz w:val="22"/>
        </w:rPr>
      </w:pPr>
      <w:r w:rsidRPr="00E21118">
        <w:rPr>
          <w:rFonts w:ascii="Arial Narrow" w:hAnsi="Arial Narrow"/>
          <w:b/>
          <w:color w:val="auto"/>
          <w:sz w:val="22"/>
        </w:rPr>
        <w:t>Ochrana proti vibracím</w:t>
      </w:r>
    </w:p>
    <w:p w14:paraId="1C0DFA84" w14:textId="77777777" w:rsidR="006666B7" w:rsidRDefault="00160595" w:rsidP="007D476A">
      <w:pPr>
        <w:tabs>
          <w:tab w:val="num" w:pos="567"/>
        </w:tabs>
        <w:ind w:right="-35"/>
      </w:pPr>
      <w:r>
        <w:t>Na základě provozu stavby se neočekává vznik vibrací, které by měly negativní vliv na okolí stavby. Vnitřní technologická zařízení, která vyvolávají svým provozem vznik vibrací (vzduchotechnické jednotky, atd.) budou v rámci vlastních konstrukcí vybaveny antivibračními podložkami a pružinami, dále pak budou osazeny přes antivibrační pásy na dostatečně hmotné betonové základky. Stejně tak bude zavěšení technologických jednotek na stropní konstrukce realizováno pružnými závěsy.</w:t>
      </w:r>
    </w:p>
    <w:p w14:paraId="5F506302" w14:textId="77777777" w:rsidR="007D476A" w:rsidRPr="00E21118" w:rsidRDefault="007D476A" w:rsidP="007D476A">
      <w:pPr>
        <w:tabs>
          <w:tab w:val="num" w:pos="567"/>
        </w:tabs>
        <w:ind w:right="-35"/>
        <w:rPr>
          <w:b/>
          <w:sz w:val="22"/>
        </w:rPr>
      </w:pPr>
    </w:p>
    <w:p w14:paraId="29F32163" w14:textId="77777777" w:rsidR="00D32E35" w:rsidRPr="00E21118" w:rsidRDefault="00D32E35" w:rsidP="00357E24">
      <w:pPr>
        <w:pStyle w:val="Nadpis5"/>
        <w:keepNext w:val="0"/>
        <w:keepLines w:val="0"/>
        <w:numPr>
          <w:ilvl w:val="0"/>
          <w:numId w:val="54"/>
        </w:numPr>
        <w:ind w:right="-35"/>
        <w:rPr>
          <w:rFonts w:ascii="Arial Narrow" w:hAnsi="Arial Narrow"/>
          <w:b/>
          <w:color w:val="auto"/>
          <w:sz w:val="22"/>
        </w:rPr>
      </w:pPr>
      <w:r w:rsidRPr="00E21118">
        <w:rPr>
          <w:rFonts w:ascii="Arial Narrow" w:hAnsi="Arial Narrow"/>
          <w:b/>
          <w:color w:val="auto"/>
          <w:sz w:val="22"/>
        </w:rPr>
        <w:t>Stavebně fyzikální vlastnosti</w:t>
      </w:r>
      <w:r w:rsidR="008E706D" w:rsidRPr="00E21118">
        <w:rPr>
          <w:rFonts w:ascii="Arial Narrow" w:hAnsi="Arial Narrow"/>
          <w:b/>
          <w:color w:val="auto"/>
          <w:sz w:val="22"/>
        </w:rPr>
        <w:t xml:space="preserve"> - T</w:t>
      </w:r>
      <w:r w:rsidRPr="00E21118">
        <w:rPr>
          <w:rFonts w:ascii="Arial Narrow" w:hAnsi="Arial Narrow"/>
          <w:b/>
          <w:color w:val="auto"/>
          <w:sz w:val="22"/>
        </w:rPr>
        <w:t>epelně-technické požadavky</w:t>
      </w:r>
    </w:p>
    <w:p w14:paraId="6F54AEC0" w14:textId="77777777" w:rsidR="00D32E35" w:rsidRPr="008E706D" w:rsidRDefault="00F40D34" w:rsidP="00CB6CD1">
      <w:pPr>
        <w:tabs>
          <w:tab w:val="num" w:pos="567"/>
        </w:tabs>
        <w:ind w:right="-35"/>
      </w:pPr>
      <w:r>
        <w:t xml:space="preserve">Vzhledem k tomu, že se záměr splňuje status veřejné budovy, musí být splněny požadavky Zákona  </w:t>
      </w:r>
      <w:r w:rsidRPr="00F40D34">
        <w:t>406/2000</w:t>
      </w:r>
      <w:r>
        <w:rPr>
          <w:color w:val="1F497D"/>
        </w:rPr>
        <w:t xml:space="preserve"> </w:t>
      </w:r>
      <w:r>
        <w:t>(požadavek na budovy s téměř nulovou spotřebou energie). To se netýká objektu č.</w:t>
      </w:r>
      <w:r w:rsidR="008E7928">
        <w:t xml:space="preserve"> </w:t>
      </w:r>
      <w:r>
        <w:t xml:space="preserve">49  - zapsaná památka a u </w:t>
      </w:r>
      <w:r w:rsidR="005D37CD">
        <w:t>o</w:t>
      </w:r>
      <w:r>
        <w:t xml:space="preserve">bjektu </w:t>
      </w:r>
      <w:r w:rsidR="005D37CD">
        <w:t>č.</w:t>
      </w:r>
      <w:r w:rsidR="008E7928">
        <w:t xml:space="preserve"> </w:t>
      </w:r>
      <w:r w:rsidR="005D37CD">
        <w:t xml:space="preserve">47 </w:t>
      </w:r>
      <w:r>
        <w:t xml:space="preserve">toto lze </w:t>
      </w:r>
      <w:r w:rsidR="005D37CD">
        <w:t xml:space="preserve">zohlednit </w:t>
      </w:r>
      <w:r>
        <w:t>vzhledem k tomu, že se jedná o rekonstruovaný objekt</w:t>
      </w:r>
      <w:r w:rsidR="005D37CD">
        <w:t>,</w:t>
      </w:r>
      <w:r>
        <w:t xml:space="preserve"> pouze na části nově dostavované. </w:t>
      </w:r>
      <w:r w:rsidR="00D32E35" w:rsidRPr="008E706D">
        <w:t>Tepelně-</w:t>
      </w:r>
      <w:r w:rsidR="00D32E35" w:rsidRPr="00885F1D">
        <w:t xml:space="preserve">technické parametry obálkových konstrukcí </w:t>
      </w:r>
      <w:r w:rsidR="000C240C" w:rsidRPr="00885F1D">
        <w:t>nov</w:t>
      </w:r>
      <w:r w:rsidR="00A075A8" w:rsidRPr="00885F1D">
        <w:t>ý</w:t>
      </w:r>
      <w:r w:rsidR="000C240C" w:rsidRPr="00885F1D">
        <w:t xml:space="preserve">ch částí </w:t>
      </w:r>
      <w:r w:rsidR="00D32E35" w:rsidRPr="00885F1D">
        <w:t>objektu (střešní pláště, obvodové stěny, výplně otvorů, podlahy a jiné konstrukce přilehlé k terénu nebo k nevytápěnému prostoru) jsou navrženy tak, aby splňovaly ve většině případů doporučené hodnoty dané ČSN 73 0540-2 Požadavky.</w:t>
      </w:r>
      <w:r w:rsidR="008E706D" w:rsidRPr="00885F1D">
        <w:t xml:space="preserve"> Toto platí pro nově navržené k-ce, u konstrukcí stávajících budov, zejména pokud jsou památkově chráněny, nelze </w:t>
      </w:r>
      <w:r w:rsidR="000C240C" w:rsidRPr="00885F1D">
        <w:t xml:space="preserve">většinou </w:t>
      </w:r>
      <w:r w:rsidR="008E706D" w:rsidRPr="00885F1D">
        <w:t>dosáhnout vyhovující</w:t>
      </w:r>
      <w:r w:rsidR="000C240C" w:rsidRPr="00885F1D">
        <w:t>c</w:t>
      </w:r>
      <w:r w:rsidR="008E706D" w:rsidRPr="00885F1D">
        <w:t>h</w:t>
      </w:r>
      <w:r w:rsidR="000C240C" w:rsidRPr="00885F1D">
        <w:t xml:space="preserve"> parametrů a konstrukce jsou ponechány</w:t>
      </w:r>
      <w:r w:rsidR="000C240C">
        <w:t xml:space="preserve"> ve stávajícím</w:t>
      </w:r>
      <w:r w:rsidR="008E706D" w:rsidRPr="008E706D">
        <w:t xml:space="preserve"> stavu – viz </w:t>
      </w:r>
      <w:r>
        <w:t xml:space="preserve">tabulka. </w:t>
      </w:r>
    </w:p>
    <w:p w14:paraId="1EC0E926" w14:textId="77777777" w:rsidR="00D32E35" w:rsidRPr="008E706D" w:rsidRDefault="00D32E35" w:rsidP="00CB6CD1">
      <w:pPr>
        <w:tabs>
          <w:tab w:val="num" w:pos="567"/>
        </w:tabs>
        <w:ind w:right="-35"/>
      </w:pPr>
      <w:r w:rsidRPr="008E706D">
        <w:t>Dosažení těchto hodnot je zřejmé z projektové dokumentace – skladeb konstrukcí, a z</w:t>
      </w:r>
      <w:r w:rsidR="008E706D" w:rsidRPr="008E706D">
        <w:t>ároveň z P</w:t>
      </w:r>
      <w:r w:rsidRPr="008E706D">
        <w:t>růkazu energetické náročnosti budovy.</w:t>
      </w:r>
    </w:p>
    <w:p w14:paraId="69BD11C5" w14:textId="77777777" w:rsidR="00D32E35" w:rsidRPr="00160595" w:rsidRDefault="00D32E35" w:rsidP="00653DD6">
      <w:pPr>
        <w:ind w:right="-306"/>
        <w:rPr>
          <w:highlight w:val="yellow"/>
        </w:rPr>
      </w:pPr>
    </w:p>
    <w:p w14:paraId="155FB0E6" w14:textId="77777777" w:rsidR="00C25475" w:rsidRPr="008E706D" w:rsidRDefault="00C25475" w:rsidP="00653DD6">
      <w:pPr>
        <w:tabs>
          <w:tab w:val="left" w:pos="3904"/>
          <w:tab w:val="right" w:pos="9242"/>
        </w:tabs>
        <w:rPr>
          <w:b/>
          <w:bCs/>
          <w:snapToGrid w:val="0"/>
        </w:rPr>
      </w:pPr>
      <w:r w:rsidRPr="008E706D">
        <w:rPr>
          <w:b/>
          <w:bCs/>
          <w:snapToGrid w:val="0"/>
        </w:rPr>
        <w:t>Druh konstrukce</w:t>
      </w:r>
      <w:r w:rsidRPr="008E706D">
        <w:rPr>
          <w:b/>
          <w:bCs/>
          <w:snapToGrid w:val="0"/>
        </w:rPr>
        <w:tab/>
        <w:t>Požadavek ČSN 73 0540 – 2</w:t>
      </w:r>
      <w:r w:rsidRPr="008E706D">
        <w:rPr>
          <w:b/>
          <w:bCs/>
          <w:snapToGrid w:val="0"/>
        </w:rPr>
        <w:tab/>
        <w:t>Vypočtená hodnota</w:t>
      </w:r>
    </w:p>
    <w:p w14:paraId="13122479" w14:textId="77777777" w:rsidR="00C25475" w:rsidRPr="008E706D" w:rsidRDefault="00C25475" w:rsidP="00653DD6">
      <w:pPr>
        <w:tabs>
          <w:tab w:val="left" w:pos="3904"/>
          <w:tab w:val="right" w:pos="9242"/>
        </w:tabs>
        <w:rPr>
          <w:b/>
          <w:bCs/>
          <w:snapToGrid w:val="0"/>
        </w:rPr>
      </w:pPr>
    </w:p>
    <w:p w14:paraId="3A0E0349" w14:textId="77777777" w:rsidR="00C25475" w:rsidRPr="008E706D" w:rsidRDefault="00C25475" w:rsidP="00653DD6">
      <w:pPr>
        <w:tabs>
          <w:tab w:val="left" w:pos="3904"/>
          <w:tab w:val="right" w:pos="9242"/>
        </w:tabs>
        <w:rPr>
          <w:bCs/>
          <w:snapToGrid w:val="0"/>
        </w:rPr>
      </w:pPr>
      <w:r w:rsidRPr="008E706D">
        <w:rPr>
          <w:bCs/>
          <w:snapToGrid w:val="0"/>
        </w:rPr>
        <w:tab/>
      </w:r>
      <w:r w:rsidRPr="008E706D">
        <w:rPr>
          <w:snapToGrid w:val="0"/>
        </w:rPr>
        <w:t>U</w:t>
      </w:r>
      <w:r w:rsidRPr="008E706D">
        <w:rPr>
          <w:snapToGrid w:val="0"/>
          <w:vertAlign w:val="subscript"/>
        </w:rPr>
        <w:t>N</w:t>
      </w:r>
      <w:r w:rsidRPr="008E706D">
        <w:rPr>
          <w:snapToGrid w:val="0"/>
        </w:rPr>
        <w:t>W/m</w:t>
      </w:r>
      <w:r w:rsidRPr="008E706D">
        <w:rPr>
          <w:snapToGrid w:val="0"/>
          <w:vertAlign w:val="superscript"/>
        </w:rPr>
        <w:t>2</w:t>
      </w:r>
      <w:r w:rsidRPr="008E706D">
        <w:rPr>
          <w:snapToGrid w:val="0"/>
        </w:rPr>
        <w:t>K</w:t>
      </w:r>
      <w:r w:rsidRPr="008E706D">
        <w:rPr>
          <w:bCs/>
          <w:snapToGrid w:val="0"/>
        </w:rPr>
        <w:t xml:space="preserve">U </w:t>
      </w:r>
      <w:r w:rsidRPr="008E706D">
        <w:rPr>
          <w:snapToGrid w:val="0"/>
        </w:rPr>
        <w:t>W/m</w:t>
      </w:r>
      <w:r w:rsidRPr="008E706D">
        <w:rPr>
          <w:snapToGrid w:val="0"/>
          <w:vertAlign w:val="superscript"/>
        </w:rPr>
        <w:t>2</w:t>
      </w:r>
      <w:r w:rsidRPr="008E706D">
        <w:rPr>
          <w:snapToGrid w:val="0"/>
        </w:rPr>
        <w:t>K</w:t>
      </w:r>
    </w:p>
    <w:p w14:paraId="46A0CC61" w14:textId="77777777" w:rsidR="00C25475" w:rsidRPr="00834A91" w:rsidRDefault="00C25475" w:rsidP="00653DD6">
      <w:pPr>
        <w:tabs>
          <w:tab w:val="right" w:pos="3424"/>
        </w:tabs>
        <w:rPr>
          <w:b/>
          <w:snapToGrid w:val="0"/>
        </w:rPr>
      </w:pPr>
      <w:r w:rsidRPr="00834A91">
        <w:rPr>
          <w:b/>
          <w:snapToGrid w:val="0"/>
        </w:rPr>
        <w:t>Střechy</w:t>
      </w:r>
    </w:p>
    <w:p w14:paraId="21CD7C4F" w14:textId="77777777" w:rsidR="00C25475" w:rsidRPr="00FB4C56" w:rsidRDefault="00834A91" w:rsidP="00653DD6">
      <w:pPr>
        <w:tabs>
          <w:tab w:val="right" w:pos="3424"/>
        </w:tabs>
        <w:rPr>
          <w:snapToGrid w:val="0"/>
        </w:rPr>
      </w:pPr>
      <w:r w:rsidRPr="00FB4C56">
        <w:rPr>
          <w:snapToGrid w:val="0"/>
        </w:rPr>
        <w:t>Sedlová šikmá</w:t>
      </w:r>
      <w:r w:rsidR="00C25475" w:rsidRPr="00FB4C56">
        <w:rPr>
          <w:snapToGrid w:val="0"/>
        </w:rPr>
        <w:tab/>
      </w:r>
      <w:r w:rsidR="00C25475" w:rsidRPr="00FB4C56">
        <w:rPr>
          <w:snapToGrid w:val="0"/>
        </w:rPr>
        <w:tab/>
      </w:r>
      <w:r w:rsidR="00C25475" w:rsidRPr="00FB4C56">
        <w:rPr>
          <w:snapToGrid w:val="0"/>
        </w:rPr>
        <w:tab/>
      </w:r>
      <w:r w:rsidR="00C25475" w:rsidRPr="00FB4C56">
        <w:rPr>
          <w:snapToGrid w:val="0"/>
        </w:rPr>
        <w:tab/>
        <w:t>0,24</w:t>
      </w:r>
      <w:r w:rsidR="00C25475" w:rsidRPr="00FB4C56">
        <w:rPr>
          <w:snapToGrid w:val="0"/>
        </w:rPr>
        <w:tab/>
      </w:r>
      <w:r w:rsidR="00C25475" w:rsidRPr="00FB4C56">
        <w:rPr>
          <w:snapToGrid w:val="0"/>
        </w:rPr>
        <w:tab/>
      </w:r>
      <w:r w:rsidR="00C25475" w:rsidRPr="00FB4C56">
        <w:rPr>
          <w:snapToGrid w:val="0"/>
        </w:rPr>
        <w:tab/>
      </w:r>
      <w:r w:rsidR="00C25475" w:rsidRPr="00FB4C56">
        <w:rPr>
          <w:snapToGrid w:val="0"/>
        </w:rPr>
        <w:tab/>
      </w:r>
      <w:r w:rsidR="00C25475" w:rsidRPr="00FB4C56">
        <w:rPr>
          <w:bCs/>
          <w:snapToGrid w:val="0"/>
        </w:rPr>
        <w:t>0,1</w:t>
      </w:r>
      <w:r w:rsidRPr="00FB4C56">
        <w:rPr>
          <w:bCs/>
          <w:snapToGrid w:val="0"/>
        </w:rPr>
        <w:t>6</w:t>
      </w:r>
    </w:p>
    <w:p w14:paraId="632698B8" w14:textId="77777777" w:rsidR="00C25475" w:rsidRPr="00FB4C56" w:rsidRDefault="00834A91" w:rsidP="00653DD6">
      <w:pPr>
        <w:tabs>
          <w:tab w:val="right" w:pos="3424"/>
        </w:tabs>
        <w:rPr>
          <w:bCs/>
          <w:snapToGrid w:val="0"/>
        </w:rPr>
      </w:pPr>
      <w:r w:rsidRPr="00FB4C56">
        <w:rPr>
          <w:snapToGrid w:val="0"/>
        </w:rPr>
        <w:t xml:space="preserve">Plochá / </w:t>
      </w:r>
      <w:r w:rsidR="00C25475" w:rsidRPr="00FB4C56">
        <w:rPr>
          <w:snapToGrid w:val="0"/>
        </w:rPr>
        <w:t xml:space="preserve">Terasa </w:t>
      </w:r>
      <w:r w:rsidR="00C25475" w:rsidRPr="00FB4C56">
        <w:rPr>
          <w:snapToGrid w:val="0"/>
        </w:rPr>
        <w:tab/>
      </w:r>
      <w:r w:rsidR="00C25475" w:rsidRPr="00FB4C56">
        <w:rPr>
          <w:snapToGrid w:val="0"/>
        </w:rPr>
        <w:tab/>
      </w:r>
      <w:r w:rsidR="00C25475" w:rsidRPr="00FB4C56">
        <w:rPr>
          <w:snapToGrid w:val="0"/>
        </w:rPr>
        <w:tab/>
      </w:r>
      <w:r w:rsidR="00C25475" w:rsidRPr="00FB4C56">
        <w:rPr>
          <w:snapToGrid w:val="0"/>
        </w:rPr>
        <w:tab/>
        <w:t>0,24</w:t>
      </w:r>
      <w:r w:rsidR="00C25475" w:rsidRPr="00FB4C56">
        <w:rPr>
          <w:snapToGrid w:val="0"/>
        </w:rPr>
        <w:tab/>
      </w:r>
      <w:r w:rsidR="00C25475" w:rsidRPr="00FB4C56">
        <w:rPr>
          <w:snapToGrid w:val="0"/>
        </w:rPr>
        <w:tab/>
      </w:r>
      <w:r w:rsidR="00C25475" w:rsidRPr="00FB4C56">
        <w:rPr>
          <w:snapToGrid w:val="0"/>
        </w:rPr>
        <w:tab/>
      </w:r>
      <w:r w:rsidR="00C25475" w:rsidRPr="00FB4C56">
        <w:rPr>
          <w:snapToGrid w:val="0"/>
        </w:rPr>
        <w:tab/>
      </w:r>
      <w:r w:rsidR="00C25475" w:rsidRPr="00FB4C56">
        <w:rPr>
          <w:bCs/>
          <w:snapToGrid w:val="0"/>
        </w:rPr>
        <w:t>0,16</w:t>
      </w:r>
    </w:p>
    <w:p w14:paraId="5ABDC99F" w14:textId="77777777" w:rsidR="00C25475" w:rsidRPr="00160595" w:rsidRDefault="00A075A8" w:rsidP="00653DD6">
      <w:pPr>
        <w:tabs>
          <w:tab w:val="right" w:pos="3424"/>
        </w:tabs>
        <w:rPr>
          <w:snapToGrid w:val="0"/>
          <w:highlight w:val="yellow"/>
        </w:rPr>
      </w:pPr>
      <w:r w:rsidRPr="00E50CDC">
        <w:t>Lehký obvodový</w:t>
      </w:r>
      <w:r>
        <w:t xml:space="preserve"> plásť</w:t>
      </w:r>
      <w:r w:rsidR="00C25475" w:rsidRPr="00834A91">
        <w:rPr>
          <w:snapToGrid w:val="0"/>
        </w:rPr>
        <w:tab/>
      </w:r>
      <w:r w:rsidR="00C25475" w:rsidRPr="00834A91">
        <w:rPr>
          <w:snapToGrid w:val="0"/>
        </w:rPr>
        <w:tab/>
      </w:r>
      <w:r w:rsidR="00C25475" w:rsidRPr="00834A91">
        <w:rPr>
          <w:snapToGrid w:val="0"/>
        </w:rPr>
        <w:tab/>
      </w:r>
      <w:r w:rsidR="00C25475" w:rsidRPr="00834A91">
        <w:rPr>
          <w:snapToGrid w:val="0"/>
        </w:rPr>
        <w:tab/>
      </w:r>
      <w:r w:rsidR="00634392">
        <w:rPr>
          <w:snapToGrid w:val="0"/>
        </w:rPr>
        <w:t>1,30</w:t>
      </w:r>
      <w:r w:rsidR="00C25475" w:rsidRPr="00834A91">
        <w:rPr>
          <w:snapToGrid w:val="0"/>
        </w:rPr>
        <w:tab/>
      </w:r>
      <w:r w:rsidR="00C25475" w:rsidRPr="00834A91">
        <w:rPr>
          <w:snapToGrid w:val="0"/>
        </w:rPr>
        <w:tab/>
      </w:r>
      <w:r w:rsidR="00C25475" w:rsidRPr="00834A91">
        <w:rPr>
          <w:snapToGrid w:val="0"/>
        </w:rPr>
        <w:tab/>
      </w:r>
      <w:r w:rsidR="00C25475" w:rsidRPr="00834A91">
        <w:rPr>
          <w:snapToGrid w:val="0"/>
        </w:rPr>
        <w:tab/>
      </w:r>
      <w:r w:rsidR="00834A91" w:rsidRPr="00834A91">
        <w:rPr>
          <w:snapToGrid w:val="0"/>
        </w:rPr>
        <w:t>1</w:t>
      </w:r>
      <w:r w:rsidR="00C25475" w:rsidRPr="00834A91">
        <w:rPr>
          <w:snapToGrid w:val="0"/>
        </w:rPr>
        <w:t>,</w:t>
      </w:r>
      <w:r w:rsidR="00834A91" w:rsidRPr="00834A91">
        <w:rPr>
          <w:snapToGrid w:val="0"/>
        </w:rPr>
        <w:t>00</w:t>
      </w:r>
    </w:p>
    <w:p w14:paraId="3DECBF7D" w14:textId="77777777" w:rsidR="00C25475" w:rsidRPr="00834A91" w:rsidRDefault="00C25475" w:rsidP="00653DD6">
      <w:pPr>
        <w:tabs>
          <w:tab w:val="right" w:pos="3424"/>
        </w:tabs>
        <w:rPr>
          <w:snapToGrid w:val="0"/>
        </w:rPr>
      </w:pPr>
    </w:p>
    <w:p w14:paraId="3E7AF960" w14:textId="77777777" w:rsidR="00C25475" w:rsidRPr="00834A91" w:rsidRDefault="00C25475" w:rsidP="00653DD6">
      <w:pPr>
        <w:tabs>
          <w:tab w:val="right" w:pos="3424"/>
        </w:tabs>
        <w:rPr>
          <w:b/>
          <w:snapToGrid w:val="0"/>
        </w:rPr>
      </w:pPr>
      <w:r w:rsidRPr="00834A91">
        <w:rPr>
          <w:b/>
          <w:snapToGrid w:val="0"/>
        </w:rPr>
        <w:t>Stěny</w:t>
      </w:r>
      <w:r w:rsidR="00834A91">
        <w:rPr>
          <w:b/>
          <w:snapToGrid w:val="0"/>
        </w:rPr>
        <w:t xml:space="preserve"> stávající</w:t>
      </w:r>
    </w:p>
    <w:p w14:paraId="0EBD9EFC" w14:textId="77777777" w:rsidR="00C25475" w:rsidRPr="00FB4C56" w:rsidRDefault="00834A91" w:rsidP="00653DD6">
      <w:pPr>
        <w:tabs>
          <w:tab w:val="right" w:pos="3424"/>
        </w:tabs>
        <w:rPr>
          <w:bCs/>
          <w:snapToGrid w:val="0"/>
        </w:rPr>
      </w:pPr>
      <w:r w:rsidRPr="00834A91">
        <w:rPr>
          <w:snapToGrid w:val="0"/>
        </w:rPr>
        <w:t>Zděná stávající 750 – 900mm</w:t>
      </w:r>
      <w:r w:rsidR="00C25475" w:rsidRPr="00834A91">
        <w:rPr>
          <w:snapToGrid w:val="0"/>
        </w:rPr>
        <w:tab/>
      </w:r>
      <w:r w:rsidR="00C25475" w:rsidRPr="00834A91">
        <w:rPr>
          <w:snapToGrid w:val="0"/>
        </w:rPr>
        <w:tab/>
      </w:r>
      <w:r w:rsidR="00C25475" w:rsidRPr="00834A91">
        <w:rPr>
          <w:snapToGrid w:val="0"/>
        </w:rPr>
        <w:tab/>
      </w:r>
      <w:r w:rsidR="00C25475" w:rsidRPr="00834A91">
        <w:rPr>
          <w:snapToGrid w:val="0"/>
        </w:rPr>
        <w:tab/>
      </w:r>
      <w:r w:rsidR="00C25475" w:rsidRPr="00FB4C56">
        <w:rPr>
          <w:snapToGrid w:val="0"/>
        </w:rPr>
        <w:t>0,30</w:t>
      </w:r>
      <w:r w:rsidR="00C25475" w:rsidRPr="00FB4C56">
        <w:rPr>
          <w:snapToGrid w:val="0"/>
        </w:rPr>
        <w:tab/>
      </w:r>
      <w:r w:rsidR="00C25475" w:rsidRPr="00FB4C56">
        <w:rPr>
          <w:snapToGrid w:val="0"/>
        </w:rPr>
        <w:tab/>
      </w:r>
      <w:r w:rsidR="00C25475" w:rsidRPr="00FB4C56">
        <w:rPr>
          <w:snapToGrid w:val="0"/>
        </w:rPr>
        <w:tab/>
      </w:r>
      <w:r w:rsidR="00C25475" w:rsidRPr="00FB4C56">
        <w:rPr>
          <w:snapToGrid w:val="0"/>
        </w:rPr>
        <w:tab/>
      </w:r>
      <w:r w:rsidRPr="00FB4C56">
        <w:rPr>
          <w:bCs/>
          <w:snapToGrid w:val="0"/>
          <w:u w:val="single"/>
        </w:rPr>
        <w:t>0,90</w:t>
      </w:r>
    </w:p>
    <w:p w14:paraId="1B88EB7C" w14:textId="77777777" w:rsidR="00C25475" w:rsidRPr="00FB4C56" w:rsidRDefault="00834A91" w:rsidP="00653DD6">
      <w:pPr>
        <w:tabs>
          <w:tab w:val="right" w:pos="3424"/>
        </w:tabs>
        <w:rPr>
          <w:bCs/>
          <w:snapToGrid w:val="0"/>
        </w:rPr>
      </w:pPr>
      <w:r w:rsidRPr="00FB4C56">
        <w:rPr>
          <w:snapToGrid w:val="0"/>
        </w:rPr>
        <w:t>Zděná stávající 500 – 750mm</w:t>
      </w:r>
      <w:r w:rsidR="00C25475" w:rsidRPr="00FB4C56">
        <w:rPr>
          <w:snapToGrid w:val="0"/>
        </w:rPr>
        <w:tab/>
      </w:r>
      <w:r w:rsidR="00C25475" w:rsidRPr="00FB4C56">
        <w:rPr>
          <w:snapToGrid w:val="0"/>
        </w:rPr>
        <w:tab/>
      </w:r>
      <w:r w:rsidR="00C25475" w:rsidRPr="00FB4C56">
        <w:rPr>
          <w:snapToGrid w:val="0"/>
        </w:rPr>
        <w:tab/>
      </w:r>
      <w:r w:rsidR="00C25475" w:rsidRPr="00FB4C56">
        <w:rPr>
          <w:snapToGrid w:val="0"/>
        </w:rPr>
        <w:tab/>
        <w:t>0,30</w:t>
      </w:r>
      <w:r w:rsidR="00C25475" w:rsidRPr="00FB4C56">
        <w:rPr>
          <w:snapToGrid w:val="0"/>
        </w:rPr>
        <w:tab/>
      </w:r>
      <w:r w:rsidR="00C25475" w:rsidRPr="00FB4C56">
        <w:rPr>
          <w:snapToGrid w:val="0"/>
        </w:rPr>
        <w:tab/>
      </w:r>
      <w:r w:rsidR="00C25475" w:rsidRPr="00FB4C56">
        <w:rPr>
          <w:snapToGrid w:val="0"/>
        </w:rPr>
        <w:tab/>
      </w:r>
      <w:r w:rsidR="00C25475" w:rsidRPr="00FB4C56">
        <w:rPr>
          <w:snapToGrid w:val="0"/>
        </w:rPr>
        <w:tab/>
      </w:r>
      <w:r w:rsidRPr="00FB4C56">
        <w:rPr>
          <w:snapToGrid w:val="0"/>
          <w:u w:val="single"/>
        </w:rPr>
        <w:t>1,20</w:t>
      </w:r>
    </w:p>
    <w:p w14:paraId="6EBEC7E4" w14:textId="77777777" w:rsidR="00C25475" w:rsidRPr="00FB4C56" w:rsidRDefault="00C25475" w:rsidP="00653DD6">
      <w:pPr>
        <w:tabs>
          <w:tab w:val="right" w:pos="3424"/>
        </w:tabs>
        <w:rPr>
          <w:bCs/>
          <w:snapToGrid w:val="0"/>
        </w:rPr>
      </w:pPr>
      <w:r w:rsidRPr="00FB4C56">
        <w:rPr>
          <w:bCs/>
          <w:snapToGrid w:val="0"/>
        </w:rPr>
        <w:t xml:space="preserve">Zděná </w:t>
      </w:r>
      <w:r w:rsidR="00834A91" w:rsidRPr="00FB4C56">
        <w:rPr>
          <w:bCs/>
          <w:snapToGrid w:val="0"/>
        </w:rPr>
        <w:t>stávající 400 – 500mm</w:t>
      </w:r>
      <w:r w:rsidRPr="00FB4C56">
        <w:rPr>
          <w:bCs/>
          <w:snapToGrid w:val="0"/>
        </w:rPr>
        <w:tab/>
      </w:r>
      <w:r w:rsidRPr="00FB4C56">
        <w:rPr>
          <w:bCs/>
          <w:snapToGrid w:val="0"/>
        </w:rPr>
        <w:tab/>
      </w:r>
      <w:r w:rsidRPr="00FB4C56">
        <w:rPr>
          <w:bCs/>
          <w:snapToGrid w:val="0"/>
        </w:rPr>
        <w:tab/>
      </w:r>
      <w:r w:rsidRPr="00FB4C56">
        <w:rPr>
          <w:bCs/>
          <w:snapToGrid w:val="0"/>
        </w:rPr>
        <w:tab/>
        <w:t>0,30</w:t>
      </w:r>
      <w:r w:rsidRPr="00FB4C56">
        <w:rPr>
          <w:bCs/>
          <w:snapToGrid w:val="0"/>
        </w:rPr>
        <w:tab/>
      </w:r>
      <w:r w:rsidRPr="00FB4C56">
        <w:rPr>
          <w:bCs/>
          <w:snapToGrid w:val="0"/>
        </w:rPr>
        <w:tab/>
      </w:r>
      <w:r w:rsidRPr="00FB4C56">
        <w:rPr>
          <w:bCs/>
          <w:snapToGrid w:val="0"/>
        </w:rPr>
        <w:tab/>
      </w:r>
      <w:r w:rsidRPr="00FB4C56">
        <w:rPr>
          <w:bCs/>
          <w:snapToGrid w:val="0"/>
        </w:rPr>
        <w:tab/>
      </w:r>
      <w:r w:rsidR="00834A91" w:rsidRPr="00FB4C56">
        <w:rPr>
          <w:bCs/>
          <w:snapToGrid w:val="0"/>
          <w:u w:val="single"/>
        </w:rPr>
        <w:t>1,45</w:t>
      </w:r>
    </w:p>
    <w:p w14:paraId="2807597C" w14:textId="77777777" w:rsidR="00834A91" w:rsidRPr="00FB4C56" w:rsidRDefault="00834A91" w:rsidP="00653DD6">
      <w:pPr>
        <w:tabs>
          <w:tab w:val="right" w:pos="3424"/>
        </w:tabs>
        <w:rPr>
          <w:bCs/>
          <w:snapToGrid w:val="0"/>
          <w:u w:val="single"/>
        </w:rPr>
      </w:pPr>
      <w:r w:rsidRPr="00FB4C56">
        <w:rPr>
          <w:bCs/>
          <w:snapToGrid w:val="0"/>
        </w:rPr>
        <w:t>Zděná stávající 300 – 400mm</w:t>
      </w:r>
      <w:r w:rsidRPr="00FB4C56">
        <w:rPr>
          <w:bCs/>
          <w:snapToGrid w:val="0"/>
        </w:rPr>
        <w:tab/>
      </w:r>
      <w:r w:rsidRPr="00FB4C56">
        <w:rPr>
          <w:bCs/>
          <w:snapToGrid w:val="0"/>
        </w:rPr>
        <w:tab/>
      </w:r>
      <w:r w:rsidRPr="00FB4C56">
        <w:rPr>
          <w:bCs/>
          <w:snapToGrid w:val="0"/>
        </w:rPr>
        <w:tab/>
      </w:r>
      <w:r w:rsidRPr="00FB4C56">
        <w:rPr>
          <w:bCs/>
          <w:snapToGrid w:val="0"/>
        </w:rPr>
        <w:tab/>
        <w:t>0,30</w:t>
      </w:r>
      <w:r w:rsidRPr="00FB4C56">
        <w:rPr>
          <w:bCs/>
          <w:snapToGrid w:val="0"/>
        </w:rPr>
        <w:tab/>
      </w:r>
      <w:r w:rsidRPr="00FB4C56">
        <w:rPr>
          <w:bCs/>
          <w:snapToGrid w:val="0"/>
        </w:rPr>
        <w:tab/>
      </w:r>
      <w:r w:rsidRPr="00FB4C56">
        <w:rPr>
          <w:bCs/>
          <w:snapToGrid w:val="0"/>
        </w:rPr>
        <w:tab/>
      </w:r>
      <w:r w:rsidRPr="00FB4C56">
        <w:rPr>
          <w:bCs/>
          <w:snapToGrid w:val="0"/>
        </w:rPr>
        <w:tab/>
      </w:r>
      <w:r w:rsidRPr="00FB4C56">
        <w:rPr>
          <w:bCs/>
          <w:snapToGrid w:val="0"/>
          <w:u w:val="single"/>
        </w:rPr>
        <w:t>1,75</w:t>
      </w:r>
    </w:p>
    <w:p w14:paraId="3D00B400" w14:textId="77777777" w:rsidR="00834A91" w:rsidRPr="00FB4C56" w:rsidRDefault="00834A91" w:rsidP="00653DD6">
      <w:pPr>
        <w:tabs>
          <w:tab w:val="right" w:pos="3424"/>
        </w:tabs>
        <w:rPr>
          <w:bCs/>
          <w:snapToGrid w:val="0"/>
          <w:u w:val="single"/>
        </w:rPr>
      </w:pPr>
      <w:r w:rsidRPr="00FB4C56">
        <w:rPr>
          <w:bCs/>
          <w:snapToGrid w:val="0"/>
        </w:rPr>
        <w:lastRenderedPageBreak/>
        <w:t>Zděná stávající – pavlač</w:t>
      </w:r>
      <w:r w:rsidRPr="00FB4C56">
        <w:rPr>
          <w:bCs/>
          <w:snapToGrid w:val="0"/>
        </w:rPr>
        <w:tab/>
      </w:r>
      <w:r w:rsidRPr="00FB4C56">
        <w:rPr>
          <w:bCs/>
          <w:snapToGrid w:val="0"/>
        </w:rPr>
        <w:tab/>
      </w:r>
      <w:r w:rsidRPr="00FB4C56">
        <w:rPr>
          <w:bCs/>
          <w:snapToGrid w:val="0"/>
        </w:rPr>
        <w:tab/>
      </w:r>
      <w:r w:rsidRPr="00FB4C56">
        <w:rPr>
          <w:bCs/>
          <w:snapToGrid w:val="0"/>
        </w:rPr>
        <w:tab/>
        <w:t>0,30</w:t>
      </w:r>
      <w:r w:rsidRPr="00FB4C56">
        <w:rPr>
          <w:bCs/>
          <w:snapToGrid w:val="0"/>
        </w:rPr>
        <w:tab/>
      </w:r>
      <w:r w:rsidRPr="00FB4C56">
        <w:rPr>
          <w:bCs/>
          <w:snapToGrid w:val="0"/>
        </w:rPr>
        <w:tab/>
      </w:r>
      <w:r w:rsidRPr="00FB4C56">
        <w:rPr>
          <w:bCs/>
          <w:snapToGrid w:val="0"/>
        </w:rPr>
        <w:tab/>
      </w:r>
      <w:r w:rsidRPr="00FB4C56">
        <w:rPr>
          <w:bCs/>
          <w:snapToGrid w:val="0"/>
        </w:rPr>
        <w:tab/>
      </w:r>
      <w:r w:rsidRPr="00FB4C56">
        <w:rPr>
          <w:bCs/>
          <w:snapToGrid w:val="0"/>
          <w:u w:val="single"/>
        </w:rPr>
        <w:t>3,50</w:t>
      </w:r>
    </w:p>
    <w:p w14:paraId="5F06488D" w14:textId="77777777" w:rsidR="00834A91" w:rsidRPr="00FB4C56" w:rsidRDefault="00834A91" w:rsidP="00653DD6">
      <w:pPr>
        <w:tabs>
          <w:tab w:val="right" w:pos="3424"/>
        </w:tabs>
        <w:rPr>
          <w:bCs/>
          <w:snapToGrid w:val="0"/>
        </w:rPr>
      </w:pPr>
    </w:p>
    <w:p w14:paraId="0F1A4049" w14:textId="77777777" w:rsidR="00834A91" w:rsidRPr="00FB4C56" w:rsidRDefault="00834A91" w:rsidP="00653DD6">
      <w:pPr>
        <w:tabs>
          <w:tab w:val="right" w:pos="3424"/>
        </w:tabs>
        <w:rPr>
          <w:b/>
          <w:snapToGrid w:val="0"/>
        </w:rPr>
      </w:pPr>
      <w:r w:rsidRPr="00FB4C56">
        <w:rPr>
          <w:b/>
          <w:snapToGrid w:val="0"/>
        </w:rPr>
        <w:t>Stěny nové</w:t>
      </w:r>
    </w:p>
    <w:p w14:paraId="7D20FC0B" w14:textId="77777777" w:rsidR="00834A91" w:rsidRPr="00834A91" w:rsidRDefault="00834A91" w:rsidP="00653DD6">
      <w:pPr>
        <w:tabs>
          <w:tab w:val="right" w:pos="3424"/>
        </w:tabs>
        <w:rPr>
          <w:bCs/>
          <w:snapToGrid w:val="0"/>
        </w:rPr>
      </w:pPr>
      <w:r w:rsidRPr="00FB4C56">
        <w:rPr>
          <w:snapToGrid w:val="0"/>
        </w:rPr>
        <w:t>Zděná 450mm, nezateplená</w:t>
      </w:r>
      <w:r w:rsidRPr="00FB4C56">
        <w:rPr>
          <w:snapToGrid w:val="0"/>
        </w:rPr>
        <w:tab/>
      </w:r>
      <w:r w:rsidRPr="00FB4C56">
        <w:rPr>
          <w:snapToGrid w:val="0"/>
        </w:rPr>
        <w:tab/>
      </w:r>
      <w:r w:rsidRPr="00FB4C56">
        <w:rPr>
          <w:snapToGrid w:val="0"/>
        </w:rPr>
        <w:tab/>
      </w:r>
      <w:r w:rsidRPr="00FB4C56">
        <w:rPr>
          <w:snapToGrid w:val="0"/>
        </w:rPr>
        <w:tab/>
        <w:t>0,30</w:t>
      </w:r>
      <w:r w:rsidRPr="00834A91">
        <w:rPr>
          <w:snapToGrid w:val="0"/>
        </w:rPr>
        <w:tab/>
      </w:r>
      <w:r w:rsidRPr="00834A91">
        <w:rPr>
          <w:snapToGrid w:val="0"/>
        </w:rPr>
        <w:tab/>
      </w:r>
      <w:r w:rsidRPr="00834A91">
        <w:rPr>
          <w:snapToGrid w:val="0"/>
        </w:rPr>
        <w:tab/>
      </w:r>
      <w:r w:rsidRPr="00834A91">
        <w:rPr>
          <w:snapToGrid w:val="0"/>
        </w:rPr>
        <w:tab/>
      </w:r>
      <w:r w:rsidRPr="00A50514">
        <w:rPr>
          <w:bCs/>
          <w:snapToGrid w:val="0"/>
        </w:rPr>
        <w:t>0,</w:t>
      </w:r>
      <w:r w:rsidR="00A075A8" w:rsidRPr="00A50514">
        <w:rPr>
          <w:bCs/>
          <w:snapToGrid w:val="0"/>
        </w:rPr>
        <w:t>25</w:t>
      </w:r>
    </w:p>
    <w:p w14:paraId="757235CB" w14:textId="77777777" w:rsidR="00834A91" w:rsidRPr="00A50514" w:rsidRDefault="00834A91" w:rsidP="00653DD6">
      <w:pPr>
        <w:tabs>
          <w:tab w:val="right" w:pos="3424"/>
        </w:tabs>
        <w:rPr>
          <w:snapToGrid w:val="0"/>
        </w:rPr>
      </w:pPr>
      <w:r w:rsidRPr="00A50514">
        <w:rPr>
          <w:snapToGrid w:val="0"/>
        </w:rPr>
        <w:t xml:space="preserve">Zděná </w:t>
      </w:r>
      <w:r w:rsidR="00A50514" w:rsidRPr="00A50514">
        <w:rPr>
          <w:snapToGrid w:val="0"/>
        </w:rPr>
        <w:t>30</w:t>
      </w:r>
      <w:r w:rsidRPr="00A50514">
        <w:rPr>
          <w:snapToGrid w:val="0"/>
        </w:rPr>
        <w:t>0mm, zateplená</w:t>
      </w:r>
      <w:r w:rsidRPr="00A50514">
        <w:rPr>
          <w:snapToGrid w:val="0"/>
        </w:rPr>
        <w:tab/>
      </w:r>
      <w:r w:rsidRPr="00A50514">
        <w:rPr>
          <w:snapToGrid w:val="0"/>
        </w:rPr>
        <w:tab/>
      </w:r>
      <w:r w:rsidRPr="00A50514">
        <w:rPr>
          <w:snapToGrid w:val="0"/>
        </w:rPr>
        <w:tab/>
      </w:r>
      <w:r w:rsidRPr="00A50514">
        <w:rPr>
          <w:snapToGrid w:val="0"/>
        </w:rPr>
        <w:tab/>
        <w:t>0,30</w:t>
      </w:r>
      <w:r w:rsidRPr="00A50514">
        <w:rPr>
          <w:snapToGrid w:val="0"/>
        </w:rPr>
        <w:tab/>
      </w:r>
      <w:r w:rsidRPr="00A50514">
        <w:rPr>
          <w:snapToGrid w:val="0"/>
        </w:rPr>
        <w:tab/>
      </w:r>
      <w:r w:rsidRPr="00A50514">
        <w:rPr>
          <w:snapToGrid w:val="0"/>
        </w:rPr>
        <w:tab/>
      </w:r>
      <w:r w:rsidRPr="00A50514">
        <w:rPr>
          <w:snapToGrid w:val="0"/>
        </w:rPr>
        <w:tab/>
        <w:t>0,2</w:t>
      </w:r>
      <w:r w:rsidR="00A50514" w:rsidRPr="00A50514">
        <w:rPr>
          <w:snapToGrid w:val="0"/>
        </w:rPr>
        <w:t>0</w:t>
      </w:r>
    </w:p>
    <w:p w14:paraId="39869A11" w14:textId="77777777" w:rsidR="00834A91" w:rsidRPr="00834A91" w:rsidRDefault="00834A91" w:rsidP="00653DD6">
      <w:pPr>
        <w:tabs>
          <w:tab w:val="right" w:pos="3424"/>
        </w:tabs>
        <w:rPr>
          <w:bCs/>
          <w:snapToGrid w:val="0"/>
        </w:rPr>
      </w:pPr>
      <w:r w:rsidRPr="00A50514">
        <w:rPr>
          <w:snapToGrid w:val="0"/>
        </w:rPr>
        <w:t>Železobeton – do 1m pod terénem</w:t>
      </w:r>
      <w:r>
        <w:rPr>
          <w:snapToGrid w:val="0"/>
        </w:rPr>
        <w:tab/>
      </w:r>
      <w:r>
        <w:rPr>
          <w:snapToGrid w:val="0"/>
        </w:rPr>
        <w:tab/>
      </w:r>
      <w:r>
        <w:rPr>
          <w:snapToGrid w:val="0"/>
        </w:rPr>
        <w:tab/>
      </w:r>
      <w:r>
        <w:rPr>
          <w:snapToGrid w:val="0"/>
        </w:rPr>
        <w:tab/>
      </w:r>
      <w:r w:rsidR="00A075A8">
        <w:rPr>
          <w:snapToGrid w:val="0"/>
        </w:rPr>
        <w:t>0,45</w:t>
      </w:r>
      <w:r>
        <w:rPr>
          <w:snapToGrid w:val="0"/>
        </w:rPr>
        <w:tab/>
      </w:r>
      <w:r>
        <w:rPr>
          <w:snapToGrid w:val="0"/>
        </w:rPr>
        <w:tab/>
      </w:r>
      <w:r>
        <w:rPr>
          <w:snapToGrid w:val="0"/>
        </w:rPr>
        <w:tab/>
      </w:r>
      <w:r>
        <w:rPr>
          <w:snapToGrid w:val="0"/>
        </w:rPr>
        <w:tab/>
        <w:t>0,30</w:t>
      </w:r>
    </w:p>
    <w:p w14:paraId="7BD1589C" w14:textId="77777777" w:rsidR="00834A91" w:rsidRPr="00834A91" w:rsidRDefault="00834A91" w:rsidP="00653DD6">
      <w:pPr>
        <w:tabs>
          <w:tab w:val="right" w:pos="3424"/>
        </w:tabs>
        <w:rPr>
          <w:bCs/>
          <w:snapToGrid w:val="0"/>
        </w:rPr>
      </w:pPr>
      <w:r>
        <w:rPr>
          <w:snapToGrid w:val="0"/>
        </w:rPr>
        <w:t>Železobeton – vice jak 1m pod terénem</w:t>
      </w:r>
      <w:r w:rsidR="00A075A8">
        <w:rPr>
          <w:snapToGrid w:val="0"/>
        </w:rPr>
        <w:t xml:space="preserve"> (</w:t>
      </w:r>
      <w:r w:rsidR="00A075A8" w:rsidRPr="00A075A8">
        <w:rPr>
          <w:snapToGrid w:val="0"/>
        </w:rPr>
        <w:t>+15°C</w:t>
      </w:r>
      <w:r w:rsidR="00A075A8">
        <w:rPr>
          <w:snapToGrid w:val="0"/>
        </w:rPr>
        <w:t xml:space="preserve">) </w:t>
      </w:r>
      <w:r w:rsidR="00A075A8">
        <w:rPr>
          <w:snapToGrid w:val="0"/>
        </w:rPr>
        <w:tab/>
        <w:t>0,70</w:t>
      </w:r>
      <w:r>
        <w:rPr>
          <w:snapToGrid w:val="0"/>
        </w:rPr>
        <w:tab/>
      </w:r>
      <w:r>
        <w:rPr>
          <w:snapToGrid w:val="0"/>
        </w:rPr>
        <w:tab/>
      </w:r>
      <w:r>
        <w:rPr>
          <w:snapToGrid w:val="0"/>
        </w:rPr>
        <w:tab/>
      </w:r>
      <w:r>
        <w:rPr>
          <w:snapToGrid w:val="0"/>
        </w:rPr>
        <w:tab/>
        <w:t>0,60</w:t>
      </w:r>
    </w:p>
    <w:p w14:paraId="29416218" w14:textId="77777777" w:rsidR="00834A91" w:rsidRDefault="00834A91" w:rsidP="00653DD6">
      <w:pPr>
        <w:tabs>
          <w:tab w:val="right" w:pos="3424"/>
        </w:tabs>
        <w:rPr>
          <w:bCs/>
          <w:snapToGrid w:val="0"/>
        </w:rPr>
      </w:pPr>
    </w:p>
    <w:p w14:paraId="4C5CEB4A" w14:textId="77777777" w:rsidR="00834A91" w:rsidRPr="00834A91" w:rsidRDefault="00E50CDC" w:rsidP="00653DD6">
      <w:pPr>
        <w:tabs>
          <w:tab w:val="right" w:pos="3424"/>
        </w:tabs>
        <w:rPr>
          <w:snapToGrid w:val="0"/>
        </w:rPr>
      </w:pPr>
      <w:r>
        <w:rPr>
          <w:b/>
          <w:snapToGrid w:val="0"/>
        </w:rPr>
        <w:t>Podlahy</w:t>
      </w:r>
    </w:p>
    <w:p w14:paraId="23BB550B" w14:textId="77777777" w:rsidR="00834A91" w:rsidRPr="00E50CDC" w:rsidRDefault="00E50CDC" w:rsidP="00653DD6">
      <w:pPr>
        <w:tabs>
          <w:tab w:val="right" w:pos="3424"/>
        </w:tabs>
        <w:rPr>
          <w:snapToGrid w:val="0"/>
        </w:rPr>
      </w:pPr>
      <w:r w:rsidRPr="00E50CDC">
        <w:rPr>
          <w:snapToGrid w:val="0"/>
        </w:rPr>
        <w:t>Podlaha na terénu bez TI</w:t>
      </w:r>
      <w:r w:rsidR="00FB4C56">
        <w:rPr>
          <w:snapToGrid w:val="0"/>
        </w:rPr>
        <w:t xml:space="preserve"> (temperovaný prostor)</w:t>
      </w:r>
      <w:r w:rsidR="00FB4C56">
        <w:rPr>
          <w:snapToGrid w:val="0"/>
        </w:rPr>
        <w:tab/>
      </w:r>
      <w:r w:rsidR="00FB4C56">
        <w:rPr>
          <w:snapToGrid w:val="0"/>
        </w:rPr>
        <w:tab/>
        <w:t>0,85</w:t>
      </w:r>
      <w:r>
        <w:rPr>
          <w:snapToGrid w:val="0"/>
        </w:rPr>
        <w:tab/>
      </w:r>
      <w:r>
        <w:rPr>
          <w:snapToGrid w:val="0"/>
        </w:rPr>
        <w:tab/>
      </w:r>
      <w:r>
        <w:rPr>
          <w:snapToGrid w:val="0"/>
        </w:rPr>
        <w:tab/>
      </w:r>
      <w:r>
        <w:rPr>
          <w:snapToGrid w:val="0"/>
        </w:rPr>
        <w:tab/>
      </w:r>
      <w:r w:rsidRPr="00FB4C56">
        <w:rPr>
          <w:snapToGrid w:val="0"/>
          <w:u w:val="single"/>
        </w:rPr>
        <w:t>3,50</w:t>
      </w:r>
      <w:r w:rsidRPr="00E50CDC">
        <w:rPr>
          <w:snapToGrid w:val="0"/>
        </w:rPr>
        <w:tab/>
      </w:r>
    </w:p>
    <w:p w14:paraId="64BA54B2" w14:textId="77777777" w:rsidR="00E50CDC" w:rsidRPr="00E50CDC" w:rsidRDefault="00E50CDC" w:rsidP="00653DD6">
      <w:pPr>
        <w:tabs>
          <w:tab w:val="right" w:pos="3424"/>
        </w:tabs>
        <w:rPr>
          <w:snapToGrid w:val="0"/>
        </w:rPr>
      </w:pPr>
      <w:r w:rsidRPr="00E50CDC">
        <w:rPr>
          <w:snapToGrid w:val="0"/>
        </w:rPr>
        <w:t>Podlaha na terénu s</w:t>
      </w:r>
      <w:r>
        <w:rPr>
          <w:snapToGrid w:val="0"/>
        </w:rPr>
        <w:t> </w:t>
      </w:r>
      <w:r w:rsidRPr="00E50CDC">
        <w:rPr>
          <w:snapToGrid w:val="0"/>
        </w:rPr>
        <w:t>TI</w:t>
      </w:r>
      <w:r>
        <w:rPr>
          <w:snapToGrid w:val="0"/>
        </w:rPr>
        <w:tab/>
      </w:r>
      <w:r>
        <w:rPr>
          <w:snapToGrid w:val="0"/>
        </w:rPr>
        <w:tab/>
      </w:r>
      <w:r>
        <w:rPr>
          <w:snapToGrid w:val="0"/>
        </w:rPr>
        <w:tab/>
      </w:r>
      <w:r w:rsidR="00FB4C56">
        <w:rPr>
          <w:snapToGrid w:val="0"/>
        </w:rPr>
        <w:tab/>
        <w:t>0,45</w:t>
      </w:r>
      <w:r>
        <w:rPr>
          <w:snapToGrid w:val="0"/>
        </w:rPr>
        <w:tab/>
      </w:r>
      <w:r>
        <w:rPr>
          <w:snapToGrid w:val="0"/>
        </w:rPr>
        <w:tab/>
      </w:r>
      <w:r>
        <w:rPr>
          <w:snapToGrid w:val="0"/>
        </w:rPr>
        <w:tab/>
      </w:r>
      <w:r>
        <w:rPr>
          <w:snapToGrid w:val="0"/>
        </w:rPr>
        <w:tab/>
        <w:t>0,30</w:t>
      </w:r>
    </w:p>
    <w:p w14:paraId="5B50185D" w14:textId="77777777" w:rsidR="00E50CDC" w:rsidRPr="00E50CDC" w:rsidRDefault="00E50CDC" w:rsidP="00653DD6">
      <w:pPr>
        <w:tabs>
          <w:tab w:val="right" w:pos="3424"/>
        </w:tabs>
        <w:rPr>
          <w:snapToGrid w:val="0"/>
        </w:rPr>
      </w:pPr>
      <w:r w:rsidRPr="00E50CDC">
        <w:rPr>
          <w:snapToGrid w:val="0"/>
        </w:rPr>
        <w:t>Podlaha na terénu s TI – archiv</w:t>
      </w:r>
      <w:r>
        <w:rPr>
          <w:snapToGrid w:val="0"/>
        </w:rPr>
        <w:tab/>
      </w:r>
      <w:r>
        <w:rPr>
          <w:snapToGrid w:val="0"/>
        </w:rPr>
        <w:tab/>
      </w:r>
      <w:r>
        <w:rPr>
          <w:snapToGrid w:val="0"/>
        </w:rPr>
        <w:tab/>
      </w:r>
      <w:r>
        <w:rPr>
          <w:snapToGrid w:val="0"/>
        </w:rPr>
        <w:tab/>
      </w:r>
      <w:r w:rsidR="00FB4C56">
        <w:rPr>
          <w:snapToGrid w:val="0"/>
        </w:rPr>
        <w:t>0,45</w:t>
      </w:r>
      <w:r>
        <w:rPr>
          <w:snapToGrid w:val="0"/>
        </w:rPr>
        <w:tab/>
      </w:r>
      <w:r>
        <w:rPr>
          <w:snapToGrid w:val="0"/>
        </w:rPr>
        <w:tab/>
      </w:r>
      <w:r>
        <w:rPr>
          <w:snapToGrid w:val="0"/>
        </w:rPr>
        <w:tab/>
      </w:r>
      <w:r>
        <w:rPr>
          <w:snapToGrid w:val="0"/>
        </w:rPr>
        <w:tab/>
        <w:t>0,40</w:t>
      </w:r>
    </w:p>
    <w:p w14:paraId="2AC3909D" w14:textId="77777777" w:rsidR="00E50CDC" w:rsidRPr="00E50CDC" w:rsidRDefault="00E50CDC" w:rsidP="00653DD6">
      <w:pPr>
        <w:tabs>
          <w:tab w:val="right" w:pos="3424"/>
        </w:tabs>
        <w:rPr>
          <w:snapToGrid w:val="0"/>
        </w:rPr>
      </w:pPr>
      <w:r w:rsidRPr="00E50CDC">
        <w:rPr>
          <w:snapToGrid w:val="0"/>
        </w:rPr>
        <w:t>Podlaha pavlače nad exteriérem</w:t>
      </w:r>
      <w:r w:rsidR="00FB4C56">
        <w:rPr>
          <w:snapToGrid w:val="0"/>
        </w:rPr>
        <w:t xml:space="preserve"> stávající</w:t>
      </w:r>
      <w:r w:rsidR="00FB4C56">
        <w:rPr>
          <w:snapToGrid w:val="0"/>
        </w:rPr>
        <w:tab/>
      </w:r>
      <w:r w:rsidR="00FB4C56">
        <w:rPr>
          <w:snapToGrid w:val="0"/>
        </w:rPr>
        <w:tab/>
        <w:t>0,24</w:t>
      </w:r>
      <w:r>
        <w:rPr>
          <w:snapToGrid w:val="0"/>
        </w:rPr>
        <w:tab/>
      </w:r>
      <w:r>
        <w:rPr>
          <w:snapToGrid w:val="0"/>
        </w:rPr>
        <w:tab/>
      </w:r>
      <w:r>
        <w:rPr>
          <w:snapToGrid w:val="0"/>
        </w:rPr>
        <w:tab/>
      </w:r>
      <w:r>
        <w:rPr>
          <w:snapToGrid w:val="0"/>
        </w:rPr>
        <w:tab/>
      </w:r>
      <w:r w:rsidRPr="00FB4C56">
        <w:rPr>
          <w:snapToGrid w:val="0"/>
          <w:u w:val="single"/>
        </w:rPr>
        <w:t>0,35</w:t>
      </w:r>
    </w:p>
    <w:p w14:paraId="2B8F8EEF" w14:textId="77777777" w:rsidR="00C25475" w:rsidRPr="00160595" w:rsidRDefault="00C25475" w:rsidP="00653DD6">
      <w:pPr>
        <w:rPr>
          <w:highlight w:val="yellow"/>
        </w:rPr>
      </w:pPr>
    </w:p>
    <w:p w14:paraId="3D6B2DA2" w14:textId="77777777" w:rsidR="00C25475" w:rsidRPr="00FB4C56" w:rsidRDefault="00C25475" w:rsidP="00653DD6">
      <w:pPr>
        <w:rPr>
          <w:b/>
        </w:rPr>
      </w:pPr>
      <w:r w:rsidRPr="00FB4C56">
        <w:rPr>
          <w:b/>
        </w:rPr>
        <w:t xml:space="preserve">Vnější výplně otvorů </w:t>
      </w:r>
      <w:r w:rsidR="00E50CDC" w:rsidRPr="00FB4C56">
        <w:rPr>
          <w:b/>
        </w:rPr>
        <w:t>původní</w:t>
      </w:r>
    </w:p>
    <w:p w14:paraId="53C26C47" w14:textId="77777777" w:rsidR="00C25475" w:rsidRPr="00885F1D" w:rsidRDefault="00E50CDC" w:rsidP="00653DD6">
      <w:pPr>
        <w:rPr>
          <w:u w:val="single"/>
        </w:rPr>
      </w:pPr>
      <w:r w:rsidRPr="00885F1D">
        <w:t>okna špaletové zdvojené -repase</w:t>
      </w:r>
      <w:r w:rsidR="00571DBA">
        <w:tab/>
      </w:r>
      <w:r w:rsidR="00571DBA">
        <w:tab/>
      </w:r>
      <w:r w:rsidR="00571DBA">
        <w:tab/>
      </w:r>
      <w:r w:rsidR="00C25475" w:rsidRPr="00885F1D">
        <w:t>1,50</w:t>
      </w:r>
      <w:r w:rsidR="00C25475" w:rsidRPr="00885F1D">
        <w:tab/>
      </w:r>
      <w:r w:rsidR="00C25475" w:rsidRPr="00885F1D">
        <w:tab/>
      </w:r>
      <w:r w:rsidR="00C25475" w:rsidRPr="00885F1D">
        <w:tab/>
      </w:r>
      <w:r w:rsidR="00C25475" w:rsidRPr="00885F1D">
        <w:tab/>
      </w:r>
      <w:r w:rsidR="00FB4C56" w:rsidRPr="00885F1D">
        <w:rPr>
          <w:u w:val="single"/>
        </w:rPr>
        <w:t>2,40</w:t>
      </w:r>
    </w:p>
    <w:p w14:paraId="64C0C41F" w14:textId="77777777" w:rsidR="00C25475" w:rsidRPr="00885F1D" w:rsidRDefault="00C25475" w:rsidP="00653DD6">
      <w:r w:rsidRPr="00885F1D">
        <w:t xml:space="preserve">okna </w:t>
      </w:r>
      <w:r w:rsidR="00E50CDC" w:rsidRPr="00885F1D">
        <w:t>jednoduchá - pavlač</w:t>
      </w:r>
      <w:r w:rsidR="00571DBA">
        <w:tab/>
      </w:r>
      <w:r w:rsidR="00571DBA">
        <w:tab/>
      </w:r>
      <w:r w:rsidR="00571DBA">
        <w:tab/>
      </w:r>
      <w:r w:rsidR="00571DBA">
        <w:tab/>
      </w:r>
      <w:r w:rsidRPr="00885F1D">
        <w:t>1,50</w:t>
      </w:r>
      <w:r w:rsidRPr="00885F1D">
        <w:tab/>
      </w:r>
      <w:r w:rsidRPr="00885F1D">
        <w:tab/>
      </w:r>
      <w:r w:rsidRPr="00885F1D">
        <w:tab/>
      </w:r>
      <w:r w:rsidRPr="00885F1D">
        <w:tab/>
      </w:r>
      <w:r w:rsidR="00FB4C56" w:rsidRPr="00885F1D">
        <w:rPr>
          <w:u w:val="single"/>
        </w:rPr>
        <w:t>4,50</w:t>
      </w:r>
    </w:p>
    <w:p w14:paraId="5230BB6B" w14:textId="77777777" w:rsidR="00E50CDC" w:rsidRPr="00885F1D" w:rsidRDefault="00E50CDC" w:rsidP="00653DD6">
      <w:r w:rsidRPr="00885F1D">
        <w:t>dveře plné – repase</w:t>
      </w:r>
      <w:r w:rsidR="00571DBA">
        <w:tab/>
      </w:r>
      <w:r w:rsidR="00571DBA">
        <w:tab/>
      </w:r>
      <w:r w:rsidR="00571DBA">
        <w:tab/>
      </w:r>
      <w:r w:rsidR="00571DBA">
        <w:tab/>
      </w:r>
      <w:r w:rsidR="00FB4C56" w:rsidRPr="00885F1D">
        <w:t>1,</w:t>
      </w:r>
      <w:r w:rsidR="00885F1D" w:rsidRPr="00885F1D">
        <w:t>7</w:t>
      </w:r>
      <w:r w:rsidR="00FB4C56" w:rsidRPr="00885F1D">
        <w:t>0</w:t>
      </w:r>
      <w:r w:rsidR="00FB4C56" w:rsidRPr="00885F1D">
        <w:tab/>
      </w:r>
      <w:r w:rsidR="00FB4C56" w:rsidRPr="00885F1D">
        <w:tab/>
      </w:r>
      <w:r w:rsidR="00FB4C56" w:rsidRPr="00885F1D">
        <w:tab/>
      </w:r>
      <w:r w:rsidR="00FB4C56" w:rsidRPr="00885F1D">
        <w:tab/>
      </w:r>
      <w:r w:rsidR="00FB4C56" w:rsidRPr="00885F1D">
        <w:rPr>
          <w:u w:val="single"/>
        </w:rPr>
        <w:t>2,30</w:t>
      </w:r>
    </w:p>
    <w:p w14:paraId="3292CFC3" w14:textId="77777777" w:rsidR="00E50CDC" w:rsidRPr="00E50CDC" w:rsidRDefault="00571DBA" w:rsidP="00653DD6">
      <w:r>
        <w:t>dveře prosklenné – repase</w:t>
      </w:r>
      <w:r>
        <w:tab/>
      </w:r>
      <w:r>
        <w:tab/>
      </w:r>
      <w:r>
        <w:tab/>
      </w:r>
      <w:r>
        <w:tab/>
      </w:r>
      <w:r w:rsidR="00E50CDC" w:rsidRPr="00885F1D">
        <w:t>1,</w:t>
      </w:r>
      <w:r w:rsidR="00885F1D" w:rsidRPr="00885F1D">
        <w:t>7</w:t>
      </w:r>
      <w:r w:rsidR="00E50CDC" w:rsidRPr="00885F1D">
        <w:t>0</w:t>
      </w:r>
      <w:r w:rsidR="00E50CDC" w:rsidRPr="00E50CDC">
        <w:tab/>
      </w:r>
      <w:r w:rsidR="00E50CDC" w:rsidRPr="00E50CDC">
        <w:tab/>
      </w:r>
      <w:r w:rsidR="00E50CDC" w:rsidRPr="00E50CDC">
        <w:tab/>
      </w:r>
      <w:r w:rsidR="00E50CDC" w:rsidRPr="00E50CDC">
        <w:tab/>
      </w:r>
      <w:r w:rsidR="00E50CDC" w:rsidRPr="00885F1D">
        <w:rPr>
          <w:u w:val="single"/>
        </w:rPr>
        <w:t>4,00</w:t>
      </w:r>
    </w:p>
    <w:p w14:paraId="45394827" w14:textId="77777777" w:rsidR="00E50CDC" w:rsidRDefault="00E50CDC" w:rsidP="00653DD6">
      <w:pPr>
        <w:rPr>
          <w:highlight w:val="yellow"/>
        </w:rPr>
      </w:pPr>
    </w:p>
    <w:p w14:paraId="4191D19E" w14:textId="77777777" w:rsidR="00E50CDC" w:rsidRPr="00E50CDC" w:rsidRDefault="00E50CDC" w:rsidP="00653DD6">
      <w:pPr>
        <w:rPr>
          <w:b/>
        </w:rPr>
      </w:pPr>
      <w:r w:rsidRPr="00E50CDC">
        <w:rPr>
          <w:b/>
        </w:rPr>
        <w:t>Vnější výplně otvorů nová</w:t>
      </w:r>
    </w:p>
    <w:p w14:paraId="12235EE3" w14:textId="77777777" w:rsidR="00C25475" w:rsidRPr="00E50CDC" w:rsidRDefault="00571DBA" w:rsidP="00653DD6">
      <w:r>
        <w:t>Střešní okna</w:t>
      </w:r>
      <w:r>
        <w:tab/>
      </w:r>
      <w:r>
        <w:tab/>
      </w:r>
      <w:r>
        <w:tab/>
      </w:r>
      <w:r>
        <w:tab/>
      </w:r>
      <w:r>
        <w:tab/>
      </w:r>
      <w:r w:rsidR="00C25475" w:rsidRPr="00A075A8">
        <w:t>1,</w:t>
      </w:r>
      <w:r w:rsidR="00A075A8" w:rsidRPr="00A075A8">
        <w:t>4</w:t>
      </w:r>
      <w:r w:rsidR="00C25475" w:rsidRPr="00A075A8">
        <w:t>0</w:t>
      </w:r>
      <w:r w:rsidR="00C25475" w:rsidRPr="00E50CDC">
        <w:tab/>
      </w:r>
      <w:r w:rsidR="00C25475" w:rsidRPr="00E50CDC">
        <w:tab/>
      </w:r>
      <w:r w:rsidR="00C25475" w:rsidRPr="00E50CDC">
        <w:tab/>
      </w:r>
      <w:r w:rsidR="00C25475" w:rsidRPr="00E50CDC">
        <w:tab/>
        <w:t>1,</w:t>
      </w:r>
      <w:r w:rsidR="00E50CDC" w:rsidRPr="00E50CDC">
        <w:t>2</w:t>
      </w:r>
      <w:r w:rsidR="00C25475" w:rsidRPr="00E50CDC">
        <w:t>0</w:t>
      </w:r>
    </w:p>
    <w:p w14:paraId="71FBDEB0" w14:textId="77777777" w:rsidR="00C25475" w:rsidRDefault="00E50CDC" w:rsidP="00653DD6">
      <w:r w:rsidRPr="00E50CDC">
        <w:t>Lehký obvodový</w:t>
      </w:r>
      <w:r>
        <w:t xml:space="preserve"> plásť včetně výplní otvorů - trojskla</w:t>
      </w:r>
      <w:r w:rsidR="00571DBA">
        <w:tab/>
      </w:r>
      <w:r w:rsidR="00C25475" w:rsidRPr="00634392">
        <w:t>1,</w:t>
      </w:r>
      <w:r w:rsidR="00634392" w:rsidRPr="00634392">
        <w:t>25</w:t>
      </w:r>
      <w:r w:rsidR="00C25475" w:rsidRPr="00E50CDC">
        <w:tab/>
      </w:r>
      <w:r w:rsidR="00C25475" w:rsidRPr="00E50CDC">
        <w:tab/>
      </w:r>
      <w:r w:rsidR="00C25475" w:rsidRPr="00E50CDC">
        <w:tab/>
      </w:r>
      <w:r w:rsidR="00C25475" w:rsidRPr="00E50CDC">
        <w:tab/>
        <w:t>1,</w:t>
      </w:r>
      <w:r>
        <w:t>2</w:t>
      </w:r>
      <w:r w:rsidR="00C25475" w:rsidRPr="00E50CDC">
        <w:t>0</w:t>
      </w:r>
    </w:p>
    <w:p w14:paraId="669AF6ED" w14:textId="77777777" w:rsidR="007D476A" w:rsidRDefault="00571DBA" w:rsidP="00653DD6">
      <w:r>
        <w:t>Posuvná stěna</w:t>
      </w:r>
      <w:r>
        <w:tab/>
      </w:r>
      <w:r>
        <w:tab/>
      </w:r>
      <w:r>
        <w:tab/>
      </w:r>
      <w:r>
        <w:tab/>
      </w:r>
      <w:r>
        <w:tab/>
      </w:r>
      <w:r w:rsidR="00885F1D" w:rsidRPr="00885F1D">
        <w:t>1,8</w:t>
      </w:r>
      <w:r w:rsidR="00E50CDC" w:rsidRPr="00885F1D">
        <w:t>0</w:t>
      </w:r>
      <w:r w:rsidR="00E50CDC">
        <w:tab/>
      </w:r>
      <w:r w:rsidR="00E50CDC">
        <w:tab/>
      </w:r>
      <w:r w:rsidR="00E50CDC">
        <w:tab/>
      </w:r>
      <w:r w:rsidR="00E50CDC">
        <w:tab/>
      </w:r>
      <w:r w:rsidR="00E50CDC" w:rsidRPr="00E50CDC">
        <w:t>1,80</w:t>
      </w:r>
      <w:r w:rsidR="00E50CDC">
        <w:tab/>
      </w:r>
    </w:p>
    <w:p w14:paraId="61FFDF00" w14:textId="77777777" w:rsidR="006A3C27" w:rsidRDefault="00E50CDC" w:rsidP="00653DD6">
      <w:r>
        <w:tab/>
      </w:r>
    </w:p>
    <w:p w14:paraId="301AFB56" w14:textId="77777777" w:rsidR="006A3C27" w:rsidRPr="00E21118" w:rsidRDefault="006A3C27" w:rsidP="00357E24">
      <w:pPr>
        <w:pStyle w:val="Nadpis5"/>
        <w:keepNext w:val="0"/>
        <w:keepLines w:val="0"/>
        <w:numPr>
          <w:ilvl w:val="0"/>
          <w:numId w:val="54"/>
        </w:numPr>
        <w:ind w:right="-35"/>
        <w:rPr>
          <w:rFonts w:ascii="Arial Narrow" w:hAnsi="Arial Narrow"/>
          <w:b/>
          <w:color w:val="auto"/>
          <w:sz w:val="22"/>
        </w:rPr>
      </w:pPr>
      <w:r>
        <w:rPr>
          <w:rFonts w:ascii="Arial Narrow" w:hAnsi="Arial Narrow"/>
          <w:b/>
          <w:color w:val="auto"/>
          <w:sz w:val="22"/>
        </w:rPr>
        <w:t>Požadavky na užívání stavby</w:t>
      </w:r>
    </w:p>
    <w:p w14:paraId="1628E125" w14:textId="77777777" w:rsidR="006A3C27" w:rsidRPr="005D2224" w:rsidRDefault="006A3C27" w:rsidP="00653DD6">
      <w:r w:rsidRPr="00CC1055">
        <w:t>Pro prostory s</w:t>
      </w:r>
      <w:r w:rsidR="00AB339F">
        <w:t>uterén</w:t>
      </w:r>
      <w:r w:rsidRPr="00CC1055">
        <w:t xml:space="preserve">ů bylo navrženo využití </w:t>
      </w:r>
      <w:r w:rsidR="00AB339F">
        <w:t>strojního</w:t>
      </w:r>
      <w:r w:rsidRPr="00CC1055">
        <w:t xml:space="preserve"> větrání. </w:t>
      </w:r>
      <w:r w:rsidR="00AB339F">
        <w:t>Navíc byly obnoveny všechny dostupné o</w:t>
      </w:r>
      <w:r w:rsidRPr="00CC1055">
        <w:t xml:space="preserve">tvory do venkovního prostředí </w:t>
      </w:r>
      <w:r w:rsidR="00AB339F">
        <w:t xml:space="preserve">a </w:t>
      </w:r>
      <w:r w:rsidRPr="00CC1055">
        <w:t xml:space="preserve">budou </w:t>
      </w:r>
      <w:r w:rsidRPr="005D2224">
        <w:t>používány k přirozenému větrání</w:t>
      </w:r>
      <w:r>
        <w:t xml:space="preserve"> </w:t>
      </w:r>
      <w:r w:rsidRPr="005D2224">
        <w:t>sklepů. Jednotlivé větrací otvory ústící do venkovního prostoru budou opatřeny uzavíratelnými předěly s možností jejich aretace ke zmenšení průtočného profilu.</w:t>
      </w:r>
    </w:p>
    <w:p w14:paraId="3952062F" w14:textId="77777777" w:rsidR="006A3C27" w:rsidRPr="005D2224" w:rsidRDefault="006A3C27" w:rsidP="00653DD6">
      <w:r w:rsidRPr="005D2224">
        <w:t xml:space="preserve">Tyto otvory budou především </w:t>
      </w:r>
      <w:r>
        <w:t>uzavírány</w:t>
      </w:r>
      <w:r w:rsidRPr="005D2224">
        <w:t xml:space="preserve"> v</w:t>
      </w:r>
      <w:r>
        <w:t> </w:t>
      </w:r>
      <w:r w:rsidRPr="005D2224">
        <w:t>přechodném</w:t>
      </w:r>
      <w:r>
        <w:t xml:space="preserve"> </w:t>
      </w:r>
      <w:r w:rsidRPr="005D2224">
        <w:t>období (jaro, podzim), kdy bude zvýšená venkovní vlhkost. Předpoklad je, že otvory budou většinu doby</w:t>
      </w:r>
      <w:r w:rsidR="00AB339F">
        <w:t xml:space="preserve"> zejména v létě</w:t>
      </w:r>
      <w:r w:rsidRPr="005D2224">
        <w:t xml:space="preserve"> otevřeny. Při zahájení provozu budou ve všech sklepech osazeny vlhkoměry a vlhkost bude sledována. Po jednoletém provozu bude vyhodnocena účinnost větracího systému a vypracován manuál.</w:t>
      </w:r>
      <w:r w:rsidR="00867FD9">
        <w:t xml:space="preserve"> Je pravděpodobné, že se vzhledem k charakteru budovy budou v suterénech vyskytovat prostory /zejména v nejnižších partiích, kde bude třeba provoz přizpůsobit aktuální vlhkosti.</w:t>
      </w:r>
    </w:p>
    <w:p w14:paraId="1AC40654" w14:textId="77777777" w:rsidR="00A97AD2" w:rsidRDefault="006A3C27" w:rsidP="00653DD6">
      <w:r>
        <w:t xml:space="preserve">Vzhledem k památkové hodnotě objektů a tomu příslušně uzpůsobeným detailům výplní otvorů </w:t>
      </w:r>
      <w:r w:rsidR="00867FD9">
        <w:t>je zajištěna</w:t>
      </w:r>
      <w:r>
        <w:t xml:space="preserve"> výměn</w:t>
      </w:r>
      <w:r w:rsidR="00867FD9">
        <w:t>a</w:t>
      </w:r>
      <w:r>
        <w:t xml:space="preserve"> vzduchu v</w:t>
      </w:r>
      <w:r w:rsidR="00867FD9">
        <w:t xml:space="preserve"> nadzemních </w:t>
      </w:r>
      <w:r>
        <w:t xml:space="preserve">místnostech. </w:t>
      </w:r>
      <w:r w:rsidR="00867FD9">
        <w:t>V průběhu dvou let od dokončení objektů bude</w:t>
      </w:r>
      <w:r>
        <w:t xml:space="preserve"> v blízkosti okenních otvorů průběžně kontrolována vlhkost stěn přikládacím vlhkoměrem.</w:t>
      </w:r>
    </w:p>
    <w:p w14:paraId="6D338267" w14:textId="77777777" w:rsidR="007D476A" w:rsidRDefault="007D476A" w:rsidP="00653DD6"/>
    <w:p w14:paraId="7838806B" w14:textId="473A1ADE" w:rsidR="00084206" w:rsidRPr="007A568D" w:rsidRDefault="0026073F" w:rsidP="00084206">
      <w:pPr>
        <w:pStyle w:val="Nadpis5"/>
        <w:keepNext w:val="0"/>
        <w:keepLines w:val="0"/>
        <w:numPr>
          <w:ilvl w:val="0"/>
          <w:numId w:val="54"/>
        </w:numPr>
        <w:ind w:right="-35"/>
        <w:rPr>
          <w:rFonts w:ascii="Arial Narrow" w:hAnsi="Arial Narrow"/>
          <w:b/>
          <w:color w:val="auto"/>
          <w:sz w:val="22"/>
        </w:rPr>
      </w:pPr>
      <w:r w:rsidRPr="007A568D">
        <w:rPr>
          <w:rFonts w:ascii="Arial Narrow" w:hAnsi="Arial Narrow"/>
          <w:b/>
          <w:color w:val="auto"/>
          <w:sz w:val="22"/>
        </w:rPr>
        <w:t>Stavební zásahy na cizích pozemcích</w:t>
      </w:r>
    </w:p>
    <w:p w14:paraId="24D1D4D7" w14:textId="28CD1806" w:rsidR="00912C8F" w:rsidRPr="007A568D" w:rsidRDefault="00084206" w:rsidP="00084206">
      <w:r w:rsidRPr="007A568D">
        <w:t xml:space="preserve">Pro </w:t>
      </w:r>
      <w:r w:rsidR="00E62DE9" w:rsidRPr="007A568D">
        <w:t xml:space="preserve">realizaci záměru zejména nových podzemních částí jsou nezbytné zásahy na pozemcích, které nejsou v majetku investora. Jedná se </w:t>
      </w:r>
      <w:r w:rsidR="00BF1045" w:rsidRPr="007A568D">
        <w:t xml:space="preserve">zejména </w:t>
      </w:r>
      <w:r w:rsidR="00E62DE9" w:rsidRPr="007A568D">
        <w:t xml:space="preserve">o zajištění stavební jámy a okolních i řešených budov sloupy tryskové injektáže </w:t>
      </w:r>
      <w:r w:rsidR="00BF1045" w:rsidRPr="007A568D">
        <w:t xml:space="preserve">kotvené dočasnými kotvami, které budou umístěny na sousedních pozemích. </w:t>
      </w:r>
      <w:r w:rsidR="00E62DE9" w:rsidRPr="007A568D">
        <w:t>Podrobně je tato problematika popsána v kapitole 6 této zprávy a</w:t>
      </w:r>
      <w:r w:rsidR="00BF1045" w:rsidRPr="007A568D">
        <w:t xml:space="preserve"> Konstrukční části. </w:t>
      </w:r>
    </w:p>
    <w:p w14:paraId="26B3551C" w14:textId="03430C30" w:rsidR="00912C8F" w:rsidRPr="007A568D" w:rsidRDefault="00912C8F" w:rsidP="00084206">
      <w:r w:rsidRPr="007A568D">
        <w:t>Výčet zásahů pro jednotlivé sousední parcely:</w:t>
      </w:r>
    </w:p>
    <w:p w14:paraId="27C9C97A" w14:textId="2BE44827" w:rsidR="00912C8F" w:rsidRPr="007A568D" w:rsidRDefault="00912C8F" w:rsidP="00912C8F">
      <w:pPr>
        <w:ind w:firstLine="0"/>
        <w:rPr>
          <w:b/>
        </w:rPr>
      </w:pPr>
      <w:r w:rsidRPr="007A568D">
        <w:rPr>
          <w:b/>
        </w:rPr>
        <w:t>p.č. 154</w:t>
      </w:r>
    </w:p>
    <w:p w14:paraId="48D4D3AF" w14:textId="5371DED3" w:rsidR="00912C8F" w:rsidRPr="007A568D" w:rsidRDefault="00912C8F" w:rsidP="00084206">
      <w:r w:rsidRPr="007A568D">
        <w:t>umístění sloupů tryskové injektáže včetně dočasných kotev</w:t>
      </w:r>
    </w:p>
    <w:p w14:paraId="5F1F6BA7" w14:textId="54B75112" w:rsidR="00912C8F" w:rsidRPr="007A568D" w:rsidRDefault="00912C8F" w:rsidP="00084206">
      <w:r w:rsidRPr="007A568D">
        <w:t>napojení nového klempířského prvku na štít sousední budovy</w:t>
      </w:r>
    </w:p>
    <w:p w14:paraId="527E39D7" w14:textId="6EF65AED" w:rsidR="00912C8F" w:rsidRPr="007A568D" w:rsidRDefault="00912C8F" w:rsidP="00084206">
      <w:r w:rsidRPr="007A568D">
        <w:t>vymalování sousedního světlíku bílou barvou v celém rozsahu</w:t>
      </w:r>
    </w:p>
    <w:p w14:paraId="4BF41C81" w14:textId="2727A076" w:rsidR="00912C8F" w:rsidRPr="007A568D" w:rsidRDefault="00912C8F" w:rsidP="00084206">
      <w:r w:rsidRPr="007A568D">
        <w:t>umístění sítě proti ptactvu přes celý světlík v jeho horní části</w:t>
      </w:r>
    </w:p>
    <w:p w14:paraId="689E9784" w14:textId="3B9C6582" w:rsidR="00912C8F" w:rsidRPr="007A568D" w:rsidRDefault="00912C8F" w:rsidP="00084206">
      <w:r w:rsidRPr="007A568D">
        <w:t xml:space="preserve">ukotvení dvouplášťového komína včetně jeho opláštění na štít </w:t>
      </w:r>
      <w:r w:rsidR="002B2CBB" w:rsidRPr="007A568D">
        <w:t xml:space="preserve">sousední </w:t>
      </w:r>
      <w:r w:rsidRPr="007A568D">
        <w:t>budovy</w:t>
      </w:r>
    </w:p>
    <w:p w14:paraId="279C0059" w14:textId="05A71091" w:rsidR="00912C8F" w:rsidRPr="007A568D" w:rsidRDefault="00912C8F" w:rsidP="00084206">
      <w:r w:rsidRPr="007A568D">
        <w:t>umístění nového klempířského prvku na atiku sousedního objektu (v místě, kde plánovaná budova je vyšší než sousední)</w:t>
      </w:r>
    </w:p>
    <w:p w14:paraId="6A3CACDA" w14:textId="7533427F" w:rsidR="00912C8F" w:rsidRPr="007A568D" w:rsidRDefault="00912C8F" w:rsidP="00084206">
      <w:r w:rsidRPr="007A568D">
        <w:t>zvýšení dvou sousedních komínů na požadovanou výšku (v místě, kde plánovaná budova je vyšší než sousední)</w:t>
      </w:r>
    </w:p>
    <w:p w14:paraId="37A1B1C8" w14:textId="77777777" w:rsidR="00912C8F" w:rsidRPr="007A568D" w:rsidRDefault="00912C8F" w:rsidP="00912C8F">
      <w:pPr>
        <w:ind w:firstLine="0"/>
        <w:rPr>
          <w:b/>
        </w:rPr>
      </w:pPr>
      <w:r w:rsidRPr="007A568D">
        <w:rPr>
          <w:b/>
        </w:rPr>
        <w:t>p.č. 148</w:t>
      </w:r>
    </w:p>
    <w:p w14:paraId="512E09D7" w14:textId="77777777" w:rsidR="00912C8F" w:rsidRPr="007A568D" w:rsidRDefault="00912C8F" w:rsidP="00912C8F">
      <w:r w:rsidRPr="007A568D">
        <w:lastRenderedPageBreak/>
        <w:t>umístění sloupů tryskové injektáže včetně dočasných kotev</w:t>
      </w:r>
    </w:p>
    <w:p w14:paraId="6E3C622E" w14:textId="77777777" w:rsidR="00912C8F" w:rsidRPr="007A568D" w:rsidRDefault="00912C8F" w:rsidP="00912C8F">
      <w:r w:rsidRPr="007A568D">
        <w:t>napojení nového klempířského prvku na štít sousední budovy</w:t>
      </w:r>
    </w:p>
    <w:p w14:paraId="5010D99E" w14:textId="7BD7BC00" w:rsidR="00912C8F" w:rsidRPr="007A568D" w:rsidRDefault="000A725D" w:rsidP="00912C8F">
      <w:r w:rsidRPr="007A568D">
        <w:t>oprava stávajícího</w:t>
      </w:r>
      <w:r w:rsidR="00912C8F" w:rsidRPr="007A568D">
        <w:t xml:space="preserve"> klempířského prvku </w:t>
      </w:r>
      <w:r w:rsidRPr="007A568D">
        <w:t>v místě napojení</w:t>
      </w:r>
      <w:r w:rsidR="00912C8F" w:rsidRPr="007A568D">
        <w:t xml:space="preserve"> sousedního objektu </w:t>
      </w:r>
      <w:r w:rsidRPr="007A568D">
        <w:t>na řešený (vyšší)</w:t>
      </w:r>
    </w:p>
    <w:p w14:paraId="0D314E9E" w14:textId="77777777" w:rsidR="00912C8F" w:rsidRPr="007A568D" w:rsidRDefault="00912C8F" w:rsidP="00084206"/>
    <w:p w14:paraId="47AD9494" w14:textId="0A86E913" w:rsidR="00E62DE9" w:rsidRPr="007A568D" w:rsidRDefault="00BF1045" w:rsidP="00084206">
      <w:pPr>
        <w:rPr>
          <w:b/>
        </w:rPr>
      </w:pPr>
      <w:r w:rsidRPr="007A568D">
        <w:rPr>
          <w:b/>
        </w:rPr>
        <w:t xml:space="preserve">Na tyto </w:t>
      </w:r>
      <w:r w:rsidR="000A725D" w:rsidRPr="007A568D">
        <w:rPr>
          <w:b/>
        </w:rPr>
        <w:t xml:space="preserve">výše zmíněné zásahy </w:t>
      </w:r>
      <w:r w:rsidRPr="007A568D">
        <w:rPr>
          <w:b/>
        </w:rPr>
        <w:t>byly s vlastníky pozemků uzavřeny sm</w:t>
      </w:r>
      <w:r w:rsidR="000A725D" w:rsidRPr="007A568D">
        <w:rPr>
          <w:b/>
        </w:rPr>
        <w:t>louvy,</w:t>
      </w:r>
      <w:r w:rsidRPr="007A568D">
        <w:rPr>
          <w:b/>
        </w:rPr>
        <w:t xml:space="preserve"> které jsou přílohou žádosti o rozhodnutí o stavebním povolení. </w:t>
      </w:r>
    </w:p>
    <w:p w14:paraId="016F6243" w14:textId="77777777" w:rsidR="00E62DE9" w:rsidRPr="007A568D" w:rsidRDefault="00E62DE9" w:rsidP="00084206"/>
    <w:p w14:paraId="72F56D83" w14:textId="6D4A8C46" w:rsidR="000A725D" w:rsidRPr="007A568D" w:rsidRDefault="000A725D" w:rsidP="000A725D">
      <w:pPr>
        <w:ind w:firstLine="0"/>
        <w:rPr>
          <w:b/>
        </w:rPr>
      </w:pPr>
      <w:r w:rsidRPr="007A568D">
        <w:rPr>
          <w:b/>
        </w:rPr>
        <w:t>p.č. 149</w:t>
      </w:r>
    </w:p>
    <w:p w14:paraId="10F85EE2" w14:textId="77777777" w:rsidR="000A725D" w:rsidRPr="007A568D" w:rsidRDefault="000A725D" w:rsidP="000A725D">
      <w:r w:rsidRPr="007A568D">
        <w:t>napojení nového klempířského prvku na štít sousední budovy</w:t>
      </w:r>
    </w:p>
    <w:p w14:paraId="235CC764" w14:textId="776A65C8" w:rsidR="000A725D" w:rsidRPr="007A568D" w:rsidRDefault="000A725D" w:rsidP="000A725D">
      <w:r w:rsidRPr="007A568D">
        <w:t>přikotvení lehké prosklené stříšky nad popelnicemi</w:t>
      </w:r>
    </w:p>
    <w:p w14:paraId="1E543CEB" w14:textId="77777777" w:rsidR="000A725D" w:rsidRPr="007A568D" w:rsidRDefault="000A725D" w:rsidP="00084206"/>
    <w:p w14:paraId="33AE19C1" w14:textId="79EEF5A7" w:rsidR="000A725D" w:rsidRPr="007A568D" w:rsidRDefault="000A725D" w:rsidP="000A725D">
      <w:pPr>
        <w:ind w:firstLine="0"/>
        <w:rPr>
          <w:b/>
        </w:rPr>
      </w:pPr>
      <w:r w:rsidRPr="007A568D">
        <w:rPr>
          <w:b/>
        </w:rPr>
        <w:t>p.č. 150</w:t>
      </w:r>
    </w:p>
    <w:p w14:paraId="4FB85DFE" w14:textId="77777777" w:rsidR="000A725D" w:rsidRPr="007A568D" w:rsidRDefault="000A725D" w:rsidP="000A725D">
      <w:r w:rsidRPr="007A568D">
        <w:t>napojení nového klempířského prvku na štít sousední budovy</w:t>
      </w:r>
    </w:p>
    <w:p w14:paraId="47287DAE" w14:textId="47CFA73C" w:rsidR="000A725D" w:rsidRPr="007A568D" w:rsidRDefault="000A725D" w:rsidP="000A725D">
      <w:r w:rsidRPr="007A568D">
        <w:t>přikotvení lehké prosklené stříšky nad popelnicemi</w:t>
      </w:r>
    </w:p>
    <w:p w14:paraId="29196441" w14:textId="77777777" w:rsidR="00E62DE9" w:rsidRPr="007A568D" w:rsidRDefault="00E62DE9" w:rsidP="00084206"/>
    <w:p w14:paraId="1FDEB058" w14:textId="6C3ABF82" w:rsidR="00084206" w:rsidRDefault="00BF1045" w:rsidP="00912C8F">
      <w:r w:rsidRPr="007A568D">
        <w:t xml:space="preserve">Všechny výše popsané zásahy budou podrobně řešeny v následujícím stupni projektové dokumentace </w:t>
      </w:r>
      <w:r w:rsidR="00912C8F" w:rsidRPr="007A568D">
        <w:t>– v projektu pro provedení stavby.</w:t>
      </w:r>
    </w:p>
    <w:p w14:paraId="3D1FEBB9" w14:textId="77777777" w:rsidR="00084206" w:rsidRDefault="00084206" w:rsidP="00653DD6"/>
    <w:p w14:paraId="6C1EAAF7" w14:textId="77777777" w:rsidR="00A97AD2" w:rsidRPr="00E21118" w:rsidRDefault="00A97AD2" w:rsidP="00084206">
      <w:pPr>
        <w:pStyle w:val="Nadpis5"/>
        <w:keepNext w:val="0"/>
        <w:keepLines w:val="0"/>
        <w:numPr>
          <w:ilvl w:val="0"/>
          <w:numId w:val="54"/>
        </w:numPr>
        <w:ind w:right="-35"/>
        <w:rPr>
          <w:rFonts w:ascii="Arial Narrow" w:hAnsi="Arial Narrow"/>
          <w:b/>
          <w:color w:val="auto"/>
          <w:sz w:val="22"/>
        </w:rPr>
      </w:pPr>
      <w:r>
        <w:rPr>
          <w:rFonts w:ascii="Arial Narrow" w:hAnsi="Arial Narrow"/>
          <w:b/>
          <w:color w:val="auto"/>
          <w:sz w:val="22"/>
        </w:rPr>
        <w:t>Koncepce zásobování a odvozu odpadků při provozu</w:t>
      </w:r>
    </w:p>
    <w:p w14:paraId="6F91C82E" w14:textId="77777777" w:rsidR="00E50CDC" w:rsidRDefault="00A97AD2" w:rsidP="007D476A">
      <w:r w:rsidRPr="00CC1055">
        <w:t xml:space="preserve">Pro </w:t>
      </w:r>
      <w:r>
        <w:t>zásobování objektů budou používány stávající nástupní prostory neboli vjezdy</w:t>
      </w:r>
      <w:r w:rsidR="008874C6">
        <w:t>. Pouze objekt č. 47 má napojen vjezd na pojízdnou část komunikace (stávající vynechání parkovacích míst), k objektu č. 49 příjezd umožněn není. Ani do objektu č. 47 nebude umožněn vjezd vozidel z důvodu přerušení chráněné únikové cesty. Vozidla tedy zastaví na vjezdové části komunikace před č. 47, nebo jinde na p</w:t>
      </w:r>
      <w:r w:rsidR="004879A5">
        <w:t>arkovacích stáních (před č. 49). Do průjezdu č. 47 bude směřováno zásobování knihovnického provozu a dále běžnými kancelářskými a hygienickými potřebami, průjezdem č. 49 bude vedeno zásobování gastroprovozu bufetu. Z tohoto průjezdu bude také vyváženy všechny druhy odpadu (tříděný, komunální), včetně samostatného odpadu z gastroprovozu.</w:t>
      </w:r>
    </w:p>
    <w:p w14:paraId="46B96FB1" w14:textId="77777777" w:rsidR="007D476A" w:rsidRPr="00C25475" w:rsidRDefault="007D476A" w:rsidP="007D476A"/>
    <w:p w14:paraId="52FEB131" w14:textId="77777777" w:rsidR="00C25475" w:rsidRPr="00E21118" w:rsidRDefault="00C25475" w:rsidP="00084206">
      <w:pPr>
        <w:pStyle w:val="Nadpis5"/>
        <w:keepNext w:val="0"/>
        <w:keepLines w:val="0"/>
        <w:numPr>
          <w:ilvl w:val="0"/>
          <w:numId w:val="54"/>
        </w:numPr>
        <w:ind w:right="-35"/>
        <w:rPr>
          <w:rFonts w:ascii="Arial Narrow" w:hAnsi="Arial Narrow"/>
          <w:b/>
          <w:color w:val="auto"/>
          <w:sz w:val="22"/>
        </w:rPr>
      </w:pPr>
      <w:r w:rsidRPr="00E21118">
        <w:rPr>
          <w:rFonts w:ascii="Arial Narrow" w:hAnsi="Arial Narrow"/>
          <w:b/>
          <w:color w:val="auto"/>
          <w:sz w:val="22"/>
        </w:rPr>
        <w:t>Dodržení obecných požadavků na výstavbu</w:t>
      </w:r>
    </w:p>
    <w:p w14:paraId="0FE0811E" w14:textId="77777777" w:rsidR="00C25475" w:rsidRPr="00C25475" w:rsidRDefault="00C25475" w:rsidP="00653DD6">
      <w:r w:rsidRPr="00C25475">
        <w:t>Projektová dokumentace je zpracována v souladu vyhláškou č. 268/2009 Sb. o te</w:t>
      </w:r>
      <w:r w:rsidRPr="00E50CDC">
        <w:rPr>
          <w:b/>
        </w:rPr>
        <w:t>c</w:t>
      </w:r>
      <w:r w:rsidRPr="00C25475">
        <w:t>hnických požadavcích na stavby v platném znění.</w:t>
      </w:r>
    </w:p>
    <w:p w14:paraId="32C606FC" w14:textId="77777777" w:rsidR="00160595" w:rsidRDefault="00C25475" w:rsidP="007D476A">
      <w:r w:rsidRPr="00C25475">
        <w:t>Veškeré výrobky, technologie a materiály použité při stavbě musí odpovídat příslušným závazným ČSN, být schváleny pro použití v ČR a mít příslušné hygienické a bezpečnostní atesty. Materiály a výrobky musí vyhovovat vyhlášce č. 22/1997 Sb. O technických požadavcích na výrobky a souvisejícím předpisům, zejména vyhlášce č.268/2009 Sb. o technických požadavcích na stavby.</w:t>
      </w:r>
    </w:p>
    <w:p w14:paraId="7206B607" w14:textId="77777777" w:rsidR="007D476A" w:rsidRDefault="007D476A" w:rsidP="007D476A">
      <w:pPr>
        <w:rPr>
          <w:highlight w:val="yellow"/>
        </w:rPr>
      </w:pPr>
    </w:p>
    <w:p w14:paraId="06822B80" w14:textId="77777777" w:rsidR="00C25475" w:rsidRPr="00E21118" w:rsidRDefault="00160595" w:rsidP="00084206">
      <w:pPr>
        <w:pStyle w:val="Nadpis5"/>
        <w:keepNext w:val="0"/>
        <w:keepLines w:val="0"/>
        <w:numPr>
          <w:ilvl w:val="0"/>
          <w:numId w:val="54"/>
        </w:numPr>
        <w:ind w:right="-35"/>
        <w:rPr>
          <w:rFonts w:ascii="Arial Narrow" w:hAnsi="Arial Narrow"/>
          <w:b/>
          <w:color w:val="auto"/>
          <w:sz w:val="22"/>
        </w:rPr>
      </w:pPr>
      <w:r w:rsidRPr="00E21118">
        <w:rPr>
          <w:rFonts w:ascii="Arial Narrow" w:hAnsi="Arial Narrow"/>
          <w:b/>
          <w:color w:val="auto"/>
          <w:sz w:val="22"/>
        </w:rPr>
        <w:t>Výpis použitých norem</w:t>
      </w:r>
    </w:p>
    <w:p w14:paraId="4ACB71D7" w14:textId="77777777" w:rsidR="00160595" w:rsidRDefault="00160595" w:rsidP="00653DD6">
      <w:pPr>
        <w:autoSpaceDE w:val="0"/>
        <w:ind w:firstLine="0"/>
      </w:pPr>
      <w:bookmarkStart w:id="39" w:name="_Toc502923502"/>
      <w:bookmarkEnd w:id="39"/>
      <w:r>
        <w:t>-</w:t>
      </w:r>
      <w:r>
        <w:tab/>
        <w:t>Zákon č.183/2006 Sb., stavební zákon, ve znění pozdějších předpisů</w:t>
      </w:r>
    </w:p>
    <w:p w14:paraId="79DB229D" w14:textId="77777777" w:rsidR="00160595" w:rsidRDefault="00160595" w:rsidP="00653DD6">
      <w:pPr>
        <w:autoSpaceDE w:val="0"/>
        <w:ind w:firstLine="0"/>
      </w:pPr>
      <w:r>
        <w:t>-</w:t>
      </w:r>
      <w:r>
        <w:tab/>
        <w:t>ČSN 734108: Hygienická zařízení a šatny</w:t>
      </w:r>
    </w:p>
    <w:p w14:paraId="66CBD53F" w14:textId="77777777" w:rsidR="00160595" w:rsidRDefault="00160595" w:rsidP="00653DD6">
      <w:pPr>
        <w:autoSpaceDE w:val="0"/>
        <w:ind w:firstLine="0"/>
      </w:pPr>
      <w:r>
        <w:t>-</w:t>
      </w:r>
      <w:r>
        <w:tab/>
        <w:t>ČSN 73 3610: Navrhování klempířských konstrukcí</w:t>
      </w:r>
    </w:p>
    <w:p w14:paraId="34C0C79A" w14:textId="77777777" w:rsidR="00160595" w:rsidRDefault="00160595" w:rsidP="00653DD6">
      <w:pPr>
        <w:autoSpaceDE w:val="0"/>
        <w:ind w:firstLine="0"/>
      </w:pPr>
      <w:r>
        <w:t>-</w:t>
      </w:r>
      <w:r>
        <w:tab/>
        <w:t>ČSN 743305: Zábradlí</w:t>
      </w:r>
    </w:p>
    <w:p w14:paraId="62B62022" w14:textId="77777777" w:rsidR="00160595" w:rsidRDefault="00160595" w:rsidP="00653DD6">
      <w:pPr>
        <w:autoSpaceDE w:val="0"/>
        <w:ind w:firstLine="0"/>
      </w:pPr>
      <w:r>
        <w:t>-</w:t>
      </w:r>
      <w:r>
        <w:tab/>
        <w:t>ČSN 730580-1: Denní osvětlení budov</w:t>
      </w:r>
    </w:p>
    <w:p w14:paraId="7FFB933C" w14:textId="77777777" w:rsidR="00160595" w:rsidRDefault="00160595" w:rsidP="00653DD6">
      <w:pPr>
        <w:autoSpaceDE w:val="0"/>
        <w:ind w:firstLine="0"/>
      </w:pPr>
      <w:r>
        <w:t>-</w:t>
      </w:r>
      <w:r>
        <w:tab/>
        <w:t>ČSN 73 6058 Jednotlivé, řadové a hromadné garáže</w:t>
      </w:r>
    </w:p>
    <w:p w14:paraId="714C71A9" w14:textId="77777777" w:rsidR="00160595" w:rsidRDefault="00160595" w:rsidP="00653DD6">
      <w:pPr>
        <w:autoSpaceDE w:val="0"/>
        <w:ind w:firstLine="0"/>
      </w:pPr>
      <w:r>
        <w:t>-</w:t>
      </w:r>
      <w:r>
        <w:tab/>
        <w:t>ČSN 73 6056 Odstavné a parkovací plochy silničních vozidel</w:t>
      </w:r>
    </w:p>
    <w:p w14:paraId="1CB14CD1" w14:textId="77777777" w:rsidR="00160595" w:rsidRDefault="00160595" w:rsidP="00653DD6">
      <w:pPr>
        <w:autoSpaceDE w:val="0"/>
        <w:ind w:left="705" w:hanging="705"/>
      </w:pPr>
      <w:r>
        <w:t>-</w:t>
      </w:r>
      <w:r>
        <w:tab/>
        <w:t>Vyhláška č.23/2008 Sb., o technických podmínkách požární ochrany staveb, ve znění vyhlášky č. 268/2011 Sb.</w:t>
      </w:r>
    </w:p>
    <w:p w14:paraId="58DCC178" w14:textId="77777777" w:rsidR="00160595" w:rsidRDefault="00160595" w:rsidP="00653DD6">
      <w:pPr>
        <w:autoSpaceDE w:val="0"/>
        <w:ind w:firstLine="0"/>
      </w:pPr>
      <w:r>
        <w:t>-</w:t>
      </w:r>
      <w:r>
        <w:tab/>
        <w:t>Zákon č.133/1985 Sb., o požární ochraně, ve znění pozdějších předpisů</w:t>
      </w:r>
    </w:p>
    <w:p w14:paraId="27F706BD" w14:textId="77777777" w:rsidR="00160595" w:rsidRDefault="00160595" w:rsidP="00653DD6">
      <w:pPr>
        <w:autoSpaceDE w:val="0"/>
        <w:ind w:firstLine="0"/>
      </w:pPr>
      <w:r>
        <w:t>-</w:t>
      </w:r>
      <w:r>
        <w:tab/>
        <w:t>ČSN 73 0802 „Požární bezpečnost staveb – Nevýrobní objekty"</w:t>
      </w:r>
    </w:p>
    <w:p w14:paraId="4ACA5AF3" w14:textId="77777777" w:rsidR="00160595" w:rsidRDefault="00160595" w:rsidP="00653DD6">
      <w:pPr>
        <w:autoSpaceDE w:val="0"/>
        <w:ind w:firstLine="0"/>
      </w:pPr>
      <w:r>
        <w:t>-</w:t>
      </w:r>
      <w:r>
        <w:tab/>
        <w:t xml:space="preserve">ČSN 73 0810 "Požární bezpečnost staveb – Společná ustanovení“     </w:t>
      </w:r>
    </w:p>
    <w:p w14:paraId="500FF165" w14:textId="77777777" w:rsidR="00160595" w:rsidRDefault="00160595" w:rsidP="00653DD6">
      <w:pPr>
        <w:autoSpaceDE w:val="0"/>
        <w:ind w:firstLine="0"/>
      </w:pPr>
      <w:r>
        <w:t>-</w:t>
      </w:r>
      <w:r>
        <w:tab/>
        <w:t>Nařízení vlády č. 272/2011 Sb. o ochraně zdraví před nepříznivými účinky hluku a vibrací</w:t>
      </w:r>
    </w:p>
    <w:p w14:paraId="0EAC96B9" w14:textId="77777777" w:rsidR="00160595" w:rsidRDefault="00160595" w:rsidP="00653DD6">
      <w:pPr>
        <w:autoSpaceDE w:val="0"/>
        <w:ind w:left="705" w:hanging="705"/>
      </w:pPr>
      <w:r>
        <w:t>-</w:t>
      </w:r>
      <w:r>
        <w:tab/>
        <w:t>Vyhláška vlády č. 6/2003 Sb., kterou se stanoví hygienické limity chemických, fyzikálních a biologických ukazatelů pro vnitřní prostředí pobytových místností některých staveb</w:t>
      </w:r>
    </w:p>
    <w:p w14:paraId="0E1EE152" w14:textId="77777777" w:rsidR="00160595" w:rsidRDefault="00160595" w:rsidP="00653DD6">
      <w:pPr>
        <w:autoSpaceDE w:val="0"/>
        <w:ind w:left="705" w:hanging="705"/>
      </w:pPr>
      <w:r>
        <w:t>-</w:t>
      </w:r>
      <w:r>
        <w:tab/>
        <w:t>Nařízení vlády č. 361/2007 Sb. ve znění pozdějších předpisů, kterým se stanoví podmínky ochrany zdraví při práci</w:t>
      </w:r>
    </w:p>
    <w:p w14:paraId="51B6BD69" w14:textId="77777777" w:rsidR="00160595" w:rsidRDefault="00160595" w:rsidP="00653DD6">
      <w:pPr>
        <w:autoSpaceDE w:val="0"/>
        <w:ind w:firstLine="0"/>
      </w:pPr>
      <w:r>
        <w:t>-</w:t>
      </w:r>
      <w:r>
        <w:tab/>
        <w:t>Vyhláška 268/2009 Sb. o technických požadavcích na stavby</w:t>
      </w:r>
    </w:p>
    <w:p w14:paraId="6A8D4EF1" w14:textId="77777777" w:rsidR="00160595" w:rsidRDefault="00160595" w:rsidP="00653DD6">
      <w:pPr>
        <w:autoSpaceDE w:val="0"/>
        <w:ind w:left="705" w:hanging="705"/>
      </w:pPr>
      <w:r>
        <w:lastRenderedPageBreak/>
        <w:t>-</w:t>
      </w:r>
      <w:r>
        <w:tab/>
        <w:t>Vyhláška 398/2009 ze dne 5. listopadu 2009 o obecných technických požadavcích zabezpečujících bezbariérové užívání staveb</w:t>
      </w:r>
    </w:p>
    <w:p w14:paraId="4A1A5FAC" w14:textId="77777777" w:rsidR="00160595" w:rsidRDefault="00160595" w:rsidP="00653DD6">
      <w:pPr>
        <w:autoSpaceDE w:val="0"/>
        <w:ind w:firstLine="0"/>
      </w:pPr>
      <w:r>
        <w:t>-</w:t>
      </w:r>
      <w:r>
        <w:tab/>
        <w:t>ČSN 73 0540: Tepelná ochrana budov</w:t>
      </w:r>
    </w:p>
    <w:p w14:paraId="70D52771" w14:textId="77777777" w:rsidR="00160595" w:rsidRDefault="00160595" w:rsidP="00653DD6">
      <w:pPr>
        <w:autoSpaceDE w:val="0"/>
        <w:ind w:firstLine="0"/>
      </w:pPr>
      <w:r>
        <w:t>-</w:t>
      </w:r>
      <w:r>
        <w:tab/>
        <w:t>ČSN 013420: Výkresy pozemních staveb - Kreslení výkresů stavební části</w:t>
      </w:r>
    </w:p>
    <w:p w14:paraId="3C5711B6" w14:textId="77777777" w:rsidR="00160595" w:rsidRDefault="00160595" w:rsidP="00653DD6">
      <w:pPr>
        <w:autoSpaceDE w:val="0"/>
      </w:pPr>
    </w:p>
    <w:p w14:paraId="734F501A" w14:textId="77777777" w:rsidR="00160595" w:rsidRDefault="00160595" w:rsidP="00653DD6">
      <w:pPr>
        <w:autoSpaceDE w:val="0"/>
        <w:ind w:firstLine="0"/>
      </w:pPr>
      <w:r>
        <w:t>a další zákonná ustanovení platná pro tento typ objektů.</w:t>
      </w:r>
    </w:p>
    <w:p w14:paraId="44C0DF3E" w14:textId="77777777" w:rsidR="00160595" w:rsidRDefault="00160595" w:rsidP="00653DD6">
      <w:pPr>
        <w:autoSpaceDE w:val="0"/>
        <w:ind w:firstLine="0"/>
      </w:pPr>
    </w:p>
    <w:p w14:paraId="364139A5" w14:textId="77777777" w:rsidR="00160595" w:rsidRDefault="00160595" w:rsidP="00653DD6">
      <w:pPr>
        <w:autoSpaceDE w:val="0"/>
        <w:ind w:firstLine="0"/>
      </w:pPr>
    </w:p>
    <w:p w14:paraId="7F4D4CE6" w14:textId="610828ED" w:rsidR="003A50B4" w:rsidRPr="00D51E34" w:rsidRDefault="00692D80" w:rsidP="00653DD6">
      <w:pPr>
        <w:pStyle w:val="Nadpis3"/>
        <w:keepNext w:val="0"/>
        <w:keepLines w:val="0"/>
        <w:ind w:right="-306"/>
      </w:pPr>
      <w:bookmarkStart w:id="40" w:name="_Toc531269454"/>
      <w:r w:rsidRPr="003A50B4">
        <w:t>Konstrukční řešení</w:t>
      </w:r>
      <w:bookmarkEnd w:id="37"/>
      <w:bookmarkEnd w:id="40"/>
    </w:p>
    <w:p w14:paraId="538C0B37" w14:textId="77777777" w:rsidR="00D51E34" w:rsidRDefault="00D51E34" w:rsidP="00653DD6">
      <w:pPr>
        <w:pStyle w:val="Nadpis3"/>
        <w:keepNext w:val="0"/>
        <w:keepLines w:val="0"/>
        <w:numPr>
          <w:ilvl w:val="0"/>
          <w:numId w:val="0"/>
        </w:numPr>
        <w:ind w:left="851" w:hanging="851"/>
        <w:rPr>
          <w:u w:val="single"/>
        </w:rPr>
      </w:pPr>
      <w:bookmarkStart w:id="41" w:name="_Toc525750551"/>
    </w:p>
    <w:p w14:paraId="3E9719F8" w14:textId="77777777" w:rsidR="00D51E34" w:rsidRPr="00763FCE" w:rsidRDefault="00D51E34" w:rsidP="00653DD6">
      <w:pPr>
        <w:ind w:firstLine="0"/>
        <w:rPr>
          <w:b/>
          <w:u w:val="single"/>
        </w:rPr>
      </w:pPr>
      <w:r w:rsidRPr="00763FCE">
        <w:rPr>
          <w:b/>
          <w:u w:val="single"/>
        </w:rPr>
        <w:t>Úvod</w:t>
      </w:r>
      <w:bookmarkEnd w:id="41"/>
    </w:p>
    <w:p w14:paraId="45CC0287" w14:textId="77777777" w:rsidR="00D51E34" w:rsidRPr="00F6682B" w:rsidRDefault="00D51E34" w:rsidP="00653DD6">
      <w:r w:rsidRPr="00F6682B">
        <w:t>Dokumentace řeší rekonstrukci a dostavbu budov FF UK v ulici Opletalova.</w:t>
      </w:r>
    </w:p>
    <w:p w14:paraId="3E89E12A" w14:textId="77777777" w:rsidR="00D51E34" w:rsidRPr="00F6682B" w:rsidRDefault="00D51E34" w:rsidP="00653DD6">
      <w:r w:rsidRPr="00F6682B">
        <w:t>Záměrem investora je rekonstrukce dvou klasicistních nájemních domů z první, resp. druhé poloviny 19. století. Domy byly postupně dostavovány a rekonstruovány. Posledním velkým zásahem byla výstavba nového dvorního domu z 30. let 20. století u objektu č.p. 985/47.</w:t>
      </w:r>
    </w:p>
    <w:p w14:paraId="4A8FE638" w14:textId="77777777" w:rsidR="00D51E34" w:rsidRPr="00F6682B" w:rsidRDefault="00D51E34" w:rsidP="00653DD6">
      <w:r w:rsidRPr="00F6682B">
        <w:t xml:space="preserve">U domu č.p. 986/49 je navržena, až na lokální výjimky, pouze sanace poškozených částí konstrukcí a zesílení stropů a krovu v místech, kde dochází k přitížení konstrukcí díky změně skladeb či díky vyššímu užitnému zatížení. </w:t>
      </w:r>
    </w:p>
    <w:p w14:paraId="0D7FC3A5" w14:textId="77777777" w:rsidR="00D51E34" w:rsidRPr="00F6682B" w:rsidRDefault="00D51E34" w:rsidP="00653DD6">
      <w:r w:rsidRPr="00F6682B">
        <w:t>U domu č.p. 985/47 je navrženo úprav více, včetně nového podkroví, přístaveb pavlačí či zastavění dvorního prostoru převážně podzemní stavbou.</w:t>
      </w:r>
    </w:p>
    <w:p w14:paraId="7981477C" w14:textId="77777777" w:rsidR="00D51E34" w:rsidRDefault="00D51E34" w:rsidP="00653DD6">
      <w:r w:rsidRPr="00F6682B">
        <w:t>Dokumentace je zpracována</w:t>
      </w:r>
      <w:r>
        <w:t xml:space="preserve"> v rozsahu dokumentace pro vydání stavebního povolení.</w:t>
      </w:r>
    </w:p>
    <w:p w14:paraId="6FA0693D" w14:textId="77777777" w:rsidR="00D51E34" w:rsidRDefault="00D51E34" w:rsidP="00653DD6">
      <w:pPr>
        <w:pStyle w:val="Nadpis3"/>
        <w:keepNext w:val="0"/>
        <w:keepLines w:val="0"/>
        <w:numPr>
          <w:ilvl w:val="0"/>
          <w:numId w:val="0"/>
        </w:numPr>
        <w:ind w:left="851" w:hanging="851"/>
        <w:rPr>
          <w:u w:val="single"/>
        </w:rPr>
      </w:pPr>
      <w:bookmarkStart w:id="42" w:name="_Toc480279466"/>
      <w:bookmarkStart w:id="43" w:name="_Toc525750552"/>
    </w:p>
    <w:p w14:paraId="77F23979" w14:textId="77777777" w:rsidR="00D51E34" w:rsidRPr="00001452" w:rsidRDefault="00D51E34" w:rsidP="00653DD6">
      <w:pPr>
        <w:ind w:firstLine="0"/>
        <w:rPr>
          <w:u w:val="single"/>
        </w:rPr>
      </w:pPr>
      <w:r w:rsidRPr="00763FCE">
        <w:rPr>
          <w:b/>
          <w:u w:val="single"/>
        </w:rPr>
        <w:t>Popis konstrukcí, konstrukčního systému a průzkumy</w:t>
      </w:r>
      <w:bookmarkEnd w:id="42"/>
      <w:bookmarkEnd w:id="43"/>
    </w:p>
    <w:p w14:paraId="2293E1F3" w14:textId="77777777" w:rsidR="00D51E34" w:rsidRDefault="00D51E34" w:rsidP="00653DD6">
      <w:r>
        <w:t>Předmětem návrhu je celková rekonstrukce dvojice objektů 47 a 49 a dostavba nového suterénního objektu ve vnitrobloku objektu 47.</w:t>
      </w:r>
      <w:r w:rsidRPr="00947925">
        <w:t xml:space="preserve"> </w:t>
      </w:r>
    </w:p>
    <w:p w14:paraId="1E4FFF05" w14:textId="77777777" w:rsidR="00D51E34" w:rsidRDefault="00D51E34" w:rsidP="00653DD6">
      <w:r>
        <w:t>Oba rekonstruované objektu jsou si konstrukce podobné. Jedná se o stěnový systém. V suterénu jsou jako stropní konstrukce provedeny klenby, v nadzemních podlažích pak převážně trámové stropy. Stěny jsou zděné. U objektu 49 jsou zděny materiálově provedeny z pálených cihel. Objekt 47 je proveden z kamenného, smíšeného a cihelného zdiva.</w:t>
      </w:r>
    </w:p>
    <w:p w14:paraId="7DF73130" w14:textId="77777777" w:rsidR="00D51E34" w:rsidRDefault="00D51E34" w:rsidP="00653DD6">
      <w:r>
        <w:t>Dvorní vestavba objektu 47 z 30. let 20. století je konstrukčně řešen rovněž jako stěnový systém. Obvodové nosné stěny jsou provedeny jako zděné. Stropní konstrukce je ŽB monolitická, trámová.</w:t>
      </w:r>
    </w:p>
    <w:p w14:paraId="0F26FE7E" w14:textId="77777777" w:rsidR="00D51E34" w:rsidRDefault="00D51E34" w:rsidP="00653DD6">
      <w:r>
        <w:t>Nová suterénní dvorní vestavba je navržena jako ŽB monolitická desko-stěnové konstrukce. Stropní desky jsou navrženy jako lokálně podepřené, obvodové a vnitřní stěny budou v několika místech doplněny o sloupy. Celý objekt je založen na základové desce.</w:t>
      </w:r>
    </w:p>
    <w:p w14:paraId="65FDEB95" w14:textId="77777777" w:rsidR="00D51E34" w:rsidRDefault="00D51E34" w:rsidP="00653DD6">
      <w:pPr>
        <w:pStyle w:val="Nadpis3"/>
        <w:keepNext w:val="0"/>
        <w:keepLines w:val="0"/>
        <w:numPr>
          <w:ilvl w:val="0"/>
          <w:numId w:val="0"/>
        </w:numPr>
        <w:ind w:left="851" w:hanging="851"/>
        <w:rPr>
          <w:u w:val="single"/>
        </w:rPr>
      </w:pPr>
      <w:bookmarkStart w:id="44" w:name="_Toc480279467"/>
      <w:bookmarkStart w:id="45" w:name="_Toc525750553"/>
    </w:p>
    <w:p w14:paraId="59439BBA" w14:textId="77777777" w:rsidR="00D51E34" w:rsidRPr="00763FCE" w:rsidRDefault="00D51E34" w:rsidP="00653DD6">
      <w:pPr>
        <w:ind w:firstLine="0"/>
        <w:rPr>
          <w:b/>
          <w:u w:val="single"/>
        </w:rPr>
      </w:pPr>
      <w:r w:rsidRPr="00763FCE">
        <w:rPr>
          <w:b/>
          <w:u w:val="single"/>
        </w:rPr>
        <w:t>Inženýrsko-geologický průzkum</w:t>
      </w:r>
      <w:bookmarkEnd w:id="44"/>
      <w:bookmarkEnd w:id="45"/>
    </w:p>
    <w:p w14:paraId="11BA1E4B" w14:textId="77777777" w:rsidR="00D51E34" w:rsidRDefault="00D51E34" w:rsidP="00653DD6">
      <w:pPr>
        <w:rPr>
          <w:rFonts w:eastAsia="ArialMT"/>
          <w:szCs w:val="20"/>
        </w:rPr>
      </w:pPr>
      <w:r w:rsidRPr="00F6682B">
        <w:rPr>
          <w:rFonts w:cs="Arial"/>
          <w:szCs w:val="20"/>
        </w:rPr>
        <w:t>Na zájmovém území b</w:t>
      </w:r>
      <w:r w:rsidRPr="00F6682B">
        <w:rPr>
          <w:rFonts w:eastAsia="ArialMT"/>
          <w:szCs w:val="20"/>
        </w:rPr>
        <w:t>yl proveden in</w:t>
      </w:r>
      <w:r w:rsidRPr="00F6682B">
        <w:rPr>
          <w:rFonts w:eastAsia="ArialMT" w:hint="eastAsia"/>
          <w:szCs w:val="20"/>
        </w:rPr>
        <w:t>ž</w:t>
      </w:r>
      <w:r w:rsidRPr="00F6682B">
        <w:rPr>
          <w:rFonts w:eastAsia="ArialMT"/>
          <w:szCs w:val="20"/>
        </w:rPr>
        <w:t>en</w:t>
      </w:r>
      <w:r w:rsidRPr="00F6682B">
        <w:rPr>
          <w:rFonts w:eastAsia="ArialMT" w:hint="eastAsia"/>
          <w:szCs w:val="20"/>
        </w:rPr>
        <w:t>ý</w:t>
      </w:r>
      <w:r w:rsidRPr="00F6682B">
        <w:rPr>
          <w:rFonts w:eastAsia="ArialMT"/>
          <w:szCs w:val="20"/>
        </w:rPr>
        <w:t>rskogeologick</w:t>
      </w:r>
      <w:r w:rsidRPr="00F6682B">
        <w:rPr>
          <w:rFonts w:eastAsia="ArialMT" w:hint="eastAsia"/>
          <w:szCs w:val="20"/>
        </w:rPr>
        <w:t>ý</w:t>
      </w:r>
      <w:r w:rsidRPr="00F6682B">
        <w:rPr>
          <w:rFonts w:eastAsia="ArialMT"/>
          <w:szCs w:val="20"/>
        </w:rPr>
        <w:t xml:space="preserve"> pr</w:t>
      </w:r>
      <w:r w:rsidRPr="00F6682B">
        <w:rPr>
          <w:rFonts w:eastAsia="ArialMT" w:hint="eastAsia"/>
          <w:szCs w:val="20"/>
        </w:rPr>
        <w:t>ů</w:t>
      </w:r>
      <w:r w:rsidRPr="00F6682B">
        <w:rPr>
          <w:rFonts w:eastAsia="ArialMT"/>
          <w:szCs w:val="20"/>
        </w:rPr>
        <w:t>zkum. Zpracovatelem pr</w:t>
      </w:r>
      <w:r w:rsidRPr="00F6682B">
        <w:rPr>
          <w:rFonts w:eastAsia="ArialMT" w:hint="eastAsia"/>
          <w:szCs w:val="20"/>
        </w:rPr>
        <w:t>ů</w:t>
      </w:r>
      <w:r w:rsidRPr="00F6682B">
        <w:rPr>
          <w:rFonts w:eastAsia="ArialMT"/>
          <w:szCs w:val="20"/>
        </w:rPr>
        <w:t>zkumu je CHEMCOMEX a.s., Mgr. Zdeněk Polák, Mgr. Jan Beneda, RNDr. Pavel Špaček. Průzkum byl zpracován v červenci 2018.</w:t>
      </w:r>
    </w:p>
    <w:p w14:paraId="2C28D00E" w14:textId="77777777" w:rsidR="00452279" w:rsidRPr="00F6682B" w:rsidRDefault="00452279" w:rsidP="00653DD6">
      <w:pPr>
        <w:rPr>
          <w:rFonts w:eastAsia="ArialMT"/>
          <w:szCs w:val="20"/>
        </w:rPr>
      </w:pPr>
    </w:p>
    <w:p w14:paraId="34C27464" w14:textId="77777777" w:rsidR="00D51E34" w:rsidRPr="00452279" w:rsidRDefault="00D51E34" w:rsidP="00653DD6">
      <w:pPr>
        <w:ind w:firstLine="0"/>
        <w:rPr>
          <w:b/>
          <w:u w:val="single"/>
        </w:rPr>
      </w:pPr>
      <w:bookmarkStart w:id="46" w:name="_Toc525750556"/>
      <w:r w:rsidRPr="00452279">
        <w:rPr>
          <w:b/>
          <w:u w:val="single"/>
        </w:rPr>
        <w:t>Geotechnické vlastnosti podzákladí</w:t>
      </w:r>
      <w:bookmarkEnd w:id="46"/>
    </w:p>
    <w:p w14:paraId="22F7E8DC" w14:textId="77777777" w:rsidR="00D51E34" w:rsidRPr="00F6682B" w:rsidRDefault="00D51E34" w:rsidP="00653DD6">
      <w:pPr>
        <w:rPr>
          <w:szCs w:val="20"/>
          <w:lang w:eastAsia="cs-CZ"/>
        </w:rPr>
      </w:pPr>
      <w:r w:rsidRPr="00F6682B">
        <w:rPr>
          <w:szCs w:val="20"/>
          <w:lang w:eastAsia="cs-CZ"/>
        </w:rPr>
        <w:t>Zeminy a horniny zastižené v zájmovém území vrtnými pracemi byly podle makroskopického posouzení a laboratorních zkoušek zařazeny do následujících geotechnických typů:</w:t>
      </w:r>
    </w:p>
    <w:p w14:paraId="1BAD132B" w14:textId="77777777" w:rsidR="00D51E34" w:rsidRPr="00F6682B" w:rsidRDefault="00D51E34" w:rsidP="00653DD6">
      <w:pPr>
        <w:rPr>
          <w:rFonts w:cs="Arial"/>
          <w:b/>
          <w:bCs/>
          <w:szCs w:val="20"/>
          <w:lang w:eastAsia="cs-CZ"/>
        </w:rPr>
      </w:pPr>
      <w:r w:rsidRPr="00F6682B">
        <w:rPr>
          <w:rFonts w:cs="Arial"/>
          <w:b/>
          <w:bCs/>
          <w:szCs w:val="20"/>
          <w:lang w:eastAsia="cs-CZ"/>
        </w:rPr>
        <w:t>Zeminy pokryvu</w:t>
      </w:r>
    </w:p>
    <w:p w14:paraId="59C52AE4" w14:textId="77777777" w:rsidR="00D51E34" w:rsidRPr="00F6682B" w:rsidRDefault="00D51E34" w:rsidP="00653DD6">
      <w:pPr>
        <w:rPr>
          <w:rFonts w:cs="Arial"/>
          <w:szCs w:val="20"/>
          <w:lang w:eastAsia="cs-CZ"/>
        </w:rPr>
      </w:pPr>
      <w:r w:rsidRPr="00F6682B">
        <w:rPr>
          <w:rFonts w:cs="Arial"/>
          <w:szCs w:val="20"/>
          <w:lang w:eastAsia="cs-CZ"/>
        </w:rPr>
        <w:t>recent:</w:t>
      </w:r>
    </w:p>
    <w:p w14:paraId="7C0B5799" w14:textId="77777777" w:rsidR="00D51E34" w:rsidRPr="00763FCE" w:rsidRDefault="00D51E34" w:rsidP="00F864B6">
      <w:pPr>
        <w:widowControl w:val="0"/>
        <w:numPr>
          <w:ilvl w:val="0"/>
          <w:numId w:val="117"/>
        </w:numPr>
        <w:spacing w:after="80" w:line="276" w:lineRule="auto"/>
        <w:ind w:left="1276" w:hanging="425"/>
        <w:contextualSpacing w:val="0"/>
        <w:rPr>
          <w:szCs w:val="20"/>
          <w:lang w:eastAsia="cs-CZ"/>
        </w:rPr>
      </w:pPr>
      <w:r w:rsidRPr="00763FCE">
        <w:rPr>
          <w:bCs/>
          <w:szCs w:val="20"/>
          <w:lang w:eastAsia="cs-CZ"/>
        </w:rPr>
        <w:t xml:space="preserve">GT1 </w:t>
      </w:r>
      <w:r w:rsidRPr="00763FCE">
        <w:rPr>
          <w:rFonts w:cs="Times New Roman,Bold"/>
          <w:bCs/>
          <w:szCs w:val="20"/>
          <w:lang w:eastAsia="cs-CZ"/>
        </w:rPr>
        <w:t xml:space="preserve">– antropogenní uloženiny </w:t>
      </w:r>
      <w:r w:rsidRPr="00763FCE">
        <w:rPr>
          <w:bCs/>
          <w:szCs w:val="20"/>
          <w:lang w:eastAsia="cs-CZ"/>
        </w:rPr>
        <w:t>(</w:t>
      </w:r>
      <w:r w:rsidRPr="00763FCE">
        <w:rPr>
          <w:rFonts w:cs="Times New Roman,Bold"/>
          <w:bCs/>
          <w:szCs w:val="20"/>
          <w:lang w:eastAsia="cs-CZ"/>
        </w:rPr>
        <w:t>navážky</w:t>
      </w:r>
      <w:r w:rsidRPr="00763FCE">
        <w:rPr>
          <w:bCs/>
          <w:szCs w:val="20"/>
          <w:lang w:eastAsia="cs-CZ"/>
        </w:rPr>
        <w:t xml:space="preserve">) </w:t>
      </w:r>
      <w:r w:rsidRPr="00763FCE">
        <w:rPr>
          <w:szCs w:val="20"/>
          <w:lang w:eastAsia="cs-CZ"/>
        </w:rPr>
        <w:t xml:space="preserve">tvoří svrchní polohu v celém zájmovém území. Jedná se o přemístěný místní materiál charakteru písčitých hlín až hlinitých písků se stavební sutí, včetně základových konstrukcí stávajících i bývalých objektů. Mocnost navážek se pohybuje okolo 3 až 7 m. Jako celek je třeba je brát jako heterogenní. Dle </w:t>
      </w:r>
      <w:r w:rsidRPr="00763FCE">
        <w:rPr>
          <w:rFonts w:cs="Times New Roman,Italic"/>
          <w:i/>
          <w:iCs/>
          <w:szCs w:val="20"/>
          <w:lang w:eastAsia="cs-CZ"/>
        </w:rPr>
        <w:t xml:space="preserve">ČSN P 73 1005 Inženýrskogeologický průzkum </w:t>
      </w:r>
      <w:r w:rsidRPr="00763FCE">
        <w:rPr>
          <w:szCs w:val="20"/>
          <w:lang w:eastAsia="cs-CZ"/>
        </w:rPr>
        <w:t xml:space="preserve">navážky odpovídají klasifikačnímu symbolu </w:t>
      </w:r>
      <w:r w:rsidRPr="00763FCE">
        <w:rPr>
          <w:i/>
          <w:iCs/>
          <w:szCs w:val="20"/>
          <w:lang w:eastAsia="cs-CZ"/>
        </w:rPr>
        <w:t>Y</w:t>
      </w:r>
      <w:r w:rsidRPr="00763FCE">
        <w:rPr>
          <w:szCs w:val="20"/>
          <w:lang w:eastAsia="cs-CZ"/>
        </w:rPr>
        <w:t xml:space="preserve">. </w:t>
      </w:r>
    </w:p>
    <w:p w14:paraId="5A2C8290" w14:textId="77777777" w:rsidR="00D51E34" w:rsidRPr="00763FCE" w:rsidRDefault="00D51E34" w:rsidP="00653DD6">
      <w:pPr>
        <w:rPr>
          <w:rFonts w:cs="Arial"/>
          <w:szCs w:val="20"/>
          <w:lang w:eastAsia="cs-CZ"/>
        </w:rPr>
      </w:pPr>
      <w:r w:rsidRPr="00763FCE">
        <w:rPr>
          <w:rFonts w:cs="Arial"/>
          <w:szCs w:val="20"/>
          <w:lang w:eastAsia="cs-CZ"/>
        </w:rPr>
        <w:t>pleistocenní terasové sedimenty:</w:t>
      </w:r>
    </w:p>
    <w:p w14:paraId="7899C36C" w14:textId="77777777" w:rsidR="00D51E34" w:rsidRPr="00763FCE" w:rsidRDefault="00D51E34" w:rsidP="00F864B6">
      <w:pPr>
        <w:widowControl w:val="0"/>
        <w:numPr>
          <w:ilvl w:val="0"/>
          <w:numId w:val="117"/>
        </w:numPr>
        <w:spacing w:after="80" w:line="276" w:lineRule="auto"/>
        <w:ind w:left="1276" w:hanging="425"/>
        <w:contextualSpacing w:val="0"/>
        <w:rPr>
          <w:szCs w:val="20"/>
          <w:lang w:eastAsia="cs-CZ"/>
        </w:rPr>
      </w:pPr>
      <w:r w:rsidRPr="00763FCE">
        <w:rPr>
          <w:bCs/>
          <w:szCs w:val="20"/>
          <w:lang w:eastAsia="cs-CZ"/>
        </w:rPr>
        <w:t xml:space="preserve">GT2 </w:t>
      </w:r>
      <w:r w:rsidRPr="00763FCE">
        <w:rPr>
          <w:rFonts w:cs="Times New Roman,Bold"/>
          <w:bCs/>
          <w:szCs w:val="20"/>
          <w:lang w:eastAsia="cs-CZ"/>
        </w:rPr>
        <w:t xml:space="preserve">– písky </w:t>
      </w:r>
      <w:r w:rsidRPr="00763FCE">
        <w:rPr>
          <w:szCs w:val="20"/>
          <w:lang w:eastAsia="cs-CZ"/>
        </w:rPr>
        <w:t xml:space="preserve">jsou ulehlé a přirozeně vlhké, středně zrnité s drobnými valounky a kolísavou jemnozrnnou jílovitou příměsí. Tvoří základovou půdu stávajících domů. Dle </w:t>
      </w:r>
      <w:r w:rsidRPr="00763FCE">
        <w:rPr>
          <w:rFonts w:cs="Times New Roman,Italic"/>
          <w:i/>
          <w:iCs/>
          <w:szCs w:val="20"/>
          <w:lang w:eastAsia="cs-CZ"/>
        </w:rPr>
        <w:t xml:space="preserve">ČSN </w:t>
      </w:r>
      <w:r w:rsidRPr="00763FCE">
        <w:rPr>
          <w:i/>
          <w:iCs/>
          <w:szCs w:val="20"/>
          <w:lang w:eastAsia="cs-CZ"/>
        </w:rPr>
        <w:t xml:space="preserve">73 6133 </w:t>
      </w:r>
      <w:r w:rsidRPr="00763FCE">
        <w:rPr>
          <w:szCs w:val="20"/>
          <w:lang w:eastAsia="cs-CZ"/>
        </w:rPr>
        <w:t xml:space="preserve">náleží do třídy </w:t>
      </w:r>
      <w:r w:rsidRPr="00763FCE">
        <w:rPr>
          <w:i/>
          <w:iCs/>
          <w:szCs w:val="20"/>
          <w:lang w:eastAsia="cs-CZ"/>
        </w:rPr>
        <w:t xml:space="preserve">S4-SM </w:t>
      </w:r>
      <w:r w:rsidRPr="00763FCE">
        <w:rPr>
          <w:szCs w:val="20"/>
          <w:lang w:eastAsia="cs-CZ"/>
        </w:rPr>
        <w:t xml:space="preserve">(písky hlinité) až </w:t>
      </w:r>
      <w:r w:rsidRPr="00763FCE">
        <w:rPr>
          <w:i/>
          <w:iCs/>
          <w:szCs w:val="20"/>
          <w:lang w:eastAsia="cs-CZ"/>
        </w:rPr>
        <w:t xml:space="preserve">S2-SP </w:t>
      </w:r>
      <w:r w:rsidRPr="00763FCE">
        <w:rPr>
          <w:szCs w:val="20"/>
          <w:lang w:eastAsia="cs-CZ"/>
        </w:rPr>
        <w:t xml:space="preserve">(písky špatně zrněné) či </w:t>
      </w:r>
      <w:r w:rsidRPr="00763FCE">
        <w:rPr>
          <w:i/>
          <w:iCs/>
          <w:szCs w:val="20"/>
          <w:lang w:eastAsia="cs-CZ"/>
        </w:rPr>
        <w:t xml:space="preserve">S1-SW </w:t>
      </w:r>
      <w:r w:rsidRPr="00763FCE">
        <w:rPr>
          <w:szCs w:val="20"/>
          <w:lang w:eastAsia="cs-CZ"/>
        </w:rPr>
        <w:t>(písky dobře zrněné).</w:t>
      </w:r>
    </w:p>
    <w:p w14:paraId="3DEB02C4" w14:textId="77777777" w:rsidR="00D51E34" w:rsidRPr="00763FCE" w:rsidRDefault="00D51E34" w:rsidP="00F864B6">
      <w:pPr>
        <w:widowControl w:val="0"/>
        <w:numPr>
          <w:ilvl w:val="0"/>
          <w:numId w:val="117"/>
        </w:numPr>
        <w:spacing w:after="80" w:line="276" w:lineRule="auto"/>
        <w:ind w:left="1276" w:hanging="425"/>
        <w:contextualSpacing w:val="0"/>
        <w:rPr>
          <w:bCs/>
          <w:szCs w:val="20"/>
          <w:lang w:eastAsia="cs-CZ"/>
        </w:rPr>
      </w:pPr>
      <w:r w:rsidRPr="00763FCE">
        <w:rPr>
          <w:bCs/>
          <w:szCs w:val="20"/>
          <w:lang w:eastAsia="cs-CZ"/>
        </w:rPr>
        <w:t xml:space="preserve">GT3A </w:t>
      </w:r>
      <w:r w:rsidRPr="00763FCE">
        <w:rPr>
          <w:rFonts w:cs="Times New Roman,Bold"/>
          <w:bCs/>
          <w:szCs w:val="20"/>
          <w:lang w:eastAsia="cs-CZ"/>
        </w:rPr>
        <w:t xml:space="preserve">– štěrkopísky </w:t>
      </w:r>
      <w:r w:rsidRPr="00763FCE">
        <w:rPr>
          <w:szCs w:val="20"/>
          <w:lang w:eastAsia="cs-CZ"/>
        </w:rPr>
        <w:t xml:space="preserve">jsou tvořené valouny o velikosti okolo 8 cm (40-70%), písčitá výplň je převážně středně zrnitá, </w:t>
      </w:r>
      <w:r w:rsidRPr="00763FCE">
        <w:rPr>
          <w:szCs w:val="20"/>
          <w:lang w:eastAsia="cs-CZ"/>
        </w:rPr>
        <w:lastRenderedPageBreak/>
        <w:t xml:space="preserve">místy až silně zajílovaná. Tyto štěrky jsou ulehlé a zavlhlé. Místy se v nich vyskytují písčité čočky. Mocnost těchto štěrkopísků se pohybuje okolo 1 m. Dle </w:t>
      </w:r>
      <w:r w:rsidRPr="00763FCE">
        <w:rPr>
          <w:rFonts w:cs="Times New Roman,Italic"/>
          <w:i/>
          <w:iCs/>
          <w:szCs w:val="20"/>
          <w:lang w:eastAsia="cs-CZ"/>
        </w:rPr>
        <w:t xml:space="preserve">ČSN </w:t>
      </w:r>
      <w:r w:rsidRPr="00763FCE">
        <w:rPr>
          <w:i/>
          <w:iCs/>
          <w:szCs w:val="20"/>
          <w:lang w:eastAsia="cs-CZ"/>
        </w:rPr>
        <w:t xml:space="preserve">P 73 1005 </w:t>
      </w:r>
      <w:r w:rsidRPr="00763FCE">
        <w:rPr>
          <w:szCs w:val="20"/>
          <w:lang w:eastAsia="cs-CZ"/>
        </w:rPr>
        <w:t>se jedná o štěrky s příměsí jemnozrnné zeminy (</w:t>
      </w:r>
      <w:r w:rsidRPr="00763FCE">
        <w:rPr>
          <w:i/>
          <w:iCs/>
          <w:szCs w:val="20"/>
          <w:lang w:eastAsia="cs-CZ"/>
        </w:rPr>
        <w:t xml:space="preserve">G3-G-F). </w:t>
      </w:r>
      <w:r w:rsidRPr="00763FCE">
        <w:rPr>
          <w:szCs w:val="20"/>
          <w:lang w:eastAsia="cs-CZ"/>
        </w:rPr>
        <w:t>Lokálně se u zajílovaných poloh jedná o štěrky hlinité (</w:t>
      </w:r>
      <w:r w:rsidRPr="00763FCE">
        <w:rPr>
          <w:i/>
          <w:iCs/>
          <w:szCs w:val="20"/>
          <w:lang w:eastAsia="cs-CZ"/>
        </w:rPr>
        <w:t>G4-GM</w:t>
      </w:r>
      <w:r w:rsidRPr="00763FCE">
        <w:rPr>
          <w:szCs w:val="20"/>
          <w:lang w:eastAsia="cs-CZ"/>
        </w:rPr>
        <w:t>)</w:t>
      </w:r>
      <w:r w:rsidRPr="00763FCE">
        <w:rPr>
          <w:bCs/>
          <w:szCs w:val="20"/>
          <w:lang w:eastAsia="cs-CZ"/>
        </w:rPr>
        <w:t>.</w:t>
      </w:r>
    </w:p>
    <w:p w14:paraId="7BD5EED8" w14:textId="77777777" w:rsidR="00D51E34" w:rsidRPr="00763FCE" w:rsidRDefault="00D51E34" w:rsidP="00F864B6">
      <w:pPr>
        <w:widowControl w:val="0"/>
        <w:numPr>
          <w:ilvl w:val="0"/>
          <w:numId w:val="117"/>
        </w:numPr>
        <w:spacing w:after="80" w:line="276" w:lineRule="auto"/>
        <w:ind w:left="1276" w:hanging="425"/>
        <w:contextualSpacing w:val="0"/>
        <w:rPr>
          <w:szCs w:val="20"/>
          <w:lang w:eastAsia="cs-CZ"/>
        </w:rPr>
      </w:pPr>
      <w:r w:rsidRPr="00763FCE">
        <w:rPr>
          <w:bCs/>
          <w:szCs w:val="20"/>
          <w:lang w:eastAsia="cs-CZ"/>
        </w:rPr>
        <w:t xml:space="preserve">GT3B </w:t>
      </w:r>
      <w:r w:rsidRPr="00763FCE">
        <w:rPr>
          <w:rFonts w:cs="Times New Roman,Bold"/>
          <w:bCs/>
          <w:szCs w:val="20"/>
          <w:lang w:eastAsia="cs-CZ"/>
        </w:rPr>
        <w:t xml:space="preserve">– štěrky </w:t>
      </w:r>
      <w:r w:rsidRPr="00763FCE">
        <w:rPr>
          <w:szCs w:val="20"/>
          <w:lang w:eastAsia="cs-CZ"/>
        </w:rPr>
        <w:t xml:space="preserve">jsou kamenité až balvanité, valouny jsou středně opracované (hrance) až opracované a dosahují velikosti okolo 15 cm, ojediněle až 30 cm. Valouny tvoří balvanitý skelet hrubozrnnou písčitou mezerní hmotou s nízkým podílem jemnozrnné frakce. Jsou silně ulehlé. Mocnost těchto štěrků se pohybuje okolo 5,5 m. Dle </w:t>
      </w:r>
      <w:r w:rsidRPr="00763FCE">
        <w:rPr>
          <w:rFonts w:cs="Times New Roman,Italic"/>
          <w:i/>
          <w:iCs/>
          <w:szCs w:val="20"/>
          <w:lang w:eastAsia="cs-CZ"/>
        </w:rPr>
        <w:t xml:space="preserve">ČSN P 73 1005 </w:t>
      </w:r>
      <w:r w:rsidRPr="00763FCE">
        <w:rPr>
          <w:szCs w:val="20"/>
          <w:lang w:eastAsia="cs-CZ"/>
        </w:rPr>
        <w:t>se jedná o štěrky špatně až dobře zrněné (</w:t>
      </w:r>
      <w:r w:rsidRPr="00763FCE">
        <w:rPr>
          <w:i/>
          <w:iCs/>
          <w:szCs w:val="20"/>
          <w:lang w:eastAsia="cs-CZ"/>
        </w:rPr>
        <w:t>G2-</w:t>
      </w:r>
      <w:r w:rsidRPr="00763FCE">
        <w:rPr>
          <w:rFonts w:cs="Times New Roman,Italic"/>
          <w:i/>
          <w:iCs/>
          <w:szCs w:val="20"/>
          <w:lang w:eastAsia="cs-CZ"/>
        </w:rPr>
        <w:t>GP až G1</w:t>
      </w:r>
      <w:r w:rsidRPr="00763FCE">
        <w:rPr>
          <w:i/>
          <w:iCs/>
          <w:szCs w:val="20"/>
          <w:lang w:eastAsia="cs-CZ"/>
        </w:rPr>
        <w:t>-GW</w:t>
      </w:r>
      <w:r w:rsidRPr="00763FCE">
        <w:rPr>
          <w:szCs w:val="20"/>
          <w:lang w:eastAsia="cs-CZ"/>
        </w:rPr>
        <w:t>) a místy o štěrky s příměsí jemnozrnné zeminy (</w:t>
      </w:r>
      <w:r w:rsidRPr="00763FCE">
        <w:rPr>
          <w:i/>
          <w:iCs/>
          <w:szCs w:val="20"/>
          <w:lang w:eastAsia="cs-CZ"/>
        </w:rPr>
        <w:t>G3-G-F)</w:t>
      </w:r>
      <w:r w:rsidRPr="00763FCE">
        <w:rPr>
          <w:szCs w:val="20"/>
          <w:lang w:eastAsia="cs-CZ"/>
        </w:rPr>
        <w:t>.</w:t>
      </w:r>
    </w:p>
    <w:p w14:paraId="5938C5E9" w14:textId="77777777" w:rsidR="00D51E34" w:rsidRPr="00763FCE" w:rsidRDefault="00D51E34" w:rsidP="00653DD6">
      <w:pPr>
        <w:rPr>
          <w:rFonts w:cs="Arial,Bold"/>
          <w:bCs/>
          <w:szCs w:val="20"/>
          <w:lang w:eastAsia="cs-CZ"/>
        </w:rPr>
      </w:pPr>
      <w:r w:rsidRPr="00763FCE">
        <w:rPr>
          <w:rFonts w:cs="Arial,Bold"/>
          <w:bCs/>
          <w:szCs w:val="20"/>
          <w:lang w:eastAsia="cs-CZ"/>
        </w:rPr>
        <w:t xml:space="preserve">Horniny skalního podkladu </w:t>
      </w:r>
      <w:r w:rsidRPr="00763FCE">
        <w:rPr>
          <w:rFonts w:cs="Arial"/>
          <w:bCs/>
          <w:szCs w:val="20"/>
          <w:lang w:eastAsia="cs-CZ"/>
        </w:rPr>
        <w:t xml:space="preserve">(ordovik </w:t>
      </w:r>
      <w:r w:rsidRPr="00763FCE">
        <w:rPr>
          <w:rFonts w:cs="Arial,Bold"/>
          <w:bCs/>
          <w:szCs w:val="20"/>
          <w:lang w:eastAsia="cs-CZ"/>
        </w:rPr>
        <w:t>– šárecké souvrství)</w:t>
      </w:r>
    </w:p>
    <w:p w14:paraId="720D55C8" w14:textId="77777777" w:rsidR="00D51E34" w:rsidRPr="00763FCE" w:rsidRDefault="00D51E34" w:rsidP="00F864B6">
      <w:pPr>
        <w:widowControl w:val="0"/>
        <w:numPr>
          <w:ilvl w:val="0"/>
          <w:numId w:val="117"/>
        </w:numPr>
        <w:spacing w:after="80" w:line="276" w:lineRule="auto"/>
        <w:ind w:left="1276" w:hanging="425"/>
        <w:contextualSpacing w:val="0"/>
        <w:rPr>
          <w:rFonts w:cs="Arial"/>
          <w:bCs/>
          <w:szCs w:val="20"/>
          <w:lang w:eastAsia="cs-CZ"/>
        </w:rPr>
      </w:pPr>
      <w:r w:rsidRPr="00763FCE">
        <w:rPr>
          <w:bCs/>
          <w:szCs w:val="20"/>
          <w:lang w:eastAsia="cs-CZ"/>
        </w:rPr>
        <w:t xml:space="preserve">GT4 </w:t>
      </w:r>
      <w:r w:rsidRPr="00763FCE">
        <w:rPr>
          <w:rFonts w:cs="Times New Roman,Bold"/>
          <w:bCs/>
          <w:szCs w:val="20"/>
          <w:lang w:eastAsia="cs-CZ"/>
        </w:rPr>
        <w:t xml:space="preserve">– mírně zvětralé břidlice </w:t>
      </w:r>
      <w:r w:rsidRPr="00763FCE">
        <w:rPr>
          <w:szCs w:val="20"/>
          <w:lang w:eastAsia="cs-CZ"/>
        </w:rPr>
        <w:t xml:space="preserve">jsou zelenošedé šedé s rezavými povlaky, silně rozpukané, drobně úlomkovitě rozpadavé. Úlomky o velikosti do 7 cm se snadno lámou. Mocnost mírně zvětralých břidlic se pohybuje do cca 1,5 m. Dle klasifikace </w:t>
      </w:r>
      <w:r w:rsidRPr="00763FCE">
        <w:rPr>
          <w:rFonts w:cs="Times New Roman,Italic"/>
          <w:i/>
          <w:iCs/>
          <w:szCs w:val="20"/>
          <w:lang w:eastAsia="cs-CZ"/>
        </w:rPr>
        <w:t xml:space="preserve">ČSN ČSN </w:t>
      </w:r>
      <w:r w:rsidRPr="00763FCE">
        <w:rPr>
          <w:i/>
          <w:iCs/>
          <w:szCs w:val="20"/>
          <w:lang w:eastAsia="cs-CZ"/>
        </w:rPr>
        <w:t xml:space="preserve">P 73 1005 </w:t>
      </w:r>
      <w:r w:rsidRPr="00763FCE">
        <w:rPr>
          <w:szCs w:val="20"/>
          <w:lang w:eastAsia="cs-CZ"/>
        </w:rPr>
        <w:t xml:space="preserve">patří hornina při tomto stupni zvětrání do třídy </w:t>
      </w:r>
      <w:r w:rsidRPr="00763FCE">
        <w:rPr>
          <w:i/>
          <w:iCs/>
          <w:szCs w:val="20"/>
          <w:lang w:eastAsia="cs-CZ"/>
        </w:rPr>
        <w:t>R</w:t>
      </w:r>
      <w:r w:rsidRPr="00763FCE">
        <w:rPr>
          <w:rFonts w:cs="Times New Roman,Italic"/>
          <w:i/>
          <w:iCs/>
          <w:szCs w:val="20"/>
          <w:lang w:eastAsia="cs-CZ"/>
        </w:rPr>
        <w:t>5 až R4</w:t>
      </w:r>
      <w:r w:rsidRPr="00763FCE">
        <w:rPr>
          <w:rFonts w:cs="Arial"/>
          <w:bCs/>
          <w:szCs w:val="20"/>
          <w:lang w:eastAsia="cs-CZ"/>
        </w:rPr>
        <w:t>.</w:t>
      </w:r>
    </w:p>
    <w:p w14:paraId="04A0C735" w14:textId="77777777" w:rsidR="00D51E34" w:rsidRDefault="00D51E34" w:rsidP="00F864B6">
      <w:pPr>
        <w:widowControl w:val="0"/>
        <w:numPr>
          <w:ilvl w:val="0"/>
          <w:numId w:val="117"/>
        </w:numPr>
        <w:spacing w:after="80" w:line="276" w:lineRule="auto"/>
        <w:ind w:left="1276" w:hanging="425"/>
        <w:contextualSpacing w:val="0"/>
        <w:rPr>
          <w:szCs w:val="20"/>
        </w:rPr>
      </w:pPr>
      <w:r w:rsidRPr="00763FCE">
        <w:rPr>
          <w:bCs/>
          <w:szCs w:val="20"/>
          <w:lang w:eastAsia="cs-CZ"/>
        </w:rPr>
        <w:t xml:space="preserve">GT5 </w:t>
      </w:r>
      <w:r w:rsidRPr="00763FCE">
        <w:rPr>
          <w:rFonts w:cs="Times New Roman,Bold"/>
          <w:bCs/>
          <w:szCs w:val="20"/>
          <w:lang w:eastAsia="cs-CZ"/>
        </w:rPr>
        <w:t xml:space="preserve">– </w:t>
      </w:r>
      <w:r w:rsidRPr="00763FCE">
        <w:rPr>
          <w:bCs/>
          <w:szCs w:val="20"/>
          <w:lang w:eastAsia="cs-CZ"/>
        </w:rPr>
        <w:t>na</w:t>
      </w:r>
      <w:r w:rsidRPr="00763FCE">
        <w:rPr>
          <w:rFonts w:cs="Times New Roman,Bold"/>
          <w:bCs/>
          <w:szCs w:val="20"/>
          <w:lang w:eastAsia="cs-CZ"/>
        </w:rPr>
        <w:t xml:space="preserve">větralé až zdravé břidlice </w:t>
      </w:r>
      <w:r w:rsidRPr="00763FCE">
        <w:rPr>
          <w:szCs w:val="20"/>
          <w:lang w:eastAsia="cs-CZ"/>
        </w:rPr>
        <w:t>jsou tmavošedé, středně až slabě rozpukané.</w:t>
      </w:r>
      <w:r w:rsidRPr="00F6682B">
        <w:rPr>
          <w:szCs w:val="20"/>
          <w:lang w:eastAsia="cs-CZ"/>
        </w:rPr>
        <w:t xml:space="preserve"> Jsou hustě slídnaté a pevné. Dle členění </w:t>
      </w:r>
      <w:r w:rsidRPr="00F6682B">
        <w:rPr>
          <w:rFonts w:cs="Times New Roman,Italic"/>
          <w:i/>
          <w:iCs/>
          <w:szCs w:val="20"/>
          <w:lang w:eastAsia="cs-CZ"/>
        </w:rPr>
        <w:t xml:space="preserve">ČSN P 73 1005 </w:t>
      </w:r>
      <w:r w:rsidRPr="00F6682B">
        <w:rPr>
          <w:szCs w:val="20"/>
          <w:lang w:eastAsia="cs-CZ"/>
        </w:rPr>
        <w:t xml:space="preserve">patří hornina do třídy </w:t>
      </w:r>
      <w:r w:rsidRPr="00F6682B">
        <w:rPr>
          <w:i/>
          <w:iCs/>
          <w:szCs w:val="20"/>
          <w:lang w:eastAsia="cs-CZ"/>
        </w:rPr>
        <w:t xml:space="preserve">R3 </w:t>
      </w:r>
      <w:r w:rsidRPr="00F6682B">
        <w:rPr>
          <w:szCs w:val="20"/>
          <w:lang w:eastAsia="cs-CZ"/>
        </w:rPr>
        <w:t xml:space="preserve">až </w:t>
      </w:r>
      <w:r w:rsidRPr="00F6682B">
        <w:rPr>
          <w:i/>
          <w:iCs/>
          <w:szCs w:val="20"/>
          <w:lang w:eastAsia="cs-CZ"/>
        </w:rPr>
        <w:t>R2</w:t>
      </w:r>
      <w:r w:rsidRPr="00F6682B">
        <w:rPr>
          <w:szCs w:val="20"/>
          <w:lang w:eastAsia="cs-CZ"/>
        </w:rPr>
        <w:t>.</w:t>
      </w:r>
    </w:p>
    <w:p w14:paraId="6F6AF11E" w14:textId="77777777" w:rsidR="008337BB" w:rsidRPr="00F6682B" w:rsidRDefault="008337BB" w:rsidP="00F864B6">
      <w:pPr>
        <w:widowControl w:val="0"/>
        <w:numPr>
          <w:ilvl w:val="0"/>
          <w:numId w:val="117"/>
        </w:numPr>
        <w:spacing w:after="80" w:line="276" w:lineRule="auto"/>
        <w:ind w:left="1276" w:hanging="425"/>
        <w:contextualSpacing w:val="0"/>
        <w:rPr>
          <w:szCs w:val="20"/>
        </w:rPr>
      </w:pPr>
    </w:p>
    <w:p w14:paraId="2706DEF3" w14:textId="77777777" w:rsidR="00D51E34" w:rsidRDefault="00D51E34" w:rsidP="00653DD6">
      <w:pPr>
        <w:rPr>
          <w:noProof/>
          <w:lang w:eastAsia="cs-CZ"/>
        </w:rPr>
      </w:pPr>
      <w:r w:rsidRPr="00F5056A">
        <w:rPr>
          <w:noProof/>
          <w:lang w:eastAsia="cs-CZ"/>
        </w:rPr>
        <w:drawing>
          <wp:inline distT="0" distB="0" distL="0" distR="0" wp14:anchorId="7936208E" wp14:editId="2C8BEFCF">
            <wp:extent cx="5486400" cy="4110990"/>
            <wp:effectExtent l="0" t="0" r="0" b="381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486400" cy="4110990"/>
                    </a:xfrm>
                    <a:prstGeom prst="rect">
                      <a:avLst/>
                    </a:prstGeom>
                    <a:noFill/>
                    <a:ln>
                      <a:noFill/>
                    </a:ln>
                  </pic:spPr>
                </pic:pic>
              </a:graphicData>
            </a:graphic>
          </wp:inline>
        </w:drawing>
      </w:r>
    </w:p>
    <w:p w14:paraId="24CD34AF" w14:textId="77777777" w:rsidR="008337BB" w:rsidRDefault="008337BB" w:rsidP="00653DD6">
      <w:pPr>
        <w:rPr>
          <w:lang w:eastAsia="cs-CZ"/>
        </w:rPr>
      </w:pPr>
    </w:p>
    <w:p w14:paraId="4DA3C793" w14:textId="77777777" w:rsidR="00D51E34" w:rsidRPr="006D324F" w:rsidRDefault="00D51E34" w:rsidP="00653DD6">
      <w:pPr>
        <w:rPr>
          <w:lang w:eastAsia="cs-CZ"/>
        </w:rPr>
      </w:pPr>
      <w:r w:rsidRPr="006D324F">
        <w:rPr>
          <w:lang w:eastAsia="cs-CZ"/>
        </w:rPr>
        <w:t xml:space="preserve">Základové poměry jsou posuzovány dle </w:t>
      </w:r>
      <w:r w:rsidRPr="006D324F">
        <w:rPr>
          <w:rFonts w:cs="Times New Roman,Italic"/>
          <w:i/>
          <w:iCs/>
          <w:lang w:eastAsia="cs-CZ"/>
        </w:rPr>
        <w:t>ČSN EN 1997</w:t>
      </w:r>
      <w:r w:rsidRPr="006D324F">
        <w:rPr>
          <w:i/>
          <w:iCs/>
          <w:lang w:eastAsia="cs-CZ"/>
        </w:rPr>
        <w:t>-</w:t>
      </w:r>
      <w:r w:rsidRPr="006D324F">
        <w:rPr>
          <w:rFonts w:cs="Times New Roman,Italic"/>
          <w:i/>
          <w:iCs/>
          <w:lang w:eastAsia="cs-CZ"/>
        </w:rPr>
        <w:t>1: Eurokód 7 Navrhování</w:t>
      </w:r>
      <w:r>
        <w:rPr>
          <w:rFonts w:cs="Times New Roman,Italic"/>
          <w:i/>
          <w:iCs/>
          <w:lang w:eastAsia="cs-CZ"/>
        </w:rPr>
        <w:t xml:space="preserve"> </w:t>
      </w:r>
      <w:r w:rsidRPr="006D324F">
        <w:rPr>
          <w:rFonts w:cs="Times New Roman,Italic"/>
          <w:i/>
          <w:iCs/>
          <w:lang w:eastAsia="cs-CZ"/>
        </w:rPr>
        <w:t xml:space="preserve">geotechnických konstrukcí, část 1: obecná pravidla </w:t>
      </w:r>
      <w:r w:rsidRPr="006D324F">
        <w:rPr>
          <w:lang w:eastAsia="cs-CZ"/>
        </w:rPr>
        <w:t xml:space="preserve">a dle </w:t>
      </w:r>
      <w:r w:rsidRPr="006D324F">
        <w:rPr>
          <w:rFonts w:cs="Times New Roman,Italic"/>
          <w:i/>
          <w:iCs/>
          <w:lang w:eastAsia="cs-CZ"/>
        </w:rPr>
        <w:t>ČSN P 73 1005 Inženýrskogeologický</w:t>
      </w:r>
      <w:r>
        <w:rPr>
          <w:rFonts w:cs="Times New Roman,Italic"/>
          <w:i/>
          <w:iCs/>
          <w:lang w:eastAsia="cs-CZ"/>
        </w:rPr>
        <w:t xml:space="preserve"> </w:t>
      </w:r>
      <w:r w:rsidRPr="006D324F">
        <w:rPr>
          <w:rFonts w:cs="Times New Roman,Italic"/>
          <w:i/>
          <w:iCs/>
          <w:lang w:eastAsia="cs-CZ"/>
        </w:rPr>
        <w:t>průzkum</w:t>
      </w:r>
      <w:r w:rsidRPr="006D324F">
        <w:rPr>
          <w:lang w:eastAsia="cs-CZ"/>
        </w:rPr>
        <w:t>.</w:t>
      </w:r>
    </w:p>
    <w:p w14:paraId="1F2C2E31" w14:textId="77777777" w:rsidR="00D51E34" w:rsidRDefault="00D51E34" w:rsidP="00653DD6">
      <w:pPr>
        <w:rPr>
          <w:lang w:eastAsia="cs-CZ"/>
        </w:rPr>
      </w:pPr>
      <w:r w:rsidRPr="006D324F">
        <w:rPr>
          <w:lang w:eastAsia="cs-CZ"/>
        </w:rPr>
        <w:t xml:space="preserve">Dle přílohy E normy </w:t>
      </w:r>
      <w:r w:rsidRPr="006D324F">
        <w:rPr>
          <w:rFonts w:cs="Times New Roman,Italic"/>
          <w:i/>
          <w:iCs/>
          <w:lang w:eastAsia="cs-CZ"/>
        </w:rPr>
        <w:t xml:space="preserve">ČSN P 73 1005 Inženýrskogeologický průzkum </w:t>
      </w:r>
      <w:r w:rsidRPr="006D324F">
        <w:rPr>
          <w:lang w:eastAsia="cs-CZ"/>
        </w:rPr>
        <w:t>se jedná o území</w:t>
      </w:r>
      <w:r>
        <w:rPr>
          <w:lang w:eastAsia="cs-CZ"/>
        </w:rPr>
        <w:t xml:space="preserve"> </w:t>
      </w:r>
      <w:r w:rsidRPr="006D324F">
        <w:rPr>
          <w:lang w:eastAsia="cs-CZ"/>
        </w:rPr>
        <w:t xml:space="preserve">se </w:t>
      </w:r>
      <w:r w:rsidRPr="006D324F">
        <w:rPr>
          <w:rFonts w:cs="Times New Roman,Bold"/>
          <w:b/>
          <w:bCs/>
          <w:lang w:eastAsia="cs-CZ"/>
        </w:rPr>
        <w:t xml:space="preserve">složitými inženýrskogeologickými poměry </w:t>
      </w:r>
      <w:r w:rsidRPr="006D324F">
        <w:rPr>
          <w:lang w:eastAsia="cs-CZ"/>
        </w:rPr>
        <w:t>a projektované garáže jsou hodnoceny jako</w:t>
      </w:r>
      <w:r>
        <w:rPr>
          <w:lang w:eastAsia="cs-CZ"/>
        </w:rPr>
        <w:t xml:space="preserve"> </w:t>
      </w:r>
      <w:r w:rsidRPr="006D324F">
        <w:rPr>
          <w:rFonts w:cs="Times New Roman,Bold"/>
          <w:b/>
          <w:bCs/>
          <w:lang w:eastAsia="cs-CZ"/>
        </w:rPr>
        <w:t>náročná konstrukce</w:t>
      </w:r>
      <w:r w:rsidRPr="006D324F">
        <w:rPr>
          <w:lang w:eastAsia="cs-CZ"/>
        </w:rPr>
        <w:t xml:space="preserve">. Zájmové území je řazeno do </w:t>
      </w:r>
      <w:r w:rsidRPr="006D324F">
        <w:rPr>
          <w:rFonts w:cs="Times New Roman,Bold"/>
          <w:b/>
          <w:bCs/>
          <w:lang w:eastAsia="cs-CZ"/>
        </w:rPr>
        <w:t xml:space="preserve">2. třídy </w:t>
      </w:r>
      <w:r w:rsidRPr="006D324F">
        <w:rPr>
          <w:lang w:eastAsia="cs-CZ"/>
        </w:rPr>
        <w:t>geotechnického rizika.</w:t>
      </w:r>
    </w:p>
    <w:p w14:paraId="7CF4D4D4" w14:textId="77777777" w:rsidR="00D51E34" w:rsidRDefault="00D51E34" w:rsidP="00653DD6">
      <w:pPr>
        <w:rPr>
          <w:szCs w:val="20"/>
          <w:lang w:eastAsia="cs-CZ"/>
        </w:rPr>
      </w:pPr>
      <w:r w:rsidRPr="006D324F">
        <w:rPr>
          <w:szCs w:val="20"/>
          <w:lang w:eastAsia="cs-CZ"/>
        </w:rPr>
        <w:t>Dle archivních kopaných sond a nově provedených sond a vrtů jsou stávající objekty založeny</w:t>
      </w:r>
      <w:r>
        <w:rPr>
          <w:szCs w:val="20"/>
          <w:lang w:eastAsia="cs-CZ"/>
        </w:rPr>
        <w:t xml:space="preserve"> </w:t>
      </w:r>
      <w:r w:rsidRPr="006D324F">
        <w:rPr>
          <w:szCs w:val="20"/>
          <w:lang w:eastAsia="cs-CZ"/>
        </w:rPr>
        <w:t>na pasech z opukového lomového kamene na maltu. Základovou půdu v celém rozsahu tvoříterasové písky (GT2).</w:t>
      </w:r>
    </w:p>
    <w:p w14:paraId="5795D0B6" w14:textId="77777777" w:rsidR="00D51E34" w:rsidRPr="006D324F" w:rsidRDefault="00D51E34" w:rsidP="00653DD6">
      <w:pPr>
        <w:rPr>
          <w:szCs w:val="20"/>
          <w:lang w:eastAsia="cs-CZ"/>
        </w:rPr>
      </w:pPr>
      <w:r w:rsidRPr="006D324F">
        <w:rPr>
          <w:szCs w:val="20"/>
          <w:lang w:eastAsia="cs-CZ"/>
        </w:rPr>
        <w:t>Hloubka založení je proměnlivá v závislosti na podsklepení a pravděpodobně i na předchozí</w:t>
      </w:r>
      <w:r>
        <w:rPr>
          <w:szCs w:val="20"/>
          <w:lang w:eastAsia="cs-CZ"/>
        </w:rPr>
        <w:t xml:space="preserve"> </w:t>
      </w:r>
      <w:r w:rsidRPr="006D324F">
        <w:rPr>
          <w:szCs w:val="20"/>
          <w:lang w:eastAsia="cs-CZ"/>
        </w:rPr>
        <w:t>výstavbě a geologických poměrech.</w:t>
      </w:r>
    </w:p>
    <w:p w14:paraId="2974AE29" w14:textId="77777777" w:rsidR="00D51E34" w:rsidRPr="006D324F" w:rsidRDefault="00D51E34" w:rsidP="00653DD6">
      <w:pPr>
        <w:rPr>
          <w:szCs w:val="20"/>
          <w:lang w:eastAsia="cs-CZ"/>
        </w:rPr>
      </w:pPr>
      <w:r w:rsidRPr="006D324F">
        <w:rPr>
          <w:szCs w:val="20"/>
          <w:lang w:eastAsia="cs-CZ"/>
        </w:rPr>
        <w:t>- U nepodsklepených částí a částí s 1 suterénem se úroveň základové spáry pohybuje mezi</w:t>
      </w:r>
      <w:r>
        <w:rPr>
          <w:szCs w:val="20"/>
          <w:lang w:eastAsia="cs-CZ"/>
        </w:rPr>
        <w:t xml:space="preserve"> </w:t>
      </w:r>
      <w:r w:rsidRPr="006D324F">
        <w:rPr>
          <w:szCs w:val="20"/>
          <w:lang w:eastAsia="cs-CZ"/>
        </w:rPr>
        <w:t>192,85 až 193,40 m n.m. (sondy K3, K4, K101 a vrty V1, V1S, V4S a V5S).</w:t>
      </w:r>
    </w:p>
    <w:p w14:paraId="7C4A1EC7" w14:textId="77777777" w:rsidR="00D51E34" w:rsidRPr="006D324F" w:rsidRDefault="00D51E34" w:rsidP="00653DD6">
      <w:pPr>
        <w:rPr>
          <w:szCs w:val="20"/>
          <w:lang w:eastAsia="cs-CZ"/>
        </w:rPr>
      </w:pPr>
      <w:r w:rsidRPr="006D324F">
        <w:rPr>
          <w:szCs w:val="20"/>
          <w:lang w:eastAsia="cs-CZ"/>
        </w:rPr>
        <w:lastRenderedPageBreak/>
        <w:t>- u částí se 2 suterény je základová spára v hloubce 0,20 – 0,70 m od podlahy 2. suterénu.</w:t>
      </w:r>
      <w:r>
        <w:rPr>
          <w:szCs w:val="20"/>
          <w:lang w:eastAsia="cs-CZ"/>
        </w:rPr>
        <w:t xml:space="preserve"> </w:t>
      </w:r>
      <w:r w:rsidRPr="006D324F">
        <w:rPr>
          <w:szCs w:val="20"/>
          <w:lang w:eastAsia="cs-CZ"/>
        </w:rPr>
        <w:t>V závislosti na úrovni podlahy (u sond K1, K2, K103, K104 podlaha = 190,09 – 190,31 m</w:t>
      </w:r>
      <w:r>
        <w:rPr>
          <w:szCs w:val="20"/>
          <w:lang w:eastAsia="cs-CZ"/>
        </w:rPr>
        <w:t xml:space="preserve"> </w:t>
      </w:r>
      <w:r w:rsidRPr="006D324F">
        <w:rPr>
          <w:szCs w:val="20"/>
          <w:lang w:eastAsia="cs-CZ"/>
        </w:rPr>
        <w:t>n.m. a u sondy KN2 podlaha = 191,03 m n.m.) se úroveň základové spáry pohybuje mezi</w:t>
      </w:r>
      <w:r>
        <w:rPr>
          <w:szCs w:val="20"/>
          <w:lang w:eastAsia="cs-CZ"/>
        </w:rPr>
        <w:t xml:space="preserve"> </w:t>
      </w:r>
      <w:r w:rsidRPr="006D324F">
        <w:rPr>
          <w:szCs w:val="20"/>
          <w:lang w:eastAsia="cs-CZ"/>
        </w:rPr>
        <w:t>190,81 až 189,6 m n.m.</w:t>
      </w:r>
    </w:p>
    <w:p w14:paraId="428BA7DD" w14:textId="77777777" w:rsidR="00D51E34" w:rsidRPr="006D324F" w:rsidRDefault="00D51E34" w:rsidP="00653DD6">
      <w:pPr>
        <w:rPr>
          <w:szCs w:val="20"/>
          <w:lang w:eastAsia="cs-CZ"/>
        </w:rPr>
      </w:pPr>
      <w:r w:rsidRPr="006D324F">
        <w:rPr>
          <w:szCs w:val="20"/>
          <w:lang w:eastAsia="cs-CZ"/>
        </w:rPr>
        <w:t>- výjimku tvoří části uličního traktu, které přiléhají k dvorkům a mají jeden suterén. Zde byla</w:t>
      </w:r>
      <w:r>
        <w:rPr>
          <w:szCs w:val="20"/>
          <w:lang w:eastAsia="cs-CZ"/>
        </w:rPr>
        <w:t xml:space="preserve"> </w:t>
      </w:r>
      <w:r w:rsidRPr="006D324F">
        <w:rPr>
          <w:szCs w:val="20"/>
          <w:lang w:eastAsia="cs-CZ"/>
        </w:rPr>
        <w:t>základová spára zastižena sondou K4 v úrovni 191,83 m n.m. (střední nosná zeď) a vrtem V2</w:t>
      </w:r>
      <w:r>
        <w:rPr>
          <w:szCs w:val="20"/>
          <w:lang w:eastAsia="cs-CZ"/>
        </w:rPr>
        <w:t xml:space="preserve"> </w:t>
      </w:r>
      <w:r w:rsidRPr="006D324F">
        <w:rPr>
          <w:szCs w:val="20"/>
          <w:lang w:eastAsia="cs-CZ"/>
        </w:rPr>
        <w:t>byla zjištěna báze navážek v úrovni 189,32 m n.m. (obvodová zeď do dvora). Toto je možné</w:t>
      </w:r>
      <w:r>
        <w:rPr>
          <w:szCs w:val="20"/>
          <w:lang w:eastAsia="cs-CZ"/>
        </w:rPr>
        <w:t xml:space="preserve"> </w:t>
      </w:r>
      <w:r w:rsidRPr="006D324F">
        <w:rPr>
          <w:szCs w:val="20"/>
          <w:lang w:eastAsia="cs-CZ"/>
        </w:rPr>
        <w:t>vysvětlit buď starší zástavbou, nebo lokálním výskytem málo únosných náplavů, které byly</w:t>
      </w:r>
      <w:r>
        <w:rPr>
          <w:szCs w:val="20"/>
          <w:lang w:eastAsia="cs-CZ"/>
        </w:rPr>
        <w:t xml:space="preserve"> </w:t>
      </w:r>
      <w:r w:rsidRPr="006D324F">
        <w:rPr>
          <w:szCs w:val="20"/>
          <w:lang w:eastAsia="cs-CZ"/>
        </w:rPr>
        <w:t>v celém rozsahu odtěženy.</w:t>
      </w:r>
    </w:p>
    <w:p w14:paraId="02B38E99" w14:textId="77777777" w:rsidR="00D51E34" w:rsidRDefault="00D51E34" w:rsidP="00653DD6">
      <w:pPr>
        <w:rPr>
          <w:szCs w:val="20"/>
          <w:lang w:eastAsia="cs-CZ"/>
        </w:rPr>
      </w:pPr>
      <w:r w:rsidRPr="006D324F">
        <w:rPr>
          <w:szCs w:val="20"/>
          <w:lang w:eastAsia="cs-CZ"/>
        </w:rPr>
        <w:t>Hladina podzemní vody základové poměry stávající výstavby neovlivňuje.</w:t>
      </w:r>
      <w:r>
        <w:rPr>
          <w:szCs w:val="20"/>
          <w:lang w:eastAsia="cs-CZ"/>
        </w:rPr>
        <w:t xml:space="preserve"> </w:t>
      </w:r>
    </w:p>
    <w:p w14:paraId="3D7237BC" w14:textId="77777777" w:rsidR="00D51E34" w:rsidRPr="006D324F" w:rsidRDefault="00D51E34" w:rsidP="00653DD6">
      <w:pPr>
        <w:rPr>
          <w:szCs w:val="20"/>
          <w:lang w:eastAsia="cs-CZ"/>
        </w:rPr>
      </w:pPr>
      <w:r w:rsidRPr="006D324F">
        <w:rPr>
          <w:szCs w:val="20"/>
          <w:lang w:eastAsia="cs-CZ"/>
        </w:rPr>
        <w:t>Projektový záměr předpokládá výstavbu podzemních garáží ve dvoře objektu 985/47. Hloubku</w:t>
      </w:r>
      <w:r>
        <w:rPr>
          <w:szCs w:val="20"/>
          <w:lang w:eastAsia="cs-CZ"/>
        </w:rPr>
        <w:t xml:space="preserve"> </w:t>
      </w:r>
      <w:r w:rsidRPr="006D324F">
        <w:rPr>
          <w:szCs w:val="20"/>
          <w:lang w:eastAsia="cs-CZ"/>
        </w:rPr>
        <w:t>založení doporučujeme volit tak aby základovou půdu v celém rozsahu tvořily terasové písky (GT2)</w:t>
      </w:r>
      <w:r>
        <w:rPr>
          <w:szCs w:val="20"/>
          <w:lang w:eastAsia="cs-CZ"/>
        </w:rPr>
        <w:t xml:space="preserve"> </w:t>
      </w:r>
      <w:r w:rsidRPr="006D324F">
        <w:rPr>
          <w:szCs w:val="20"/>
          <w:lang w:eastAsia="cs-CZ"/>
        </w:rPr>
        <w:t>či štěrky (GT3A a GT3B), které tvoří vhodnou základovou půdu. Nejnižší báze navážek byla</w:t>
      </w:r>
      <w:r>
        <w:rPr>
          <w:szCs w:val="20"/>
          <w:lang w:eastAsia="cs-CZ"/>
        </w:rPr>
        <w:t xml:space="preserve"> </w:t>
      </w:r>
      <w:r w:rsidRPr="006D324F">
        <w:rPr>
          <w:szCs w:val="20"/>
          <w:lang w:eastAsia="cs-CZ"/>
        </w:rPr>
        <w:t>zastižena vrtem V2 v úrovni 189,32 m n.m. V případě výskytu navážek v základové spáře je</w:t>
      </w:r>
      <w:r>
        <w:rPr>
          <w:szCs w:val="20"/>
          <w:lang w:eastAsia="cs-CZ"/>
        </w:rPr>
        <w:t xml:space="preserve"> </w:t>
      </w:r>
      <w:r w:rsidRPr="006D324F">
        <w:rPr>
          <w:szCs w:val="20"/>
          <w:lang w:eastAsia="cs-CZ"/>
        </w:rPr>
        <w:t>doporučujeme odstranit a nahradit hubeným betonem či hutněným násypem ze štěrkopísku.</w:t>
      </w:r>
    </w:p>
    <w:p w14:paraId="61D0EAF5" w14:textId="77777777" w:rsidR="00D51E34" w:rsidRPr="006D324F" w:rsidRDefault="00D51E34" w:rsidP="00653DD6">
      <w:pPr>
        <w:rPr>
          <w:szCs w:val="20"/>
          <w:lang w:eastAsia="cs-CZ"/>
        </w:rPr>
      </w:pPr>
      <w:r w:rsidRPr="006D324F">
        <w:rPr>
          <w:szCs w:val="20"/>
          <w:lang w:eastAsia="cs-CZ"/>
        </w:rPr>
        <w:t>V případě, že základová spára garáží bude hlouběji jak 185 m n.m. je třeba počítat s</w:t>
      </w:r>
      <w:r>
        <w:rPr>
          <w:szCs w:val="20"/>
          <w:lang w:eastAsia="cs-CZ"/>
        </w:rPr>
        <w:t> </w:t>
      </w:r>
      <w:r w:rsidRPr="006D324F">
        <w:rPr>
          <w:szCs w:val="20"/>
          <w:lang w:eastAsia="cs-CZ"/>
        </w:rPr>
        <w:t>vlivem</w:t>
      </w:r>
      <w:r>
        <w:rPr>
          <w:szCs w:val="20"/>
          <w:lang w:eastAsia="cs-CZ"/>
        </w:rPr>
        <w:t xml:space="preserve"> </w:t>
      </w:r>
      <w:r w:rsidRPr="006D324F">
        <w:rPr>
          <w:szCs w:val="20"/>
          <w:lang w:eastAsia="cs-CZ"/>
        </w:rPr>
        <w:t>podzemní vody.</w:t>
      </w:r>
    </w:p>
    <w:p w14:paraId="26D2AAAC" w14:textId="77777777" w:rsidR="00D51E34" w:rsidRPr="006D324F" w:rsidRDefault="00D51E34" w:rsidP="00653DD6">
      <w:pPr>
        <w:rPr>
          <w:szCs w:val="20"/>
          <w:lang w:eastAsia="cs-CZ"/>
        </w:rPr>
      </w:pPr>
      <w:r w:rsidRPr="006D324F">
        <w:rPr>
          <w:szCs w:val="20"/>
          <w:lang w:eastAsia="cs-CZ"/>
        </w:rPr>
        <w:t>V případě nedostatečné únosnosti terasových sedimentů je možné volit některou z</w:t>
      </w:r>
      <w:r>
        <w:rPr>
          <w:szCs w:val="20"/>
          <w:lang w:eastAsia="cs-CZ"/>
        </w:rPr>
        <w:t> </w:t>
      </w:r>
      <w:r w:rsidRPr="006D324F">
        <w:rPr>
          <w:szCs w:val="20"/>
          <w:lang w:eastAsia="cs-CZ"/>
        </w:rPr>
        <w:t>metod</w:t>
      </w:r>
      <w:r>
        <w:rPr>
          <w:szCs w:val="20"/>
          <w:lang w:eastAsia="cs-CZ"/>
        </w:rPr>
        <w:t xml:space="preserve"> </w:t>
      </w:r>
      <w:r w:rsidRPr="006D324F">
        <w:rPr>
          <w:szCs w:val="20"/>
          <w:lang w:eastAsia="cs-CZ"/>
        </w:rPr>
        <w:t>zlepšení základové půdy nebo volit hlubinný způsob založení na pilotách vetknutých do skalního</w:t>
      </w:r>
      <w:r>
        <w:rPr>
          <w:szCs w:val="20"/>
          <w:lang w:eastAsia="cs-CZ"/>
        </w:rPr>
        <w:t xml:space="preserve"> </w:t>
      </w:r>
      <w:r w:rsidRPr="006D324F">
        <w:rPr>
          <w:szCs w:val="20"/>
          <w:lang w:eastAsia="cs-CZ"/>
        </w:rPr>
        <w:t>podloží.</w:t>
      </w:r>
    </w:p>
    <w:p w14:paraId="7AEA5103" w14:textId="77777777" w:rsidR="00D51E34" w:rsidRDefault="00D51E34" w:rsidP="00653DD6">
      <w:pPr>
        <w:rPr>
          <w:szCs w:val="20"/>
          <w:lang w:eastAsia="cs-CZ"/>
        </w:rPr>
      </w:pPr>
      <w:r w:rsidRPr="006D324F">
        <w:rPr>
          <w:szCs w:val="20"/>
          <w:lang w:eastAsia="cs-CZ"/>
        </w:rPr>
        <w:t>Vzhledem k zvyšování úrovně podzemní vody během povodňových stavů, doporučujeme</w:t>
      </w:r>
      <w:r>
        <w:rPr>
          <w:szCs w:val="20"/>
          <w:lang w:eastAsia="cs-CZ"/>
        </w:rPr>
        <w:t xml:space="preserve"> </w:t>
      </w:r>
      <w:r w:rsidRPr="006D324F">
        <w:rPr>
          <w:szCs w:val="20"/>
          <w:lang w:eastAsia="cs-CZ"/>
        </w:rPr>
        <w:t>objekty chr</w:t>
      </w:r>
      <w:r w:rsidR="00452279">
        <w:rPr>
          <w:szCs w:val="20"/>
          <w:lang w:eastAsia="cs-CZ"/>
        </w:rPr>
        <w:t>ánit izolací proti tlakové vodě</w:t>
      </w:r>
    </w:p>
    <w:p w14:paraId="0A32D9B4" w14:textId="77777777" w:rsidR="00452279" w:rsidRDefault="00452279" w:rsidP="00653DD6">
      <w:pPr>
        <w:ind w:firstLine="0"/>
        <w:rPr>
          <w:szCs w:val="20"/>
          <w:lang w:eastAsia="cs-CZ"/>
        </w:rPr>
      </w:pPr>
      <w:bookmarkStart w:id="47" w:name="_Toc525750557"/>
    </w:p>
    <w:p w14:paraId="5BD67A5F" w14:textId="77777777" w:rsidR="00D16212" w:rsidRDefault="00D16212" w:rsidP="00653DD6">
      <w:pPr>
        <w:ind w:firstLine="0"/>
        <w:rPr>
          <w:szCs w:val="20"/>
          <w:lang w:eastAsia="cs-CZ"/>
        </w:rPr>
      </w:pPr>
    </w:p>
    <w:p w14:paraId="4E218041" w14:textId="77777777" w:rsidR="00D51E34" w:rsidRPr="00452279" w:rsidRDefault="00D51E34" w:rsidP="00653DD6">
      <w:pPr>
        <w:ind w:firstLine="0"/>
        <w:rPr>
          <w:b/>
        </w:rPr>
      </w:pPr>
      <w:r w:rsidRPr="00452279">
        <w:rPr>
          <w:b/>
        </w:rPr>
        <w:t>Závěr IGP</w:t>
      </w:r>
      <w:bookmarkEnd w:id="47"/>
    </w:p>
    <w:p w14:paraId="76420D1C" w14:textId="77777777" w:rsidR="00D51E34" w:rsidRPr="000055D1" w:rsidRDefault="00D51E34" w:rsidP="00653DD6">
      <w:pPr>
        <w:rPr>
          <w:lang w:eastAsia="cs-CZ"/>
        </w:rPr>
      </w:pPr>
      <w:r w:rsidRPr="000055D1">
        <w:rPr>
          <w:lang w:eastAsia="cs-CZ"/>
        </w:rPr>
        <w:t>Stávající domy jsou založeny na terasových píscích (GT2). Úroveň založení je proměnlivá a</w:t>
      </w:r>
      <w:r>
        <w:rPr>
          <w:lang w:eastAsia="cs-CZ"/>
        </w:rPr>
        <w:t xml:space="preserve"> </w:t>
      </w:r>
      <w:r w:rsidRPr="000055D1">
        <w:rPr>
          <w:lang w:eastAsia="cs-CZ"/>
        </w:rPr>
        <w:t xml:space="preserve">pohybuje se mezi 193,4 až </w:t>
      </w:r>
      <w:r>
        <w:rPr>
          <w:lang w:eastAsia="cs-CZ"/>
        </w:rPr>
        <w:t>189,3 m n.m..</w:t>
      </w:r>
    </w:p>
    <w:p w14:paraId="5EFDE0A8" w14:textId="77777777" w:rsidR="00D51E34" w:rsidRPr="000055D1" w:rsidRDefault="00D51E34" w:rsidP="00653DD6">
      <w:pPr>
        <w:rPr>
          <w:b/>
          <w:bCs/>
          <w:lang w:eastAsia="cs-CZ"/>
        </w:rPr>
      </w:pPr>
      <w:r w:rsidRPr="000055D1">
        <w:rPr>
          <w:lang w:eastAsia="cs-CZ"/>
        </w:rPr>
        <w:t xml:space="preserve">Provedený podrobný inženýrskogeologický průzkum zjistil složité základové poměry. Dle </w:t>
      </w:r>
      <w:r w:rsidRPr="000055D1">
        <w:rPr>
          <w:rFonts w:cs="Times New Roman,Italic"/>
          <w:i/>
          <w:iCs/>
          <w:lang w:eastAsia="cs-CZ"/>
        </w:rPr>
        <w:t>ČSN</w:t>
      </w:r>
      <w:r>
        <w:rPr>
          <w:rFonts w:cs="Times New Roman,Italic"/>
          <w:i/>
          <w:iCs/>
          <w:lang w:eastAsia="cs-CZ"/>
        </w:rPr>
        <w:t xml:space="preserve"> </w:t>
      </w:r>
      <w:r w:rsidRPr="000055D1">
        <w:rPr>
          <w:i/>
          <w:iCs/>
          <w:lang w:eastAsia="cs-CZ"/>
        </w:rPr>
        <w:t>EN 1997-</w:t>
      </w:r>
      <w:r w:rsidRPr="000055D1">
        <w:rPr>
          <w:rFonts w:cs="Times New Roman,Italic"/>
          <w:i/>
          <w:iCs/>
          <w:lang w:eastAsia="cs-CZ"/>
        </w:rPr>
        <w:t xml:space="preserve">1: Eurokód 7 Navrhování geotechnických konstrukcí, část 1: obecná pravidla </w:t>
      </w:r>
      <w:r w:rsidRPr="000055D1">
        <w:rPr>
          <w:lang w:eastAsia="cs-CZ"/>
        </w:rPr>
        <w:t xml:space="preserve">a i dle </w:t>
      </w:r>
      <w:r w:rsidRPr="000055D1">
        <w:rPr>
          <w:rFonts w:cs="Times New Roman,Italic"/>
          <w:i/>
          <w:iCs/>
          <w:lang w:eastAsia="cs-CZ"/>
        </w:rPr>
        <w:t>ČSN</w:t>
      </w:r>
      <w:r>
        <w:rPr>
          <w:rFonts w:cs="Times New Roman,Italic"/>
          <w:i/>
          <w:iCs/>
          <w:lang w:eastAsia="cs-CZ"/>
        </w:rPr>
        <w:t xml:space="preserve"> </w:t>
      </w:r>
      <w:r w:rsidRPr="000055D1">
        <w:rPr>
          <w:rFonts w:cs="Times New Roman,Italic"/>
          <w:i/>
          <w:iCs/>
          <w:lang w:eastAsia="cs-CZ"/>
        </w:rPr>
        <w:t xml:space="preserve">P 73 1005 Inženýrskogeologický průzkum </w:t>
      </w:r>
      <w:r w:rsidRPr="000055D1">
        <w:rPr>
          <w:lang w:eastAsia="cs-CZ"/>
        </w:rPr>
        <w:t xml:space="preserve">bude třeba při projektu postupovat podle </w:t>
      </w:r>
      <w:r w:rsidRPr="000055D1">
        <w:rPr>
          <w:b/>
          <w:bCs/>
          <w:lang w:eastAsia="cs-CZ"/>
        </w:rPr>
        <w:t xml:space="preserve">3. </w:t>
      </w:r>
      <w:r w:rsidRPr="000055D1">
        <w:rPr>
          <w:rFonts w:cs="Times New Roman,Bold"/>
          <w:b/>
          <w:bCs/>
          <w:lang w:eastAsia="cs-CZ"/>
        </w:rPr>
        <w:t>Geotechnické</w:t>
      </w:r>
      <w:r>
        <w:rPr>
          <w:rFonts w:cs="Times New Roman,Bold"/>
          <w:b/>
          <w:bCs/>
          <w:lang w:eastAsia="cs-CZ"/>
        </w:rPr>
        <w:t xml:space="preserve"> </w:t>
      </w:r>
      <w:r w:rsidRPr="000055D1">
        <w:rPr>
          <w:b/>
          <w:bCs/>
          <w:lang w:eastAsia="cs-CZ"/>
        </w:rPr>
        <w:t>kategorie.</w:t>
      </w:r>
    </w:p>
    <w:p w14:paraId="4CA0860A" w14:textId="77777777" w:rsidR="00D51E34" w:rsidRPr="000055D1" w:rsidRDefault="00D51E34" w:rsidP="00653DD6">
      <w:pPr>
        <w:rPr>
          <w:lang w:eastAsia="cs-CZ"/>
        </w:rPr>
      </w:pPr>
      <w:r w:rsidRPr="000055D1">
        <w:rPr>
          <w:lang w:eastAsia="cs-CZ"/>
        </w:rPr>
        <w:t>Problematika budoucího staveniště je podrobněji rozvedena v jednotlivých částech kap. č. 4</w:t>
      </w:r>
      <w:r>
        <w:rPr>
          <w:lang w:eastAsia="cs-CZ"/>
        </w:rPr>
        <w:t xml:space="preserve"> </w:t>
      </w:r>
      <w:r w:rsidR="003D4E25">
        <w:rPr>
          <w:lang w:eastAsia="cs-CZ"/>
        </w:rPr>
        <w:fldChar w:fldCharType="begin"/>
      </w:r>
      <w:r>
        <w:rPr>
          <w:lang w:eastAsia="cs-CZ"/>
        </w:rPr>
        <w:instrText xml:space="preserve"> REF _Ref525650312 \r \h </w:instrText>
      </w:r>
      <w:r w:rsidR="003D4E25">
        <w:rPr>
          <w:lang w:eastAsia="cs-CZ"/>
        </w:rPr>
      </w:r>
      <w:r w:rsidR="003D4E25">
        <w:rPr>
          <w:lang w:eastAsia="cs-CZ"/>
        </w:rPr>
        <w:fldChar w:fldCharType="separate"/>
      </w:r>
      <w:r w:rsidR="00653DD6">
        <w:rPr>
          <w:lang w:eastAsia="cs-CZ"/>
        </w:rPr>
        <w:t>[3]</w:t>
      </w:r>
      <w:r w:rsidR="003D4E25">
        <w:rPr>
          <w:lang w:eastAsia="cs-CZ"/>
        </w:rPr>
        <w:fldChar w:fldCharType="end"/>
      </w:r>
      <w:r w:rsidRPr="000055D1">
        <w:rPr>
          <w:lang w:eastAsia="cs-CZ"/>
        </w:rPr>
        <w:t>,</w:t>
      </w:r>
      <w:r>
        <w:rPr>
          <w:lang w:eastAsia="cs-CZ"/>
        </w:rPr>
        <w:t xml:space="preserve"> </w:t>
      </w:r>
      <w:r w:rsidRPr="000055D1">
        <w:rPr>
          <w:lang w:eastAsia="cs-CZ"/>
        </w:rPr>
        <w:t>schematicky ji lze shrnout v následujících hlavních bodech:</w:t>
      </w:r>
    </w:p>
    <w:p w14:paraId="454314E2" w14:textId="77777777" w:rsidR="00D51E34" w:rsidRPr="000055D1" w:rsidRDefault="00D51E34" w:rsidP="00F864B6">
      <w:pPr>
        <w:widowControl w:val="0"/>
        <w:numPr>
          <w:ilvl w:val="0"/>
          <w:numId w:val="118"/>
        </w:numPr>
        <w:spacing w:after="80" w:line="276" w:lineRule="auto"/>
        <w:contextualSpacing w:val="0"/>
        <w:rPr>
          <w:lang w:eastAsia="cs-CZ"/>
        </w:rPr>
      </w:pPr>
      <w:r w:rsidRPr="000055D1">
        <w:rPr>
          <w:lang w:eastAsia="cs-CZ"/>
        </w:rPr>
        <w:t>mocnost navážek se pohybuje mezi 3,5 až 7,0 m</w:t>
      </w:r>
    </w:p>
    <w:p w14:paraId="3985077B" w14:textId="77777777" w:rsidR="00D51E34" w:rsidRPr="000055D1" w:rsidRDefault="00D51E34" w:rsidP="00F864B6">
      <w:pPr>
        <w:widowControl w:val="0"/>
        <w:numPr>
          <w:ilvl w:val="0"/>
          <w:numId w:val="118"/>
        </w:numPr>
        <w:spacing w:after="80" w:line="276" w:lineRule="auto"/>
        <w:contextualSpacing w:val="0"/>
        <w:rPr>
          <w:lang w:eastAsia="cs-CZ"/>
        </w:rPr>
      </w:pPr>
      <w:r w:rsidRPr="000055D1">
        <w:rPr>
          <w:lang w:eastAsia="cs-CZ"/>
        </w:rPr>
        <w:t>objekt garáží doporučujeme založit na terasových pískách či štěrcích (GT2 či GT3) nad</w:t>
      </w:r>
      <w:r>
        <w:rPr>
          <w:lang w:eastAsia="cs-CZ"/>
        </w:rPr>
        <w:t xml:space="preserve"> </w:t>
      </w:r>
      <w:r w:rsidRPr="000055D1">
        <w:rPr>
          <w:lang w:eastAsia="cs-CZ"/>
        </w:rPr>
        <w:t>hladinou podzemní vody. Garáže je možné založit plošně.</w:t>
      </w:r>
    </w:p>
    <w:p w14:paraId="3F7CCA4F" w14:textId="77777777" w:rsidR="00D51E34" w:rsidRPr="000055D1" w:rsidRDefault="00D51E34" w:rsidP="00F864B6">
      <w:pPr>
        <w:widowControl w:val="0"/>
        <w:numPr>
          <w:ilvl w:val="0"/>
          <w:numId w:val="118"/>
        </w:numPr>
        <w:spacing w:after="80" w:line="276" w:lineRule="auto"/>
        <w:contextualSpacing w:val="0"/>
        <w:rPr>
          <w:lang w:eastAsia="cs-CZ"/>
        </w:rPr>
      </w:pPr>
      <w:r w:rsidRPr="000055D1">
        <w:rPr>
          <w:lang w:eastAsia="cs-CZ"/>
        </w:rPr>
        <w:t>hladina podzemní vody se nachází v úrovni 184,6 m n.m. a je neagresivní na betonové</w:t>
      </w:r>
      <w:r>
        <w:rPr>
          <w:lang w:eastAsia="cs-CZ"/>
        </w:rPr>
        <w:t xml:space="preserve"> </w:t>
      </w:r>
      <w:r w:rsidRPr="000055D1">
        <w:rPr>
          <w:lang w:eastAsia="cs-CZ"/>
        </w:rPr>
        <w:t>konstrukce.</w:t>
      </w:r>
    </w:p>
    <w:p w14:paraId="3169FD43" w14:textId="77777777" w:rsidR="00D51E34" w:rsidRDefault="00D51E34" w:rsidP="00F864B6">
      <w:pPr>
        <w:widowControl w:val="0"/>
        <w:numPr>
          <w:ilvl w:val="0"/>
          <w:numId w:val="118"/>
        </w:numPr>
        <w:spacing w:after="80" w:line="276" w:lineRule="auto"/>
        <w:contextualSpacing w:val="0"/>
        <w:rPr>
          <w:lang w:eastAsia="cs-CZ"/>
        </w:rPr>
      </w:pPr>
      <w:r w:rsidRPr="000055D1">
        <w:rPr>
          <w:lang w:eastAsia="cs-CZ"/>
        </w:rPr>
        <w:t>před zahájením výstavby je třeba provést pasportizaci okolních budov</w:t>
      </w:r>
      <w:r>
        <w:rPr>
          <w:lang w:eastAsia="cs-CZ"/>
        </w:rPr>
        <w:t xml:space="preserve"> </w:t>
      </w:r>
      <w:r w:rsidRPr="000055D1">
        <w:rPr>
          <w:lang w:eastAsia="cs-CZ"/>
        </w:rPr>
        <w:t>Podrobně jsou závěry a doporučení diskutovány v předcházejících kapitolách.</w:t>
      </w:r>
      <w:r>
        <w:rPr>
          <w:lang w:eastAsia="cs-CZ"/>
        </w:rPr>
        <w:t xml:space="preserve"> </w:t>
      </w:r>
    </w:p>
    <w:p w14:paraId="4A25AE88" w14:textId="77777777" w:rsidR="00D51E34" w:rsidRPr="000055D1" w:rsidRDefault="00D51E34" w:rsidP="00653DD6">
      <w:pPr>
        <w:rPr>
          <w:szCs w:val="20"/>
          <w:lang w:eastAsia="cs-CZ"/>
        </w:rPr>
      </w:pPr>
      <w:r w:rsidRPr="000055D1">
        <w:rPr>
          <w:lang w:eastAsia="cs-CZ"/>
        </w:rPr>
        <w:t>Případné problémy vzniklé při projektování a výstavbě doporučujeme řešit ve spolupráci se</w:t>
      </w:r>
      <w:r>
        <w:rPr>
          <w:lang w:eastAsia="cs-CZ"/>
        </w:rPr>
        <w:t xml:space="preserve"> </w:t>
      </w:r>
      <w:r w:rsidRPr="000055D1">
        <w:rPr>
          <w:lang w:eastAsia="cs-CZ"/>
        </w:rPr>
        <w:t>zpracovateli této zprávy. Doporučujeme inženýrskogeologický dohled při provádění zemních prací.</w:t>
      </w:r>
    </w:p>
    <w:p w14:paraId="22A58447" w14:textId="77777777" w:rsidR="00D51E34" w:rsidRDefault="00D51E34" w:rsidP="00653DD6">
      <w:pPr>
        <w:pStyle w:val="Nadpis3"/>
        <w:keepNext w:val="0"/>
        <w:keepLines w:val="0"/>
        <w:numPr>
          <w:ilvl w:val="0"/>
          <w:numId w:val="0"/>
        </w:numPr>
        <w:rPr>
          <w:u w:val="single"/>
        </w:rPr>
      </w:pPr>
      <w:bookmarkStart w:id="48" w:name="_Toc525750558"/>
    </w:p>
    <w:p w14:paraId="42D06EB6" w14:textId="77777777" w:rsidR="00D51E34" w:rsidRPr="00763FCE" w:rsidRDefault="00D51E34" w:rsidP="00653DD6">
      <w:pPr>
        <w:ind w:firstLine="0"/>
        <w:rPr>
          <w:b/>
          <w:u w:val="single"/>
        </w:rPr>
      </w:pPr>
      <w:r w:rsidRPr="00763FCE">
        <w:rPr>
          <w:b/>
          <w:u w:val="single"/>
        </w:rPr>
        <w:t>Stavebně technický průzkum objektu 47</w:t>
      </w:r>
      <w:bookmarkEnd w:id="48"/>
    </w:p>
    <w:p w14:paraId="51340A91" w14:textId="77777777" w:rsidR="00D51E34" w:rsidRDefault="00D51E34" w:rsidP="00653DD6">
      <w:pPr>
        <w:rPr>
          <w:lang w:eastAsia="cs-CZ"/>
        </w:rPr>
      </w:pPr>
      <w:r>
        <w:rPr>
          <w:lang w:eastAsia="cs-CZ"/>
        </w:rPr>
        <w:t>Jedná se o klasicistní nájemní dům postavený Ignácem Wagnerem podle plánů Johana Nowotného z r. 1838. V letech 1882-3 bylo přistavěno 3. patro, zřízen balkon a dům byl upraven podle návrhu stavitelů Čeňka Gregora a Karla Stárka. V roce 1937 bylo přistavěno 4. patro a v letech 1938 – 38 byl na místě původního přízemního objektu postaven staviteli Ehrmanem a Steuerem nový dvorní dům podle návrhu Arnošta Műhlsteina a Viktora Fűrtha.</w:t>
      </w:r>
    </w:p>
    <w:p w14:paraId="54863D55" w14:textId="77777777" w:rsidR="00D51E34" w:rsidRDefault="00D51E34" w:rsidP="00653DD6">
      <w:pPr>
        <w:rPr>
          <w:lang w:eastAsia="cs-CZ"/>
        </w:rPr>
      </w:pPr>
      <w:r>
        <w:rPr>
          <w:lang w:eastAsia="cs-CZ"/>
        </w:rPr>
        <w:t>Uliční objekt je konstrukčně podsklepený zděný dvojtrakt s dřevěnými stropy a klenbami. Dům má dvě podzemní a pět nadzemních podlaží a byl využíván pro administrativní účely. Dvorní dům je podsklepený a má čtyři nadzemní podlaží. Konstrukčně se jedná o jednotrakt se železobetonovými stropy a plochou střechou.</w:t>
      </w:r>
    </w:p>
    <w:p w14:paraId="3CEBCBDB" w14:textId="77777777" w:rsidR="00D51E34" w:rsidRDefault="00D51E34" w:rsidP="00653DD6">
      <w:pPr>
        <w:rPr>
          <w:lang w:eastAsia="cs-CZ"/>
        </w:rPr>
      </w:pPr>
      <w:r>
        <w:rPr>
          <w:lang w:eastAsia="cs-CZ"/>
        </w:rPr>
        <w:t>Cílem průzkumných prací bylo získat základní informace o skladbě a současném technickém stavu svislých i vodorovných konstrukcí, o stavu dřevěných stropů a krovů z hlediska napadení biotickými škůdci a o vlhkosti a salinitě zdiva. Posouzeny byly geologické, hydrogeologické a základové poměry, provedeno měření objemové aktivity radonu v ovzduší a ověřena přítomnost nebezpečných materiálů, konkrétně azbestových vláken. Terénní průzkumné práce proběhly v únoru 2016 v prázdném objektu.</w:t>
      </w:r>
    </w:p>
    <w:p w14:paraId="3CF87291" w14:textId="77777777" w:rsidR="00452279" w:rsidRDefault="00452279" w:rsidP="00653DD6">
      <w:pPr>
        <w:ind w:firstLine="0"/>
      </w:pPr>
      <w:bookmarkStart w:id="49" w:name="_Toc525750559"/>
    </w:p>
    <w:p w14:paraId="224FEEA2" w14:textId="77777777" w:rsidR="00D51E34" w:rsidRPr="00452279" w:rsidRDefault="00D51E34" w:rsidP="00653DD6">
      <w:pPr>
        <w:ind w:firstLine="0"/>
        <w:rPr>
          <w:b/>
        </w:rPr>
      </w:pPr>
      <w:r w:rsidRPr="00452279">
        <w:rPr>
          <w:b/>
        </w:rPr>
        <w:t>Vodorovné nosné konstrukce</w:t>
      </w:r>
      <w:bookmarkEnd w:id="49"/>
    </w:p>
    <w:p w14:paraId="6F827B0A" w14:textId="77777777" w:rsidR="00D51E34" w:rsidRPr="00F6682B" w:rsidRDefault="00D51E34" w:rsidP="00653DD6">
      <w:pPr>
        <w:rPr>
          <w:szCs w:val="20"/>
          <w:lang w:eastAsia="cs-CZ"/>
        </w:rPr>
      </w:pPr>
      <w:r w:rsidRPr="00F6682B">
        <w:rPr>
          <w:szCs w:val="20"/>
          <w:lang w:eastAsia="cs-CZ"/>
        </w:rPr>
        <w:lastRenderedPageBreak/>
        <w:t>Vodorovné nosné konstrukce v objektu tvoří cihelné valené a zrcadlové klenby do zdiva a klenutých pasů, dřevěné trámové stropy a dřevěné trámové stropy s rákosníky. Ve dvorním objektu je nad suterénem železobetonový trámový strop, ve všech ostatních podlažích jsou železobetonové trámové stropy s monierkou a ztraceným bedněním (tzv. bedničkové).</w:t>
      </w:r>
    </w:p>
    <w:p w14:paraId="7BB725B1" w14:textId="77777777" w:rsidR="00D51E34" w:rsidRPr="00F6682B" w:rsidRDefault="00D51E34" w:rsidP="00653DD6">
      <w:pPr>
        <w:rPr>
          <w:szCs w:val="20"/>
          <w:lang w:eastAsia="cs-CZ"/>
        </w:rPr>
      </w:pPr>
      <w:r w:rsidRPr="00F6682B">
        <w:rPr>
          <w:szCs w:val="20"/>
          <w:lang w:eastAsia="cs-CZ"/>
        </w:rPr>
        <w:t xml:space="preserve">Ke zjištění druhu a skladby stropů a stavu dřevěných stropních trámů z hlediska napadení biotickými škůdci byly ve vybraných místech objektu provedeny ověřovací sondy. Jejich poloha byla volena tak, aby byly zdokumentovány typické skladby stropů ve všech podlažích, křídlech a traktech budovy. Sondy jsou zakresleny do příslušných půdorysů a jsou rozlišeny symbolem V s číselným indexem. Delší osa schématické značky v místě sondy znázorňuje směr roviny řezu a šipka směr pohledu. Sondy jsou obecně zakresleny do podlahy kontrolovaného podlaží, pokud není uvedeno jinak. Dokumentace realizovaných sond je zařazena v příloze kapitoly </w:t>
      </w:r>
      <w:r w:rsidR="00D812A8">
        <w:fldChar w:fldCharType="begin"/>
      </w:r>
      <w:r w:rsidR="00D812A8">
        <w:instrText xml:space="preserve"> REF _Ref525711733 \r \h  \* MERGEFORMAT </w:instrText>
      </w:r>
      <w:r w:rsidR="00D812A8">
        <w:fldChar w:fldCharType="separate"/>
      </w:r>
      <w:r w:rsidR="00653DD6" w:rsidRPr="00653DD6">
        <w:rPr>
          <w:szCs w:val="20"/>
          <w:lang w:eastAsia="cs-CZ"/>
        </w:rPr>
        <w:t>[4]</w:t>
      </w:r>
      <w:r w:rsidR="00D812A8">
        <w:fldChar w:fldCharType="end"/>
      </w:r>
      <w:r w:rsidRPr="00F6682B">
        <w:rPr>
          <w:szCs w:val="20"/>
          <w:lang w:eastAsia="cs-CZ"/>
        </w:rPr>
        <w:t>.</w:t>
      </w:r>
    </w:p>
    <w:p w14:paraId="3C2DE944" w14:textId="77777777" w:rsidR="00D51E34" w:rsidRDefault="00D51E34" w:rsidP="00653DD6">
      <w:pPr>
        <w:rPr>
          <w:lang w:eastAsia="cs-CZ"/>
        </w:rPr>
      </w:pPr>
      <w:r w:rsidRPr="00F6682B">
        <w:rPr>
          <w:szCs w:val="20"/>
          <w:lang w:eastAsia="cs-CZ"/>
        </w:rPr>
        <w:t>Míra destrukce zhlaví dřevěných stropních trámů biotickými škůdci byla v sondách stanovena odborným odhadem na základě vizuální prohlídky doplněné napichováním dřeva a oddělováním třísek. Výsledek je uveden v dokumentaci sond a je vyjádřen plochou poškozeného průřezu uvedenou v</w:t>
      </w:r>
      <w:r>
        <w:rPr>
          <w:lang w:eastAsia="cs-CZ"/>
        </w:rPr>
        <w:t xml:space="preserve"> procentech. Z vybraných míst byly pro určení druhu a aktivity biotických škůdců odebrány vzorky dřeva k laboratornímu mykologickému vyšetření. Místa odběru jsou v půdorysech i v sondách označena symbolem mv s číselným indexem. Celkem bylo v uličním objektu provedeno 31 sond do vodorovných nosných konstrukcí, z toho 27 do dřevěných stropů. V sondách bylo kontrolováno 29 stropních trámů a 15 rákosníků. Z tohoto počtu je 15 trámů a 14 rákosníků bez známek napadení a 1 rákosník a 10 trámů a je poškozeno ze 30% a více a vyžadují statické zajištění.</w:t>
      </w:r>
    </w:p>
    <w:p w14:paraId="485ABA2F" w14:textId="77777777" w:rsidR="00D51E34" w:rsidRDefault="00D51E34" w:rsidP="00653DD6">
      <w:pPr>
        <w:rPr>
          <w:lang w:eastAsia="cs-CZ"/>
        </w:rPr>
      </w:pPr>
      <w:r>
        <w:rPr>
          <w:lang w:eastAsia="cs-CZ"/>
        </w:rPr>
        <w:t>Zbývající sondy byly provedeny do stropů nespalných, tři do kleneb a jedna do železobetonového trámového stropu.</w:t>
      </w:r>
    </w:p>
    <w:p w14:paraId="5BA566CD" w14:textId="77777777" w:rsidR="00D51E34" w:rsidRDefault="00D51E34" w:rsidP="00653DD6">
      <w:pPr>
        <w:rPr>
          <w:lang w:eastAsia="cs-CZ"/>
        </w:rPr>
      </w:pPr>
      <w:r>
        <w:rPr>
          <w:lang w:eastAsia="cs-CZ"/>
        </w:rPr>
        <w:t>Ve dvorním objektu byly provedeny 4 sondy do stropů bedničkových, z toho jedna do střechy. Jedna sonda byla realizována do železobetonového trámového stropu nad suterénem. V objektu bylo odebráno 10 vzorků dřeva k laboratornímu mykologickému vyšetření.</w:t>
      </w:r>
    </w:p>
    <w:p w14:paraId="7365BC7B" w14:textId="77777777" w:rsidR="00D51E34" w:rsidRDefault="00D51E34" w:rsidP="00653DD6">
      <w:pPr>
        <w:rPr>
          <w:lang w:eastAsia="cs-CZ"/>
        </w:rPr>
      </w:pPr>
      <w:r>
        <w:rPr>
          <w:lang w:eastAsia="cs-CZ"/>
        </w:rPr>
        <w:t>Z jeho výsledků vyplývá, že původcem hnědé destrukční hniloby je v devíti případech celulózovorní dřevokazná houba dřevomorka domácí (Serpula lacrymans) v neaktivním stavu. To znamená, že je v místě odběru mrtvá a rozklad dřeva zde dále nepokračuje. V jednom vzorku</w:t>
      </w:r>
    </w:p>
    <w:p w14:paraId="20FCBE1C" w14:textId="77777777" w:rsidR="00D51E34" w:rsidRDefault="00D51E34" w:rsidP="00653DD6">
      <w:pPr>
        <w:rPr>
          <w:lang w:eastAsia="cs-CZ"/>
        </w:rPr>
      </w:pPr>
      <w:r>
        <w:rPr>
          <w:lang w:eastAsia="cs-CZ"/>
        </w:rPr>
        <w:t>se houbu pro nedostatek rozlišovacích znaků nepodařilo určit, je ale rovněž v neaktivním stavu. Toto zjištění je zejména v případě dřevomorky domácí příznivé, protože ložiska jsou podle znaleckého mykologického posudku velmi starého data. Výskyt této houby v objektu vždy představuje určité riziko, v daném případě ho ale díky negativním kultivačním pokusům a nízkou vlhkost dřeva považujeme za nízké. Výskyt případného živého ložiska houby ale zcela vyloučit nelze. Proto v rámci stavebních prací doporučujeme provést podrobnou kontrolu stavu všech zhlaví stropních trámů v místě uložení do zdiva a v místech zatékání.</w:t>
      </w:r>
    </w:p>
    <w:p w14:paraId="1B1602BA" w14:textId="77777777" w:rsidR="00D51E34" w:rsidRDefault="00D51E34" w:rsidP="00653DD6">
      <w:pPr>
        <w:rPr>
          <w:lang w:eastAsia="cs-CZ"/>
        </w:rPr>
      </w:pPr>
      <w:r>
        <w:rPr>
          <w:lang w:eastAsia="cs-CZ"/>
        </w:rPr>
        <w:t>S ohledem na rozvody slaboproudých kabelů nebyla část zhlaví stropních trámů odkryta a trámy byly kontrolovány v líci zdiva. V těchto případech mohou být jejich zhlaví poškozená, proto doporučujeme počítat s větším procentem poškozených trámů než v kontrolovaném vzorku.</w:t>
      </w:r>
    </w:p>
    <w:p w14:paraId="36736925" w14:textId="77777777" w:rsidR="00D51E34" w:rsidRDefault="00D51E34" w:rsidP="00653DD6">
      <w:pPr>
        <w:rPr>
          <w:lang w:eastAsia="cs-CZ"/>
        </w:rPr>
      </w:pPr>
      <w:r>
        <w:rPr>
          <w:lang w:eastAsia="cs-CZ"/>
        </w:rPr>
        <w:t>Riziko existence živého ložiska dřevomorky domácí zde ale hodnotíme jako nízké a na dřevo poškozené neaktivní houbou lze pohlížet jako na mechanické oslabení. Výskyt živé houby ale zcela vyloučit nelze.</w:t>
      </w:r>
    </w:p>
    <w:p w14:paraId="0495868A" w14:textId="77777777" w:rsidR="00D51E34" w:rsidRDefault="00D51E34" w:rsidP="00653DD6">
      <w:pPr>
        <w:rPr>
          <w:lang w:eastAsia="cs-CZ"/>
        </w:rPr>
      </w:pPr>
      <w:r>
        <w:rPr>
          <w:lang w:eastAsia="cs-CZ"/>
        </w:rPr>
        <w:t>Pokud by dřevo bylo napadeno živou houbou, sanace by spočívala v jeho odstranění z objektu s přesahem cca 1m dřeva zdánlivě zdravého, měřeno od viditelných známek napadení. To se projevuje barevným rozhraním ve dřevě. Mycelium aktivní houby se v takovém případě nachází i ve dřevě, jehož rozklad ještě nenastal. Toto dřevo má nezměněné mechanické vlastnosti i barvu, jde ale už o infekční materiál, který je pak zdrojem další nákazy.</w:t>
      </w:r>
    </w:p>
    <w:p w14:paraId="7757044B" w14:textId="77777777" w:rsidR="00D51E34" w:rsidRDefault="00D51E34" w:rsidP="00653DD6">
      <w:pPr>
        <w:rPr>
          <w:lang w:eastAsia="cs-CZ"/>
        </w:rPr>
      </w:pPr>
      <w:r>
        <w:rPr>
          <w:lang w:eastAsia="cs-CZ"/>
        </w:rPr>
        <w:t>Cílem průzkumu bylo také na základě pevnostních zkoušek Schmidtovým tvrdoměrem orientačně stanovit hodnotu pevnosti betonu v tlaku v pro případné statické posouzení. V uličním objektu je rozsah betonových stropů malý a stropy zde byly vloženy dodatečně. Byla zde provedena pouze jedna zkouška v místě označeném b1. Ve dvorním objektu jsou železobetonové stropy všude a zkoušky zde byly provedeny v každé realizované sondě. Zkušební místa jsou zde označena symbolem V201 až V205.</w:t>
      </w:r>
    </w:p>
    <w:p w14:paraId="604C98DF" w14:textId="77777777" w:rsidR="00D51E34" w:rsidRDefault="00D51E34" w:rsidP="00653DD6">
      <w:pPr>
        <w:rPr>
          <w:lang w:eastAsia="cs-CZ"/>
        </w:rPr>
      </w:pPr>
      <w:r>
        <w:rPr>
          <w:lang w:eastAsia="cs-CZ"/>
        </w:rPr>
        <w:t>Zkoušky byly na zkušebních místech provedeny Schmidtovým tvrdoměrem typu 225 firmy ADA, který energií rázu odpovídá tvrdoměru typu N. Zkoušky byly vyhodnoceny dle příslušného kalibračního vztahu výrobce a ČSN 731373 Tvrdoměrné metody zkoušení betonu.</w:t>
      </w:r>
    </w:p>
    <w:p w14:paraId="759184F1" w14:textId="77777777" w:rsidR="00D51E34" w:rsidRDefault="00D51E34" w:rsidP="00653DD6">
      <w:pPr>
        <w:rPr>
          <w:lang w:eastAsia="cs-CZ"/>
        </w:rPr>
      </w:pPr>
      <w:r>
        <w:rPr>
          <w:lang w:eastAsia="cs-CZ"/>
        </w:rPr>
        <w:t xml:space="preserve">Zkušební místa jsou vyznačena v přiloženém půdoryse a označena symbolem b s číselným indexem. Při vyhodnocení byl užit součinitel </w:t>
      </w:r>
      <w:r>
        <w:rPr>
          <w:rFonts w:ascii="SymbolMT" w:hAnsi="SymbolMT" w:cs="SymbolMT"/>
          <w:lang w:eastAsia="cs-CZ"/>
        </w:rPr>
        <w:t>a</w:t>
      </w:r>
      <w:r>
        <w:rPr>
          <w:sz w:val="16"/>
          <w:szCs w:val="16"/>
          <w:lang w:eastAsia="cs-CZ"/>
        </w:rPr>
        <w:t xml:space="preserve">t </w:t>
      </w:r>
      <w:r>
        <w:rPr>
          <w:lang w:eastAsia="cs-CZ"/>
        </w:rPr>
        <w:t>= 0,9. Hodnoty pevnosti betonu v tlaku na jednotlivých zkušebních místech jsou uvedeny v následujícím protokolu :</w:t>
      </w:r>
    </w:p>
    <w:p w14:paraId="6AA5FAE6" w14:textId="77777777" w:rsidR="00D51E34" w:rsidRDefault="00D51E34" w:rsidP="00653DD6">
      <w:pPr>
        <w:rPr>
          <w:noProof/>
          <w:lang w:eastAsia="cs-CZ"/>
        </w:rPr>
      </w:pPr>
      <w:r w:rsidRPr="00F5056A">
        <w:rPr>
          <w:noProof/>
          <w:lang w:eastAsia="cs-CZ"/>
        </w:rPr>
        <w:lastRenderedPageBreak/>
        <w:drawing>
          <wp:inline distT="0" distB="0" distL="0" distR="0" wp14:anchorId="0F7B945F" wp14:editId="12F7AE85">
            <wp:extent cx="5655310" cy="1675130"/>
            <wp:effectExtent l="0" t="0" r="2540" b="127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655310" cy="1675130"/>
                    </a:xfrm>
                    <a:prstGeom prst="rect">
                      <a:avLst/>
                    </a:prstGeom>
                    <a:noFill/>
                    <a:ln>
                      <a:noFill/>
                    </a:ln>
                  </pic:spPr>
                </pic:pic>
              </a:graphicData>
            </a:graphic>
          </wp:inline>
        </w:drawing>
      </w:r>
    </w:p>
    <w:p w14:paraId="7C973260" w14:textId="77777777" w:rsidR="00D51E34" w:rsidRDefault="00D51E34" w:rsidP="00653DD6">
      <w:pPr>
        <w:rPr>
          <w:lang w:eastAsia="cs-CZ"/>
        </w:rPr>
      </w:pPr>
      <w:r>
        <w:rPr>
          <w:lang w:eastAsia="cs-CZ"/>
        </w:rPr>
        <w:t>Z výsledků zkoušek je zřejmé, že pevnost betonu v tlaku je v předním a dvorním objektu rozdílná. V uličním objektu byla výsledná pevnost betonu v tlaku 25MPa. V případném statickém výpočtu ale zde doporučujeme uvažovat s betonem o pevnostní třídu nižším, tedy pouze C16/20. Důvodem je pouze jediné zkušební místo.</w:t>
      </w:r>
    </w:p>
    <w:p w14:paraId="4F74917F" w14:textId="77777777" w:rsidR="00D51E34" w:rsidRDefault="00D51E34" w:rsidP="00653DD6">
      <w:pPr>
        <w:rPr>
          <w:lang w:eastAsia="cs-CZ"/>
        </w:rPr>
      </w:pPr>
      <w:r>
        <w:rPr>
          <w:lang w:eastAsia="cs-CZ"/>
        </w:rPr>
        <w:t>Na všech zkušebních místech ve dvorním objektu beton svou pevností v tlaku odpovídá betonu pevnostní třídy C12/15 dle ČSN EN 206-1. S tímto betonem doporučujeme počítat i v případném statickém posouzení.</w:t>
      </w:r>
    </w:p>
    <w:p w14:paraId="45FEA275" w14:textId="77777777" w:rsidR="00D51E34" w:rsidRDefault="00D51E34" w:rsidP="00653DD6">
      <w:pPr>
        <w:rPr>
          <w:lang w:eastAsia="cs-CZ"/>
        </w:rPr>
      </w:pPr>
      <w:r>
        <w:rPr>
          <w:lang w:eastAsia="cs-CZ"/>
        </w:rPr>
        <w:t xml:space="preserve">Výztuž je z oceli 102512 ROXOR s návrhovou pevností 340MPa v tahu i tlaku a z oceli 10472 ISTEG s návrhovou pevností 320MPa v tahu a nulovou pevností v tlaku. </w:t>
      </w:r>
    </w:p>
    <w:p w14:paraId="54AB3CDE" w14:textId="77777777" w:rsidR="00D51E34" w:rsidRDefault="00D51E34" w:rsidP="00653DD6">
      <w:pPr>
        <w:rPr>
          <w:lang w:eastAsia="cs-CZ"/>
        </w:rPr>
      </w:pPr>
      <w:r>
        <w:rPr>
          <w:lang w:eastAsia="cs-CZ"/>
        </w:rPr>
        <w:t>Stávající stropní klenby v uličním objektu jsou v dobrém technickém stavu, bez statických poruch.</w:t>
      </w:r>
    </w:p>
    <w:p w14:paraId="484AECBC" w14:textId="77777777" w:rsidR="00452279" w:rsidRDefault="00452279" w:rsidP="00653DD6">
      <w:pPr>
        <w:ind w:firstLine="0"/>
      </w:pPr>
      <w:bookmarkStart w:id="50" w:name="_Toc525750560"/>
    </w:p>
    <w:p w14:paraId="7D68CB33" w14:textId="77777777" w:rsidR="00D51E34" w:rsidRPr="00452279" w:rsidRDefault="00D51E34" w:rsidP="00653DD6">
      <w:pPr>
        <w:ind w:firstLine="0"/>
        <w:rPr>
          <w:b/>
        </w:rPr>
      </w:pPr>
      <w:r w:rsidRPr="00452279">
        <w:rPr>
          <w:b/>
        </w:rPr>
        <w:t>Vlhkost a salinita zdiva</w:t>
      </w:r>
      <w:bookmarkEnd w:id="50"/>
    </w:p>
    <w:p w14:paraId="38485ABD" w14:textId="77777777" w:rsidR="00D51E34" w:rsidRPr="00F6682B" w:rsidRDefault="00D51E34" w:rsidP="00653DD6">
      <w:pPr>
        <w:rPr>
          <w:szCs w:val="20"/>
          <w:lang w:eastAsia="cs-CZ"/>
        </w:rPr>
      </w:pPr>
      <w:r w:rsidRPr="00F6682B">
        <w:rPr>
          <w:szCs w:val="20"/>
          <w:lang w:eastAsia="cs-CZ"/>
        </w:rPr>
        <w:t>Obsah chloridů je v obou vzorcích nízký. Obsah dusičnanů je na místě S201 vysoký a na místě S202 střední. Obsah síranů je na místě S201 nízký a na místě S202 vysoký.</w:t>
      </w:r>
    </w:p>
    <w:p w14:paraId="4ACDDE33" w14:textId="77777777" w:rsidR="00D51E34" w:rsidRPr="00F6682B" w:rsidRDefault="00D51E34" w:rsidP="00653DD6">
      <w:pPr>
        <w:rPr>
          <w:szCs w:val="20"/>
          <w:lang w:eastAsia="cs-CZ"/>
        </w:rPr>
      </w:pPr>
      <w:r w:rsidRPr="00F6682B">
        <w:rPr>
          <w:szCs w:val="20"/>
          <w:lang w:eastAsia="cs-CZ"/>
        </w:rPr>
        <w:t>Vlhkost byla v uličním objektu kontrolována v 15 vlhkostních profilech, tedy na 45 místech. Jak je zřejmé z výsledných hodnot, vlhkostní poměry zdiva jsou zde nepříznivé. Vysoká a velmi vysoká vlhkost byla zjištěna na 39 místech, což je téměř na 90% míst. Na 4 místech je vlhkost zvýšená a nízká hodnota vlhkosti byla zjištěna pouze na zbývajících 2 místech.</w:t>
      </w:r>
    </w:p>
    <w:p w14:paraId="56D226B0" w14:textId="77777777" w:rsidR="00D51E34" w:rsidRPr="00F6682B" w:rsidRDefault="00D51E34" w:rsidP="00653DD6">
      <w:pPr>
        <w:rPr>
          <w:szCs w:val="20"/>
          <w:lang w:eastAsia="cs-CZ"/>
        </w:rPr>
      </w:pPr>
      <w:r w:rsidRPr="00F6682B">
        <w:rPr>
          <w:szCs w:val="20"/>
          <w:lang w:eastAsia="cs-CZ"/>
        </w:rPr>
        <w:t>Dům nemá (a pravděpodobně nikdy neměl) vodotěsné hydroizolace. Zdrojem vlhkosti zdiva je voda pronikající z prostoru pod budovou a z jejího okolí. Jedná se o běžnou zemní vlhkost, dále o vodu z poškozených trubních rozvodů v okolí a o vodu srážkovou, která sem zatéká z okolního terénu a dešťových svodů.</w:t>
      </w:r>
    </w:p>
    <w:p w14:paraId="572317CF" w14:textId="77777777" w:rsidR="00D51E34" w:rsidRPr="00F6682B" w:rsidRDefault="00D51E34" w:rsidP="00653DD6">
      <w:pPr>
        <w:rPr>
          <w:szCs w:val="20"/>
          <w:lang w:eastAsia="cs-CZ"/>
        </w:rPr>
      </w:pPr>
      <w:r w:rsidRPr="00F6682B">
        <w:rPr>
          <w:szCs w:val="20"/>
          <w:lang w:eastAsia="cs-CZ"/>
        </w:rPr>
        <w:t>Způsob sanace vlhkosti bude závislý na budoucím způsobu využití suterénních prostor a nárocích na požadovanou vlhkost a vzhled povrchu zdiva. V této souvislosti doporučujeme odstranit degradované a prosolené omítky a nahradit je novými, nejlépe sanačními. V suterénech doporučujeme zajistit soustavné větrání a použít vápenné malby.</w:t>
      </w:r>
    </w:p>
    <w:p w14:paraId="78555349" w14:textId="77777777" w:rsidR="00D51E34" w:rsidRDefault="00D51E34" w:rsidP="00653DD6">
      <w:pPr>
        <w:rPr>
          <w:szCs w:val="20"/>
          <w:lang w:eastAsia="cs-CZ"/>
        </w:rPr>
      </w:pPr>
      <w:r w:rsidRPr="00F6682B">
        <w:rPr>
          <w:szCs w:val="20"/>
          <w:lang w:eastAsia="cs-CZ"/>
        </w:rPr>
        <w:t>V přízemí se na zdivu známky zvýšené vlhkosti neprojevují, proto zde není třeba sanačních opatření.</w:t>
      </w:r>
    </w:p>
    <w:p w14:paraId="7C6917B8" w14:textId="77777777" w:rsidR="00452279" w:rsidRDefault="00452279" w:rsidP="00653DD6">
      <w:pPr>
        <w:ind w:firstLine="0"/>
        <w:rPr>
          <w:szCs w:val="20"/>
        </w:rPr>
      </w:pPr>
      <w:bookmarkStart w:id="51" w:name="_Toc525750561"/>
    </w:p>
    <w:p w14:paraId="66BFE5F4" w14:textId="77777777" w:rsidR="00D51E34" w:rsidRPr="00452279" w:rsidRDefault="00D51E34" w:rsidP="00653DD6">
      <w:pPr>
        <w:ind w:firstLine="0"/>
        <w:rPr>
          <w:b/>
        </w:rPr>
      </w:pPr>
      <w:r w:rsidRPr="00452279">
        <w:rPr>
          <w:b/>
        </w:rPr>
        <w:t>Krov</w:t>
      </w:r>
      <w:bookmarkEnd w:id="51"/>
    </w:p>
    <w:p w14:paraId="6AE5A212" w14:textId="77777777" w:rsidR="00D51E34" w:rsidRDefault="00D51E34" w:rsidP="00653DD6">
      <w:pPr>
        <w:rPr>
          <w:lang w:eastAsia="cs-CZ"/>
        </w:rPr>
      </w:pPr>
      <w:r w:rsidRPr="00F6682B">
        <w:rPr>
          <w:szCs w:val="20"/>
          <w:lang w:eastAsia="cs-CZ"/>
        </w:rPr>
        <w:t>Dům má sedlovou</w:t>
      </w:r>
      <w:r>
        <w:rPr>
          <w:lang w:eastAsia="cs-CZ"/>
        </w:rPr>
        <w:t xml:space="preserve"> střechu s krytinou z eternitových šablon na bednění.</w:t>
      </w:r>
    </w:p>
    <w:p w14:paraId="068783FB" w14:textId="77777777" w:rsidR="00D51E34" w:rsidRDefault="00D51E34" w:rsidP="00653DD6">
      <w:pPr>
        <w:rPr>
          <w:lang w:eastAsia="cs-CZ"/>
        </w:rPr>
      </w:pPr>
      <w:r>
        <w:rPr>
          <w:lang w:eastAsia="cs-CZ"/>
        </w:rPr>
        <w:t>Krov tvoří stojatá stolice s vaznými trámy a středními vaznicemi. Příčně je krov ztužen hambalky v každé vazbě, šikmými vzpěrami ve vazbách plných a podélně je zavětrován pásky.</w:t>
      </w:r>
    </w:p>
    <w:p w14:paraId="17DED5FB" w14:textId="77777777" w:rsidR="00D51E34" w:rsidRDefault="00D51E34" w:rsidP="00653DD6">
      <w:pPr>
        <w:rPr>
          <w:lang w:eastAsia="cs-CZ"/>
        </w:rPr>
      </w:pPr>
      <w:r>
        <w:rPr>
          <w:lang w:eastAsia="cs-CZ"/>
        </w:rPr>
        <w:t>Průzkum krovu spočíval v jeho systematické odborné prohlídce doplněné jednoduchými diagnostickými metodami, tj. poklepem a napichováním jednotlivých průřezů a oddělováním třísek. Pro účely průzkumu byly očíslovány krokve a čísla jsou uvedena i na přiloženém půdorysu. Krokve jsou kromě čísel v tabulce výsledků označeny i symbolem K. Úseky pozednice (P) jsou vymezeny čísly krokví. Očíslované vazné trámy jsou označeny symbolemVT a jejich zhlaví jsou rozlišena písmeny A a B.</w:t>
      </w:r>
    </w:p>
    <w:p w14:paraId="5AC3AE96" w14:textId="77777777" w:rsidR="00D51E34" w:rsidRDefault="00D51E34" w:rsidP="00653DD6">
      <w:pPr>
        <w:rPr>
          <w:lang w:eastAsia="cs-CZ"/>
        </w:rPr>
      </w:pPr>
      <w:r>
        <w:rPr>
          <w:lang w:eastAsia="cs-CZ"/>
        </w:rPr>
        <w:t>Z vybraných míst krovu byly odebrány i vzorky dřeva k laboratornímu mykologickému vyšetření. Místa odběru jsou zakreslena v přiloženém půdorysu a jsou označena symbolem mv s číselným indexem. Kopie znaleckého mykologického posudku je přiložena v závěru zprávy, originál je uložen v našem archivu.</w:t>
      </w:r>
    </w:p>
    <w:p w14:paraId="200D975F" w14:textId="77777777" w:rsidR="00D51E34" w:rsidRDefault="00D51E34" w:rsidP="00653DD6">
      <w:pPr>
        <w:rPr>
          <w:lang w:eastAsia="cs-CZ"/>
        </w:rPr>
      </w:pPr>
      <w:r>
        <w:rPr>
          <w:lang w:eastAsia="cs-CZ"/>
        </w:rPr>
        <w:t xml:space="preserve">Pro vyjádření zdravotního stavu dřevěných prvků je použito následujících symbolů: </w:t>
      </w:r>
    </w:p>
    <w:p w14:paraId="4474DA0C" w14:textId="77777777" w:rsidR="00D51E34" w:rsidRDefault="00D51E34" w:rsidP="00653DD6">
      <w:pPr>
        <w:rPr>
          <w:lang w:eastAsia="cs-CZ"/>
        </w:rPr>
      </w:pPr>
      <w:r>
        <w:rPr>
          <w:lang w:eastAsia="cs-CZ"/>
        </w:rPr>
        <w:t>1 - dřevo bez známek napadení</w:t>
      </w:r>
    </w:p>
    <w:p w14:paraId="51DDE396" w14:textId="77777777" w:rsidR="00D51E34" w:rsidRDefault="00D51E34" w:rsidP="00653DD6">
      <w:pPr>
        <w:rPr>
          <w:lang w:eastAsia="cs-CZ"/>
        </w:rPr>
      </w:pPr>
      <w:r>
        <w:rPr>
          <w:lang w:eastAsia="cs-CZ"/>
        </w:rPr>
        <w:t>2 - dřevo napadené dřevokazným hmyzem</w:t>
      </w:r>
    </w:p>
    <w:p w14:paraId="4870DA8B" w14:textId="77777777" w:rsidR="00D51E34" w:rsidRDefault="00D51E34" w:rsidP="00653DD6">
      <w:pPr>
        <w:rPr>
          <w:lang w:eastAsia="cs-CZ"/>
        </w:rPr>
      </w:pPr>
      <w:r>
        <w:rPr>
          <w:lang w:eastAsia="cs-CZ"/>
        </w:rPr>
        <w:t>3C - dřevo napadené celulózovorní houbou</w:t>
      </w:r>
    </w:p>
    <w:p w14:paraId="2C7CD34D" w14:textId="77777777" w:rsidR="00D51E34" w:rsidRDefault="00D51E34" w:rsidP="00653DD6">
      <w:r>
        <w:rPr>
          <w:lang w:eastAsia="cs-CZ"/>
        </w:rPr>
        <w:t>Klasifikace zdravotního stavu je doplněna údajem v procentech, který představuje odhad poškození kritického průřezu příslušného dřevěného prvku. U krokví byla kontrolována zejména jejich dolní část u pozednice.</w:t>
      </w:r>
    </w:p>
    <w:p w14:paraId="4BC2EB6B" w14:textId="77777777" w:rsidR="00D51E34" w:rsidRDefault="00D51E34" w:rsidP="00653DD6">
      <w:pPr>
        <w:rPr>
          <w:lang w:eastAsia="cs-CZ"/>
        </w:rPr>
      </w:pPr>
      <w:r>
        <w:rPr>
          <w:lang w:eastAsia="cs-CZ"/>
        </w:rPr>
        <w:t>Na základě zjištěných výsledků průzkumu krov nevyžaduje z hlediska míry poškození tesařské zásahy. Z hlediska mykologického postačí pak preventivní chemické ošetření fungicidem. Krov je před ošetřením nutno mechanicky očistit na holé dřevo.</w:t>
      </w:r>
    </w:p>
    <w:p w14:paraId="0FCE356D" w14:textId="77777777" w:rsidR="00D51E34" w:rsidRDefault="00D51E34" w:rsidP="00653DD6">
      <w:r>
        <w:rPr>
          <w:lang w:eastAsia="cs-CZ"/>
        </w:rPr>
        <w:lastRenderedPageBreak/>
        <w:t>Nelze ale vyloučit poškození v nepřístupných místech, např. na horním líci krokví v kontaktu krokve a latí. Pokud zde v minulosti docházelo k zatékání, mohou zde být krokve poškozeny hnilobou. Při budoucí případné výměně krytiny doporučujeme proto nepřístupná místa zkontrolovat. Při zjištěném napadení hnilobou doporučujeme části vyměnit, nebo doplnit mykologický průzkum.</w:t>
      </w:r>
    </w:p>
    <w:p w14:paraId="74E449FF" w14:textId="77777777" w:rsidR="00452279" w:rsidRDefault="00452279" w:rsidP="00653DD6">
      <w:pPr>
        <w:ind w:firstLine="0"/>
      </w:pPr>
      <w:bookmarkStart w:id="52" w:name="_Toc525750562"/>
    </w:p>
    <w:p w14:paraId="74F7ACB3" w14:textId="77777777" w:rsidR="00D51E34" w:rsidRPr="00452279" w:rsidRDefault="00D51E34" w:rsidP="00653DD6">
      <w:pPr>
        <w:ind w:firstLine="0"/>
        <w:rPr>
          <w:b/>
        </w:rPr>
      </w:pPr>
      <w:r w:rsidRPr="00452279">
        <w:rPr>
          <w:b/>
        </w:rPr>
        <w:t>Základové poměry</w:t>
      </w:r>
      <w:bookmarkEnd w:id="52"/>
    </w:p>
    <w:p w14:paraId="5CA952FA" w14:textId="77777777" w:rsidR="00D51E34" w:rsidRPr="00F6682B" w:rsidRDefault="00D51E34" w:rsidP="00653DD6">
      <w:pPr>
        <w:rPr>
          <w:szCs w:val="20"/>
          <w:lang w:eastAsia="cs-CZ"/>
        </w:rPr>
      </w:pPr>
      <w:r w:rsidRPr="00F6682B">
        <w:rPr>
          <w:szCs w:val="20"/>
          <w:lang w:eastAsia="cs-CZ"/>
        </w:rPr>
        <w:t>Ve zkoumaném objektu č.p. 985 bylo provedeno celkem 6 kopaných sond situovaných do 1. a 2. podzemního podlaží. Umístění sond je patrné ze situace. Ve 2. PP byly provedeny sondy K1 a K2 a v 1. PP sondy K3, K4 a K5. Ve dvorním objektu byla vyhloubena sonda K201.</w:t>
      </w:r>
    </w:p>
    <w:p w14:paraId="66E115B6" w14:textId="77777777" w:rsidR="00D51E34" w:rsidRPr="00F6682B" w:rsidRDefault="00D51E34" w:rsidP="00653DD6">
      <w:pPr>
        <w:rPr>
          <w:szCs w:val="20"/>
          <w:lang w:eastAsia="cs-CZ"/>
        </w:rPr>
      </w:pPr>
      <w:r w:rsidRPr="00F6682B">
        <w:rPr>
          <w:szCs w:val="20"/>
          <w:lang w:eastAsia="cs-CZ"/>
        </w:rPr>
        <w:t>Základovou půdu jak v 1.PP tak i ve 2. PP tvoří písky a štěrkovité písky, které jsou ulehlé. Na základě laboratorních rozborů základové půdy odebrané ze sond z obou podlaží, tvoří základovou půdu dle ČSN 73 6133 ulehlé písky až štěrkovité písky s kolísající jemnozrnnou příměsí, které náleží do třídy S1-SW až S5-SC (písky dobře zrněné až písky jílovité).</w:t>
      </w:r>
    </w:p>
    <w:p w14:paraId="640ADF9A" w14:textId="77777777" w:rsidR="00D51E34" w:rsidRPr="00F6682B" w:rsidRDefault="00D51E34" w:rsidP="00653DD6">
      <w:pPr>
        <w:rPr>
          <w:szCs w:val="20"/>
          <w:lang w:eastAsia="cs-CZ"/>
        </w:rPr>
      </w:pPr>
      <w:r w:rsidRPr="00F6682B">
        <w:rPr>
          <w:szCs w:val="20"/>
          <w:lang w:eastAsia="cs-CZ"/>
        </w:rPr>
        <w:t>Ve 2.PP byly vzorky základové půdy klasifikované v obou případech jako S2-SP (písky špatně zrněné) a v 1.PP jako S1-SW (písek dobře zrněný) a jako S5-SC (písek jílovitý). V 1. PP lze uvažovat pro hloubku založení 0,5 – 0,7 m od podlahy 1. PP orientační únosnost cca 170 kPa pro šířku základu 0,5 m a cca 240 kPa pro šířku základu 1,0 m.</w:t>
      </w:r>
    </w:p>
    <w:p w14:paraId="1030F3C9" w14:textId="77777777" w:rsidR="00D51E34" w:rsidRPr="00F6682B" w:rsidRDefault="00D51E34" w:rsidP="00653DD6">
      <w:pPr>
        <w:rPr>
          <w:szCs w:val="20"/>
        </w:rPr>
      </w:pPr>
      <w:r w:rsidRPr="00F6682B">
        <w:rPr>
          <w:szCs w:val="20"/>
          <w:lang w:eastAsia="cs-CZ"/>
        </w:rPr>
        <w:t>V 2. PP lze uvažovat pro hloubku založení 0,35 – 0,50 m od podlahy 2. PP orientační únosnost cca 175 kPa pro šířku základu 0,5 m a cca 245 kPa pro šířku základu 1,0 m. Jak je zřejmé, jsou orientační únosnosti pro obě podlaží přibližně shodné.</w:t>
      </w:r>
    </w:p>
    <w:p w14:paraId="41051B85" w14:textId="77777777" w:rsidR="00452279" w:rsidRDefault="00452279" w:rsidP="00653DD6">
      <w:pPr>
        <w:ind w:firstLine="0"/>
      </w:pPr>
      <w:bookmarkStart w:id="53" w:name="_Toc525750563"/>
    </w:p>
    <w:p w14:paraId="7BFD8B50" w14:textId="77777777" w:rsidR="00D16212" w:rsidRDefault="00D16212" w:rsidP="00653DD6">
      <w:pPr>
        <w:ind w:firstLine="0"/>
      </w:pPr>
    </w:p>
    <w:p w14:paraId="48D67FA3" w14:textId="77777777" w:rsidR="00D16212" w:rsidRDefault="00D16212" w:rsidP="00653DD6">
      <w:pPr>
        <w:ind w:firstLine="0"/>
      </w:pPr>
    </w:p>
    <w:p w14:paraId="67EB688E" w14:textId="77777777" w:rsidR="00D51E34" w:rsidRPr="00452279" w:rsidRDefault="00D51E34" w:rsidP="00653DD6">
      <w:pPr>
        <w:ind w:firstLine="0"/>
        <w:rPr>
          <w:b/>
        </w:rPr>
      </w:pPr>
      <w:r w:rsidRPr="00452279">
        <w:rPr>
          <w:b/>
        </w:rPr>
        <w:t>Závěr</w:t>
      </w:r>
      <w:bookmarkEnd w:id="53"/>
    </w:p>
    <w:p w14:paraId="4D16EF58" w14:textId="77777777" w:rsidR="00D51E34" w:rsidRPr="00F6682B" w:rsidRDefault="00D51E34" w:rsidP="00653DD6">
      <w:pPr>
        <w:rPr>
          <w:szCs w:val="20"/>
          <w:lang w:eastAsia="cs-CZ"/>
        </w:rPr>
      </w:pPr>
      <w:r w:rsidRPr="00F6682B">
        <w:rPr>
          <w:szCs w:val="20"/>
          <w:lang w:eastAsia="cs-CZ"/>
        </w:rPr>
        <w:t>Realizovaný průzkum přinesl informace o současném stavu a skladbě konstrukcí v objektu, o vlhkosti a salinitě zdiva, pevnosti betonu v tlaku a vyztužení typických průřezů a dále o geologických, hydrogeologických a základových poměrech.</w:t>
      </w:r>
    </w:p>
    <w:p w14:paraId="03E8E20F" w14:textId="77777777" w:rsidR="00D51E34" w:rsidRDefault="00D51E34" w:rsidP="00653DD6">
      <w:pPr>
        <w:rPr>
          <w:lang w:eastAsia="cs-CZ"/>
        </w:rPr>
      </w:pPr>
      <w:r>
        <w:rPr>
          <w:lang w:eastAsia="cs-CZ"/>
        </w:rPr>
        <w:t>Nebyla zde prokázána přítomnost aktivního ložiska dřevokazných hub a i přes výskyt dřevomorky domácí, nepovažujeme riziko jeho existence za vysoké. Byla zjištěna přítomnost azbestu ve střešní na uliční i dvorní straně střechy a nízká objemová aktivita radonu.</w:t>
      </w:r>
    </w:p>
    <w:p w14:paraId="1834F9D2" w14:textId="77777777" w:rsidR="00D51E34" w:rsidRDefault="00D51E34" w:rsidP="00653DD6">
      <w:pPr>
        <w:rPr>
          <w:lang w:eastAsia="cs-CZ"/>
        </w:rPr>
      </w:pPr>
      <w:r>
        <w:rPr>
          <w:lang w:eastAsia="cs-CZ"/>
        </w:rPr>
        <w:t>Výsledky průzkumu jsou podrobně uvedeny v předchozím textu a přílohách. Pokud by v budoucnu vznikla potřeba podrobnějších informací, doporučujeme průzkum doplnit.</w:t>
      </w:r>
    </w:p>
    <w:p w14:paraId="4360B2BF" w14:textId="77777777" w:rsidR="00D51E34" w:rsidRDefault="00D51E34" w:rsidP="00653DD6">
      <w:pPr>
        <w:pStyle w:val="Nadpis3"/>
        <w:keepNext w:val="0"/>
        <w:keepLines w:val="0"/>
        <w:numPr>
          <w:ilvl w:val="0"/>
          <w:numId w:val="0"/>
        </w:numPr>
        <w:ind w:left="851" w:hanging="851"/>
        <w:rPr>
          <w:u w:val="single"/>
        </w:rPr>
      </w:pPr>
      <w:bookmarkStart w:id="54" w:name="_Toc525750564"/>
    </w:p>
    <w:p w14:paraId="6FB631D6" w14:textId="77777777" w:rsidR="00D51E34" w:rsidRPr="00763FCE" w:rsidRDefault="00D51E34" w:rsidP="00653DD6">
      <w:pPr>
        <w:ind w:firstLine="0"/>
        <w:rPr>
          <w:b/>
          <w:u w:val="single"/>
        </w:rPr>
      </w:pPr>
      <w:r w:rsidRPr="00763FCE">
        <w:rPr>
          <w:b/>
          <w:u w:val="single"/>
        </w:rPr>
        <w:t xml:space="preserve">Stavebně technický průzkum objektu 49 </w:t>
      </w:r>
      <w:bookmarkEnd w:id="54"/>
    </w:p>
    <w:p w14:paraId="3BA2C086" w14:textId="77777777" w:rsidR="00D51E34" w:rsidRDefault="00D51E34" w:rsidP="00653DD6">
      <w:pPr>
        <w:rPr>
          <w:lang w:eastAsia="cs-CZ"/>
        </w:rPr>
      </w:pPr>
      <w:r>
        <w:rPr>
          <w:lang w:eastAsia="cs-CZ"/>
        </w:rPr>
        <w:t>Jedná se o pozdně klasicistní nájemní dům postavený r. 1874 Václavem Sigmundem pro Františka Lorenze. V r. 1894 byl dům přestavěn podle plánů Josefa Blechy. Bylo přistavěno nové schodiště a před ním zřízen vestibul s novým portálem a z osového vestibulu byly zřízeny kanceláře. Levé dvorní křídlo bylo opatřeno půdní nástavbou. Uliční objekt je konstrukčně zděný dvojtrakt s dřevěnými stropy a klenbami. Dům má dvě podzemní a pět nadzemních podlaží a byl využíván pro administrativní účely. Dvorní křídlo je jednotrakt s pultovou střechou.</w:t>
      </w:r>
    </w:p>
    <w:p w14:paraId="6DC0B02A" w14:textId="77777777" w:rsidR="00D51E34" w:rsidRDefault="00D51E34" w:rsidP="00653DD6">
      <w:pPr>
        <w:rPr>
          <w:lang w:eastAsia="cs-CZ"/>
        </w:rPr>
      </w:pPr>
      <w:r>
        <w:rPr>
          <w:lang w:eastAsia="cs-CZ"/>
        </w:rPr>
        <w:t>Cílem průzkumných prací bylo získat základní informace o skladbě a současném technickém stavu svislých i vodorovných konstrukcí, o stavu dřevěných stropů a krovů z hlediska napadení biotickými škůdci a o vlhkosti a salinitě zdiva. Posouzeny byly geologické, hydrogeologické a základové poměry, stanovena objemová aktivita radonu v objektu a ověřena přítomnost nebezpečných materiálů, konkrétně azbestových vláken. Terénní průzkumné práce proběhly v únoru 2016 v prázdném objektu.</w:t>
      </w:r>
    </w:p>
    <w:p w14:paraId="14333325" w14:textId="77777777" w:rsidR="00452279" w:rsidRDefault="00452279" w:rsidP="00653DD6">
      <w:pPr>
        <w:ind w:firstLine="0"/>
      </w:pPr>
      <w:bookmarkStart w:id="55" w:name="_Toc525750565"/>
    </w:p>
    <w:p w14:paraId="0B3DDDE6" w14:textId="77777777" w:rsidR="00D51E34" w:rsidRPr="00452279" w:rsidRDefault="00D51E34" w:rsidP="00653DD6">
      <w:pPr>
        <w:ind w:firstLine="0"/>
        <w:rPr>
          <w:b/>
        </w:rPr>
      </w:pPr>
      <w:r w:rsidRPr="00452279">
        <w:rPr>
          <w:b/>
        </w:rPr>
        <w:t>Vodorovné nosné konstrukce</w:t>
      </w:r>
      <w:bookmarkEnd w:id="55"/>
    </w:p>
    <w:p w14:paraId="5F7670A8" w14:textId="77777777" w:rsidR="00D51E34" w:rsidRPr="00F6682B" w:rsidRDefault="00D51E34" w:rsidP="00653DD6">
      <w:pPr>
        <w:rPr>
          <w:szCs w:val="20"/>
          <w:lang w:eastAsia="cs-CZ"/>
        </w:rPr>
      </w:pPr>
      <w:r w:rsidRPr="00F6682B">
        <w:rPr>
          <w:szCs w:val="20"/>
          <w:lang w:eastAsia="cs-CZ"/>
        </w:rPr>
        <w:t>Vodorovné nosné konstrukce v objektu jsou různorodé. Původní stropy tvoří cihelné klenby do zdiva a klenutých pasů, dřevěné trámové a povalové stropy a dřevěné trámové stropy s rákosníky. Nově rekonstruované stropy jsou tvořeny ocelovými válcovanými nosníky s betonovými deskami.</w:t>
      </w:r>
    </w:p>
    <w:p w14:paraId="5DCCCE65" w14:textId="77777777" w:rsidR="00D51E34" w:rsidRPr="00F6682B" w:rsidRDefault="00D51E34" w:rsidP="00653DD6">
      <w:pPr>
        <w:rPr>
          <w:szCs w:val="20"/>
          <w:lang w:eastAsia="cs-CZ"/>
        </w:rPr>
      </w:pPr>
      <w:r w:rsidRPr="00F6682B">
        <w:rPr>
          <w:szCs w:val="20"/>
          <w:lang w:eastAsia="cs-CZ"/>
        </w:rPr>
        <w:t>Ke zjištění druhu a skladby stropů a stavu dřevěných stropních trámů z hlediska napadení biotickými škůdci byly ve vybraných místech objektu provedeny ověřovací sondy. Jejich poloha byla volena tak, aby byly zdokumentovány typické skladby stropů ve všech podlažích, křídlech a traktech budovy. Sondy jsou zakresleny do příslušných půdorysů a jsou rozlišeny symbolem V s číselným indexem. Pro odlišení od sousedního objektu byly sondy číslovány od č. 101. Delší osa schématické značky v místě sondy znázorňuje směr roviny řezu a šipka směr pohledu. Sondy jsou obecně zakresleny do podlahy kontrolovaného podlaží, pokud není uvedeno jinak. Dokumentace realizovaných sond je zařazena v příloze kapitoly.</w:t>
      </w:r>
    </w:p>
    <w:p w14:paraId="1516F214" w14:textId="77777777" w:rsidR="00D51E34" w:rsidRPr="00F6682B" w:rsidRDefault="00D51E34" w:rsidP="00653DD6">
      <w:pPr>
        <w:rPr>
          <w:szCs w:val="20"/>
          <w:lang w:eastAsia="cs-CZ"/>
        </w:rPr>
      </w:pPr>
      <w:r w:rsidRPr="00F6682B">
        <w:rPr>
          <w:szCs w:val="20"/>
          <w:lang w:eastAsia="cs-CZ"/>
        </w:rPr>
        <w:t xml:space="preserve">Míra destrukce zhlaví dřevěných stropních trámů biotickými škůdci byla v sondách stanovena odborným odhadem na základě vizuální prohlídky doplněné napichováním dřeva a oddělováním třísek. Výsledek je uveden v dokumentaci sond a je vyjádřen plochou poškozeného průřezu uvedenou v procentech. Z vybraných míst byly pro určení druhu a aktivity biotických škůdců odebrány vzorky dřeva k laboratornímu mykologickému vyšetření. Místa odběru jsou v půdorysech i v sondách označena symbolem mv s </w:t>
      </w:r>
      <w:r w:rsidRPr="00F6682B">
        <w:rPr>
          <w:szCs w:val="20"/>
          <w:lang w:eastAsia="cs-CZ"/>
        </w:rPr>
        <w:lastRenderedPageBreak/>
        <w:t>číselným indexem. Celkem bylo v objektu provedeno 30 sond do vodorovných nosných konstrukcí, z toho 23 do dřevěných stropů. V sondách bylo kontrolováno 26 zhlaví stropních trámů a 21 rákosníků.</w:t>
      </w:r>
    </w:p>
    <w:p w14:paraId="2C51A6A2" w14:textId="77777777" w:rsidR="00D51E34" w:rsidRPr="00F6682B" w:rsidRDefault="00D51E34" w:rsidP="00653DD6">
      <w:pPr>
        <w:rPr>
          <w:szCs w:val="20"/>
          <w:lang w:eastAsia="cs-CZ"/>
        </w:rPr>
      </w:pPr>
      <w:r w:rsidRPr="00F6682B">
        <w:rPr>
          <w:szCs w:val="20"/>
          <w:lang w:eastAsia="cs-CZ"/>
        </w:rPr>
        <w:t xml:space="preserve">Z tohoto počtu je 13 trámů a 15 rákosníků bez známek napadení a 8 trámů a 2 rákosníky jsou poškozeny ze 30% a více a vyžadují statické zajištění. </w:t>
      </w:r>
    </w:p>
    <w:p w14:paraId="537265A0" w14:textId="77777777" w:rsidR="00D51E34" w:rsidRPr="00F6682B" w:rsidRDefault="00D51E34" w:rsidP="00653DD6">
      <w:pPr>
        <w:rPr>
          <w:szCs w:val="20"/>
          <w:lang w:eastAsia="cs-CZ"/>
        </w:rPr>
      </w:pPr>
      <w:r w:rsidRPr="00F6682B">
        <w:rPr>
          <w:szCs w:val="20"/>
          <w:lang w:eastAsia="cs-CZ"/>
        </w:rPr>
        <w:t>Jedna sonda (V117) byla provedena do betonového stropu na pavlači a zbývajících šest sond bylo provedeno do kleneb. Ze stropů bylo odebráno 10 vzorků dřeva k laboratornímu mykologickému vyšetření. Z jeho výsledků vyplývá, že původcem hnědé destrukční hniloby jsou celulózovorní dřevokazné houby dřevomorka domácí (Serpula lacrymans), trámovka trámová (Gloeophyllum trabeum) a outkovka řadová (Coriolus serialis). S výjimkou vzorku mv110 (outkovka řadová) jsou houby v neaktivním stavu. To znamená, že jsou v místě odběru mrtvé a rozklad dřeva dále nepokračuje. Toto zjištění je příznivé zejména v případě dřevomorky domácí, jejíž ložiska jsou podle znaleckého mykologického posudku starého data. Výskyt této houby v objektu vždy představuje určité riziko, v daném případě ho ale díky negativním kultivačním pokusům považujeme za nízké. Výskyt případného živého ložiska houby ale zcela vyloučit nelze. Proto v rámci stavebních prací doporučujeme provést podrobnou kontrolu stavu všech zhlaví stropních trámů v místě uložení do zdiva a v místech zatékání.</w:t>
      </w:r>
    </w:p>
    <w:p w14:paraId="66B17D9E" w14:textId="77777777" w:rsidR="00D51E34" w:rsidRPr="00F6682B" w:rsidRDefault="00D51E34" w:rsidP="00653DD6">
      <w:pPr>
        <w:rPr>
          <w:szCs w:val="20"/>
          <w:lang w:eastAsia="cs-CZ"/>
        </w:rPr>
      </w:pPr>
      <w:r w:rsidRPr="00F6682B">
        <w:rPr>
          <w:szCs w:val="20"/>
          <w:lang w:eastAsia="cs-CZ"/>
        </w:rPr>
        <w:t>Sanace dřeva napadeného živou houbou spočívá v odstranění napadeného dřeva z objektu s přesahem cca 1m dřeva zdánlivě zdravého, měřeno od viditelných známek napadení. To se projevuje barevným rozhraním ve dřevě. Mycelium houby se ale nachází i ve dřevě, jehož rozklad ještě nenastal, a toto dřevo má nezměněné mechanické vlastnosti i barvu.</w:t>
      </w:r>
    </w:p>
    <w:p w14:paraId="422D1614" w14:textId="77777777" w:rsidR="00D51E34" w:rsidRPr="00F6682B" w:rsidRDefault="00D51E34" w:rsidP="00653DD6">
      <w:pPr>
        <w:rPr>
          <w:szCs w:val="20"/>
          <w:lang w:eastAsia="cs-CZ"/>
        </w:rPr>
      </w:pPr>
      <w:r w:rsidRPr="00F6682B">
        <w:rPr>
          <w:szCs w:val="20"/>
          <w:lang w:eastAsia="cs-CZ"/>
        </w:rPr>
        <w:t>Jde ale už o infekční materiál, který je pak zdrojem další nákazy. Takto je třeba sanovat dřevo v sondě V123.</w:t>
      </w:r>
    </w:p>
    <w:p w14:paraId="56B4C485" w14:textId="77777777" w:rsidR="00D51E34" w:rsidRPr="00F6682B" w:rsidRDefault="00D51E34" w:rsidP="00653DD6">
      <w:pPr>
        <w:rPr>
          <w:szCs w:val="20"/>
          <w:lang w:eastAsia="cs-CZ"/>
        </w:rPr>
      </w:pPr>
      <w:r w:rsidRPr="00F6682B">
        <w:rPr>
          <w:szCs w:val="20"/>
          <w:lang w:eastAsia="cs-CZ"/>
        </w:rPr>
        <w:t>I když nebyl v objektu prokázán aktivní výskyt dřevomorky domácí, její živé ložisko zcela vyloučit nelze. Houba dokáže dlouhodobě přežívat v suchém prostředí a vodu potřebnou k životu si přivádět i na velkou vzdálenost z vlhkých míst budovy. I když je dřevo suché a riziko výskytu živé houby nepovažujeme za vysoké, doporučujeme v rámci rekonstrukce objektu v pásových sondách odkrýt a zkontrolovat zhlaví všech stropních trámů a rákosníků z hlediska míry poškození a z hlediska mykologického.</w:t>
      </w:r>
    </w:p>
    <w:p w14:paraId="6FE4188D" w14:textId="77777777" w:rsidR="00D51E34" w:rsidRPr="00F6682B" w:rsidRDefault="00D51E34" w:rsidP="00653DD6">
      <w:pPr>
        <w:rPr>
          <w:szCs w:val="20"/>
          <w:lang w:eastAsia="cs-CZ"/>
        </w:rPr>
      </w:pPr>
      <w:r w:rsidRPr="00F6682B">
        <w:rPr>
          <w:szCs w:val="20"/>
          <w:lang w:eastAsia="cs-CZ"/>
        </w:rPr>
        <w:t>Stávající cihelné klenby jsou v relativně dobrém technickém stavu, bez staticky významných poruch. Nespalné stropy jsou rovněž v dobrém technickém stavu bez významných poruch.</w:t>
      </w:r>
    </w:p>
    <w:p w14:paraId="1C8ECB31" w14:textId="77777777" w:rsidR="00452279" w:rsidRDefault="00452279" w:rsidP="00653DD6">
      <w:pPr>
        <w:ind w:firstLine="0"/>
      </w:pPr>
      <w:bookmarkStart w:id="56" w:name="_Toc525750566"/>
    </w:p>
    <w:p w14:paraId="2D15D4EB" w14:textId="77777777" w:rsidR="00D51E34" w:rsidRPr="00452279" w:rsidRDefault="00D51E34" w:rsidP="00653DD6">
      <w:pPr>
        <w:ind w:firstLine="0"/>
        <w:rPr>
          <w:b/>
        </w:rPr>
      </w:pPr>
      <w:r w:rsidRPr="00452279">
        <w:rPr>
          <w:b/>
        </w:rPr>
        <w:t>Vlhkost a salinita zdiva</w:t>
      </w:r>
      <w:bookmarkEnd w:id="56"/>
    </w:p>
    <w:p w14:paraId="3996051A" w14:textId="77777777" w:rsidR="00D51E34" w:rsidRPr="00F6682B" w:rsidRDefault="00D51E34" w:rsidP="00653DD6">
      <w:pPr>
        <w:rPr>
          <w:szCs w:val="20"/>
          <w:lang w:eastAsia="cs-CZ"/>
        </w:rPr>
      </w:pPr>
      <w:r w:rsidRPr="00F6682B">
        <w:rPr>
          <w:szCs w:val="20"/>
          <w:lang w:eastAsia="cs-CZ"/>
        </w:rPr>
        <w:t>Obsahy chloridů jsou ve všech vzorcích nízké s výjimkou míst S108 a S109, kde dosahují střední hodnoty. Obsahy dusičnanů jsou na místech S109 a S110 střední a na zbývajících osmi místech vysoké. Kopie protokolu o výsledcích rozboru je přiložena v závěru posudku, originál je uložen v našem archivu.</w:t>
      </w:r>
    </w:p>
    <w:p w14:paraId="4B4E8618" w14:textId="77777777" w:rsidR="00D51E34" w:rsidRPr="00F6682B" w:rsidRDefault="00D51E34" w:rsidP="00653DD6">
      <w:pPr>
        <w:rPr>
          <w:szCs w:val="20"/>
          <w:lang w:eastAsia="cs-CZ"/>
        </w:rPr>
      </w:pPr>
      <w:r w:rsidRPr="00F6682B">
        <w:rPr>
          <w:szCs w:val="20"/>
          <w:lang w:eastAsia="cs-CZ"/>
        </w:rPr>
        <w:t>Vlhkost byla celkem kontrolována v 17 vlhkostních profilech, tedy na 51 místech. Jak je zřejmé z výsledných hodnot, vlhkostní poměry zdiva nejsou příznivé. Vysoká a velmi vysoká vlhkost byla zjištěna na 32 místech, což je více než polovina. Na 13 místech je vlhkost zvýšená a nízká hodnota vlhkosti byla zjištěna na zbývajících 6 místech.</w:t>
      </w:r>
    </w:p>
    <w:p w14:paraId="1E7B23C8" w14:textId="77777777" w:rsidR="00D51E34" w:rsidRPr="00F6682B" w:rsidRDefault="00D51E34" w:rsidP="00653DD6">
      <w:pPr>
        <w:rPr>
          <w:szCs w:val="20"/>
          <w:lang w:eastAsia="cs-CZ"/>
        </w:rPr>
      </w:pPr>
      <w:r w:rsidRPr="00F6682B">
        <w:rPr>
          <w:szCs w:val="20"/>
          <w:lang w:eastAsia="cs-CZ"/>
        </w:rPr>
        <w:t>Dům nemá (a pravděpodobně nikdy neměl) vodotěsné hydroizolace. Zdrojem vlhkosti zdiva je voda pronikající z prostoru pod budovou a z jejího okolí. Jedná se o běžnou zemní vlhkost, dále o vodu z poškozených trubních rozvodů v okolí a o vodu srážkovou, která sem zatéká z okolního terénu, dešťových svodů a poškozených trubních rozvodů v okolí.</w:t>
      </w:r>
    </w:p>
    <w:p w14:paraId="75187A0F" w14:textId="77777777" w:rsidR="00D51E34" w:rsidRPr="00F6682B" w:rsidRDefault="00D51E34" w:rsidP="00653DD6">
      <w:pPr>
        <w:rPr>
          <w:szCs w:val="20"/>
        </w:rPr>
      </w:pPr>
      <w:r w:rsidRPr="00F6682B">
        <w:rPr>
          <w:szCs w:val="20"/>
          <w:lang w:eastAsia="cs-CZ"/>
        </w:rPr>
        <w:t>Způsob sanace vlhkosti bude závislý na budoucím způsobu využití suterénních prostor a nárocích na požadovanou vlhkost a vzhled povrchu zdiva. V této souvislosti doporučujeme odstranit poškozené a prosolené omítky a nahradit je novými, nejlépe sanačními.</w:t>
      </w:r>
    </w:p>
    <w:p w14:paraId="470F7973" w14:textId="77777777" w:rsidR="00452279" w:rsidRDefault="00452279" w:rsidP="00653DD6">
      <w:pPr>
        <w:ind w:firstLine="0"/>
      </w:pPr>
      <w:bookmarkStart w:id="57" w:name="_Toc525750567"/>
    </w:p>
    <w:p w14:paraId="37B30F1D" w14:textId="77777777" w:rsidR="00D51E34" w:rsidRPr="00452279" w:rsidRDefault="00D51E34" w:rsidP="00653DD6">
      <w:pPr>
        <w:ind w:firstLine="0"/>
        <w:rPr>
          <w:b/>
        </w:rPr>
      </w:pPr>
      <w:r w:rsidRPr="00452279">
        <w:rPr>
          <w:b/>
        </w:rPr>
        <w:t>Krov</w:t>
      </w:r>
      <w:bookmarkEnd w:id="57"/>
    </w:p>
    <w:p w14:paraId="6B57994F" w14:textId="77777777" w:rsidR="00D51E34" w:rsidRDefault="00D51E34" w:rsidP="00653DD6">
      <w:pPr>
        <w:rPr>
          <w:lang w:eastAsia="cs-CZ"/>
        </w:rPr>
      </w:pPr>
      <w:r w:rsidRPr="00F6682B">
        <w:rPr>
          <w:szCs w:val="20"/>
          <w:lang w:eastAsia="cs-CZ"/>
        </w:rPr>
        <w:t>Dům má sedlovou střechu s dvojí krytinou. Do ul</w:t>
      </w:r>
      <w:r>
        <w:rPr>
          <w:lang w:eastAsia="cs-CZ"/>
        </w:rPr>
        <w:t>ice Opletalovy je krytina z dvojitých bobrovek na řídké laťování, směrem do dvora krytinu tvoří eternitové šablony na bednění. Z dvorní části střechy byl odebrán vzorek krytiny, ve kterém byla laboratorně prokázána přítomnost azbestových vláken (viz protokol v příloze).</w:t>
      </w:r>
    </w:p>
    <w:p w14:paraId="1AA15A5F" w14:textId="77777777" w:rsidR="00D51E34" w:rsidRDefault="00D51E34" w:rsidP="00653DD6">
      <w:pPr>
        <w:rPr>
          <w:lang w:eastAsia="cs-CZ"/>
        </w:rPr>
      </w:pPr>
      <w:r>
        <w:rPr>
          <w:lang w:eastAsia="cs-CZ"/>
        </w:rPr>
        <w:t xml:space="preserve">Krov tvoří stojatá stolice s vrcholovou a střední vaznicí. Příčně je krov ztužen hambalky a pásky, podélně je zavětrován pásky. Sloupky krovu jsou opřeny o stropní trámy, které plní funkci trámů vazných. Dolní části dřevěných průřezů jsou obaleny lepenkou. Průzkum krovu spočíval v jeho systematické odborné prohlídce doplněné jednoduchými diagnostickými metodami, tj. poklepem a napichováním jednotlivých průřezů a oddělováním třísek. Pro účely průzkumu byly očíslovány krokve a čísla jsou uvedena i na přiloženém náčrtku půdorysu </w:t>
      </w:r>
      <w:r w:rsidR="003D4E25">
        <w:rPr>
          <w:lang w:eastAsia="cs-CZ"/>
        </w:rPr>
        <w:fldChar w:fldCharType="begin"/>
      </w:r>
      <w:r>
        <w:rPr>
          <w:lang w:eastAsia="cs-CZ"/>
        </w:rPr>
        <w:instrText xml:space="preserve"> REF _Ref525713455 \r \h </w:instrText>
      </w:r>
      <w:r w:rsidR="003D4E25">
        <w:rPr>
          <w:lang w:eastAsia="cs-CZ"/>
        </w:rPr>
      </w:r>
      <w:r w:rsidR="003D4E25">
        <w:rPr>
          <w:lang w:eastAsia="cs-CZ"/>
        </w:rPr>
        <w:fldChar w:fldCharType="separate"/>
      </w:r>
      <w:r w:rsidR="00653DD6">
        <w:rPr>
          <w:lang w:eastAsia="cs-CZ"/>
        </w:rPr>
        <w:t>[5]</w:t>
      </w:r>
      <w:r w:rsidR="003D4E25">
        <w:rPr>
          <w:lang w:eastAsia="cs-CZ"/>
        </w:rPr>
        <w:fldChar w:fldCharType="end"/>
      </w:r>
      <w:r>
        <w:rPr>
          <w:lang w:eastAsia="cs-CZ"/>
        </w:rPr>
        <w:t>. Krokve jsou kromě čísel v tabulce výsledků označeny i symbolem K. Úseky pozednice (P) jsou vymezeny čísly krokví.</w:t>
      </w:r>
    </w:p>
    <w:p w14:paraId="3B14ACED" w14:textId="77777777" w:rsidR="00D51E34" w:rsidRDefault="00D51E34" w:rsidP="00653DD6">
      <w:pPr>
        <w:rPr>
          <w:lang w:eastAsia="cs-CZ"/>
        </w:rPr>
      </w:pPr>
      <w:r>
        <w:rPr>
          <w:lang w:eastAsia="cs-CZ"/>
        </w:rPr>
        <w:t>Z vybraných míst krovu byly odebrány i vzorky dřeva k laboratornímu mykologickému vyšetření. Místa odběru jsou zakreslena v přiloženém půdorysu a jsou označena symbolem mv s číselným indexem. Kopie znaleckého mykologického posudku je přiložena v závěru zprávy, originál je uložen v našem archivu.</w:t>
      </w:r>
    </w:p>
    <w:p w14:paraId="233AE5B4" w14:textId="77777777" w:rsidR="00D51E34" w:rsidRDefault="00D51E34" w:rsidP="00653DD6">
      <w:pPr>
        <w:rPr>
          <w:lang w:eastAsia="cs-CZ"/>
        </w:rPr>
      </w:pPr>
      <w:r>
        <w:rPr>
          <w:lang w:eastAsia="cs-CZ"/>
        </w:rPr>
        <w:t>Pro vyjádření zdravotního stavu dřevěných prvků je použito následujících symbolů :</w:t>
      </w:r>
    </w:p>
    <w:p w14:paraId="258AE98F" w14:textId="77777777" w:rsidR="00D51E34" w:rsidRDefault="00D51E34" w:rsidP="00653DD6">
      <w:pPr>
        <w:rPr>
          <w:lang w:eastAsia="cs-CZ"/>
        </w:rPr>
      </w:pPr>
      <w:r>
        <w:rPr>
          <w:lang w:eastAsia="cs-CZ"/>
        </w:rPr>
        <w:t>1 - dřevo bez známek napadení</w:t>
      </w:r>
    </w:p>
    <w:p w14:paraId="5D2ECB25" w14:textId="77777777" w:rsidR="00D51E34" w:rsidRDefault="00D51E34" w:rsidP="00653DD6">
      <w:pPr>
        <w:rPr>
          <w:lang w:eastAsia="cs-CZ"/>
        </w:rPr>
      </w:pPr>
      <w:r>
        <w:rPr>
          <w:lang w:eastAsia="cs-CZ"/>
        </w:rPr>
        <w:t>2 - dřevo napadené dřevokazným hmyzem</w:t>
      </w:r>
    </w:p>
    <w:p w14:paraId="67342D1F" w14:textId="77777777" w:rsidR="00D51E34" w:rsidRDefault="00D51E34" w:rsidP="00653DD6">
      <w:pPr>
        <w:rPr>
          <w:lang w:eastAsia="cs-CZ"/>
        </w:rPr>
      </w:pPr>
      <w:r>
        <w:rPr>
          <w:lang w:eastAsia="cs-CZ"/>
        </w:rPr>
        <w:t>3C - dřevo napadené celulózovorní houbou</w:t>
      </w:r>
    </w:p>
    <w:p w14:paraId="57B3E091" w14:textId="77777777" w:rsidR="00D51E34" w:rsidRDefault="00D51E34" w:rsidP="00653DD6">
      <w:pPr>
        <w:rPr>
          <w:lang w:eastAsia="cs-CZ"/>
        </w:rPr>
      </w:pPr>
      <w:r>
        <w:rPr>
          <w:lang w:eastAsia="cs-CZ"/>
        </w:rPr>
        <w:lastRenderedPageBreak/>
        <w:t>Klasifikace zdravotního stavu je doplněna údajem v procentech, který představuje odhad poškození kritického průřezu příslušného dřevěného prvku. U krokví byla kontrolována zejména jejich dolní část u pozednice.</w:t>
      </w:r>
    </w:p>
    <w:p w14:paraId="2ABB0081" w14:textId="77777777" w:rsidR="00D51E34" w:rsidRDefault="00D51E34" w:rsidP="00653DD6">
      <w:pPr>
        <w:rPr>
          <w:lang w:eastAsia="cs-CZ"/>
        </w:rPr>
      </w:pPr>
      <w:r>
        <w:rPr>
          <w:lang w:eastAsia="cs-CZ"/>
        </w:rPr>
        <w:t>Původcem hnědé destrukční hniloby jsou celulózovorní dřevokazné houby koniofiora sklepní (Coniophora puteana) (mv111, mv113 a mv114) a trámovka jedlová (Gloeophyllum abientinum) (mv112). Koniofora je v místě zatékání (mv113) v aktivním stavu (živá). To znamená, že rozklad dřeva zde stále probíhá a stav se zhoršuje. Toto ložisko doporučujeme sanovat tak, že se napadené dřevo odstraní z objektu s cca 1m dřeva zdánlivě zdravého všemi směry.</w:t>
      </w:r>
    </w:p>
    <w:p w14:paraId="630F28EE" w14:textId="77777777" w:rsidR="00D51E34" w:rsidRDefault="00D51E34" w:rsidP="00653DD6">
      <w:pPr>
        <w:rPr>
          <w:lang w:eastAsia="cs-CZ"/>
        </w:rPr>
      </w:pPr>
      <w:r>
        <w:rPr>
          <w:lang w:eastAsia="cs-CZ"/>
        </w:rPr>
        <w:t>Na základě zjištěných výsledků průzkumu krov vyžaduje z hlediska míry poškození pouze lokální tesařské zásahy a celkově jeho stav hodnotíme jako dobrý Nelze ale vyloučit poškození v nepřístupných místech, např. na horním líci krokví v kontaktu krokve a bednění.</w:t>
      </w:r>
    </w:p>
    <w:p w14:paraId="57A22B05" w14:textId="77777777" w:rsidR="00D51E34" w:rsidRDefault="00D51E34" w:rsidP="00653DD6">
      <w:pPr>
        <w:rPr>
          <w:lang w:eastAsia="cs-CZ"/>
        </w:rPr>
      </w:pPr>
      <w:r>
        <w:rPr>
          <w:lang w:eastAsia="cs-CZ"/>
        </w:rPr>
        <w:t xml:space="preserve">Pokud zde v minulosti docházelo k zatékání, mohou zde být krokve poškozeny hnilobou. Při budoucí případné výměně krytiny doporučujeme proto nepřístupná místa zkontrolovat. Při zjištěném napadení hnilobou doporučujeme části vyměnit, nebo doplnit mykologický průzkum. </w:t>
      </w:r>
    </w:p>
    <w:p w14:paraId="035942A0" w14:textId="77777777" w:rsidR="00D51E34" w:rsidRPr="00F6682B" w:rsidRDefault="00D51E34" w:rsidP="00653DD6">
      <w:pPr>
        <w:rPr>
          <w:szCs w:val="20"/>
          <w:lang w:eastAsia="cs-CZ"/>
        </w:rPr>
      </w:pPr>
      <w:r>
        <w:rPr>
          <w:lang w:eastAsia="cs-CZ"/>
        </w:rPr>
        <w:t xml:space="preserve">Především ale doporučujeme co nejdříve zabránit zatékání. Doporučit lze i preventivní chemické ošetření celého </w:t>
      </w:r>
      <w:r w:rsidRPr="00F6682B">
        <w:rPr>
          <w:szCs w:val="20"/>
          <w:lang w:eastAsia="cs-CZ"/>
        </w:rPr>
        <w:t>krovu fungicidem. Krov je před ošetřením nutno mechanicky očistit na holé dřevo a ošetřit některým z přípravků uvedených</w:t>
      </w:r>
    </w:p>
    <w:p w14:paraId="125DA582" w14:textId="77777777" w:rsidR="00D51E34" w:rsidRPr="00F6682B" w:rsidRDefault="00D51E34" w:rsidP="00653DD6">
      <w:pPr>
        <w:rPr>
          <w:szCs w:val="20"/>
        </w:rPr>
      </w:pPr>
      <w:r w:rsidRPr="00F6682B">
        <w:rPr>
          <w:szCs w:val="20"/>
          <w:lang w:eastAsia="cs-CZ"/>
        </w:rPr>
        <w:t>v posudku znalce (např. Bochemit QB profi).</w:t>
      </w:r>
    </w:p>
    <w:p w14:paraId="2DA3143D" w14:textId="77777777" w:rsidR="00452279" w:rsidRDefault="00452279" w:rsidP="00653DD6">
      <w:pPr>
        <w:ind w:firstLine="0"/>
      </w:pPr>
      <w:bookmarkStart w:id="58" w:name="_Toc525750568"/>
    </w:p>
    <w:p w14:paraId="644C41D9" w14:textId="77777777" w:rsidR="00D51E34" w:rsidRPr="00452279" w:rsidRDefault="00D51E34" w:rsidP="00653DD6">
      <w:pPr>
        <w:ind w:firstLine="0"/>
        <w:rPr>
          <w:b/>
        </w:rPr>
      </w:pPr>
      <w:r w:rsidRPr="00452279">
        <w:rPr>
          <w:b/>
        </w:rPr>
        <w:t>Základové poměry</w:t>
      </w:r>
      <w:bookmarkEnd w:id="58"/>
    </w:p>
    <w:p w14:paraId="5C870BEE" w14:textId="77777777" w:rsidR="00D51E34" w:rsidRPr="00F6682B" w:rsidRDefault="00D51E34" w:rsidP="00653DD6">
      <w:pPr>
        <w:rPr>
          <w:szCs w:val="20"/>
          <w:lang w:eastAsia="cs-CZ"/>
        </w:rPr>
      </w:pPr>
      <w:r w:rsidRPr="00F6682B">
        <w:rPr>
          <w:szCs w:val="20"/>
          <w:lang w:eastAsia="cs-CZ"/>
        </w:rPr>
        <w:t>Ve zkoumaném objektu č.p. 986 byly provedeny celkem 4 kopané sondy situované do 1. a 2. podzemního podlaží. Ve 2. byly PP provedeny sondy K103 a K104 a v 1. PP sondy K101 a K102. Umístění sond je patrné ze situace.</w:t>
      </w:r>
    </w:p>
    <w:p w14:paraId="43E18B18" w14:textId="77777777" w:rsidR="00D51E34" w:rsidRPr="00F6682B" w:rsidRDefault="00D51E34" w:rsidP="00653DD6">
      <w:pPr>
        <w:rPr>
          <w:szCs w:val="20"/>
          <w:lang w:eastAsia="cs-CZ"/>
        </w:rPr>
      </w:pPr>
      <w:r w:rsidRPr="00F6682B">
        <w:rPr>
          <w:szCs w:val="20"/>
          <w:lang w:eastAsia="cs-CZ"/>
        </w:rPr>
        <w:t>Základovou půdu jak v 1.PP, tak i ve 2. PP tvoří písky a štěrkovité písky, které jsou ulehlé. Na základě laboratorních rozborů základové půdy odebrané ze sond z obou podlaží, tvoří základovou půdu dle ČSN 73 6133 ulehlé písky až štěrkovité písky s kolísající jemnozrnnou příměsí, které náleží do třídy S1-SW až S5-SC (písky dobře zrněné až písky jílovité).</w:t>
      </w:r>
    </w:p>
    <w:p w14:paraId="3EA1E532" w14:textId="77777777" w:rsidR="00D51E34" w:rsidRPr="00F6682B" w:rsidRDefault="00D51E34" w:rsidP="00653DD6">
      <w:pPr>
        <w:rPr>
          <w:szCs w:val="20"/>
          <w:lang w:eastAsia="cs-CZ"/>
        </w:rPr>
      </w:pPr>
      <w:r w:rsidRPr="00F6682B">
        <w:rPr>
          <w:szCs w:val="20"/>
          <w:lang w:eastAsia="cs-CZ"/>
        </w:rPr>
        <w:t>Ve 2.PP byly vzorky základové půdy klasifikované v obou případech jako S2-SP (písky špatně zrněné) a v 1.PP jako S1-SW (písek dobře zrněný) a jako S5-SC (písek jílovitý). V 1. PP lze uvažovat pro hloubku založení 0,5 – 0,7 m od podlahy 1. PP orientační únosnost cca 170 kPa pro šířku základu 0,5 m a cca 240 kPa pro šířku základu 1,0 m.</w:t>
      </w:r>
    </w:p>
    <w:p w14:paraId="63E281F5" w14:textId="77777777" w:rsidR="00D51E34" w:rsidRPr="00F6682B" w:rsidRDefault="00D51E34" w:rsidP="00653DD6">
      <w:pPr>
        <w:rPr>
          <w:szCs w:val="20"/>
          <w:lang w:eastAsia="cs-CZ"/>
        </w:rPr>
      </w:pPr>
      <w:r w:rsidRPr="00F6682B">
        <w:rPr>
          <w:szCs w:val="20"/>
          <w:lang w:eastAsia="cs-CZ"/>
        </w:rPr>
        <w:t>Ve 2. PP lze uvažovat pro hloubku založení 0,35 – 0,50 m od podlahy 2. PP orientační únosnost cca 175 kPa pro šířku základu 0,5 m a cca 245 kPa pro šířku základu 1,0 m.</w:t>
      </w:r>
    </w:p>
    <w:p w14:paraId="03A08932" w14:textId="77777777" w:rsidR="00D51E34" w:rsidRPr="00F6682B" w:rsidRDefault="00D51E34" w:rsidP="00653DD6">
      <w:pPr>
        <w:rPr>
          <w:szCs w:val="20"/>
        </w:rPr>
      </w:pPr>
      <w:r w:rsidRPr="00F6682B">
        <w:rPr>
          <w:szCs w:val="20"/>
          <w:lang w:eastAsia="cs-CZ"/>
        </w:rPr>
        <w:t>Jak je zřejmé, jsou orientační únosnosti pro obě podlaží přibližně shodné.</w:t>
      </w:r>
    </w:p>
    <w:p w14:paraId="40BBF9F0" w14:textId="77777777" w:rsidR="00452279" w:rsidRDefault="00452279" w:rsidP="00653DD6">
      <w:pPr>
        <w:ind w:firstLine="0"/>
      </w:pPr>
      <w:bookmarkStart w:id="59" w:name="_Toc525750569"/>
    </w:p>
    <w:p w14:paraId="06703D90" w14:textId="77777777" w:rsidR="00D51E34" w:rsidRPr="00452279" w:rsidRDefault="00D51E34" w:rsidP="00653DD6">
      <w:pPr>
        <w:ind w:firstLine="0"/>
        <w:rPr>
          <w:b/>
        </w:rPr>
      </w:pPr>
      <w:r w:rsidRPr="00452279">
        <w:rPr>
          <w:b/>
        </w:rPr>
        <w:t>Závěr</w:t>
      </w:r>
      <w:bookmarkEnd w:id="59"/>
    </w:p>
    <w:p w14:paraId="1AF67AD5" w14:textId="77777777" w:rsidR="00D51E34" w:rsidRPr="00F6682B" w:rsidRDefault="00D51E34" w:rsidP="00653DD6">
      <w:pPr>
        <w:rPr>
          <w:szCs w:val="20"/>
          <w:lang w:eastAsia="cs-CZ"/>
        </w:rPr>
      </w:pPr>
      <w:r w:rsidRPr="00F6682B">
        <w:rPr>
          <w:szCs w:val="20"/>
          <w:lang w:eastAsia="cs-CZ"/>
        </w:rPr>
        <w:t>Realizovaný průzkum přinesl informace o současném stavu a skladbě konstrukcí v objektu, o pevnosti, vlhkosti a salinitě zdiva a geologických, hydrogeologických a základových poměrech. Byla zde prokázána dvě aktivní ložiska dřevokazných hub, přítomnost azbestu ve střešní krytině a nízká objemová aktivita radonu.</w:t>
      </w:r>
    </w:p>
    <w:p w14:paraId="7CD2F5B9" w14:textId="77777777" w:rsidR="00D51E34" w:rsidRPr="00F6682B" w:rsidRDefault="00D51E34" w:rsidP="00653DD6">
      <w:pPr>
        <w:rPr>
          <w:szCs w:val="20"/>
          <w:lang w:eastAsia="cs-CZ"/>
        </w:rPr>
      </w:pPr>
      <w:r w:rsidRPr="00F6682B">
        <w:rPr>
          <w:szCs w:val="20"/>
          <w:lang w:eastAsia="cs-CZ"/>
        </w:rPr>
        <w:t>Výsledky průzkumu jsou podrobně uvedeny v předchozím textu a přílohách. Pokud by v budoucnu vznikla potřeba podrobnějších informací, doporučujeme průzkum doplnit.</w:t>
      </w:r>
    </w:p>
    <w:p w14:paraId="4429AAD3" w14:textId="77777777" w:rsidR="00D51E34" w:rsidRDefault="00D51E34" w:rsidP="00653DD6">
      <w:pPr>
        <w:pStyle w:val="Nadpis3"/>
        <w:keepNext w:val="0"/>
        <w:keepLines w:val="0"/>
        <w:numPr>
          <w:ilvl w:val="0"/>
          <w:numId w:val="0"/>
        </w:numPr>
        <w:ind w:left="851" w:hanging="851"/>
        <w:rPr>
          <w:u w:val="single"/>
        </w:rPr>
      </w:pPr>
      <w:bookmarkStart w:id="60" w:name="_Toc525750570"/>
    </w:p>
    <w:p w14:paraId="0D8B3ACB" w14:textId="77777777" w:rsidR="00D51E34" w:rsidRPr="00763FCE" w:rsidRDefault="00D51E34" w:rsidP="00653DD6">
      <w:pPr>
        <w:ind w:firstLine="0"/>
        <w:rPr>
          <w:b/>
          <w:u w:val="single"/>
        </w:rPr>
      </w:pPr>
      <w:r w:rsidRPr="00763FCE">
        <w:rPr>
          <w:b/>
          <w:u w:val="single"/>
        </w:rPr>
        <w:t xml:space="preserve">Průzkum pevnosti zdiva </w:t>
      </w:r>
      <w:bookmarkEnd w:id="60"/>
    </w:p>
    <w:p w14:paraId="315B44EE" w14:textId="77777777" w:rsidR="00D51E34" w:rsidRPr="00446561" w:rsidRDefault="00D51E34" w:rsidP="00653DD6">
      <w:pPr>
        <w:rPr>
          <w:lang w:eastAsia="cs-CZ"/>
        </w:rPr>
      </w:pPr>
      <w:r w:rsidRPr="00446561">
        <w:rPr>
          <w:lang w:eastAsia="cs-CZ"/>
        </w:rPr>
        <w:t>V rámci pr</w:t>
      </w:r>
      <w:r w:rsidRPr="00446561">
        <w:rPr>
          <w:rFonts w:cs="TimesNewRoman"/>
          <w:lang w:eastAsia="cs-CZ"/>
        </w:rPr>
        <w:t>ů</w:t>
      </w:r>
      <w:r w:rsidRPr="00446561">
        <w:rPr>
          <w:lang w:eastAsia="cs-CZ"/>
        </w:rPr>
        <w:t>zkumu a souvisejících prací bylo dle zadání provedeno a zjišt</w:t>
      </w:r>
      <w:r w:rsidRPr="00446561">
        <w:rPr>
          <w:rFonts w:cs="TimesNewRoman"/>
          <w:lang w:eastAsia="cs-CZ"/>
        </w:rPr>
        <w:t>ě</w:t>
      </w:r>
      <w:r w:rsidRPr="00446561">
        <w:rPr>
          <w:lang w:eastAsia="cs-CZ"/>
        </w:rPr>
        <w:t>no:</w:t>
      </w:r>
    </w:p>
    <w:p w14:paraId="1570275E" w14:textId="77777777" w:rsidR="00D51E34" w:rsidRDefault="00D51E34" w:rsidP="00653DD6">
      <w:pPr>
        <w:rPr>
          <w:lang w:eastAsia="cs-CZ"/>
        </w:rPr>
      </w:pPr>
      <w:r>
        <w:rPr>
          <w:rFonts w:ascii="Wingdings" w:hAnsi="Wingdings" w:cs="Wingdings"/>
          <w:lang w:eastAsia="cs-CZ"/>
        </w:rPr>
        <w:t></w:t>
      </w:r>
      <w:r>
        <w:rPr>
          <w:rFonts w:ascii="Wingdings" w:hAnsi="Wingdings" w:cs="Wingdings"/>
          <w:lang w:eastAsia="cs-CZ"/>
        </w:rPr>
        <w:t></w:t>
      </w:r>
      <w:r>
        <w:rPr>
          <w:lang w:eastAsia="cs-CZ"/>
        </w:rPr>
        <w:t>charakter zdiva,</w:t>
      </w:r>
    </w:p>
    <w:p w14:paraId="0AA310E0" w14:textId="77777777" w:rsidR="00D51E34" w:rsidRDefault="00D51E34" w:rsidP="00653DD6">
      <w:pPr>
        <w:rPr>
          <w:lang w:eastAsia="cs-CZ"/>
        </w:rPr>
      </w:pPr>
      <w:r>
        <w:rPr>
          <w:rFonts w:ascii="Wingdings" w:hAnsi="Wingdings" w:cs="Wingdings"/>
          <w:lang w:eastAsia="cs-CZ"/>
        </w:rPr>
        <w:t></w:t>
      </w:r>
      <w:r>
        <w:rPr>
          <w:rFonts w:ascii="Wingdings" w:hAnsi="Wingdings" w:cs="Wingdings"/>
          <w:lang w:eastAsia="cs-CZ"/>
        </w:rPr>
        <w:t></w:t>
      </w:r>
      <w:r>
        <w:rPr>
          <w:lang w:eastAsia="cs-CZ"/>
        </w:rPr>
        <w:t>pevnost cihel nedestruktivními a destruktivními zkouškami,</w:t>
      </w:r>
    </w:p>
    <w:p w14:paraId="2CCB1F0B" w14:textId="77777777" w:rsidR="00D51E34" w:rsidRDefault="00D51E34" w:rsidP="00653DD6">
      <w:pPr>
        <w:rPr>
          <w:lang w:eastAsia="cs-CZ"/>
        </w:rPr>
      </w:pPr>
      <w:r>
        <w:rPr>
          <w:rFonts w:ascii="Wingdings" w:hAnsi="Wingdings" w:cs="Wingdings"/>
          <w:lang w:eastAsia="cs-CZ"/>
        </w:rPr>
        <w:t></w:t>
      </w:r>
      <w:r>
        <w:rPr>
          <w:rFonts w:ascii="Wingdings" w:hAnsi="Wingdings" w:cs="Wingdings"/>
          <w:lang w:eastAsia="cs-CZ"/>
        </w:rPr>
        <w:t></w:t>
      </w:r>
      <w:r>
        <w:rPr>
          <w:lang w:eastAsia="cs-CZ"/>
        </w:rPr>
        <w:t>pevnost malty nedestruktivními zkouškami,</w:t>
      </w:r>
    </w:p>
    <w:p w14:paraId="0772AF48" w14:textId="77777777" w:rsidR="00D51E34" w:rsidRDefault="00D51E34" w:rsidP="00653DD6">
      <w:pPr>
        <w:rPr>
          <w:lang w:eastAsia="cs-CZ"/>
        </w:rPr>
      </w:pPr>
      <w:r>
        <w:rPr>
          <w:rFonts w:ascii="Wingdings" w:hAnsi="Wingdings" w:cs="Wingdings"/>
          <w:lang w:eastAsia="cs-CZ"/>
        </w:rPr>
        <w:t></w:t>
      </w:r>
      <w:r>
        <w:rPr>
          <w:rFonts w:ascii="Wingdings" w:hAnsi="Wingdings" w:cs="Wingdings"/>
          <w:lang w:eastAsia="cs-CZ"/>
        </w:rPr>
        <w:t></w:t>
      </w:r>
      <w:r>
        <w:rPr>
          <w:lang w:eastAsia="cs-CZ"/>
        </w:rPr>
        <w:t>pevnost zdiva,</w:t>
      </w:r>
    </w:p>
    <w:p w14:paraId="55BB1F2B" w14:textId="77777777" w:rsidR="00D51E34" w:rsidRDefault="00D51E34" w:rsidP="00653DD6">
      <w:pPr>
        <w:rPr>
          <w:lang w:eastAsia="cs-CZ"/>
        </w:rPr>
      </w:pPr>
      <w:r>
        <w:rPr>
          <w:rFonts w:ascii="Wingdings" w:hAnsi="Wingdings" w:cs="Wingdings"/>
          <w:lang w:eastAsia="cs-CZ"/>
        </w:rPr>
        <w:t></w:t>
      </w:r>
      <w:r>
        <w:rPr>
          <w:rFonts w:ascii="Wingdings" w:hAnsi="Wingdings" w:cs="Wingdings"/>
          <w:lang w:eastAsia="cs-CZ"/>
        </w:rPr>
        <w:t></w:t>
      </w:r>
      <w:r>
        <w:rPr>
          <w:lang w:eastAsia="cs-CZ"/>
        </w:rPr>
        <w:t>informativní vizuální prohlídka v okolí zkušebních míst,</w:t>
      </w:r>
    </w:p>
    <w:p w14:paraId="06A78F70" w14:textId="77777777" w:rsidR="00D51E34" w:rsidRDefault="00D51E34" w:rsidP="00653DD6">
      <w:pPr>
        <w:rPr>
          <w:lang w:eastAsia="cs-CZ"/>
        </w:rPr>
      </w:pPr>
      <w:r>
        <w:rPr>
          <w:rFonts w:ascii="Wingdings" w:hAnsi="Wingdings" w:cs="Wingdings"/>
          <w:lang w:eastAsia="cs-CZ"/>
        </w:rPr>
        <w:t></w:t>
      </w:r>
      <w:r>
        <w:rPr>
          <w:rFonts w:ascii="Wingdings" w:hAnsi="Wingdings" w:cs="Wingdings"/>
          <w:lang w:eastAsia="cs-CZ"/>
        </w:rPr>
        <w:t></w:t>
      </w:r>
      <w:r>
        <w:rPr>
          <w:lang w:eastAsia="cs-CZ"/>
        </w:rPr>
        <w:t>fotografická dokumentace a zpracování zprávy.</w:t>
      </w:r>
    </w:p>
    <w:p w14:paraId="653674DB" w14:textId="77777777" w:rsidR="00D51E34" w:rsidRPr="00446561" w:rsidRDefault="00D51E34" w:rsidP="00653DD6">
      <w:r w:rsidRPr="00446561">
        <w:rPr>
          <w:lang w:eastAsia="cs-CZ"/>
        </w:rPr>
        <w:t>Cílem pr</w:t>
      </w:r>
      <w:r w:rsidRPr="00446561">
        <w:rPr>
          <w:rFonts w:cs="TimesNewRoman"/>
          <w:lang w:eastAsia="cs-CZ"/>
        </w:rPr>
        <w:t>ů</w:t>
      </w:r>
      <w:r w:rsidRPr="00446561">
        <w:rPr>
          <w:lang w:eastAsia="cs-CZ"/>
        </w:rPr>
        <w:t>zkumu bylo stanovit pevnost zdiva výše uvedených objekt</w:t>
      </w:r>
      <w:r w:rsidRPr="00446561">
        <w:rPr>
          <w:rFonts w:cs="TimesNewRoman"/>
          <w:lang w:eastAsia="cs-CZ"/>
        </w:rPr>
        <w:t xml:space="preserve">ů </w:t>
      </w:r>
      <w:r w:rsidRPr="00446561">
        <w:rPr>
          <w:lang w:eastAsia="cs-CZ"/>
        </w:rPr>
        <w:t>ve vybraných</w:t>
      </w:r>
      <w:r>
        <w:rPr>
          <w:lang w:eastAsia="cs-CZ"/>
        </w:rPr>
        <w:t xml:space="preserve"> </w:t>
      </w:r>
      <w:r w:rsidRPr="00446561">
        <w:rPr>
          <w:lang w:eastAsia="cs-CZ"/>
        </w:rPr>
        <w:t>oblastech. Poloha odb</w:t>
      </w:r>
      <w:r w:rsidRPr="00446561">
        <w:rPr>
          <w:rFonts w:cs="TimesNewRoman"/>
          <w:lang w:eastAsia="cs-CZ"/>
        </w:rPr>
        <w:t>ě</w:t>
      </w:r>
      <w:r w:rsidRPr="00446561">
        <w:rPr>
          <w:lang w:eastAsia="cs-CZ"/>
        </w:rPr>
        <w:t>ru vzork</w:t>
      </w:r>
      <w:r w:rsidRPr="00446561">
        <w:rPr>
          <w:rFonts w:cs="TimesNewRoman"/>
          <w:lang w:eastAsia="cs-CZ"/>
        </w:rPr>
        <w:t xml:space="preserve">ů </w:t>
      </w:r>
      <w:r w:rsidRPr="00446561">
        <w:rPr>
          <w:lang w:eastAsia="cs-CZ"/>
        </w:rPr>
        <w:t>pro destruktivní zkoušky byla p</w:t>
      </w:r>
      <w:r w:rsidRPr="00446561">
        <w:rPr>
          <w:rFonts w:cs="TimesNewRoman"/>
          <w:lang w:eastAsia="cs-CZ"/>
        </w:rPr>
        <w:t>ř</w:t>
      </w:r>
      <w:r w:rsidRPr="00446561">
        <w:rPr>
          <w:lang w:eastAsia="cs-CZ"/>
        </w:rPr>
        <w:t>ed zapo</w:t>
      </w:r>
      <w:r w:rsidRPr="00446561">
        <w:rPr>
          <w:rFonts w:cs="TimesNewRoman"/>
          <w:lang w:eastAsia="cs-CZ"/>
        </w:rPr>
        <w:t>č</w:t>
      </w:r>
      <w:r w:rsidRPr="00446561">
        <w:rPr>
          <w:lang w:eastAsia="cs-CZ"/>
        </w:rPr>
        <w:t>etím prací zvolena</w:t>
      </w:r>
      <w:r>
        <w:rPr>
          <w:lang w:eastAsia="cs-CZ"/>
        </w:rPr>
        <w:t xml:space="preserve"> </w:t>
      </w:r>
      <w:r w:rsidRPr="00446561">
        <w:rPr>
          <w:lang w:eastAsia="cs-CZ"/>
        </w:rPr>
        <w:t>zástupcem objednatele Ing. M. Pokorným. Pr</w:t>
      </w:r>
      <w:r w:rsidRPr="00446561">
        <w:rPr>
          <w:rFonts w:cs="TimesNewRoman"/>
          <w:lang w:eastAsia="cs-CZ"/>
        </w:rPr>
        <w:t>ů</w:t>
      </w:r>
      <w:r w:rsidRPr="00446561">
        <w:rPr>
          <w:lang w:eastAsia="cs-CZ"/>
        </w:rPr>
        <w:t>zkumné práce prob</w:t>
      </w:r>
      <w:r w:rsidRPr="00446561">
        <w:rPr>
          <w:rFonts w:cs="TimesNewRoman"/>
          <w:lang w:eastAsia="cs-CZ"/>
        </w:rPr>
        <w:t>ě</w:t>
      </w:r>
      <w:r w:rsidRPr="00446561">
        <w:rPr>
          <w:lang w:eastAsia="cs-CZ"/>
        </w:rPr>
        <w:t>hly v zá</w:t>
      </w:r>
      <w:r w:rsidRPr="00446561">
        <w:rPr>
          <w:rFonts w:cs="TimesNewRoman"/>
          <w:lang w:eastAsia="cs-CZ"/>
        </w:rPr>
        <w:t>ř</w:t>
      </w:r>
      <w:r w:rsidRPr="00446561">
        <w:rPr>
          <w:lang w:eastAsia="cs-CZ"/>
        </w:rPr>
        <w:t>í 2008.</w:t>
      </w:r>
    </w:p>
    <w:p w14:paraId="752DE619" w14:textId="77777777" w:rsidR="00452279" w:rsidRDefault="00452279" w:rsidP="00653DD6">
      <w:pPr>
        <w:ind w:firstLine="0"/>
      </w:pPr>
      <w:bookmarkStart w:id="61" w:name="_Toc525750571"/>
    </w:p>
    <w:p w14:paraId="7CE1468A" w14:textId="77777777" w:rsidR="00D51E34" w:rsidRPr="00452279" w:rsidRDefault="00D51E34" w:rsidP="00653DD6">
      <w:pPr>
        <w:ind w:firstLine="0"/>
        <w:rPr>
          <w:b/>
        </w:rPr>
      </w:pPr>
      <w:r w:rsidRPr="00452279">
        <w:rPr>
          <w:b/>
        </w:rPr>
        <w:t>Charakter zdiva</w:t>
      </w:r>
      <w:bookmarkEnd w:id="61"/>
    </w:p>
    <w:p w14:paraId="695C06E7" w14:textId="77777777" w:rsidR="00D51E34" w:rsidRPr="00F6682B" w:rsidRDefault="00D51E34" w:rsidP="00653DD6">
      <w:pPr>
        <w:rPr>
          <w:szCs w:val="20"/>
          <w:lang w:eastAsia="cs-CZ"/>
        </w:rPr>
      </w:pPr>
      <w:r w:rsidRPr="00F6682B">
        <w:rPr>
          <w:szCs w:val="20"/>
          <w:lang w:eastAsia="cs-CZ"/>
        </w:rPr>
        <w:t>V p</w:t>
      </w:r>
      <w:r w:rsidRPr="00F6682B">
        <w:rPr>
          <w:rFonts w:cs="TimesNewRoman"/>
          <w:szCs w:val="20"/>
          <w:lang w:eastAsia="cs-CZ"/>
        </w:rPr>
        <w:t>ř</w:t>
      </w:r>
      <w:r w:rsidRPr="00F6682B">
        <w:rPr>
          <w:szCs w:val="20"/>
          <w:lang w:eastAsia="cs-CZ"/>
        </w:rPr>
        <w:t>edm</w:t>
      </w:r>
      <w:r w:rsidRPr="00F6682B">
        <w:rPr>
          <w:rFonts w:cs="TimesNewRoman"/>
          <w:szCs w:val="20"/>
          <w:lang w:eastAsia="cs-CZ"/>
        </w:rPr>
        <w:t>ě</w:t>
      </w:r>
      <w:r w:rsidRPr="00F6682B">
        <w:rPr>
          <w:szCs w:val="20"/>
          <w:lang w:eastAsia="cs-CZ"/>
        </w:rPr>
        <w:t>tných objektech byly zjišt</w:t>
      </w:r>
      <w:r w:rsidRPr="00F6682B">
        <w:rPr>
          <w:rFonts w:cs="TimesNewRoman"/>
          <w:szCs w:val="20"/>
          <w:lang w:eastAsia="cs-CZ"/>
        </w:rPr>
        <w:t>ě</w:t>
      </w:r>
      <w:r w:rsidRPr="00F6682B">
        <w:rPr>
          <w:szCs w:val="20"/>
          <w:lang w:eastAsia="cs-CZ"/>
        </w:rPr>
        <w:t>ny tyto druhy zdiva nosných st</w:t>
      </w:r>
      <w:r w:rsidRPr="00F6682B">
        <w:rPr>
          <w:rFonts w:cs="TimesNewRoman"/>
          <w:szCs w:val="20"/>
          <w:lang w:eastAsia="cs-CZ"/>
        </w:rPr>
        <w:t>ě</w:t>
      </w:r>
      <w:r w:rsidRPr="00F6682B">
        <w:rPr>
          <w:szCs w:val="20"/>
          <w:lang w:eastAsia="cs-CZ"/>
        </w:rPr>
        <w:t>n:</w:t>
      </w:r>
    </w:p>
    <w:p w14:paraId="0A81C5FB" w14:textId="77777777" w:rsidR="00D51E34" w:rsidRPr="00F6682B" w:rsidRDefault="00D51E34" w:rsidP="00653DD6">
      <w:pPr>
        <w:rPr>
          <w:szCs w:val="20"/>
          <w:lang w:eastAsia="cs-CZ"/>
        </w:rPr>
      </w:pPr>
      <w:r w:rsidRPr="00F6682B">
        <w:rPr>
          <w:rFonts w:ascii="Wingdings" w:hAnsi="Wingdings" w:cs="Wingdings"/>
          <w:szCs w:val="20"/>
          <w:lang w:eastAsia="cs-CZ"/>
        </w:rPr>
        <w:t></w:t>
      </w:r>
      <w:r w:rsidRPr="00F6682B">
        <w:rPr>
          <w:rFonts w:cs="Wingdings"/>
          <w:szCs w:val="20"/>
          <w:lang w:eastAsia="cs-CZ"/>
        </w:rPr>
        <w:t xml:space="preserve"> </w:t>
      </w:r>
      <w:r w:rsidRPr="00F6682B">
        <w:rPr>
          <w:szCs w:val="20"/>
          <w:lang w:eastAsia="cs-CZ"/>
        </w:rPr>
        <w:t xml:space="preserve">kamenné zdivo – hrubé </w:t>
      </w:r>
      <w:r w:rsidRPr="00F6682B">
        <w:rPr>
          <w:rFonts w:cs="TimesNewRoman"/>
          <w:szCs w:val="20"/>
          <w:lang w:eastAsia="cs-CZ"/>
        </w:rPr>
        <w:t>ř</w:t>
      </w:r>
      <w:r w:rsidRPr="00F6682B">
        <w:rPr>
          <w:szCs w:val="20"/>
          <w:lang w:eastAsia="cs-CZ"/>
        </w:rPr>
        <w:t>ádkové z opuky,</w:t>
      </w:r>
    </w:p>
    <w:p w14:paraId="2F94DD8A" w14:textId="77777777" w:rsidR="00D51E34" w:rsidRPr="00F6682B" w:rsidRDefault="00D51E34" w:rsidP="00653DD6">
      <w:pPr>
        <w:rPr>
          <w:szCs w:val="20"/>
          <w:lang w:eastAsia="cs-CZ"/>
        </w:rPr>
      </w:pPr>
      <w:r w:rsidRPr="00F6682B">
        <w:rPr>
          <w:rFonts w:ascii="Wingdings" w:hAnsi="Wingdings" w:cs="Wingdings"/>
          <w:szCs w:val="20"/>
          <w:lang w:eastAsia="cs-CZ"/>
        </w:rPr>
        <w:t></w:t>
      </w:r>
      <w:r w:rsidRPr="00F6682B">
        <w:rPr>
          <w:rFonts w:cs="Wingdings"/>
          <w:szCs w:val="20"/>
          <w:lang w:eastAsia="cs-CZ"/>
        </w:rPr>
        <w:t xml:space="preserve"> </w:t>
      </w:r>
      <w:r w:rsidRPr="00F6682B">
        <w:rPr>
          <w:szCs w:val="20"/>
          <w:lang w:eastAsia="cs-CZ"/>
        </w:rPr>
        <w:t>smíšené zdivo – opuka a plné cihly,</w:t>
      </w:r>
    </w:p>
    <w:p w14:paraId="7D03C92D" w14:textId="77777777" w:rsidR="00D51E34" w:rsidRPr="00F6682B" w:rsidRDefault="00D51E34" w:rsidP="00653DD6">
      <w:pPr>
        <w:rPr>
          <w:szCs w:val="20"/>
          <w:lang w:eastAsia="cs-CZ"/>
        </w:rPr>
      </w:pPr>
      <w:r w:rsidRPr="00F6682B">
        <w:rPr>
          <w:rFonts w:ascii="Wingdings" w:hAnsi="Wingdings" w:cs="Wingdings"/>
          <w:szCs w:val="20"/>
          <w:lang w:eastAsia="cs-CZ"/>
        </w:rPr>
        <w:t></w:t>
      </w:r>
      <w:r w:rsidRPr="00F6682B">
        <w:rPr>
          <w:rFonts w:cs="Wingdings"/>
          <w:szCs w:val="20"/>
          <w:lang w:eastAsia="cs-CZ"/>
        </w:rPr>
        <w:t xml:space="preserve"> </w:t>
      </w:r>
      <w:r w:rsidRPr="00F6682B">
        <w:rPr>
          <w:szCs w:val="20"/>
          <w:lang w:eastAsia="cs-CZ"/>
        </w:rPr>
        <w:t>cihelné zdivo – plné cihly.</w:t>
      </w:r>
    </w:p>
    <w:p w14:paraId="1549BF95" w14:textId="77777777" w:rsidR="00D51E34" w:rsidRPr="00F6682B" w:rsidRDefault="00D51E34" w:rsidP="00653DD6">
      <w:pPr>
        <w:rPr>
          <w:szCs w:val="20"/>
          <w:lang w:eastAsia="cs-CZ"/>
        </w:rPr>
      </w:pPr>
      <w:r w:rsidRPr="00F6682B">
        <w:rPr>
          <w:szCs w:val="20"/>
          <w:lang w:eastAsia="cs-CZ"/>
        </w:rPr>
        <w:lastRenderedPageBreak/>
        <w:t>Vazbu zdiva lze obecn</w:t>
      </w:r>
      <w:r w:rsidRPr="00F6682B">
        <w:rPr>
          <w:rFonts w:cs="TimesNewRoman"/>
          <w:szCs w:val="20"/>
          <w:lang w:eastAsia="cs-CZ"/>
        </w:rPr>
        <w:t xml:space="preserve">ě </w:t>
      </w:r>
      <w:r w:rsidRPr="00F6682B">
        <w:rPr>
          <w:szCs w:val="20"/>
          <w:lang w:eastAsia="cs-CZ"/>
        </w:rPr>
        <w:t>považovat za dobrou. Vizuální prohlídkou nebyly ve zdivu zjišt</w:t>
      </w:r>
      <w:r w:rsidRPr="00F6682B">
        <w:rPr>
          <w:rFonts w:cs="TimesNewRoman"/>
          <w:szCs w:val="20"/>
          <w:lang w:eastAsia="cs-CZ"/>
        </w:rPr>
        <w:t>ě</w:t>
      </w:r>
      <w:r w:rsidRPr="00F6682B">
        <w:rPr>
          <w:szCs w:val="20"/>
          <w:lang w:eastAsia="cs-CZ"/>
        </w:rPr>
        <w:t>ny výrazn</w:t>
      </w:r>
      <w:r w:rsidRPr="00F6682B">
        <w:rPr>
          <w:rFonts w:cs="TimesNewRoman"/>
          <w:szCs w:val="20"/>
          <w:lang w:eastAsia="cs-CZ"/>
        </w:rPr>
        <w:t>ě</w:t>
      </w:r>
      <w:r w:rsidRPr="00F6682B">
        <w:rPr>
          <w:szCs w:val="20"/>
          <w:lang w:eastAsia="cs-CZ"/>
        </w:rPr>
        <w:t>jší trhliny ani jiné poruchy jako je nap</w:t>
      </w:r>
      <w:r w:rsidRPr="00F6682B">
        <w:rPr>
          <w:rFonts w:cs="TimesNewRoman"/>
          <w:szCs w:val="20"/>
          <w:lang w:eastAsia="cs-CZ"/>
        </w:rPr>
        <w:t>ř</w:t>
      </w:r>
      <w:r w:rsidRPr="00F6682B">
        <w:rPr>
          <w:szCs w:val="20"/>
          <w:lang w:eastAsia="cs-CZ"/>
        </w:rPr>
        <w:t xml:space="preserve">. drcení zdiva </w:t>
      </w:r>
      <w:r w:rsidRPr="00F6682B">
        <w:rPr>
          <w:rFonts w:cs="TimesNewRoman"/>
          <w:szCs w:val="20"/>
          <w:lang w:eastAsia="cs-CZ"/>
        </w:rPr>
        <w:t>č</w:t>
      </w:r>
      <w:r w:rsidRPr="00F6682B">
        <w:rPr>
          <w:szCs w:val="20"/>
          <w:lang w:eastAsia="cs-CZ"/>
        </w:rPr>
        <w:t>i vybo</w:t>
      </w:r>
      <w:r w:rsidRPr="00F6682B">
        <w:rPr>
          <w:rFonts w:cs="TimesNewRoman"/>
          <w:szCs w:val="20"/>
          <w:lang w:eastAsia="cs-CZ"/>
        </w:rPr>
        <w:t>č</w:t>
      </w:r>
      <w:r w:rsidRPr="00F6682B">
        <w:rPr>
          <w:szCs w:val="20"/>
          <w:lang w:eastAsia="cs-CZ"/>
        </w:rPr>
        <w:t>ení st</w:t>
      </w:r>
      <w:r w:rsidRPr="00F6682B">
        <w:rPr>
          <w:rFonts w:cs="TimesNewRoman"/>
          <w:szCs w:val="20"/>
          <w:lang w:eastAsia="cs-CZ"/>
        </w:rPr>
        <w:t>ě</w:t>
      </w:r>
      <w:r w:rsidRPr="00F6682B">
        <w:rPr>
          <w:szCs w:val="20"/>
          <w:lang w:eastAsia="cs-CZ"/>
        </w:rPr>
        <w:t>n.</w:t>
      </w:r>
    </w:p>
    <w:p w14:paraId="494770E6" w14:textId="77777777" w:rsidR="00D51E34" w:rsidRPr="00F6682B" w:rsidRDefault="00D51E34" w:rsidP="00653DD6">
      <w:pPr>
        <w:rPr>
          <w:szCs w:val="20"/>
          <w:lang w:eastAsia="cs-CZ"/>
        </w:rPr>
      </w:pPr>
      <w:r w:rsidRPr="00F6682B">
        <w:rPr>
          <w:szCs w:val="20"/>
          <w:lang w:eastAsia="cs-CZ"/>
        </w:rPr>
        <w:t xml:space="preserve">Zdivo ve 2.PP je zasaženo vlhkostí. </w:t>
      </w:r>
    </w:p>
    <w:p w14:paraId="54C3031E" w14:textId="77777777" w:rsidR="00D51E34" w:rsidRPr="00F6682B" w:rsidRDefault="00D51E34" w:rsidP="00653DD6">
      <w:pPr>
        <w:rPr>
          <w:szCs w:val="20"/>
        </w:rPr>
      </w:pPr>
      <w:r w:rsidRPr="00F6682B">
        <w:rPr>
          <w:szCs w:val="20"/>
          <w:lang w:eastAsia="cs-CZ"/>
        </w:rPr>
        <w:t>Charakter zdiva a zjišt</w:t>
      </w:r>
      <w:r w:rsidRPr="00F6682B">
        <w:rPr>
          <w:rFonts w:cs="TimesNewRoman"/>
          <w:szCs w:val="20"/>
          <w:lang w:eastAsia="cs-CZ"/>
        </w:rPr>
        <w:t>ě</w:t>
      </w:r>
      <w:r w:rsidRPr="00F6682B">
        <w:rPr>
          <w:szCs w:val="20"/>
          <w:lang w:eastAsia="cs-CZ"/>
        </w:rPr>
        <w:t>né skute</w:t>
      </w:r>
      <w:r w:rsidRPr="00F6682B">
        <w:rPr>
          <w:rFonts w:cs="TimesNewRoman"/>
          <w:szCs w:val="20"/>
          <w:lang w:eastAsia="cs-CZ"/>
        </w:rPr>
        <w:t>č</w:t>
      </w:r>
      <w:r w:rsidRPr="00F6682B">
        <w:rPr>
          <w:szCs w:val="20"/>
          <w:lang w:eastAsia="cs-CZ"/>
        </w:rPr>
        <w:t>nosti jsou zachyceny na fotografiích v P</w:t>
      </w:r>
      <w:r w:rsidRPr="00F6682B">
        <w:rPr>
          <w:rFonts w:cs="TimesNewRoman"/>
          <w:szCs w:val="20"/>
          <w:lang w:eastAsia="cs-CZ"/>
        </w:rPr>
        <w:t>ř</w:t>
      </w:r>
      <w:r w:rsidRPr="00F6682B">
        <w:rPr>
          <w:szCs w:val="20"/>
          <w:lang w:eastAsia="cs-CZ"/>
        </w:rPr>
        <w:t xml:space="preserve">íloze 2 </w:t>
      </w:r>
      <w:r w:rsidR="00D812A8">
        <w:fldChar w:fldCharType="begin"/>
      </w:r>
      <w:r w:rsidR="00D812A8">
        <w:instrText xml:space="preserve"> REF _Ref525731120 \r \h  \* MERGEFORMAT </w:instrText>
      </w:r>
      <w:r w:rsidR="00D812A8">
        <w:fldChar w:fldCharType="separate"/>
      </w:r>
      <w:r w:rsidR="00653DD6" w:rsidRPr="00653DD6">
        <w:rPr>
          <w:szCs w:val="20"/>
          <w:lang w:eastAsia="cs-CZ"/>
        </w:rPr>
        <w:t>[6]</w:t>
      </w:r>
      <w:r w:rsidR="00D812A8">
        <w:fldChar w:fldCharType="end"/>
      </w:r>
      <w:r w:rsidRPr="00F6682B">
        <w:rPr>
          <w:szCs w:val="20"/>
          <w:lang w:eastAsia="cs-CZ"/>
        </w:rPr>
        <w:t>.</w:t>
      </w:r>
    </w:p>
    <w:p w14:paraId="585B6E63" w14:textId="77777777" w:rsidR="00452279" w:rsidRDefault="00452279" w:rsidP="00653DD6">
      <w:pPr>
        <w:ind w:firstLine="0"/>
      </w:pPr>
      <w:bookmarkStart w:id="62" w:name="_Toc525750572"/>
    </w:p>
    <w:p w14:paraId="46A6B9A9" w14:textId="77777777" w:rsidR="00D51E34" w:rsidRPr="00452279" w:rsidRDefault="00D51E34" w:rsidP="00653DD6">
      <w:pPr>
        <w:ind w:firstLine="0"/>
        <w:rPr>
          <w:b/>
        </w:rPr>
      </w:pPr>
      <w:r w:rsidRPr="00452279">
        <w:rPr>
          <w:b/>
        </w:rPr>
        <w:t>Pevnost zdiva</w:t>
      </w:r>
      <w:bookmarkEnd w:id="62"/>
    </w:p>
    <w:p w14:paraId="052D5F3E" w14:textId="77777777" w:rsidR="00D51E34" w:rsidRPr="00F6682B" w:rsidRDefault="00D51E34" w:rsidP="00653DD6">
      <w:pPr>
        <w:rPr>
          <w:szCs w:val="20"/>
          <w:lang w:eastAsia="cs-CZ"/>
        </w:rPr>
      </w:pPr>
      <w:r w:rsidRPr="00F6682B">
        <w:rPr>
          <w:szCs w:val="20"/>
          <w:lang w:eastAsia="cs-CZ"/>
        </w:rPr>
        <w:t xml:space="preserve">Pevnost zdiva v tlaku se stanovuje dle tabulky 2, </w:t>
      </w:r>
      <w:r w:rsidRPr="00F6682B">
        <w:rPr>
          <w:rFonts w:cs="TimesNewRoman"/>
          <w:szCs w:val="20"/>
          <w:lang w:eastAsia="cs-CZ"/>
        </w:rPr>
        <w:t>Č</w:t>
      </w:r>
      <w:r w:rsidRPr="00F6682B">
        <w:rPr>
          <w:szCs w:val="20"/>
          <w:lang w:eastAsia="cs-CZ"/>
        </w:rPr>
        <w:t>SN 73 1101 [6] na základ</w:t>
      </w:r>
      <w:r w:rsidRPr="00F6682B">
        <w:rPr>
          <w:rFonts w:cs="TimesNewRoman"/>
          <w:szCs w:val="20"/>
          <w:lang w:eastAsia="cs-CZ"/>
        </w:rPr>
        <w:t>ě</w:t>
      </w:r>
      <w:r w:rsidRPr="00F6682B">
        <w:rPr>
          <w:szCs w:val="20"/>
          <w:lang w:eastAsia="cs-CZ"/>
        </w:rPr>
        <w:t>:</w:t>
      </w:r>
    </w:p>
    <w:p w14:paraId="38AB6EA4" w14:textId="77777777" w:rsidR="00D51E34" w:rsidRPr="00F6682B" w:rsidRDefault="00D51E34" w:rsidP="00F864B6">
      <w:pPr>
        <w:widowControl w:val="0"/>
        <w:numPr>
          <w:ilvl w:val="0"/>
          <w:numId w:val="119"/>
        </w:numPr>
        <w:spacing w:after="80" w:line="276" w:lineRule="auto"/>
        <w:contextualSpacing w:val="0"/>
        <w:rPr>
          <w:szCs w:val="20"/>
          <w:lang w:eastAsia="cs-CZ"/>
        </w:rPr>
      </w:pPr>
      <w:r w:rsidRPr="00F6682B">
        <w:rPr>
          <w:rFonts w:cs="Symbol"/>
          <w:szCs w:val="20"/>
          <w:lang w:eastAsia="cs-CZ"/>
        </w:rPr>
        <w:t xml:space="preserve"> </w:t>
      </w:r>
      <w:r w:rsidRPr="00F6682B">
        <w:rPr>
          <w:szCs w:val="20"/>
          <w:lang w:eastAsia="cs-CZ"/>
        </w:rPr>
        <w:t>typu zdiva tj. od uspo</w:t>
      </w:r>
      <w:r w:rsidRPr="00F6682B">
        <w:rPr>
          <w:rFonts w:cs="TimesNewRoman"/>
          <w:szCs w:val="20"/>
          <w:lang w:eastAsia="cs-CZ"/>
        </w:rPr>
        <w:t>ř</w:t>
      </w:r>
      <w:r w:rsidRPr="00F6682B">
        <w:rPr>
          <w:szCs w:val="20"/>
          <w:lang w:eastAsia="cs-CZ"/>
        </w:rPr>
        <w:t>ádání kusových staviv ve zdivu,</w:t>
      </w:r>
    </w:p>
    <w:p w14:paraId="23C06E5C" w14:textId="77777777" w:rsidR="00D51E34" w:rsidRPr="00F6682B" w:rsidRDefault="00D51E34" w:rsidP="00F864B6">
      <w:pPr>
        <w:widowControl w:val="0"/>
        <w:numPr>
          <w:ilvl w:val="0"/>
          <w:numId w:val="119"/>
        </w:numPr>
        <w:spacing w:after="80" w:line="276" w:lineRule="auto"/>
        <w:contextualSpacing w:val="0"/>
        <w:rPr>
          <w:szCs w:val="20"/>
          <w:lang w:eastAsia="cs-CZ"/>
        </w:rPr>
      </w:pPr>
      <w:r w:rsidRPr="00F6682B">
        <w:rPr>
          <w:szCs w:val="20"/>
          <w:lang w:eastAsia="cs-CZ"/>
        </w:rPr>
        <w:t>pevnosti použitých kusových staviv,</w:t>
      </w:r>
    </w:p>
    <w:p w14:paraId="28567EAA" w14:textId="77777777" w:rsidR="00D51E34" w:rsidRPr="00F6682B" w:rsidRDefault="00D51E34" w:rsidP="00F864B6">
      <w:pPr>
        <w:widowControl w:val="0"/>
        <w:numPr>
          <w:ilvl w:val="0"/>
          <w:numId w:val="119"/>
        </w:numPr>
        <w:spacing w:after="80" w:line="276" w:lineRule="auto"/>
        <w:contextualSpacing w:val="0"/>
        <w:rPr>
          <w:szCs w:val="20"/>
          <w:lang w:eastAsia="cs-CZ"/>
        </w:rPr>
      </w:pPr>
      <w:r w:rsidRPr="00F6682B">
        <w:rPr>
          <w:rFonts w:cs="Symbol"/>
          <w:szCs w:val="20"/>
          <w:lang w:eastAsia="cs-CZ"/>
        </w:rPr>
        <w:t xml:space="preserve"> </w:t>
      </w:r>
      <w:r w:rsidRPr="00F6682B">
        <w:rPr>
          <w:szCs w:val="20"/>
          <w:lang w:eastAsia="cs-CZ"/>
        </w:rPr>
        <w:t>pevnosti malty.</w:t>
      </w:r>
    </w:p>
    <w:p w14:paraId="1945FEED" w14:textId="77777777" w:rsidR="00D51E34" w:rsidRPr="00F6682B" w:rsidRDefault="00D51E34" w:rsidP="00653DD6">
      <w:pPr>
        <w:rPr>
          <w:szCs w:val="20"/>
          <w:lang w:eastAsia="cs-CZ"/>
        </w:rPr>
      </w:pPr>
      <w:r w:rsidRPr="00F6682B">
        <w:rPr>
          <w:szCs w:val="20"/>
          <w:lang w:eastAsia="cs-CZ"/>
        </w:rPr>
        <w:t>Na základ</w:t>
      </w:r>
      <w:r w:rsidRPr="00F6682B">
        <w:rPr>
          <w:rFonts w:cs="TimesNewRoman"/>
          <w:szCs w:val="20"/>
          <w:lang w:eastAsia="cs-CZ"/>
        </w:rPr>
        <w:t xml:space="preserve">ě </w:t>
      </w:r>
      <w:r w:rsidRPr="00F6682B">
        <w:rPr>
          <w:szCs w:val="20"/>
          <w:lang w:eastAsia="cs-CZ"/>
        </w:rPr>
        <w:t>výsledk</w:t>
      </w:r>
      <w:r w:rsidRPr="00F6682B">
        <w:rPr>
          <w:rFonts w:cs="TimesNewRoman"/>
          <w:szCs w:val="20"/>
          <w:lang w:eastAsia="cs-CZ"/>
        </w:rPr>
        <w:t xml:space="preserve">ů </w:t>
      </w:r>
      <w:r w:rsidRPr="00F6682B">
        <w:rPr>
          <w:szCs w:val="20"/>
          <w:lang w:eastAsia="cs-CZ"/>
        </w:rPr>
        <w:t>m</w:t>
      </w:r>
      <w:r w:rsidRPr="00F6682B">
        <w:rPr>
          <w:rFonts w:cs="TimesNewRoman"/>
          <w:szCs w:val="20"/>
          <w:lang w:eastAsia="cs-CZ"/>
        </w:rPr>
        <w:t>ěř</w:t>
      </w:r>
      <w:r w:rsidRPr="00F6682B">
        <w:rPr>
          <w:szCs w:val="20"/>
          <w:lang w:eastAsia="cs-CZ"/>
        </w:rPr>
        <w:t>ení pevnosti cihel, kamene a malty, s p</w:t>
      </w:r>
      <w:r w:rsidRPr="00F6682B">
        <w:rPr>
          <w:rFonts w:cs="TimesNewRoman"/>
          <w:szCs w:val="20"/>
          <w:lang w:eastAsia="cs-CZ"/>
        </w:rPr>
        <w:t>ř</w:t>
      </w:r>
      <w:r w:rsidRPr="00F6682B">
        <w:rPr>
          <w:szCs w:val="20"/>
          <w:lang w:eastAsia="cs-CZ"/>
        </w:rPr>
        <w:t>ihlédnutím na charakter zdiva a výše uvedené skute</w:t>
      </w:r>
      <w:r w:rsidRPr="00F6682B">
        <w:rPr>
          <w:rFonts w:cs="TimesNewRoman"/>
          <w:szCs w:val="20"/>
          <w:lang w:eastAsia="cs-CZ"/>
        </w:rPr>
        <w:t>č</w:t>
      </w:r>
      <w:r w:rsidRPr="00F6682B">
        <w:rPr>
          <w:szCs w:val="20"/>
          <w:lang w:eastAsia="cs-CZ"/>
        </w:rPr>
        <w:t>nosti a s ohledem na omezený rozsah zkoušek doporu</w:t>
      </w:r>
      <w:r w:rsidRPr="00F6682B">
        <w:rPr>
          <w:rFonts w:cs="TimesNewRoman"/>
          <w:szCs w:val="20"/>
          <w:lang w:eastAsia="cs-CZ"/>
        </w:rPr>
        <w:t>č</w:t>
      </w:r>
      <w:r w:rsidRPr="00F6682B">
        <w:rPr>
          <w:szCs w:val="20"/>
          <w:lang w:eastAsia="cs-CZ"/>
        </w:rPr>
        <w:t>ujeme pro statické posouzení objektu uvažovat následující materiálové parametry a výpo</w:t>
      </w:r>
      <w:r w:rsidRPr="00F6682B">
        <w:rPr>
          <w:rFonts w:cs="TimesNewRoman"/>
          <w:szCs w:val="20"/>
          <w:lang w:eastAsia="cs-CZ"/>
        </w:rPr>
        <w:t>č</w:t>
      </w:r>
      <w:r w:rsidRPr="00F6682B">
        <w:rPr>
          <w:szCs w:val="20"/>
          <w:lang w:eastAsia="cs-CZ"/>
        </w:rPr>
        <w:t xml:space="preserve">tové únosnosti zdiva </w:t>
      </w:r>
      <w:r w:rsidRPr="00F6682B">
        <w:rPr>
          <w:b/>
          <w:bCs/>
          <w:i/>
          <w:iCs/>
          <w:szCs w:val="20"/>
          <w:lang w:eastAsia="cs-CZ"/>
        </w:rPr>
        <w:t xml:space="preserve">Rd </w:t>
      </w:r>
      <w:r w:rsidRPr="00F6682B">
        <w:rPr>
          <w:szCs w:val="20"/>
          <w:lang w:eastAsia="cs-CZ"/>
        </w:rPr>
        <w:t>jednotlivých posuzovaných st</w:t>
      </w:r>
      <w:r w:rsidRPr="00F6682B">
        <w:rPr>
          <w:rFonts w:cs="TimesNewRoman"/>
          <w:szCs w:val="20"/>
          <w:lang w:eastAsia="cs-CZ"/>
        </w:rPr>
        <w:t>ě</w:t>
      </w:r>
      <w:r w:rsidRPr="00F6682B">
        <w:rPr>
          <w:szCs w:val="20"/>
          <w:lang w:eastAsia="cs-CZ"/>
        </w:rPr>
        <w:t xml:space="preserve">n </w:t>
      </w:r>
      <w:r w:rsidRPr="00F6682B">
        <w:rPr>
          <w:b/>
          <w:bCs/>
          <w:szCs w:val="20"/>
          <w:lang w:eastAsia="cs-CZ"/>
        </w:rPr>
        <w:t>(</w:t>
      </w:r>
      <w:r w:rsidRPr="00F6682B">
        <w:rPr>
          <w:szCs w:val="20"/>
          <w:lang w:eastAsia="cs-CZ"/>
        </w:rPr>
        <w:t xml:space="preserve">stanovené z tab. 2, </w:t>
      </w:r>
      <w:r w:rsidRPr="00F6682B">
        <w:rPr>
          <w:rFonts w:cs="TimesNewRoman"/>
          <w:szCs w:val="20"/>
          <w:lang w:eastAsia="cs-CZ"/>
        </w:rPr>
        <w:t>Č</w:t>
      </w:r>
      <w:r w:rsidRPr="00F6682B">
        <w:rPr>
          <w:szCs w:val="20"/>
          <w:lang w:eastAsia="cs-CZ"/>
        </w:rPr>
        <w:t>SN 73 1101) dle následující tabulky 1.</w:t>
      </w:r>
    </w:p>
    <w:p w14:paraId="2D51824C" w14:textId="77777777" w:rsidR="00D51E34" w:rsidRDefault="00D51E34" w:rsidP="00653DD6">
      <w:pPr>
        <w:jc w:val="center"/>
        <w:rPr>
          <w:noProof/>
          <w:lang w:eastAsia="cs-CZ"/>
        </w:rPr>
      </w:pPr>
      <w:r w:rsidRPr="00F5056A">
        <w:rPr>
          <w:noProof/>
          <w:lang w:eastAsia="cs-CZ"/>
        </w:rPr>
        <w:drawing>
          <wp:inline distT="0" distB="0" distL="0" distR="0" wp14:anchorId="42EEEC06" wp14:editId="62E17580">
            <wp:extent cx="3942080" cy="2466340"/>
            <wp:effectExtent l="0" t="0" r="127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942080" cy="2466340"/>
                    </a:xfrm>
                    <a:prstGeom prst="rect">
                      <a:avLst/>
                    </a:prstGeom>
                    <a:noFill/>
                    <a:ln>
                      <a:noFill/>
                    </a:ln>
                  </pic:spPr>
                </pic:pic>
              </a:graphicData>
            </a:graphic>
          </wp:inline>
        </w:drawing>
      </w:r>
    </w:p>
    <w:p w14:paraId="2B0059EE" w14:textId="77777777" w:rsidR="00452279" w:rsidRDefault="00452279" w:rsidP="00653DD6">
      <w:pPr>
        <w:ind w:firstLine="0"/>
        <w:rPr>
          <w:b/>
        </w:rPr>
      </w:pPr>
      <w:bookmarkStart w:id="63" w:name="_Toc525750573"/>
    </w:p>
    <w:p w14:paraId="4786BB67" w14:textId="77777777" w:rsidR="00D51E34" w:rsidRPr="00452279" w:rsidRDefault="00D51E34" w:rsidP="00653DD6">
      <w:pPr>
        <w:ind w:firstLine="0"/>
        <w:rPr>
          <w:b/>
        </w:rPr>
      </w:pPr>
      <w:r w:rsidRPr="00452279">
        <w:rPr>
          <w:b/>
        </w:rPr>
        <w:t>Závěry</w:t>
      </w:r>
      <w:bookmarkEnd w:id="63"/>
    </w:p>
    <w:p w14:paraId="16D04440" w14:textId="77777777" w:rsidR="00D51E34" w:rsidRPr="00446561" w:rsidRDefault="00D51E34" w:rsidP="00653DD6">
      <w:pPr>
        <w:rPr>
          <w:lang w:eastAsia="cs-CZ"/>
        </w:rPr>
      </w:pPr>
      <w:r w:rsidRPr="00446561">
        <w:rPr>
          <w:lang w:eastAsia="cs-CZ"/>
        </w:rPr>
        <w:t>Na základ</w:t>
      </w:r>
      <w:r w:rsidRPr="00446561">
        <w:rPr>
          <w:rFonts w:cs="TimesNewRoman,Bold"/>
          <w:lang w:eastAsia="cs-CZ"/>
        </w:rPr>
        <w:t xml:space="preserve">ě </w:t>
      </w:r>
      <w:r w:rsidRPr="00446561">
        <w:rPr>
          <w:lang w:eastAsia="cs-CZ"/>
        </w:rPr>
        <w:t>výsledk</w:t>
      </w:r>
      <w:r w:rsidRPr="00446561">
        <w:rPr>
          <w:rFonts w:cs="TimesNewRoman,Bold"/>
          <w:lang w:eastAsia="cs-CZ"/>
        </w:rPr>
        <w:t xml:space="preserve">ů </w:t>
      </w:r>
      <w:r w:rsidRPr="00446561">
        <w:rPr>
          <w:lang w:eastAsia="cs-CZ"/>
        </w:rPr>
        <w:t>stavebn</w:t>
      </w:r>
      <w:r w:rsidRPr="00446561">
        <w:rPr>
          <w:rFonts w:cs="TimesNewRoman,Bold"/>
          <w:lang w:eastAsia="cs-CZ"/>
        </w:rPr>
        <w:t xml:space="preserve">ě </w:t>
      </w:r>
      <w:r w:rsidRPr="00446561">
        <w:rPr>
          <w:lang w:eastAsia="cs-CZ"/>
        </w:rPr>
        <w:t>technického pr</w:t>
      </w:r>
      <w:r w:rsidRPr="00446561">
        <w:rPr>
          <w:rFonts w:cs="TimesNewRoman,Bold"/>
          <w:lang w:eastAsia="cs-CZ"/>
        </w:rPr>
        <w:t>ů</w:t>
      </w:r>
      <w:r w:rsidRPr="00446561">
        <w:rPr>
          <w:lang w:eastAsia="cs-CZ"/>
        </w:rPr>
        <w:t>zkumu objekt</w:t>
      </w:r>
      <w:r w:rsidRPr="00446561">
        <w:rPr>
          <w:rFonts w:cs="TimesNewRoman,Bold"/>
          <w:lang w:eastAsia="cs-CZ"/>
        </w:rPr>
        <w:t>ů č</w:t>
      </w:r>
      <w:r w:rsidRPr="00446561">
        <w:rPr>
          <w:lang w:eastAsia="cs-CZ"/>
        </w:rPr>
        <w:t>.p. 895/47 a 896/49</w:t>
      </w:r>
      <w:r>
        <w:rPr>
          <w:lang w:eastAsia="cs-CZ"/>
        </w:rPr>
        <w:t xml:space="preserve"> </w:t>
      </w:r>
      <w:r w:rsidRPr="00446561">
        <w:rPr>
          <w:lang w:eastAsia="cs-CZ"/>
        </w:rPr>
        <w:t>ul. Opletalova, Praha 1, lze formulovat následující hlavní záv</w:t>
      </w:r>
      <w:r w:rsidRPr="00446561">
        <w:rPr>
          <w:rFonts w:cs="TimesNewRoman,Bold"/>
          <w:lang w:eastAsia="cs-CZ"/>
        </w:rPr>
        <w:t>ě</w:t>
      </w:r>
      <w:r w:rsidRPr="00446561">
        <w:rPr>
          <w:lang w:eastAsia="cs-CZ"/>
        </w:rPr>
        <w:t>ry:</w:t>
      </w:r>
    </w:p>
    <w:p w14:paraId="4ED6F8F5" w14:textId="77777777" w:rsidR="00D51E34" w:rsidRPr="00446561" w:rsidRDefault="00D51E34" w:rsidP="00653DD6">
      <w:pPr>
        <w:rPr>
          <w:lang w:eastAsia="cs-CZ"/>
        </w:rPr>
      </w:pPr>
      <w:r w:rsidRPr="00446561">
        <w:rPr>
          <w:lang w:eastAsia="cs-CZ"/>
        </w:rPr>
        <w:t>Na fasádách ani v prohlížených prostorách interiéru, tj. v místech provád</w:t>
      </w:r>
      <w:r w:rsidRPr="00446561">
        <w:rPr>
          <w:rFonts w:cs="TimesNewRoman"/>
          <w:lang w:eastAsia="cs-CZ"/>
        </w:rPr>
        <w:t>ě</w:t>
      </w:r>
      <w:r w:rsidRPr="00446561">
        <w:rPr>
          <w:lang w:eastAsia="cs-CZ"/>
        </w:rPr>
        <w:t>ných sond,</w:t>
      </w:r>
      <w:r>
        <w:rPr>
          <w:lang w:eastAsia="cs-CZ"/>
        </w:rPr>
        <w:t xml:space="preserve"> </w:t>
      </w:r>
      <w:r w:rsidRPr="00446561">
        <w:rPr>
          <w:lang w:eastAsia="cs-CZ"/>
        </w:rPr>
        <w:t>nebyly zjišt</w:t>
      </w:r>
      <w:r w:rsidRPr="00446561">
        <w:rPr>
          <w:rFonts w:cs="TimesNewRoman,Bold"/>
          <w:lang w:eastAsia="cs-CZ"/>
        </w:rPr>
        <w:t>ě</w:t>
      </w:r>
      <w:r w:rsidRPr="00446561">
        <w:rPr>
          <w:lang w:eastAsia="cs-CZ"/>
        </w:rPr>
        <w:t>ny staticky významné viditelné trhliny nebo jiné poruchy, které by</w:t>
      </w:r>
      <w:r>
        <w:rPr>
          <w:lang w:eastAsia="cs-CZ"/>
        </w:rPr>
        <w:t xml:space="preserve"> </w:t>
      </w:r>
      <w:r w:rsidRPr="00446561">
        <w:rPr>
          <w:lang w:eastAsia="cs-CZ"/>
        </w:rPr>
        <w:t>výrazn</w:t>
      </w:r>
      <w:r w:rsidRPr="00446561">
        <w:rPr>
          <w:rFonts w:cs="TimesNewRoman"/>
          <w:lang w:eastAsia="cs-CZ"/>
        </w:rPr>
        <w:t xml:space="preserve">ě </w:t>
      </w:r>
      <w:r w:rsidRPr="00446561">
        <w:rPr>
          <w:lang w:eastAsia="cs-CZ"/>
        </w:rPr>
        <w:t>snižovaly nosnou zp</w:t>
      </w:r>
      <w:r w:rsidRPr="00446561">
        <w:rPr>
          <w:rFonts w:cs="TimesNewRoman"/>
          <w:lang w:eastAsia="cs-CZ"/>
        </w:rPr>
        <w:t>ů</w:t>
      </w:r>
      <w:r w:rsidRPr="00446561">
        <w:rPr>
          <w:lang w:eastAsia="cs-CZ"/>
        </w:rPr>
        <w:t xml:space="preserve">sobilost konstrukcí </w:t>
      </w:r>
      <w:r w:rsidRPr="00446561">
        <w:rPr>
          <w:rFonts w:cs="TimesNewRoman"/>
          <w:lang w:eastAsia="cs-CZ"/>
        </w:rPr>
        <w:t>č</w:t>
      </w:r>
      <w:r w:rsidRPr="00446561">
        <w:rPr>
          <w:lang w:eastAsia="cs-CZ"/>
        </w:rPr>
        <w:t>i ohrožovaly stabilitu objektu. Zjišt</w:t>
      </w:r>
      <w:r w:rsidRPr="00446561">
        <w:rPr>
          <w:rFonts w:cs="TimesNewRoman"/>
          <w:lang w:eastAsia="cs-CZ"/>
        </w:rPr>
        <w:t>ě</w:t>
      </w:r>
      <w:r w:rsidRPr="00446561">
        <w:rPr>
          <w:lang w:eastAsia="cs-CZ"/>
        </w:rPr>
        <w:t>né</w:t>
      </w:r>
      <w:r>
        <w:rPr>
          <w:lang w:eastAsia="cs-CZ"/>
        </w:rPr>
        <w:t xml:space="preserve"> </w:t>
      </w:r>
      <w:r w:rsidRPr="00446561">
        <w:rPr>
          <w:lang w:eastAsia="cs-CZ"/>
        </w:rPr>
        <w:t>poruchy (trhliny) jsou lokálního charakteru.</w:t>
      </w:r>
    </w:p>
    <w:p w14:paraId="2819A134" w14:textId="77777777" w:rsidR="00D51E34" w:rsidRPr="00446561" w:rsidRDefault="00D51E34" w:rsidP="00653DD6">
      <w:pPr>
        <w:rPr>
          <w:i/>
          <w:iCs/>
          <w:szCs w:val="20"/>
          <w:lang w:eastAsia="cs-CZ"/>
        </w:rPr>
      </w:pPr>
      <w:r w:rsidRPr="00446561">
        <w:rPr>
          <w:i/>
          <w:iCs/>
          <w:szCs w:val="20"/>
          <w:lang w:eastAsia="cs-CZ"/>
        </w:rPr>
        <w:t>Pozn.: Prohlídka interiéru byla provedena pouze v n</w:t>
      </w:r>
      <w:r w:rsidRPr="00446561">
        <w:rPr>
          <w:rFonts w:cs="TimesNewRoman,Italic"/>
          <w:i/>
          <w:iCs/>
          <w:szCs w:val="20"/>
          <w:lang w:eastAsia="cs-CZ"/>
        </w:rPr>
        <w:t>ě</w:t>
      </w:r>
      <w:r w:rsidRPr="00446561">
        <w:rPr>
          <w:i/>
          <w:iCs/>
          <w:szCs w:val="20"/>
          <w:lang w:eastAsia="cs-CZ"/>
        </w:rPr>
        <w:t xml:space="preserve">kterých </w:t>
      </w:r>
      <w:r w:rsidRPr="00446561">
        <w:rPr>
          <w:rFonts w:cs="TimesNewRoman,Italic"/>
          <w:i/>
          <w:iCs/>
          <w:szCs w:val="20"/>
          <w:lang w:eastAsia="cs-CZ"/>
        </w:rPr>
        <w:t>č</w:t>
      </w:r>
      <w:r w:rsidRPr="00446561">
        <w:rPr>
          <w:i/>
          <w:iCs/>
          <w:szCs w:val="20"/>
          <w:lang w:eastAsia="cs-CZ"/>
        </w:rPr>
        <w:t>ástech objekt</w:t>
      </w:r>
      <w:r w:rsidRPr="00446561">
        <w:rPr>
          <w:rFonts w:cs="TimesNewRoman,Italic"/>
          <w:i/>
          <w:iCs/>
          <w:szCs w:val="20"/>
          <w:lang w:eastAsia="cs-CZ"/>
        </w:rPr>
        <w:t xml:space="preserve">ů </w:t>
      </w:r>
      <w:r w:rsidRPr="00446561">
        <w:rPr>
          <w:i/>
          <w:iCs/>
          <w:szCs w:val="20"/>
          <w:lang w:eastAsia="cs-CZ"/>
        </w:rPr>
        <w:t>a má pouze informativní</w:t>
      </w:r>
    </w:p>
    <w:p w14:paraId="7A4A0554" w14:textId="77777777" w:rsidR="00D51E34" w:rsidRPr="00446561" w:rsidRDefault="00D51E34" w:rsidP="00653DD6">
      <w:pPr>
        <w:rPr>
          <w:i/>
          <w:iCs/>
          <w:szCs w:val="20"/>
          <w:lang w:eastAsia="cs-CZ"/>
        </w:rPr>
      </w:pPr>
      <w:r w:rsidRPr="00446561">
        <w:rPr>
          <w:i/>
          <w:iCs/>
          <w:szCs w:val="20"/>
          <w:lang w:eastAsia="cs-CZ"/>
        </w:rPr>
        <w:t>charakter.</w:t>
      </w:r>
    </w:p>
    <w:p w14:paraId="04BB65A0" w14:textId="77777777" w:rsidR="00D51E34" w:rsidRDefault="00D51E34" w:rsidP="00653DD6">
      <w:pPr>
        <w:rPr>
          <w:lang w:eastAsia="cs-CZ"/>
        </w:rPr>
      </w:pPr>
      <w:r w:rsidRPr="00446561">
        <w:rPr>
          <w:lang w:eastAsia="cs-CZ"/>
        </w:rPr>
        <w:t>V p</w:t>
      </w:r>
      <w:r w:rsidRPr="00446561">
        <w:rPr>
          <w:rFonts w:cs="TimesNewRoman"/>
          <w:lang w:eastAsia="cs-CZ"/>
        </w:rPr>
        <w:t>ř</w:t>
      </w:r>
      <w:r w:rsidRPr="00446561">
        <w:rPr>
          <w:lang w:eastAsia="cs-CZ"/>
        </w:rPr>
        <w:t>edm</w:t>
      </w:r>
      <w:r w:rsidRPr="00446561">
        <w:rPr>
          <w:rFonts w:cs="TimesNewRoman"/>
          <w:lang w:eastAsia="cs-CZ"/>
        </w:rPr>
        <w:t>ě</w:t>
      </w:r>
      <w:r w:rsidRPr="00446561">
        <w:rPr>
          <w:lang w:eastAsia="cs-CZ"/>
        </w:rPr>
        <w:t>tných objektech byly zjišt</w:t>
      </w:r>
      <w:r w:rsidRPr="00446561">
        <w:rPr>
          <w:rFonts w:cs="TimesNewRoman"/>
          <w:lang w:eastAsia="cs-CZ"/>
        </w:rPr>
        <w:t>ě</w:t>
      </w:r>
      <w:r w:rsidRPr="00446561">
        <w:rPr>
          <w:lang w:eastAsia="cs-CZ"/>
        </w:rPr>
        <w:t>ny tyto druhy zdiva nosných st</w:t>
      </w:r>
      <w:r w:rsidRPr="00446561">
        <w:rPr>
          <w:rFonts w:cs="TimesNewRoman"/>
          <w:lang w:eastAsia="cs-CZ"/>
        </w:rPr>
        <w:t>ě</w:t>
      </w:r>
      <w:r w:rsidRPr="00446561">
        <w:rPr>
          <w:lang w:eastAsia="cs-CZ"/>
        </w:rPr>
        <w:t>n:</w:t>
      </w:r>
      <w:r>
        <w:rPr>
          <w:lang w:eastAsia="cs-CZ"/>
        </w:rPr>
        <w:t xml:space="preserve"> </w:t>
      </w:r>
    </w:p>
    <w:p w14:paraId="24365337" w14:textId="77777777" w:rsidR="00D51E34" w:rsidRPr="00446561" w:rsidRDefault="00D51E34" w:rsidP="00F864B6">
      <w:pPr>
        <w:widowControl w:val="0"/>
        <w:numPr>
          <w:ilvl w:val="0"/>
          <w:numId w:val="121"/>
        </w:numPr>
        <w:spacing w:after="80" w:line="276" w:lineRule="auto"/>
        <w:contextualSpacing w:val="0"/>
        <w:rPr>
          <w:lang w:eastAsia="cs-CZ"/>
        </w:rPr>
      </w:pPr>
      <w:r w:rsidRPr="00446561">
        <w:rPr>
          <w:lang w:eastAsia="cs-CZ"/>
        </w:rPr>
        <w:t xml:space="preserve">kamenné zdivo – hrubé </w:t>
      </w:r>
      <w:r w:rsidRPr="00446561">
        <w:rPr>
          <w:rFonts w:cs="TimesNewRoman"/>
          <w:lang w:eastAsia="cs-CZ"/>
        </w:rPr>
        <w:t>ř</w:t>
      </w:r>
      <w:r w:rsidRPr="00446561">
        <w:rPr>
          <w:lang w:eastAsia="cs-CZ"/>
        </w:rPr>
        <w:t>ádkové z opuky,</w:t>
      </w:r>
    </w:p>
    <w:p w14:paraId="53231F46" w14:textId="77777777" w:rsidR="00D51E34" w:rsidRDefault="00D51E34" w:rsidP="00F864B6">
      <w:pPr>
        <w:widowControl w:val="0"/>
        <w:numPr>
          <w:ilvl w:val="0"/>
          <w:numId w:val="120"/>
        </w:numPr>
        <w:spacing w:after="80" w:line="276" w:lineRule="auto"/>
        <w:contextualSpacing w:val="0"/>
        <w:rPr>
          <w:lang w:eastAsia="cs-CZ"/>
        </w:rPr>
      </w:pPr>
      <w:r w:rsidRPr="00446561">
        <w:rPr>
          <w:lang w:eastAsia="cs-CZ"/>
        </w:rPr>
        <w:t>smíšené zdivo – opuka a plné cihly,</w:t>
      </w:r>
      <w:r>
        <w:rPr>
          <w:lang w:eastAsia="cs-CZ"/>
        </w:rPr>
        <w:t xml:space="preserve"> </w:t>
      </w:r>
    </w:p>
    <w:p w14:paraId="0573A669" w14:textId="77777777" w:rsidR="00D51E34" w:rsidRPr="00446561" w:rsidRDefault="00D51E34" w:rsidP="00F864B6">
      <w:pPr>
        <w:widowControl w:val="0"/>
        <w:numPr>
          <w:ilvl w:val="0"/>
          <w:numId w:val="120"/>
        </w:numPr>
        <w:spacing w:after="80" w:line="276" w:lineRule="auto"/>
        <w:contextualSpacing w:val="0"/>
        <w:rPr>
          <w:lang w:eastAsia="cs-CZ"/>
        </w:rPr>
      </w:pPr>
      <w:r w:rsidRPr="00446561">
        <w:rPr>
          <w:lang w:eastAsia="cs-CZ"/>
        </w:rPr>
        <w:t>cihelné zdivo – plné cihly.</w:t>
      </w:r>
    </w:p>
    <w:p w14:paraId="40C3C5CA" w14:textId="77777777" w:rsidR="00D51E34" w:rsidRDefault="00D51E34" w:rsidP="00653DD6">
      <w:pPr>
        <w:rPr>
          <w:lang w:eastAsia="cs-CZ"/>
        </w:rPr>
      </w:pPr>
      <w:r w:rsidRPr="00446561">
        <w:rPr>
          <w:lang w:eastAsia="cs-CZ"/>
        </w:rPr>
        <w:t>Vazbu zdiva lze obecn</w:t>
      </w:r>
      <w:r w:rsidRPr="00446561">
        <w:rPr>
          <w:rFonts w:cs="TimesNewRoman,Bold"/>
          <w:lang w:eastAsia="cs-CZ"/>
        </w:rPr>
        <w:t xml:space="preserve">ě </w:t>
      </w:r>
      <w:r w:rsidRPr="00446561">
        <w:rPr>
          <w:lang w:eastAsia="cs-CZ"/>
        </w:rPr>
        <w:t>považovat za dobrou. Zdivo ve 2.PP je zasaženo vlhkostí.</w:t>
      </w:r>
    </w:p>
    <w:p w14:paraId="3187A057" w14:textId="77777777" w:rsidR="00D51E34" w:rsidRDefault="00D51E34" w:rsidP="00653DD6">
      <w:pPr>
        <w:rPr>
          <w:lang w:eastAsia="cs-CZ"/>
        </w:rPr>
      </w:pPr>
    </w:p>
    <w:p w14:paraId="3B1EE7CC" w14:textId="77777777" w:rsidR="00D51E34" w:rsidRPr="00763FCE" w:rsidRDefault="00D51E34" w:rsidP="00653DD6">
      <w:pPr>
        <w:ind w:firstLine="0"/>
        <w:rPr>
          <w:b/>
          <w:u w:val="single"/>
        </w:rPr>
      </w:pPr>
      <w:bookmarkStart w:id="64" w:name="_Toc480279476"/>
      <w:bookmarkStart w:id="65" w:name="_Toc525750574"/>
      <w:r w:rsidRPr="00763FCE">
        <w:rPr>
          <w:b/>
          <w:u w:val="single"/>
        </w:rPr>
        <w:t>Navrhované stavební úpravy stávajících objektů 47, 49 - popis konstrukcí a navrženého konstrukčního systému</w:t>
      </w:r>
      <w:bookmarkEnd w:id="64"/>
      <w:bookmarkEnd w:id="65"/>
    </w:p>
    <w:p w14:paraId="2BAF4DCF" w14:textId="77777777" w:rsidR="00D51E34" w:rsidRPr="00452279" w:rsidRDefault="00D51E34" w:rsidP="00653DD6">
      <w:pPr>
        <w:ind w:firstLine="0"/>
        <w:rPr>
          <w:b/>
          <w:u w:val="single"/>
        </w:rPr>
      </w:pPr>
      <w:bookmarkStart w:id="66" w:name="_Toc480279477"/>
      <w:bookmarkStart w:id="67" w:name="_Toc525750575"/>
      <w:r w:rsidRPr="00452279">
        <w:rPr>
          <w:b/>
          <w:u w:val="single"/>
        </w:rPr>
        <w:t xml:space="preserve">Objekt </w:t>
      </w:r>
      <w:bookmarkEnd w:id="66"/>
      <w:r w:rsidRPr="00452279">
        <w:rPr>
          <w:b/>
          <w:u w:val="single"/>
        </w:rPr>
        <w:t>47</w:t>
      </w:r>
      <w:bookmarkEnd w:id="67"/>
    </w:p>
    <w:p w14:paraId="7F48C9B9" w14:textId="77777777" w:rsidR="00D51E34" w:rsidRPr="000A6041" w:rsidRDefault="00D51E34" w:rsidP="00653DD6">
      <w:pPr>
        <w:rPr>
          <w:szCs w:val="20"/>
        </w:rPr>
      </w:pPr>
      <w:r w:rsidRPr="000A6041">
        <w:rPr>
          <w:szCs w:val="20"/>
        </w:rPr>
        <w:t>V objektu 47 bude provedeno značné množství stavebních úprav:</w:t>
      </w:r>
    </w:p>
    <w:p w14:paraId="266FC202" w14:textId="77777777" w:rsidR="00D51E34" w:rsidRPr="000A6041" w:rsidRDefault="00D51E34" w:rsidP="00653DD6">
      <w:pPr>
        <w:rPr>
          <w:szCs w:val="20"/>
        </w:rPr>
      </w:pPr>
    </w:p>
    <w:p w14:paraId="28728DAF" w14:textId="77777777" w:rsidR="00D51E34" w:rsidRPr="000A6041" w:rsidRDefault="00D51E34" w:rsidP="00653DD6">
      <w:pPr>
        <w:pStyle w:val="Zkladntext"/>
        <w:widowControl w:val="0"/>
        <w:spacing w:after="120" w:line="276" w:lineRule="auto"/>
        <w:ind w:firstLine="0"/>
        <w:contextualSpacing w:val="0"/>
        <w:rPr>
          <w:b/>
          <w:sz w:val="20"/>
          <w:szCs w:val="20"/>
        </w:rPr>
      </w:pPr>
      <w:r w:rsidRPr="000A6041">
        <w:rPr>
          <w:b/>
          <w:sz w:val="20"/>
          <w:szCs w:val="20"/>
        </w:rPr>
        <w:t>Stávající sedlová střecha nad 5.NP s dřevěným krovem budou odstraněny.</w:t>
      </w:r>
    </w:p>
    <w:p w14:paraId="4DB24CF0" w14:textId="77777777" w:rsidR="00D51E34" w:rsidRPr="000A6041" w:rsidRDefault="00D51E34" w:rsidP="00653DD6">
      <w:pPr>
        <w:pStyle w:val="Zkladntext"/>
        <w:rPr>
          <w:sz w:val="20"/>
          <w:szCs w:val="20"/>
        </w:rPr>
      </w:pPr>
      <w:r w:rsidRPr="000A6041">
        <w:rPr>
          <w:sz w:val="20"/>
          <w:szCs w:val="20"/>
        </w:rPr>
        <w:t>Stávající sedlová střecha nad 5.NP s dřevěným krovem budou odstraněny.</w:t>
      </w:r>
    </w:p>
    <w:p w14:paraId="4C3E6F46" w14:textId="77777777" w:rsidR="00D51E34" w:rsidRPr="000A6041" w:rsidRDefault="00D51E34" w:rsidP="00653DD6">
      <w:pPr>
        <w:pStyle w:val="Zkladntext"/>
        <w:rPr>
          <w:sz w:val="20"/>
          <w:szCs w:val="20"/>
        </w:rPr>
      </w:pPr>
      <w:r w:rsidRPr="000A6041">
        <w:rPr>
          <w:sz w:val="20"/>
          <w:szCs w:val="20"/>
        </w:rPr>
        <w:t>Navržena je konstrukce nová, ocelová z válcovaných profilů, která umožňuje variabilnější využití vnitřních prostorů. Směrem do ulice bude zachován sedlový tvar střechy s krytinou z bobrovek. Směrem do dvora bude převážnou část střechy tvořit vikýř s lepenkovou krytinou.</w:t>
      </w:r>
    </w:p>
    <w:p w14:paraId="123FB357" w14:textId="77777777" w:rsidR="00D51E34" w:rsidRPr="000A6041" w:rsidRDefault="00D51E34" w:rsidP="00653DD6">
      <w:pPr>
        <w:pStyle w:val="Zkladntext"/>
        <w:rPr>
          <w:sz w:val="20"/>
          <w:szCs w:val="20"/>
        </w:rPr>
      </w:pPr>
      <w:r w:rsidRPr="000A6041">
        <w:rPr>
          <w:sz w:val="20"/>
          <w:szCs w:val="20"/>
        </w:rPr>
        <w:lastRenderedPageBreak/>
        <w:t>Prostorové ztužení bude zajištěno tuhými svařovanými styky ocelové konstrukce krovu. Sloupky krovu budou svařeny se stropními nosníky stropu nad 4.NP. Dále bude prostorové ztužení zajištěno přenesením sil do šťítových stěn. Toho bude dosaženo pomocí plošného pobití v rámci skladby střešního pláště. Štítové stěny budou dozděny, resp. přezděny, tak aby byly schopné požadované vnitřní síly přenášet.</w:t>
      </w:r>
    </w:p>
    <w:p w14:paraId="30CFBB17" w14:textId="77777777" w:rsidR="000A6041" w:rsidRPr="000A6041" w:rsidRDefault="000A6041" w:rsidP="00653DD6">
      <w:pPr>
        <w:pStyle w:val="Zkladntext"/>
        <w:rPr>
          <w:sz w:val="20"/>
          <w:szCs w:val="20"/>
        </w:rPr>
      </w:pPr>
    </w:p>
    <w:p w14:paraId="2C493AD2" w14:textId="77777777" w:rsidR="00D51E34" w:rsidRPr="000A6041" w:rsidRDefault="00D51E34" w:rsidP="00653DD6">
      <w:pPr>
        <w:pStyle w:val="Zkladntext"/>
        <w:widowControl w:val="0"/>
        <w:spacing w:after="0"/>
        <w:ind w:firstLine="0"/>
        <w:contextualSpacing w:val="0"/>
        <w:rPr>
          <w:b/>
          <w:sz w:val="20"/>
          <w:szCs w:val="20"/>
        </w:rPr>
      </w:pPr>
      <w:r w:rsidRPr="000A6041">
        <w:rPr>
          <w:b/>
          <w:sz w:val="20"/>
          <w:szCs w:val="20"/>
        </w:rPr>
        <w:t>Nový strop nad 4.NP</w:t>
      </w:r>
    </w:p>
    <w:p w14:paraId="10625F7C" w14:textId="77777777" w:rsidR="00D51E34" w:rsidRPr="000A6041" w:rsidRDefault="00D51E34" w:rsidP="00653DD6">
      <w:pPr>
        <w:rPr>
          <w:szCs w:val="20"/>
        </w:rPr>
      </w:pPr>
      <w:r w:rsidRPr="000A6041">
        <w:rPr>
          <w:szCs w:val="20"/>
        </w:rPr>
        <w:t>Stávající prostory jsou půdní, tedy s nízkým užitným zatížením. Naproti tomu nově je uvažováno především s konferenčním sálem a technologickými prostory. Je uvažováno s užitným zatížením 5 kN/m</w:t>
      </w:r>
      <w:r w:rsidRPr="000A6041">
        <w:rPr>
          <w:szCs w:val="20"/>
          <w:vertAlign w:val="superscript"/>
        </w:rPr>
        <w:t>2</w:t>
      </w:r>
      <w:r w:rsidRPr="000A6041">
        <w:rPr>
          <w:szCs w:val="20"/>
        </w:rPr>
        <w:t>. Proto bude původní dřevěný trámový strop nahrazen plechobetonovou spřaženou deskou (trapézový plech 40S/160/0,75 + ŽB deska 70mm nad horní hranu trapézového plechu), podepřenou ocelovými válcovanými nosníky cca IPE 140 po 1,5m, které budou uloženy mezi hlavní příčné nosníky HEB260. Hlavní nosníky budou kopírovat umístění rámů krovu a budou s nimi propojeny tuhými styky pro zajištění správného prostorového působení krovu.</w:t>
      </w:r>
    </w:p>
    <w:p w14:paraId="28F5DFAE" w14:textId="77777777" w:rsidR="000A6041" w:rsidRPr="000A6041" w:rsidRDefault="000A6041" w:rsidP="00653DD6">
      <w:pPr>
        <w:rPr>
          <w:szCs w:val="20"/>
        </w:rPr>
      </w:pPr>
    </w:p>
    <w:p w14:paraId="7B92E28F" w14:textId="77777777" w:rsidR="00D51E34" w:rsidRPr="000A6041" w:rsidRDefault="00D51E34" w:rsidP="00653DD6">
      <w:pPr>
        <w:pStyle w:val="Zkladntext"/>
        <w:widowControl w:val="0"/>
        <w:spacing w:after="0"/>
        <w:ind w:firstLine="0"/>
        <w:contextualSpacing w:val="0"/>
        <w:rPr>
          <w:b/>
          <w:sz w:val="20"/>
          <w:szCs w:val="20"/>
        </w:rPr>
      </w:pPr>
      <w:r w:rsidRPr="000A6041">
        <w:rPr>
          <w:b/>
          <w:sz w:val="20"/>
          <w:szCs w:val="20"/>
        </w:rPr>
        <w:t>Nová konstrukce pavlačí směrem do dvora</w:t>
      </w:r>
    </w:p>
    <w:p w14:paraId="4D0A8BAC" w14:textId="77777777" w:rsidR="00D51E34" w:rsidRPr="000A6041" w:rsidRDefault="00D51E34" w:rsidP="00653DD6">
      <w:pPr>
        <w:pStyle w:val="Zkladntext"/>
        <w:rPr>
          <w:sz w:val="20"/>
          <w:szCs w:val="20"/>
        </w:rPr>
      </w:pPr>
      <w:r w:rsidRPr="000A6041">
        <w:rPr>
          <w:sz w:val="20"/>
          <w:szCs w:val="20"/>
        </w:rPr>
        <w:t>V 2.- 4.NP jsou nově směrem do dvora navrženy zasklené pavlače široké cca 2,3m. Budou tvořeny plechobetonovou spřaženou deskou (trapézový plech 40S/160/0,75 + ŽB deska 70mm nad horní hranu trapézového plechu) upevněnou k novým ocelovým válcovaným nosníkům v rastru cca 1,5m.</w:t>
      </w:r>
    </w:p>
    <w:p w14:paraId="289D2BEA" w14:textId="77777777" w:rsidR="00D51E34" w:rsidRPr="000A6041" w:rsidRDefault="00D51E34" w:rsidP="00653DD6">
      <w:pPr>
        <w:pStyle w:val="Zkladntext"/>
        <w:rPr>
          <w:sz w:val="20"/>
          <w:szCs w:val="20"/>
        </w:rPr>
      </w:pPr>
      <w:r w:rsidRPr="000A6041">
        <w:rPr>
          <w:sz w:val="20"/>
          <w:szCs w:val="20"/>
        </w:rPr>
        <w:t>Nová prosklená stěna pavlačí bude podepřena ocelovými sloupky v rastru cca 4,6m. Mezi sloupky bude v každém podlaží umístěn vodorovně nosník IPE240, ke kterému budou kotveny stropnice pavlačí, kolmé k fasádě domu. V této variantě vychází stropnice z IPE160. Stropnice budou v každém patře propojeny se stropní konstrukcí, aby tak byla zajištěna stabilita pavlače.</w:t>
      </w:r>
    </w:p>
    <w:p w14:paraId="30AA6F19" w14:textId="77777777" w:rsidR="00D51E34" w:rsidRPr="000A6041" w:rsidRDefault="00D51E34" w:rsidP="00653DD6">
      <w:pPr>
        <w:rPr>
          <w:szCs w:val="20"/>
        </w:rPr>
      </w:pPr>
      <w:r w:rsidRPr="000A6041">
        <w:rPr>
          <w:szCs w:val="20"/>
        </w:rPr>
        <w:t>Sloupky profilu cca TR 200x100x10 budou založeny na mohutných plnostěnných vaznících, které tvoří konstrukci přístřešku nad 1.NP, viz následující bod.</w:t>
      </w:r>
    </w:p>
    <w:p w14:paraId="1574E9AD" w14:textId="77777777" w:rsidR="00D51E34" w:rsidRPr="000A6041" w:rsidRDefault="00D51E34" w:rsidP="00653DD6">
      <w:pPr>
        <w:rPr>
          <w:szCs w:val="20"/>
        </w:rPr>
      </w:pPr>
      <w:r w:rsidRPr="000A6041">
        <w:rPr>
          <w:szCs w:val="20"/>
        </w:rPr>
        <w:t>Prostor u výtahu a spojovací lávky s dvorní vestavbou budou opticky odděleny od konstrukce pavlače jinou pochozí vrstvou. Zde plechobetonovou desku nahradí stropní konstrukce ze slzičkového plechu.</w:t>
      </w:r>
    </w:p>
    <w:p w14:paraId="41355249" w14:textId="77777777" w:rsidR="000A6041" w:rsidRPr="000A6041" w:rsidRDefault="000A6041" w:rsidP="00653DD6">
      <w:pPr>
        <w:rPr>
          <w:szCs w:val="20"/>
        </w:rPr>
      </w:pPr>
    </w:p>
    <w:p w14:paraId="35A29C74" w14:textId="77777777" w:rsidR="00D51E34" w:rsidRPr="000A6041" w:rsidRDefault="00D51E34" w:rsidP="00653DD6">
      <w:pPr>
        <w:pStyle w:val="Zkladntext"/>
        <w:widowControl w:val="0"/>
        <w:spacing w:after="0"/>
        <w:ind w:firstLine="0"/>
        <w:contextualSpacing w:val="0"/>
        <w:rPr>
          <w:b/>
          <w:sz w:val="20"/>
          <w:szCs w:val="20"/>
        </w:rPr>
      </w:pPr>
      <w:r w:rsidRPr="000A6041">
        <w:rPr>
          <w:b/>
          <w:sz w:val="20"/>
          <w:szCs w:val="20"/>
        </w:rPr>
        <w:t>Nové přístřešky ve dvoře 1.NP</w:t>
      </w:r>
    </w:p>
    <w:p w14:paraId="3A58D121" w14:textId="77777777" w:rsidR="00D51E34" w:rsidRPr="000A6041" w:rsidRDefault="00D51E34" w:rsidP="00653DD6">
      <w:pPr>
        <w:pStyle w:val="Zkladntext"/>
        <w:rPr>
          <w:sz w:val="20"/>
          <w:szCs w:val="20"/>
        </w:rPr>
      </w:pPr>
      <w:r w:rsidRPr="000A6041">
        <w:rPr>
          <w:sz w:val="20"/>
          <w:szCs w:val="20"/>
        </w:rPr>
        <w:t>Ve dvorní části je navržena mohutná ocelová konstrukce přístřešku, která také vynáší nové pavlače 2.-4.NP. Přístřešek má nepravidelný tvar s celkovou velikostí cca 21x7,5m, včetně plochy pavlačí pak 21x10m. Skládá se z hlavního mohutného nosníku vysokého 800mm (krabicový svařovaný nosník) podepřeného dvojicí sloupků cca TR 200x100. Do tohoto nosníku jsou uloženy nosníky kolmé s rozpětím 4,6-10,6m a osovou vzdáleností 4,2m o výšce 500mm (krabicový svařovaný nosník). Ty pak nesou vaznice v rastru 2,0m zatížené skleněným střešním pláštěm s krabicovým průřezem Jäckel 180x80x6,3. Z architektonického důvodu budou u svařovaných nosníků zaobleny rohy na poloměr 5mm.</w:t>
      </w:r>
    </w:p>
    <w:p w14:paraId="7C5BA14C" w14:textId="77777777" w:rsidR="00D51E34" w:rsidRPr="000A6041" w:rsidRDefault="00D51E34" w:rsidP="00653DD6">
      <w:pPr>
        <w:pStyle w:val="Zkladntext"/>
        <w:rPr>
          <w:sz w:val="20"/>
          <w:szCs w:val="20"/>
        </w:rPr>
      </w:pPr>
      <w:r w:rsidRPr="000A6041">
        <w:rPr>
          <w:sz w:val="20"/>
          <w:szCs w:val="20"/>
        </w:rPr>
        <w:t>Ve dvorní části je nově navržen ještě druhý přístřešek, s půdorysnými rozměry 3x15m, který je pochozí s ozeleněnou střechou. Konstrukci tvoří železobetonová monolitická deska s celkovou výškou 150mm, která je nad ocelovými sloupky zakončena obvodovým žebrem výšky 200mm. Deska bude podepřená na jedné straně zděnou stěnou z keramických zdících bloků, na druhé straně řadou ocelových sloupků cca TR 90x50x5 po 1,27m.</w:t>
      </w:r>
    </w:p>
    <w:p w14:paraId="6247D74B" w14:textId="77777777" w:rsidR="000A6041" w:rsidRPr="000A6041" w:rsidRDefault="000A6041" w:rsidP="00653DD6">
      <w:pPr>
        <w:pStyle w:val="Zkladntext"/>
        <w:rPr>
          <w:sz w:val="20"/>
          <w:szCs w:val="20"/>
        </w:rPr>
      </w:pPr>
    </w:p>
    <w:p w14:paraId="791B4DA8" w14:textId="77777777" w:rsidR="00D51E34" w:rsidRPr="000A6041" w:rsidRDefault="00D51E34" w:rsidP="00653DD6">
      <w:pPr>
        <w:pStyle w:val="Zkladntext"/>
        <w:widowControl w:val="0"/>
        <w:spacing w:after="0"/>
        <w:ind w:firstLine="0"/>
        <w:contextualSpacing w:val="0"/>
        <w:rPr>
          <w:b/>
          <w:sz w:val="20"/>
          <w:szCs w:val="20"/>
        </w:rPr>
      </w:pPr>
      <w:r w:rsidRPr="000A6041">
        <w:rPr>
          <w:b/>
          <w:sz w:val="20"/>
          <w:szCs w:val="20"/>
        </w:rPr>
        <w:t>Nástavba dvorního objektu v 5.NP</w:t>
      </w:r>
    </w:p>
    <w:p w14:paraId="277F1813" w14:textId="77777777" w:rsidR="00D51E34" w:rsidRPr="000A6041" w:rsidRDefault="00D51E34" w:rsidP="00653DD6">
      <w:pPr>
        <w:pStyle w:val="Zkladntext"/>
        <w:rPr>
          <w:sz w:val="20"/>
          <w:szCs w:val="20"/>
        </w:rPr>
      </w:pPr>
      <w:r w:rsidRPr="000A6041">
        <w:rPr>
          <w:sz w:val="20"/>
          <w:szCs w:val="20"/>
        </w:rPr>
        <w:t>Jednopodlažní úzká nástavba s funkcí zastřešeného ochozu má rozměry 14,5x1,65m. Konstrukci nepochozí střechy tvoří plechobetonová deska (trapézový plech 40S/160/0,75 + ŽB deska 70mm nad horní hranu trapézového plechu) uložená na jedné straně na stěnu z keramických zdících bloků a na straně druhé na žebro z ocelového nosníku Jäckel 80x60x3,6 uloženou na ocelové sloupky „naležato“. Ocelové sloupky jsou navrženy ze shodného profilu jako ocelový nosník (Jäckel 80x60x3,6) a jsou rozmístěny v rastru 1,135m.</w:t>
      </w:r>
    </w:p>
    <w:p w14:paraId="51CB560F" w14:textId="77777777" w:rsidR="00D51E34" w:rsidRPr="000A6041" w:rsidRDefault="00D51E34" w:rsidP="00653DD6">
      <w:pPr>
        <w:pStyle w:val="Zkladntext"/>
        <w:rPr>
          <w:sz w:val="20"/>
          <w:szCs w:val="20"/>
        </w:rPr>
      </w:pPr>
      <w:r w:rsidRPr="000A6041">
        <w:rPr>
          <w:sz w:val="20"/>
          <w:szCs w:val="20"/>
        </w:rPr>
        <w:t>V prostoru nad schodištěm je navržena oblouková střecha. Střešní konstrukce je navržena z trapézového plechu 50/250/0,88, který bude uložen na obloukovou štítovou stěnu na jedné straně a na obloukovou ocelovou vaznici IPE140 na straně druhé.</w:t>
      </w:r>
    </w:p>
    <w:p w14:paraId="00B17065" w14:textId="77777777" w:rsidR="000A6041" w:rsidRPr="000A6041" w:rsidRDefault="000A6041" w:rsidP="00653DD6">
      <w:pPr>
        <w:pStyle w:val="Zkladntext"/>
        <w:rPr>
          <w:sz w:val="20"/>
          <w:szCs w:val="20"/>
        </w:rPr>
      </w:pPr>
    </w:p>
    <w:p w14:paraId="3231783B" w14:textId="77777777" w:rsidR="00D51E34" w:rsidRPr="000A6041" w:rsidRDefault="00D51E34" w:rsidP="00653DD6">
      <w:pPr>
        <w:pStyle w:val="Zkladntext"/>
        <w:widowControl w:val="0"/>
        <w:spacing w:after="0"/>
        <w:ind w:firstLine="0"/>
        <w:contextualSpacing w:val="0"/>
        <w:rPr>
          <w:b/>
          <w:sz w:val="20"/>
          <w:szCs w:val="20"/>
        </w:rPr>
      </w:pPr>
      <w:r w:rsidRPr="000A6041">
        <w:rPr>
          <w:b/>
          <w:sz w:val="20"/>
          <w:szCs w:val="20"/>
        </w:rPr>
        <w:t>Nový strop dvorního objektu nad 4.NP</w:t>
      </w:r>
    </w:p>
    <w:p w14:paraId="2EDE495A" w14:textId="77777777" w:rsidR="00D51E34" w:rsidRPr="000A6041" w:rsidRDefault="00D51E34" w:rsidP="00653DD6">
      <w:pPr>
        <w:pStyle w:val="Zkladntext"/>
        <w:rPr>
          <w:sz w:val="20"/>
          <w:szCs w:val="20"/>
        </w:rPr>
      </w:pPr>
      <w:r w:rsidRPr="000A6041">
        <w:rPr>
          <w:sz w:val="20"/>
          <w:szCs w:val="20"/>
        </w:rPr>
        <w:t>Nástavba 5.NP je z jedné strany uložena na stávající železobetonové bedničkové střešní desce. Vzhledem k tomuto faktu a také s přihlédnutím ke zvýšenému užitnému a stálému zatížení stropu nad 4.NP, stávající stropní deska nevyhovuje z hlediska únosnosti i deformací. Z hlediska co možná nejmenšího přitížení stávajících stěn a základů byla navržena nová deska jako plechobetonová spřažená. Vzhledem k požadované nízké výšce konstrukce jsou nosníky plechobetonové desky navrženy průřezu IPE180 v rastru 750mm. Samotná plechobetonová deska je navržena celkové tloušťky 110mm (trapézový plech 40S/160/0,75 + ŽB deska 70mm nad horní hranu trapézového plechu).</w:t>
      </w:r>
    </w:p>
    <w:p w14:paraId="20B0BF7A" w14:textId="77777777" w:rsidR="00D51E34" w:rsidRPr="000A6041" w:rsidRDefault="00D51E34" w:rsidP="00653DD6">
      <w:pPr>
        <w:pStyle w:val="Zkladntext"/>
        <w:widowControl w:val="0"/>
        <w:spacing w:after="0"/>
        <w:ind w:firstLine="0"/>
        <w:contextualSpacing w:val="0"/>
        <w:rPr>
          <w:b/>
          <w:sz w:val="20"/>
          <w:szCs w:val="20"/>
        </w:rPr>
      </w:pPr>
      <w:r w:rsidRPr="000A6041">
        <w:rPr>
          <w:b/>
          <w:sz w:val="20"/>
          <w:szCs w:val="20"/>
        </w:rPr>
        <w:t>Demolice stropu dvorního objektu v 1.NP a návrh stropu nového</w:t>
      </w:r>
    </w:p>
    <w:p w14:paraId="37AE68E0" w14:textId="77777777" w:rsidR="00D51E34" w:rsidRPr="000A6041" w:rsidRDefault="00D51E34" w:rsidP="00653DD6">
      <w:pPr>
        <w:pStyle w:val="Zkladntext"/>
        <w:rPr>
          <w:sz w:val="20"/>
          <w:szCs w:val="20"/>
        </w:rPr>
      </w:pPr>
      <w:r w:rsidRPr="000A6041">
        <w:rPr>
          <w:sz w:val="20"/>
          <w:szCs w:val="20"/>
        </w:rPr>
        <w:t>Z důvodu požadované změny úrovně stropu nad 1.NP je navržena demolice stávajícího železobetonového bedničkového stropu a jeho nahrazení stropem novým v požadované vyšší úrovni.</w:t>
      </w:r>
    </w:p>
    <w:p w14:paraId="38FA2863" w14:textId="77777777" w:rsidR="00D51E34" w:rsidRPr="000A6041" w:rsidRDefault="00D51E34" w:rsidP="00653DD6">
      <w:pPr>
        <w:pStyle w:val="Zkladntext"/>
        <w:rPr>
          <w:sz w:val="20"/>
          <w:szCs w:val="20"/>
        </w:rPr>
      </w:pPr>
      <w:r w:rsidRPr="000A6041">
        <w:rPr>
          <w:sz w:val="20"/>
          <w:szCs w:val="20"/>
        </w:rPr>
        <w:t xml:space="preserve">Nový strop není navržen v celém půdorysném rozsahu stropu původního, ale pouze cca v jeho polovině. Není tedy možné nosnou desku/nosníky uložit na obou dvou koncích do stěny. Nový strop je tedy uprostřed šířky dvorního objektu vynesen </w:t>
      </w:r>
      <w:r w:rsidRPr="000A6041">
        <w:rPr>
          <w:sz w:val="20"/>
          <w:szCs w:val="20"/>
        </w:rPr>
        <w:lastRenderedPageBreak/>
        <w:t xml:space="preserve">Vierendeelovým vazníkem na rozpětí 11m, který tvoří zároveň zábradlí. Vazník je vysoký 1,1m, svařený z prvků krabicového průřezu 160x160mm. Vlastní deska je navržena jako lehká spřažená plechobetonová tl. 90mm (trapézový plech 40S/160/0,75 + ŽB deska 50mm nad horní hranu trapézového plechu) nesená válcovanými nosníky IPE 180 po 1,3m. </w:t>
      </w:r>
    </w:p>
    <w:p w14:paraId="6FEC3960" w14:textId="77777777" w:rsidR="000A6041" w:rsidRPr="000A6041" w:rsidRDefault="000A6041" w:rsidP="00653DD6">
      <w:pPr>
        <w:pStyle w:val="Zkladntext"/>
        <w:rPr>
          <w:sz w:val="20"/>
          <w:szCs w:val="20"/>
        </w:rPr>
      </w:pPr>
    </w:p>
    <w:p w14:paraId="546208CB" w14:textId="77777777" w:rsidR="00D51E34" w:rsidRPr="000A6041" w:rsidRDefault="00D51E34" w:rsidP="00653DD6">
      <w:pPr>
        <w:pStyle w:val="Zkladntext"/>
        <w:widowControl w:val="0"/>
        <w:spacing w:after="0"/>
        <w:ind w:firstLine="0"/>
        <w:contextualSpacing w:val="0"/>
        <w:rPr>
          <w:b/>
          <w:sz w:val="20"/>
          <w:szCs w:val="20"/>
        </w:rPr>
      </w:pPr>
      <w:r w:rsidRPr="000A6041">
        <w:rPr>
          <w:b/>
          <w:sz w:val="20"/>
          <w:szCs w:val="20"/>
        </w:rPr>
        <w:t>Nová výtahová šachta mezi objektem 47 a dvorním objektem</w:t>
      </w:r>
    </w:p>
    <w:p w14:paraId="4FF82365" w14:textId="77777777" w:rsidR="00D51E34" w:rsidRPr="000A6041" w:rsidRDefault="00D51E34" w:rsidP="00653DD6">
      <w:pPr>
        <w:tabs>
          <w:tab w:val="center" w:pos="5244"/>
        </w:tabs>
        <w:rPr>
          <w:szCs w:val="20"/>
        </w:rPr>
      </w:pPr>
      <w:r w:rsidRPr="000A6041">
        <w:rPr>
          <w:szCs w:val="20"/>
        </w:rPr>
        <w:t>V prostoru mezi dvorním objektem a objektem 47 je navržena nová výtahová šachta. V rámci 2.PP a částečně 1.PP je výtahová šachta řešená pomocí ŽB monolitických stěn. Ve vyšších patrech se pak jedná o ocelovou konstrukci. Návrh ocelové konstrukce výtahové šachty je předmětem samostatného projektu.</w:t>
      </w:r>
    </w:p>
    <w:p w14:paraId="7D72B6C0" w14:textId="77777777" w:rsidR="000A6041" w:rsidRPr="000A6041" w:rsidRDefault="000A6041" w:rsidP="00653DD6">
      <w:pPr>
        <w:tabs>
          <w:tab w:val="center" w:pos="5244"/>
        </w:tabs>
        <w:rPr>
          <w:szCs w:val="20"/>
        </w:rPr>
      </w:pPr>
    </w:p>
    <w:p w14:paraId="34D9D485" w14:textId="77777777" w:rsidR="00D51E34" w:rsidRPr="000A6041" w:rsidRDefault="00D51E34" w:rsidP="00653DD6">
      <w:pPr>
        <w:pStyle w:val="Zkladntext"/>
        <w:widowControl w:val="0"/>
        <w:spacing w:after="0"/>
        <w:ind w:firstLine="0"/>
        <w:contextualSpacing w:val="0"/>
        <w:rPr>
          <w:b/>
          <w:sz w:val="20"/>
          <w:szCs w:val="20"/>
        </w:rPr>
      </w:pPr>
      <w:r w:rsidRPr="000A6041">
        <w:rPr>
          <w:b/>
          <w:sz w:val="20"/>
          <w:szCs w:val="20"/>
        </w:rPr>
        <w:t>Stávající stropy ve dvorním objektu</w:t>
      </w:r>
    </w:p>
    <w:p w14:paraId="23BAB408" w14:textId="77777777" w:rsidR="00D51E34" w:rsidRPr="000A6041" w:rsidRDefault="00D51E34" w:rsidP="00653DD6">
      <w:pPr>
        <w:rPr>
          <w:szCs w:val="20"/>
          <w:lang w:eastAsia="cs-CZ"/>
        </w:rPr>
      </w:pPr>
      <w:r w:rsidRPr="000A6041">
        <w:rPr>
          <w:szCs w:val="20"/>
        </w:rPr>
        <w:t xml:space="preserve">Stávající zachovávané stropy ve dvorním objektu jsou provedeny jako ŽB bedničkové. Stropy se vzhledem ke stávajícímu zatížení odlehčují a neměl by být tedy žádný problém s jejich únosností. V zachovávaných stropech je použita výztuž třídy </w:t>
      </w:r>
      <w:r w:rsidRPr="000A6041">
        <w:rPr>
          <w:szCs w:val="20"/>
          <w:lang w:eastAsia="cs-CZ"/>
        </w:rPr>
        <w:t>10472 ISTEG. Průzkumem byla odhalena pouze jedna vrstva výztuže. Při posouzení stávajících stropů by stropy s pouze jednou vrstvou výztuže nevyhověly ani na stálé zatížení bez uvažování zatížení nahodilého. Vzhledem k tomu, že na stropech nejsou žádné viditelné poruchy se dá očekávat, že v trámech bude přítomna i druhá vrstva výztuže. To bude potvrzeno dodatečným průzkumem. Pokud by další výztuž nebyla nalezena, bylo by nutné přistoupit k příložkování trámů ocelovými nosníky. To se zdá ale velmi nepravděpodobné.</w:t>
      </w:r>
    </w:p>
    <w:p w14:paraId="4C9955D8" w14:textId="77777777" w:rsidR="000A6041" w:rsidRPr="000A6041" w:rsidRDefault="000A6041" w:rsidP="00653DD6">
      <w:pPr>
        <w:rPr>
          <w:szCs w:val="20"/>
          <w:lang w:eastAsia="cs-CZ"/>
        </w:rPr>
      </w:pPr>
    </w:p>
    <w:p w14:paraId="317F2F7D" w14:textId="77777777" w:rsidR="00D51E34" w:rsidRPr="000A6041" w:rsidRDefault="00D51E34" w:rsidP="00653DD6">
      <w:pPr>
        <w:pStyle w:val="Zkladntext"/>
        <w:widowControl w:val="0"/>
        <w:spacing w:after="0"/>
        <w:ind w:firstLine="0"/>
        <w:contextualSpacing w:val="0"/>
        <w:rPr>
          <w:b/>
          <w:sz w:val="20"/>
          <w:szCs w:val="20"/>
        </w:rPr>
      </w:pPr>
      <w:r w:rsidRPr="000A6041">
        <w:rPr>
          <w:b/>
          <w:sz w:val="20"/>
          <w:szCs w:val="20"/>
        </w:rPr>
        <w:t>Nová konstrukce spodní stavby ve dvorní části</w:t>
      </w:r>
    </w:p>
    <w:p w14:paraId="774D9716" w14:textId="77777777" w:rsidR="00D51E34" w:rsidRPr="000A6041" w:rsidRDefault="00D51E34" w:rsidP="00653DD6">
      <w:pPr>
        <w:pStyle w:val="Zkladntext"/>
        <w:rPr>
          <w:sz w:val="20"/>
          <w:szCs w:val="20"/>
        </w:rPr>
      </w:pPr>
      <w:r w:rsidRPr="000A6041">
        <w:rPr>
          <w:sz w:val="20"/>
          <w:szCs w:val="20"/>
        </w:rPr>
        <w:t>V celém rozsahu dvora je uvažováno s výstavbou dvoupodlažního suterénu. Ten se bude nacházet  i pod stávajícím dvorním objektem. Je uvažováno s užitným zatížením desky nad 1.PP 5 kN/m</w:t>
      </w:r>
      <w:r w:rsidRPr="000A6041">
        <w:rPr>
          <w:sz w:val="20"/>
          <w:szCs w:val="20"/>
          <w:vertAlign w:val="superscript"/>
        </w:rPr>
        <w:t>2.</w:t>
      </w:r>
    </w:p>
    <w:p w14:paraId="76AA2E89" w14:textId="77777777" w:rsidR="00D51E34" w:rsidRPr="000A6041" w:rsidRDefault="00D51E34" w:rsidP="00653DD6">
      <w:pPr>
        <w:pStyle w:val="Zkladntext"/>
        <w:rPr>
          <w:sz w:val="20"/>
          <w:szCs w:val="20"/>
        </w:rPr>
      </w:pPr>
      <w:r w:rsidRPr="000A6041">
        <w:rPr>
          <w:sz w:val="20"/>
          <w:szCs w:val="20"/>
        </w:rPr>
        <w:t>Železobetonová konstrukce bude opatřena hydroizolačním systémem. Základy bude tvořit deska tlustá 300mm zesílená v místě extrémních sil cca na 500mm. Obvodové stěny se předpokládají tl. 300mm, vnitřní stěny také tloušťky 300mm. Sloupy uprostřed haly budou čtvercového průřezu 300x300mm. Stropní deska nad 2.PP bude mít tloušťku 280mm a v místě uložení na sloupy bude opatřena hlavicemi tloušťky 350mm (70mm pod desku 2.PP). Stropní deska nad 1.PP bude tlustá 220mm, rovněž bude zesílena hlavicemi v místě sloupů a konců stěn. Hlavice jsou uvažovány tloušťky 300mm (80mm pod desku 1.NP). Místo dvojice sloupů zde desky nad 1. a 2.PP propojuje trojice železobetonových stěn tvořících místo pro dostatečnou vrstvu zeminy pro vzrostlý strom. V jihozápadní části podzemního objektu je situován komunikační uzel s výtahem a dvojicí schodišť.</w:t>
      </w:r>
    </w:p>
    <w:p w14:paraId="79C82E3C" w14:textId="77777777" w:rsidR="000A6041" w:rsidRPr="000A6041" w:rsidRDefault="000A6041" w:rsidP="00653DD6">
      <w:pPr>
        <w:pStyle w:val="Zkladntext"/>
        <w:rPr>
          <w:sz w:val="20"/>
          <w:szCs w:val="20"/>
        </w:rPr>
      </w:pPr>
    </w:p>
    <w:p w14:paraId="0FA2A65E" w14:textId="77777777" w:rsidR="00D51E34" w:rsidRPr="000A6041" w:rsidRDefault="00D51E34" w:rsidP="00653DD6">
      <w:pPr>
        <w:pStyle w:val="Zkladntext"/>
        <w:widowControl w:val="0"/>
        <w:spacing w:after="0"/>
        <w:ind w:firstLine="0"/>
        <w:contextualSpacing w:val="0"/>
        <w:rPr>
          <w:b/>
          <w:sz w:val="20"/>
          <w:szCs w:val="20"/>
        </w:rPr>
      </w:pPr>
      <w:r w:rsidRPr="000A6041">
        <w:rPr>
          <w:b/>
          <w:sz w:val="20"/>
          <w:szCs w:val="20"/>
        </w:rPr>
        <w:t>Zajištění dvorního objektu bárkami</w:t>
      </w:r>
    </w:p>
    <w:p w14:paraId="6DD50D48" w14:textId="77777777" w:rsidR="00D51E34" w:rsidRPr="000A6041" w:rsidRDefault="00D51E34" w:rsidP="00653DD6">
      <w:pPr>
        <w:rPr>
          <w:szCs w:val="20"/>
        </w:rPr>
      </w:pPr>
      <w:r w:rsidRPr="000A6041">
        <w:rPr>
          <w:szCs w:val="20"/>
        </w:rPr>
        <w:t>V průběhu výstavby nové konstrukce spodní stavby ve dvorní části bude dvorní objekt vynesen na bárkách. Ty budou provedeny pomocí mikropilotových věží a budou podpírat nosné stěny a pilíře dvorního objektu. Bárky budou odstraněny po podepření dvorního objektu suterénní vestavbou.</w:t>
      </w:r>
    </w:p>
    <w:p w14:paraId="216B78A5" w14:textId="77777777" w:rsidR="00D51E34" w:rsidRPr="000A6041" w:rsidRDefault="00D51E34" w:rsidP="00653DD6">
      <w:pPr>
        <w:rPr>
          <w:szCs w:val="20"/>
        </w:rPr>
      </w:pPr>
      <w:r w:rsidRPr="000A6041">
        <w:rPr>
          <w:szCs w:val="20"/>
        </w:rPr>
        <w:t>Mikropiloty bárek jsou navrženy z ocelových trubek TR 114x12,5 vyplněných betonem. Mezi mikropiloty bude vyvařeno za postupného odkopávání ztužení z úhleníků L60x6. V hlavě mikropilot jsou navrženy příčníky z profilu 2xU300, na kterých budou uloženy nosníky přenášející zatížení od stěn do mikropilot. Tyto nosníky jsou navrženy profilu HEB300, alt. U350.</w:t>
      </w:r>
    </w:p>
    <w:p w14:paraId="33002497" w14:textId="77777777" w:rsidR="000A6041" w:rsidRPr="000A6041" w:rsidRDefault="000A6041" w:rsidP="00653DD6">
      <w:pPr>
        <w:rPr>
          <w:szCs w:val="20"/>
        </w:rPr>
      </w:pPr>
    </w:p>
    <w:p w14:paraId="278875BF" w14:textId="77777777" w:rsidR="00D51E34" w:rsidRPr="000A6041" w:rsidRDefault="00D51E34" w:rsidP="00653DD6">
      <w:pPr>
        <w:pStyle w:val="Zkladntext"/>
        <w:widowControl w:val="0"/>
        <w:spacing w:after="0"/>
        <w:ind w:firstLine="0"/>
        <w:contextualSpacing w:val="0"/>
        <w:rPr>
          <w:b/>
          <w:sz w:val="20"/>
          <w:szCs w:val="20"/>
        </w:rPr>
      </w:pPr>
      <w:r w:rsidRPr="000A6041">
        <w:rPr>
          <w:b/>
          <w:sz w:val="20"/>
          <w:szCs w:val="20"/>
        </w:rPr>
        <w:t>Úprava stávajícího schodiště a výtahu</w:t>
      </w:r>
    </w:p>
    <w:p w14:paraId="3919DF67" w14:textId="77777777" w:rsidR="00D51E34" w:rsidRPr="000A6041" w:rsidRDefault="00D51E34" w:rsidP="00653DD6">
      <w:pPr>
        <w:pStyle w:val="Zkladntext"/>
        <w:rPr>
          <w:sz w:val="20"/>
          <w:szCs w:val="20"/>
        </w:rPr>
      </w:pPr>
      <w:r w:rsidRPr="000A6041">
        <w:rPr>
          <w:sz w:val="20"/>
          <w:szCs w:val="20"/>
        </w:rPr>
        <w:t xml:space="preserve">Ve schodišťovém zrcadle je uvažováno s instalací proskleného výtahu. Proto je navrženo prosvětlení prostoru mezi schodišťovými rameny a výtahem v suterénních podlažích, kde se nyní nachází zděné stěny, do kterých je uložena zděná klenba podzemních schodišťových ramen. Stávající schodišťová ramena v prostoru suterénů budou odstraněna a nahrazeny novými, které budou vykonzolovány ze stěny. </w:t>
      </w:r>
    </w:p>
    <w:p w14:paraId="309C430B" w14:textId="77777777" w:rsidR="00D51E34" w:rsidRDefault="00D51E34" w:rsidP="00653DD6">
      <w:pPr>
        <w:pStyle w:val="Zkladntext"/>
        <w:rPr>
          <w:sz w:val="20"/>
          <w:szCs w:val="20"/>
        </w:rPr>
      </w:pPr>
      <w:r w:rsidRPr="000A6041">
        <w:rPr>
          <w:sz w:val="20"/>
          <w:szCs w:val="20"/>
        </w:rPr>
        <w:t>V prostoru pod výtahovou šachtou bude také proveden nově dojezd a prostor pro technologii výtahu. Stěny a pilíře budou v rozsahu tohoto prostoru podtryskány. Dojezd je navržena jako železobetonová monolitická konstrukce.</w:t>
      </w:r>
    </w:p>
    <w:p w14:paraId="75C4C18D" w14:textId="77777777" w:rsidR="001E2ADF" w:rsidRPr="000A6041" w:rsidRDefault="001E2ADF" w:rsidP="00653DD6">
      <w:pPr>
        <w:pStyle w:val="Zkladntext"/>
        <w:rPr>
          <w:sz w:val="20"/>
          <w:szCs w:val="20"/>
        </w:rPr>
      </w:pPr>
    </w:p>
    <w:p w14:paraId="18424625" w14:textId="77777777" w:rsidR="00D51E34" w:rsidRPr="000A6041" w:rsidRDefault="00D51E34" w:rsidP="00653DD6">
      <w:pPr>
        <w:pStyle w:val="Zkladntext"/>
        <w:widowControl w:val="0"/>
        <w:spacing w:after="0"/>
        <w:ind w:firstLine="0"/>
        <w:contextualSpacing w:val="0"/>
        <w:rPr>
          <w:b/>
          <w:sz w:val="20"/>
          <w:szCs w:val="20"/>
        </w:rPr>
      </w:pPr>
      <w:r w:rsidRPr="000A6041">
        <w:rPr>
          <w:b/>
          <w:sz w:val="20"/>
          <w:szCs w:val="20"/>
        </w:rPr>
        <w:t>Podtryskání stávajících konstrukcí a zajištění stavební jámy</w:t>
      </w:r>
    </w:p>
    <w:p w14:paraId="4189C019" w14:textId="77777777" w:rsidR="00D51E34" w:rsidRPr="000A6041" w:rsidRDefault="00D51E34" w:rsidP="00653DD6">
      <w:pPr>
        <w:rPr>
          <w:szCs w:val="20"/>
        </w:rPr>
      </w:pPr>
      <w:r w:rsidRPr="000A6041">
        <w:rPr>
          <w:szCs w:val="20"/>
        </w:rPr>
        <w:t xml:space="preserve">Mimo potryskání stávajících svislých nosných konstrukcí v prostoru nového dojezdu výtahu je podtryskání tryskovou injektáží navrženo rovněž v prostoru sálu v 1.PP. V části sálu se prohlubuje podlaha až pod úroveň stávajících základových pasů. V tomto prostoru je tedy nutné základové pasy podtryskat pod úroveň nové podlahy sálu. </w:t>
      </w:r>
    </w:p>
    <w:p w14:paraId="5C9B63EF" w14:textId="77777777" w:rsidR="00D51E34" w:rsidRPr="000A6041" w:rsidRDefault="00D51E34" w:rsidP="00653DD6">
      <w:pPr>
        <w:rPr>
          <w:szCs w:val="20"/>
        </w:rPr>
      </w:pPr>
      <w:r w:rsidRPr="000A6041">
        <w:rPr>
          <w:szCs w:val="20"/>
        </w:rPr>
        <w:t>Trysková injektáž je navržena rovněž po obvodu suterénní vestavby ve dvoře. Podtryskávat se budou stěny objektu 47, 49, dvorního objektu a rovněž objektů sousedů. Stěna TI je navržena jako kotvená pomocí dočasných kotev.</w:t>
      </w:r>
    </w:p>
    <w:p w14:paraId="5055B465" w14:textId="77777777" w:rsidR="00D51E34" w:rsidRPr="000A6041" w:rsidRDefault="00D51E34" w:rsidP="00653DD6">
      <w:pPr>
        <w:rPr>
          <w:szCs w:val="20"/>
        </w:rPr>
      </w:pPr>
      <w:r w:rsidRPr="000A6041">
        <w:rPr>
          <w:szCs w:val="20"/>
        </w:rPr>
        <w:t>Návrh zajištění stavební jámy a tryskových injektáží je součástí samostatného projektu.</w:t>
      </w:r>
    </w:p>
    <w:p w14:paraId="02F6681A" w14:textId="77777777" w:rsidR="000A6041" w:rsidRPr="000A6041" w:rsidRDefault="000A6041" w:rsidP="00653DD6">
      <w:pPr>
        <w:rPr>
          <w:szCs w:val="20"/>
        </w:rPr>
      </w:pPr>
    </w:p>
    <w:p w14:paraId="42046604" w14:textId="77777777" w:rsidR="00D51E34" w:rsidRPr="000A6041" w:rsidRDefault="00D51E34" w:rsidP="00653DD6">
      <w:pPr>
        <w:pStyle w:val="Zkladntext"/>
        <w:widowControl w:val="0"/>
        <w:spacing w:after="0"/>
        <w:ind w:firstLine="0"/>
        <w:contextualSpacing w:val="0"/>
        <w:rPr>
          <w:b/>
          <w:sz w:val="20"/>
          <w:szCs w:val="20"/>
        </w:rPr>
      </w:pPr>
      <w:r w:rsidRPr="000A6041">
        <w:rPr>
          <w:b/>
          <w:sz w:val="20"/>
          <w:szCs w:val="20"/>
        </w:rPr>
        <w:t>Sanace poškozených konstrukcí</w:t>
      </w:r>
    </w:p>
    <w:p w14:paraId="3DCA869D" w14:textId="77777777" w:rsidR="00D51E34" w:rsidRPr="000A6041" w:rsidRDefault="00D51E34" w:rsidP="00653DD6">
      <w:pPr>
        <w:pStyle w:val="Zkladntext"/>
        <w:rPr>
          <w:sz w:val="20"/>
          <w:szCs w:val="20"/>
        </w:rPr>
      </w:pPr>
      <w:r w:rsidRPr="000A6041">
        <w:rPr>
          <w:sz w:val="20"/>
          <w:szCs w:val="20"/>
        </w:rPr>
        <w:t>Po provedení kompletního mykologického průzkumu všech dřevěných prvků, minimálně v místě zhlaví, bude navržena sanace poškozených prvků. Dle rozsahu dojde buď pouze k osekání poškozených míst nebo k zesílením prvků příložkami, případně i k nahrazení značně poškozeného prvku novým. Veškeré dřevěné prvky včetně navazujících konstrukcí budou ošetřeny nátěrem či nástřikem proti vlhkosti a dřevokazným škůdcům.</w:t>
      </w:r>
    </w:p>
    <w:p w14:paraId="1D9B19BE" w14:textId="77777777" w:rsidR="00D51E34" w:rsidRPr="000A6041" w:rsidRDefault="00D51E34" w:rsidP="00653DD6">
      <w:pPr>
        <w:rPr>
          <w:szCs w:val="20"/>
        </w:rPr>
      </w:pPr>
      <w:r w:rsidRPr="000A6041">
        <w:rPr>
          <w:szCs w:val="20"/>
        </w:rPr>
        <w:lastRenderedPageBreak/>
        <w:t>Poškozené části trámů budou sanovány.</w:t>
      </w:r>
      <w:r w:rsidRPr="000A6041">
        <w:rPr>
          <w:b/>
          <w:szCs w:val="20"/>
        </w:rPr>
        <w:t xml:space="preserve"> </w:t>
      </w:r>
      <w:r w:rsidRPr="000A6041">
        <w:rPr>
          <w:szCs w:val="20"/>
        </w:rPr>
        <w:t>Zhlaví poškozených stropních trámů</w:t>
      </w:r>
      <w:r w:rsidRPr="000A6041">
        <w:rPr>
          <w:b/>
          <w:szCs w:val="20"/>
        </w:rPr>
        <w:t xml:space="preserve"> </w:t>
      </w:r>
      <w:r w:rsidRPr="000A6041">
        <w:rPr>
          <w:szCs w:val="20"/>
        </w:rPr>
        <w:t xml:space="preserve">budou odříznuta a to včetně min.500mm dřeva zdánlivě zdravého. Následně bude dřevo hloubkově chemicky ošetřeno. </w:t>
      </w:r>
    </w:p>
    <w:p w14:paraId="6237464B" w14:textId="77777777" w:rsidR="00D51E34" w:rsidRPr="000A6041" w:rsidRDefault="00D51E34" w:rsidP="00653DD6">
      <w:pPr>
        <w:rPr>
          <w:szCs w:val="20"/>
        </w:rPr>
      </w:pPr>
      <w:r w:rsidRPr="000A6041">
        <w:rPr>
          <w:szCs w:val="20"/>
        </w:rPr>
        <w:t xml:space="preserve">Alternativy nahrazení poškozeného odstraněného dřeva: </w:t>
      </w:r>
    </w:p>
    <w:p w14:paraId="7D9094E4" w14:textId="77777777" w:rsidR="00D51E34" w:rsidRPr="000A6041" w:rsidRDefault="00D51E34" w:rsidP="00653DD6">
      <w:pPr>
        <w:widowControl w:val="0"/>
        <w:spacing w:after="80" w:line="276" w:lineRule="auto"/>
        <w:contextualSpacing w:val="0"/>
        <w:rPr>
          <w:szCs w:val="20"/>
        </w:rPr>
      </w:pPr>
      <w:r w:rsidRPr="000A6041">
        <w:rPr>
          <w:szCs w:val="20"/>
        </w:rPr>
        <w:t>-Trám bude nastaven ocelovými příložkami, jejichž uspořádání je takové, aby umožnilo využít stávající kapsu ve zdivu bez jejího dalšího rozšiřování.</w:t>
      </w:r>
    </w:p>
    <w:p w14:paraId="2EACF361" w14:textId="77777777" w:rsidR="00D51E34" w:rsidRPr="000A6041" w:rsidRDefault="00D51E34" w:rsidP="00653DD6">
      <w:pPr>
        <w:widowControl w:val="0"/>
        <w:spacing w:after="80" w:line="276" w:lineRule="auto"/>
        <w:contextualSpacing w:val="0"/>
        <w:rPr>
          <w:szCs w:val="20"/>
        </w:rPr>
      </w:pPr>
      <w:r w:rsidRPr="000A6041">
        <w:rPr>
          <w:szCs w:val="20"/>
        </w:rPr>
        <w:t>-Trám bude nastaven dřevěnou protézou s ocelovými svorníky.</w:t>
      </w:r>
    </w:p>
    <w:p w14:paraId="3C019027" w14:textId="77777777" w:rsidR="00D51E34" w:rsidRPr="000A6041" w:rsidRDefault="00D51E34" w:rsidP="00653DD6">
      <w:pPr>
        <w:rPr>
          <w:szCs w:val="20"/>
        </w:rPr>
      </w:pPr>
      <w:r w:rsidRPr="000A6041">
        <w:rPr>
          <w:szCs w:val="20"/>
        </w:rPr>
        <w:t>Před započetím prací na projektové dokumentaci pro provedení stavby bude proveden dopřesňující stavební průzkum kde bude zjištěno zda jsou v trámových stropech přítomny zední kleštiny, které zajišťují horizontální stabilitu stěn. Pokud zední kleštiny nebudou v konstrukci zastiženy, musí být provedeno jejich doplnění. V rámci dopřesňujícího stavebního průzkumu bude také stanovena objemová hmotnost zásypu trámových stropů.</w:t>
      </w:r>
    </w:p>
    <w:p w14:paraId="2303FFB0" w14:textId="77777777" w:rsidR="00D51E34" w:rsidRPr="000A6041" w:rsidRDefault="00D51E34" w:rsidP="00653DD6">
      <w:pPr>
        <w:pStyle w:val="Zkladntext"/>
        <w:rPr>
          <w:sz w:val="20"/>
          <w:szCs w:val="20"/>
        </w:rPr>
      </w:pPr>
      <w:r w:rsidRPr="000A6041">
        <w:rPr>
          <w:sz w:val="20"/>
          <w:szCs w:val="20"/>
        </w:rPr>
        <w:t>Po provedení podrobného průzkumu zděných konstrukcí, případně i po odstranění omítky a zmapování komínů, bude sanováno zdivo. Dle stavu poškození a rovněž dle bilance zatížení, viz následující bod, budou buď proškrábnuty spáry s nekvalitní maltou a následně přespárovány vápenocementovou či cementovou maltou nebo dojde k přezdění částí svislých prvků.</w:t>
      </w:r>
    </w:p>
    <w:p w14:paraId="6B74BC68" w14:textId="77777777" w:rsidR="00D51E34" w:rsidRPr="000A6041" w:rsidRDefault="00D51E34" w:rsidP="00653DD6">
      <w:pPr>
        <w:pStyle w:val="Zkladntext"/>
        <w:rPr>
          <w:sz w:val="20"/>
          <w:szCs w:val="20"/>
        </w:rPr>
      </w:pPr>
      <w:r w:rsidRPr="000A6041">
        <w:rPr>
          <w:sz w:val="20"/>
          <w:szCs w:val="20"/>
        </w:rPr>
        <w:t>Obdobně budou sanovány i ostatní poškozené nosné prvky. Ocelové prvky budou zbaveny koroze a opatřeny antikorozním nátěrem, atd.</w:t>
      </w:r>
    </w:p>
    <w:p w14:paraId="786CC7D5" w14:textId="77777777" w:rsidR="000A6041" w:rsidRPr="000A6041" w:rsidRDefault="000A6041" w:rsidP="00653DD6">
      <w:pPr>
        <w:pStyle w:val="Zkladntext"/>
        <w:rPr>
          <w:sz w:val="20"/>
          <w:szCs w:val="20"/>
        </w:rPr>
      </w:pPr>
    </w:p>
    <w:p w14:paraId="003B1F82" w14:textId="77777777" w:rsidR="00D51E34" w:rsidRPr="000A6041" w:rsidRDefault="00D51E34" w:rsidP="00653DD6">
      <w:pPr>
        <w:pStyle w:val="Zkladntext"/>
        <w:widowControl w:val="0"/>
        <w:spacing w:after="0"/>
        <w:ind w:firstLine="0"/>
        <w:contextualSpacing w:val="0"/>
        <w:rPr>
          <w:b/>
          <w:sz w:val="20"/>
          <w:szCs w:val="20"/>
        </w:rPr>
      </w:pPr>
      <w:r w:rsidRPr="000A6041">
        <w:rPr>
          <w:b/>
          <w:sz w:val="20"/>
          <w:szCs w:val="20"/>
        </w:rPr>
        <w:t>Zesílení přitížených či nevyhovujících konstrukcí</w:t>
      </w:r>
    </w:p>
    <w:p w14:paraId="77346BB4" w14:textId="77777777" w:rsidR="00D51E34" w:rsidRPr="000A6041" w:rsidRDefault="00D51E34" w:rsidP="00653DD6">
      <w:pPr>
        <w:pStyle w:val="Zkladntext"/>
        <w:rPr>
          <w:sz w:val="20"/>
          <w:szCs w:val="20"/>
        </w:rPr>
      </w:pPr>
      <w:r w:rsidRPr="000A6041">
        <w:rPr>
          <w:sz w:val="20"/>
          <w:szCs w:val="20"/>
        </w:rPr>
        <w:t>Byla provedena bilance stávajícího a nového zatížení, ze které vyplývá že objekt není přitěžován. Bez ohledu na to byly konstrukce posouzeni s ohledem na degradaci materiálu. V objektu 47 se stropní trámové konstrukce, klenebné stropy a základové konstrukce ukázaly jako vyhovující na nově uvažované zatížení. Stěny jsou vyhovující v rozsahu 1.PP a 2.NP – 5.NP. Ne</w:t>
      </w:r>
      <w:r w:rsidR="000A6041" w:rsidRPr="000A6041">
        <w:rPr>
          <w:sz w:val="20"/>
          <w:szCs w:val="20"/>
        </w:rPr>
        <w:t>v</w:t>
      </w:r>
      <w:r w:rsidRPr="000A6041">
        <w:rPr>
          <w:sz w:val="20"/>
          <w:szCs w:val="20"/>
        </w:rPr>
        <w:t>vhovující zdivo je v rozsahu 1.PP, zejména pak v místě meziokenních pilířů 1.NP. Neúnosné zdivo tak bude sanováno pomocí nízkotlaké injektáže, kdy bude zlepšena pevnost malty na min. pevnost f</w:t>
      </w:r>
      <w:r w:rsidRPr="000A6041">
        <w:rPr>
          <w:sz w:val="20"/>
          <w:szCs w:val="20"/>
          <w:vertAlign w:val="subscript"/>
        </w:rPr>
        <w:t>m</w:t>
      </w:r>
      <w:r w:rsidRPr="000A6041">
        <w:rPr>
          <w:sz w:val="20"/>
          <w:szCs w:val="20"/>
        </w:rPr>
        <w:t>=1,0MPa. Přesný postup tlakové injektáže zdiva včetně injektovaného materiálu bude stanoven ve vyšších stupních projektové dokumentace.</w:t>
      </w:r>
    </w:p>
    <w:p w14:paraId="3114E269" w14:textId="77777777" w:rsidR="00D51E34" w:rsidRPr="000A6041" w:rsidRDefault="00D51E34" w:rsidP="00653DD6">
      <w:pPr>
        <w:pStyle w:val="Zkladntext"/>
        <w:rPr>
          <w:sz w:val="20"/>
          <w:szCs w:val="20"/>
        </w:rPr>
      </w:pPr>
      <w:r w:rsidRPr="000A6041">
        <w:rPr>
          <w:sz w:val="20"/>
          <w:szCs w:val="20"/>
        </w:rPr>
        <w:t>Ve výkresové dokumentaci je uveden min. průřez trámových stropů. V případě nalezení menších trámů bude nutno informovat projektanta, aby tyto průřezu prověřil a případně stanovil další postup.</w:t>
      </w:r>
    </w:p>
    <w:p w14:paraId="093EAE57" w14:textId="77777777" w:rsidR="00D51E34" w:rsidRPr="000A6041" w:rsidRDefault="00D51E34" w:rsidP="00653DD6">
      <w:pPr>
        <w:rPr>
          <w:szCs w:val="20"/>
        </w:rPr>
      </w:pPr>
      <w:r w:rsidRPr="000A6041">
        <w:rPr>
          <w:szCs w:val="20"/>
        </w:rPr>
        <w:t>Nové příčky budou uloženy buď na stávající stěny, nebo na doplněné ocelové nosníky ve skladbě podlahy.</w:t>
      </w:r>
    </w:p>
    <w:p w14:paraId="44B2EB10" w14:textId="77777777" w:rsidR="00D51E34" w:rsidRPr="000A6041" w:rsidRDefault="00D51E34" w:rsidP="00653DD6">
      <w:pPr>
        <w:rPr>
          <w:szCs w:val="20"/>
        </w:rPr>
      </w:pPr>
      <w:r w:rsidRPr="000A6041">
        <w:rPr>
          <w:szCs w:val="20"/>
        </w:rPr>
        <w:t>Nové ocelové výměny budou ve skladbě podlahy umístěny také pod nové knihovny.</w:t>
      </w:r>
    </w:p>
    <w:p w14:paraId="1EF0AC24" w14:textId="77777777" w:rsidR="000A6041" w:rsidRPr="000A6041" w:rsidRDefault="000A6041" w:rsidP="00653DD6">
      <w:pPr>
        <w:rPr>
          <w:szCs w:val="20"/>
        </w:rPr>
      </w:pPr>
    </w:p>
    <w:p w14:paraId="1208A710" w14:textId="77777777" w:rsidR="00D51E34" w:rsidRPr="000A6041" w:rsidRDefault="00D51E34" w:rsidP="00653DD6">
      <w:pPr>
        <w:pStyle w:val="Zkladntext"/>
        <w:widowControl w:val="0"/>
        <w:spacing w:after="0"/>
        <w:ind w:firstLine="0"/>
        <w:contextualSpacing w:val="0"/>
        <w:rPr>
          <w:b/>
          <w:sz w:val="20"/>
          <w:szCs w:val="20"/>
        </w:rPr>
      </w:pPr>
      <w:r w:rsidRPr="000A6041">
        <w:rPr>
          <w:b/>
          <w:sz w:val="20"/>
          <w:szCs w:val="20"/>
        </w:rPr>
        <w:t>Lokální úpravy</w:t>
      </w:r>
    </w:p>
    <w:p w14:paraId="70FDDD50" w14:textId="77777777" w:rsidR="00D51E34" w:rsidRPr="000A6041" w:rsidRDefault="00D51E34" w:rsidP="00653DD6">
      <w:pPr>
        <w:pStyle w:val="Zkladntext"/>
        <w:rPr>
          <w:sz w:val="20"/>
          <w:szCs w:val="20"/>
        </w:rPr>
      </w:pPr>
      <w:r w:rsidRPr="000A6041">
        <w:rPr>
          <w:sz w:val="20"/>
          <w:szCs w:val="20"/>
        </w:rPr>
        <w:t xml:space="preserve">V 1PP.-3.NP dochází k vybourání vnitřních podélných i příčných stěn v uličním křídle v traktu do dvora. Stavebnětechnickým průzkumem bude potvrzeno, že nejde o nosné stěny, které by podepíraly strop. Pokud ano, bude strop nad bouranými stěnami odpovídajícím způsobem zesílen. </w:t>
      </w:r>
    </w:p>
    <w:p w14:paraId="5620315C" w14:textId="77777777" w:rsidR="000A6041" w:rsidRPr="000A6041" w:rsidRDefault="000A6041" w:rsidP="00653DD6">
      <w:pPr>
        <w:pStyle w:val="Zkladntext"/>
        <w:rPr>
          <w:sz w:val="20"/>
          <w:szCs w:val="20"/>
        </w:rPr>
      </w:pPr>
    </w:p>
    <w:p w14:paraId="2C127475" w14:textId="77777777" w:rsidR="00D51E34" w:rsidRPr="000A6041" w:rsidRDefault="00D51E34" w:rsidP="00653DD6">
      <w:pPr>
        <w:pStyle w:val="Zkladntext"/>
        <w:widowControl w:val="0"/>
        <w:spacing w:after="0"/>
        <w:ind w:firstLine="0"/>
        <w:contextualSpacing w:val="0"/>
        <w:rPr>
          <w:b/>
          <w:sz w:val="20"/>
          <w:szCs w:val="20"/>
        </w:rPr>
      </w:pPr>
      <w:r w:rsidRPr="000A6041">
        <w:rPr>
          <w:b/>
          <w:sz w:val="20"/>
          <w:szCs w:val="20"/>
        </w:rPr>
        <w:t>Menší stavební úpravy</w:t>
      </w:r>
    </w:p>
    <w:p w14:paraId="5B0A84C5" w14:textId="77777777" w:rsidR="00D51E34" w:rsidRPr="000A6041" w:rsidRDefault="00D51E34" w:rsidP="00653DD6">
      <w:pPr>
        <w:pStyle w:val="Zkladntext"/>
        <w:rPr>
          <w:sz w:val="20"/>
          <w:szCs w:val="20"/>
        </w:rPr>
      </w:pPr>
      <w:r w:rsidRPr="000A6041">
        <w:rPr>
          <w:sz w:val="20"/>
          <w:szCs w:val="20"/>
        </w:rPr>
        <w:t>Jsou navrženy úpravy typu rušení či výměny příček, rušení či provádění dveřních otvorů, apod. Po posouzení únosnosti a stability takto upravených konstrukcí bude v dalších stupních navrženo zesílení zdiva přespárováním, přezděním, doplněním železobetonových prvků, aplikací spřažené armované omítky či pod. Nové otvory budou opatřeny překlady z ocelových válcovaných nosníků.</w:t>
      </w:r>
    </w:p>
    <w:p w14:paraId="3D94525B" w14:textId="77777777" w:rsidR="00D51E34" w:rsidRPr="00BD2246" w:rsidRDefault="00D51E34" w:rsidP="00653DD6">
      <w:pPr>
        <w:tabs>
          <w:tab w:val="center" w:pos="5244"/>
        </w:tabs>
      </w:pPr>
    </w:p>
    <w:p w14:paraId="7E285043" w14:textId="77777777" w:rsidR="00D51E34" w:rsidRPr="00D513BD" w:rsidRDefault="00D51E34" w:rsidP="00653DD6">
      <w:pPr>
        <w:ind w:firstLine="0"/>
      </w:pPr>
      <w:bookmarkStart w:id="68" w:name="_Toc525750576"/>
      <w:r w:rsidRPr="00452279">
        <w:rPr>
          <w:b/>
          <w:u w:val="single"/>
        </w:rPr>
        <w:t>Objekt 49</w:t>
      </w:r>
      <w:bookmarkEnd w:id="68"/>
      <w:r w:rsidRPr="00D513BD">
        <w:tab/>
      </w:r>
    </w:p>
    <w:p w14:paraId="6B9C070F" w14:textId="77777777" w:rsidR="00D51E34" w:rsidRPr="00D513BD" w:rsidRDefault="00D51E34" w:rsidP="00653DD6">
      <w:r w:rsidRPr="00D513BD">
        <w:t>V objektu 49 bude provedeno malé množství stavebních úprav:</w:t>
      </w:r>
    </w:p>
    <w:p w14:paraId="5BC7B9DE" w14:textId="77777777" w:rsidR="00D51E34" w:rsidRPr="00D513BD" w:rsidRDefault="00D51E34" w:rsidP="00653DD6"/>
    <w:p w14:paraId="18325763" w14:textId="77777777" w:rsidR="00D51E34" w:rsidRPr="00F6682B" w:rsidRDefault="00D51E34" w:rsidP="00653DD6">
      <w:pPr>
        <w:pStyle w:val="Zkladntext"/>
        <w:widowControl w:val="0"/>
        <w:spacing w:after="120" w:line="276" w:lineRule="auto"/>
        <w:ind w:firstLine="0"/>
        <w:contextualSpacing w:val="0"/>
        <w:rPr>
          <w:b/>
          <w:sz w:val="20"/>
          <w:szCs w:val="20"/>
        </w:rPr>
      </w:pPr>
      <w:r w:rsidRPr="00F6682B">
        <w:rPr>
          <w:b/>
          <w:sz w:val="20"/>
          <w:szCs w:val="20"/>
        </w:rPr>
        <w:t>Nová střešní konstrukce dvorního objektu nad 4.NP</w:t>
      </w:r>
    </w:p>
    <w:p w14:paraId="5E4F2D5B" w14:textId="77777777" w:rsidR="00D51E34" w:rsidRPr="000A6041" w:rsidRDefault="00D51E34" w:rsidP="00653DD6">
      <w:pPr>
        <w:pStyle w:val="Zkladntext"/>
        <w:rPr>
          <w:sz w:val="20"/>
          <w:szCs w:val="20"/>
        </w:rPr>
      </w:pPr>
      <w:r w:rsidRPr="000A6041">
        <w:rPr>
          <w:sz w:val="20"/>
          <w:szCs w:val="20"/>
        </w:rPr>
        <w:t>S ohledem na stav střešní konstrukce dvorního objektu a zvýšenému stálému zatížení je navržena střecha nová.. Z hlediska co možná nejmenšího přitížení stávajících stěn a základů byla navržena nová deska jako plechobetonová spřažená. Nosníky plechobetonové desky jsou navrženy průřezu IPE220 v rastru 1265mm. V místě vnitřních stěn  jsou nosníky navrženy průřezu IPE160. Samotná plechobetonová deska je navržena celkové tloušťky 120mm (trapézový plech 40S/160/0,75 + ŽB deska 80mm nad horní hranu trapézového plechu).</w:t>
      </w:r>
    </w:p>
    <w:p w14:paraId="1E8BE556" w14:textId="77777777" w:rsidR="000A6041" w:rsidRPr="00D513BD" w:rsidRDefault="000A6041" w:rsidP="00653DD6">
      <w:pPr>
        <w:pStyle w:val="Zkladntext"/>
      </w:pPr>
    </w:p>
    <w:p w14:paraId="77E9CF95" w14:textId="77777777" w:rsidR="00D51E34" w:rsidRPr="00F6682B" w:rsidRDefault="00D51E34" w:rsidP="00653DD6">
      <w:pPr>
        <w:pStyle w:val="Zkladntext"/>
        <w:widowControl w:val="0"/>
        <w:spacing w:after="0"/>
        <w:ind w:firstLine="0"/>
        <w:contextualSpacing w:val="0"/>
        <w:rPr>
          <w:b/>
          <w:sz w:val="20"/>
          <w:szCs w:val="20"/>
        </w:rPr>
      </w:pPr>
      <w:r w:rsidRPr="00F6682B">
        <w:rPr>
          <w:b/>
          <w:sz w:val="20"/>
          <w:szCs w:val="20"/>
        </w:rPr>
        <w:t>Nová stropní konstrukce nad 3.NP</w:t>
      </w:r>
    </w:p>
    <w:p w14:paraId="2AD8DC30" w14:textId="77777777" w:rsidR="00DF664C" w:rsidRPr="00DF664C" w:rsidRDefault="00DF664C" w:rsidP="00DF664C">
      <w:r w:rsidRPr="00DF664C">
        <w:t>Stávající stropní konstrukce nad 3.NP nebyla navržena pro užívání, na nově uvažované zatížení tak nevyhovuje. Z tohoto důvodu bude strop zesílen. Z památkářského hlediska není možné provést nový ocelobetonový strop. Z hlediska požární ochrany pak není možné odstranit horní záklop a stávající trámy tak zesílit. Navrženy jsou dřevěné příložky 280x150 které budou umístěny nad záklopem a se stávajícími trámy budou skrz záklop spojeny vruty.</w:t>
      </w:r>
    </w:p>
    <w:p w14:paraId="5C83D4BC" w14:textId="332D6F06" w:rsidR="00DF664C" w:rsidRDefault="00DF664C" w:rsidP="00DF664C">
      <w:r w:rsidRPr="00DF664C">
        <w:t xml:space="preserve">V dalším stupni projektové dokumentace bude provedena expertíza, zda je možné z požárního hlediska odstranit záklop a zesílit stropní trámy jednostrannými dřevěnými příložkami zboku. Toto by bylo lepší řešení z hlediska provádění i z hlediska </w:t>
      </w:r>
      <w:r w:rsidRPr="00DF664C">
        <w:lastRenderedPageBreak/>
        <w:t>ekonomického. V případě navržených příložek shora je nutné zamezit prokluzu jednotlivých vrstev a zajistit tak dostatečné spolupůsobení jednotlivých konstrukcí.</w:t>
      </w:r>
    </w:p>
    <w:p w14:paraId="69FEA2EF" w14:textId="77777777" w:rsidR="000A6041" w:rsidRPr="00D513BD" w:rsidRDefault="000A6041" w:rsidP="00653DD6"/>
    <w:p w14:paraId="68BDA75A" w14:textId="77777777" w:rsidR="00D51E34" w:rsidRPr="00F6682B" w:rsidRDefault="00D51E34" w:rsidP="00653DD6">
      <w:pPr>
        <w:pStyle w:val="Zkladntext"/>
        <w:widowControl w:val="0"/>
        <w:spacing w:after="0"/>
        <w:ind w:firstLine="0"/>
        <w:contextualSpacing w:val="0"/>
        <w:rPr>
          <w:b/>
          <w:sz w:val="20"/>
          <w:szCs w:val="20"/>
        </w:rPr>
      </w:pPr>
      <w:r w:rsidRPr="00F6682B">
        <w:rPr>
          <w:b/>
          <w:sz w:val="20"/>
          <w:szCs w:val="20"/>
        </w:rPr>
        <w:t>Zastropení prostoru mezi pavlačí objektu 47 a objektem 49</w:t>
      </w:r>
    </w:p>
    <w:p w14:paraId="4ECA238D" w14:textId="77777777" w:rsidR="00D51E34" w:rsidRDefault="00D51E34" w:rsidP="00653DD6">
      <w:r w:rsidRPr="00D513BD">
        <w:t>Prostor mezi pavlačí objektu 47 a objektem 49 bude v místě nad spojovacími lávkami nově zastřešen ocelovou konstrukcí, která bude vynášet střešní skleněný plášť. Skleněný plášť bude uložen na příčné nosníky průřezu Jäckel 120x50x5. Ty budou v místě pavlače uloženy na průvak 200x100x6,3. Nové zastřešení bude končit v úrovni středové vaznice krovu objektu 49.</w:t>
      </w:r>
    </w:p>
    <w:p w14:paraId="3BC2BBBA" w14:textId="77777777" w:rsidR="000A6041" w:rsidRPr="00D513BD" w:rsidRDefault="000A6041" w:rsidP="00653DD6"/>
    <w:p w14:paraId="38A8B0CD" w14:textId="77777777" w:rsidR="00D51E34" w:rsidRPr="00F6682B" w:rsidRDefault="00D51E34" w:rsidP="00653DD6">
      <w:pPr>
        <w:pStyle w:val="Zkladntext"/>
        <w:widowControl w:val="0"/>
        <w:spacing w:after="0"/>
        <w:ind w:firstLine="0"/>
        <w:contextualSpacing w:val="0"/>
        <w:rPr>
          <w:b/>
          <w:sz w:val="20"/>
          <w:szCs w:val="20"/>
        </w:rPr>
      </w:pPr>
      <w:r w:rsidRPr="00F6682B">
        <w:rPr>
          <w:b/>
          <w:sz w:val="20"/>
          <w:szCs w:val="20"/>
        </w:rPr>
        <w:t xml:space="preserve">Zastropení suterénních místností v prostoru průjezdu </w:t>
      </w:r>
    </w:p>
    <w:p w14:paraId="3A938755" w14:textId="77777777" w:rsidR="00D51E34" w:rsidRPr="000A6041" w:rsidRDefault="00D51E34" w:rsidP="00653DD6">
      <w:pPr>
        <w:pStyle w:val="Zkladntext"/>
        <w:rPr>
          <w:sz w:val="20"/>
          <w:szCs w:val="20"/>
        </w:rPr>
      </w:pPr>
      <w:r w:rsidRPr="000A6041">
        <w:rPr>
          <w:sz w:val="20"/>
          <w:szCs w:val="20"/>
        </w:rPr>
        <w:t xml:space="preserve">Pod průjezdem dojde k odstranění zásypu v úrovni 1.PP. Nově zde bude provedena železobetonová monolitická deska tloušťky 180mm. Nová deska bude uložena na ozuby ve zděných stěnách. Stávající klenba v místě průjezdu bude podepřena ocelovými výměnami a rozepřena novou stropní deskou. </w:t>
      </w:r>
    </w:p>
    <w:p w14:paraId="48BBA012" w14:textId="77777777" w:rsidR="00D51E34" w:rsidRPr="000A6041" w:rsidRDefault="00D51E34" w:rsidP="00653DD6">
      <w:pPr>
        <w:pStyle w:val="Zkladntext"/>
        <w:rPr>
          <w:sz w:val="20"/>
          <w:szCs w:val="20"/>
        </w:rPr>
      </w:pPr>
      <w:r w:rsidRPr="000A6041">
        <w:rPr>
          <w:sz w:val="20"/>
          <w:szCs w:val="20"/>
        </w:rPr>
        <w:t>Před zahájením vytěžování zásypu v úrovni 1.PP musí být zajištěny svislé nosné konstrukce proti vybočení.</w:t>
      </w:r>
    </w:p>
    <w:p w14:paraId="60F8A45C" w14:textId="77777777" w:rsidR="000A6041" w:rsidRPr="00D513BD" w:rsidRDefault="000A6041" w:rsidP="00653DD6">
      <w:pPr>
        <w:pStyle w:val="Zkladntext"/>
      </w:pPr>
    </w:p>
    <w:p w14:paraId="3DC644C0" w14:textId="77777777" w:rsidR="00D51E34" w:rsidRPr="00F6682B" w:rsidRDefault="00D51E34" w:rsidP="00653DD6">
      <w:pPr>
        <w:pStyle w:val="Zkladntext"/>
        <w:widowControl w:val="0"/>
        <w:spacing w:after="0"/>
        <w:ind w:firstLine="0"/>
        <w:contextualSpacing w:val="0"/>
        <w:rPr>
          <w:b/>
          <w:sz w:val="20"/>
          <w:szCs w:val="20"/>
        </w:rPr>
      </w:pPr>
      <w:r w:rsidRPr="00F6682B">
        <w:rPr>
          <w:b/>
          <w:sz w:val="20"/>
          <w:szCs w:val="20"/>
        </w:rPr>
        <w:t>Sanace poškozených konstrukcí</w:t>
      </w:r>
    </w:p>
    <w:p w14:paraId="7A483FBB" w14:textId="77777777" w:rsidR="00D51E34" w:rsidRPr="000A6041" w:rsidRDefault="00D51E34" w:rsidP="00653DD6">
      <w:pPr>
        <w:pStyle w:val="Zkladntext"/>
        <w:rPr>
          <w:sz w:val="20"/>
          <w:szCs w:val="20"/>
        </w:rPr>
      </w:pPr>
      <w:r w:rsidRPr="000A6041">
        <w:rPr>
          <w:sz w:val="20"/>
          <w:szCs w:val="20"/>
        </w:rPr>
        <w:t>Po provedení kompletního mykologického průzkumu všech dřevěných prvků, minimálně v místě zhlaví, bude navržena sanace poškozených prvků. Dle rozsahu dojde buď pouze k osekání poškozených míst nebo k zesílením prvků příložkami, případně i k nahrazení značně poškozeného prvku novým. Veškeré dřevěné prvky včetně navazujících konstrukcí budou ošetřeny nátěrem či nástřikem proti vlhkosti a dřevokazným škůdcům.</w:t>
      </w:r>
    </w:p>
    <w:p w14:paraId="40C1DBCD" w14:textId="77777777" w:rsidR="00D51E34" w:rsidRPr="000A6041" w:rsidRDefault="00D51E34" w:rsidP="00653DD6">
      <w:pPr>
        <w:rPr>
          <w:szCs w:val="20"/>
        </w:rPr>
      </w:pPr>
      <w:r w:rsidRPr="000A6041">
        <w:rPr>
          <w:szCs w:val="20"/>
        </w:rPr>
        <w:t>Poškozené části trámů budou sanovány.</w:t>
      </w:r>
      <w:r w:rsidRPr="000A6041">
        <w:rPr>
          <w:b/>
          <w:szCs w:val="20"/>
        </w:rPr>
        <w:t xml:space="preserve"> </w:t>
      </w:r>
      <w:r w:rsidRPr="000A6041">
        <w:rPr>
          <w:szCs w:val="20"/>
        </w:rPr>
        <w:t>Zhlaví poškozených stropních trámů</w:t>
      </w:r>
      <w:r w:rsidRPr="000A6041">
        <w:rPr>
          <w:b/>
          <w:szCs w:val="20"/>
        </w:rPr>
        <w:t xml:space="preserve"> </w:t>
      </w:r>
      <w:r w:rsidRPr="000A6041">
        <w:rPr>
          <w:szCs w:val="20"/>
        </w:rPr>
        <w:t xml:space="preserve">budou odříznuta a to včetně min.500mm dřeva zdánlivě zdravého. Následně bude dřevo hloubkově chemicky ošetřeno. </w:t>
      </w:r>
    </w:p>
    <w:p w14:paraId="681A0C7B" w14:textId="77777777" w:rsidR="00D51E34" w:rsidRPr="000A6041" w:rsidRDefault="00D51E34" w:rsidP="00653DD6">
      <w:pPr>
        <w:rPr>
          <w:szCs w:val="20"/>
        </w:rPr>
      </w:pPr>
      <w:r w:rsidRPr="000A6041">
        <w:rPr>
          <w:szCs w:val="20"/>
        </w:rPr>
        <w:t xml:space="preserve">Alternativy nahrazení poškozeného odstraněného dřeva: </w:t>
      </w:r>
    </w:p>
    <w:p w14:paraId="4A5DAFB0" w14:textId="77777777" w:rsidR="00D51E34" w:rsidRPr="000A6041" w:rsidRDefault="00D51E34" w:rsidP="00653DD6">
      <w:pPr>
        <w:widowControl w:val="0"/>
        <w:spacing w:after="80" w:line="276" w:lineRule="auto"/>
        <w:contextualSpacing w:val="0"/>
        <w:rPr>
          <w:szCs w:val="20"/>
        </w:rPr>
      </w:pPr>
      <w:r w:rsidRPr="000A6041">
        <w:rPr>
          <w:szCs w:val="20"/>
        </w:rPr>
        <w:t>-Trám bude nastaven ocelovými příložkami, jejichž uspořádání je takové, aby umožnilo využít stávající kapsu ve zdivu bez jejího dalšího rozšiřování.</w:t>
      </w:r>
    </w:p>
    <w:p w14:paraId="0729C716" w14:textId="77777777" w:rsidR="00D51E34" w:rsidRPr="000A6041" w:rsidRDefault="00D51E34" w:rsidP="00653DD6">
      <w:pPr>
        <w:widowControl w:val="0"/>
        <w:spacing w:after="80" w:line="276" w:lineRule="auto"/>
        <w:contextualSpacing w:val="0"/>
        <w:rPr>
          <w:szCs w:val="20"/>
        </w:rPr>
      </w:pPr>
      <w:r w:rsidRPr="000A6041">
        <w:rPr>
          <w:szCs w:val="20"/>
        </w:rPr>
        <w:t>-Trám bude nastaven dřevěnou protézou s ocelovými svorníky.</w:t>
      </w:r>
    </w:p>
    <w:p w14:paraId="68C749CB" w14:textId="77777777" w:rsidR="00D51E34" w:rsidRPr="000A6041" w:rsidRDefault="00D51E34" w:rsidP="00653DD6">
      <w:pPr>
        <w:rPr>
          <w:szCs w:val="20"/>
        </w:rPr>
      </w:pPr>
      <w:r w:rsidRPr="000A6041">
        <w:rPr>
          <w:szCs w:val="20"/>
        </w:rPr>
        <w:t>Před započetím prací na projektové dokumentaci pro provedení stavby bude proveden dopřesňující stavební průzkum kde bude zjištěno, zda jsou v trámových stropech přítomny zední kleštiny, které zajišťují horizontální stabilitu stěn. Pokud zední kleštiny nebudou v konstrukci zastiženy, musí být provedeno jejich doplnění. V rámci dopřesňujícího stavebního průzkumu bude také stanovena objemová hmotnost zásypu trámových stropů.</w:t>
      </w:r>
    </w:p>
    <w:p w14:paraId="4066D06E" w14:textId="77777777" w:rsidR="00D51E34" w:rsidRPr="000A6041" w:rsidRDefault="00D51E34" w:rsidP="00653DD6">
      <w:pPr>
        <w:pStyle w:val="Zkladntext"/>
        <w:rPr>
          <w:sz w:val="20"/>
          <w:szCs w:val="20"/>
        </w:rPr>
      </w:pPr>
      <w:r w:rsidRPr="000A6041">
        <w:rPr>
          <w:sz w:val="20"/>
          <w:szCs w:val="20"/>
        </w:rPr>
        <w:t>Po provedení podrobného průzkumu zděných konstrukcí, případně i po odstranění omítky a zmapování komínů, bude sanováno zdivo. Dle stavu poškození a rovněž dle bilance zatížení, viz následující bod, budou buď proškrábnuty spáry s nekvalitní maltou a následně přespárovány vápenocementovou či cementovou maltou nebo dojde k přezdění částí svislých prvků.</w:t>
      </w:r>
    </w:p>
    <w:p w14:paraId="4356E414" w14:textId="77777777" w:rsidR="00D51E34" w:rsidRPr="000A6041" w:rsidRDefault="00D51E34" w:rsidP="00653DD6">
      <w:pPr>
        <w:pStyle w:val="Zkladntext"/>
        <w:rPr>
          <w:sz w:val="20"/>
          <w:szCs w:val="20"/>
        </w:rPr>
      </w:pPr>
      <w:r w:rsidRPr="000A6041">
        <w:rPr>
          <w:sz w:val="20"/>
          <w:szCs w:val="20"/>
        </w:rPr>
        <w:t>Obdobně budou sanovány i ostatní poškozené nosné prvky. Ocelové prvky budou zbaveny koroze a opatřeny antikorozním nátěrem, atd.</w:t>
      </w:r>
    </w:p>
    <w:p w14:paraId="77789E1E" w14:textId="77777777" w:rsidR="00D51E34" w:rsidRPr="000A6041" w:rsidRDefault="00D51E34" w:rsidP="00653DD6">
      <w:pPr>
        <w:pStyle w:val="Zkladntext"/>
        <w:widowControl w:val="0"/>
        <w:spacing w:after="0"/>
        <w:ind w:firstLine="0"/>
        <w:contextualSpacing w:val="0"/>
        <w:rPr>
          <w:b/>
          <w:sz w:val="20"/>
          <w:szCs w:val="20"/>
        </w:rPr>
      </w:pPr>
      <w:r w:rsidRPr="000A6041">
        <w:rPr>
          <w:b/>
          <w:sz w:val="20"/>
          <w:szCs w:val="20"/>
        </w:rPr>
        <w:t>Zesílení přitížených či nevyhovujících konstrukcí</w:t>
      </w:r>
    </w:p>
    <w:p w14:paraId="6956D058" w14:textId="77777777" w:rsidR="00D51E34" w:rsidRPr="000A6041" w:rsidRDefault="00D51E34" w:rsidP="00653DD6">
      <w:pPr>
        <w:pStyle w:val="Zkladntext"/>
        <w:rPr>
          <w:sz w:val="20"/>
          <w:szCs w:val="20"/>
        </w:rPr>
      </w:pPr>
      <w:r w:rsidRPr="000A6041">
        <w:rPr>
          <w:sz w:val="20"/>
          <w:szCs w:val="20"/>
        </w:rPr>
        <w:t>Byla provedena bilance stávajícího a nového zatížení, ze které vyplývá, že objekt není přitěžován. Bez ohledu na to byly konstrukce posouzeni s ohledem na degradaci materiálu. V objektu 47 se stropní trámové konstrukce, klenebné stropy a základové konstrukce ukázaly jako vyhovující na nově uvažované zatížení. Stěny jsou vyhovující v plném rozsahu tohoto objektu.</w:t>
      </w:r>
    </w:p>
    <w:p w14:paraId="4283AC17" w14:textId="77777777" w:rsidR="00D51E34" w:rsidRPr="000A6041" w:rsidRDefault="00D51E34" w:rsidP="00653DD6">
      <w:pPr>
        <w:pStyle w:val="Zkladntext"/>
        <w:rPr>
          <w:sz w:val="20"/>
          <w:szCs w:val="20"/>
        </w:rPr>
      </w:pPr>
      <w:r w:rsidRPr="000A6041">
        <w:rPr>
          <w:sz w:val="20"/>
          <w:szCs w:val="20"/>
        </w:rPr>
        <w:t>Ve výkresové dokumentaci je uveden min. průřez trámových stropů. V případě nalezení menších trámů bude nutno informovat projektanta, aby tyto průřezu prověřil a případně stanovil další postup.</w:t>
      </w:r>
    </w:p>
    <w:p w14:paraId="506DCC51" w14:textId="77777777" w:rsidR="00D51E34" w:rsidRPr="000A6041" w:rsidRDefault="00D51E34" w:rsidP="00653DD6">
      <w:pPr>
        <w:rPr>
          <w:szCs w:val="20"/>
        </w:rPr>
      </w:pPr>
      <w:r w:rsidRPr="000A6041">
        <w:rPr>
          <w:szCs w:val="20"/>
        </w:rPr>
        <w:t>Nové příčky budou uloženy buď na stávající stěny, nebo na doplněné ocelové nosníky ve skladbě podlahy.</w:t>
      </w:r>
    </w:p>
    <w:p w14:paraId="1F4410BA" w14:textId="77777777" w:rsidR="00D51E34" w:rsidRPr="000A6041" w:rsidRDefault="00D51E34" w:rsidP="00653DD6">
      <w:pPr>
        <w:rPr>
          <w:szCs w:val="20"/>
        </w:rPr>
      </w:pPr>
      <w:r w:rsidRPr="000A6041">
        <w:rPr>
          <w:szCs w:val="20"/>
        </w:rPr>
        <w:t>Nové ocelové výměny budou ve skladbě podlahy umístěny také pod nové knihovny.</w:t>
      </w:r>
    </w:p>
    <w:p w14:paraId="1142661F" w14:textId="77777777" w:rsidR="000A6041" w:rsidRPr="00D513BD" w:rsidRDefault="000A6041" w:rsidP="00653DD6"/>
    <w:p w14:paraId="3B546FBB" w14:textId="77777777" w:rsidR="00D51E34" w:rsidRPr="00F6682B" w:rsidRDefault="00D51E34" w:rsidP="00653DD6">
      <w:pPr>
        <w:pStyle w:val="Zkladntext"/>
        <w:widowControl w:val="0"/>
        <w:spacing w:after="120" w:line="276" w:lineRule="auto"/>
        <w:ind w:firstLine="0"/>
        <w:contextualSpacing w:val="0"/>
        <w:rPr>
          <w:b/>
          <w:sz w:val="20"/>
          <w:szCs w:val="20"/>
        </w:rPr>
      </w:pPr>
      <w:r w:rsidRPr="00F6682B">
        <w:rPr>
          <w:b/>
          <w:sz w:val="20"/>
          <w:szCs w:val="20"/>
        </w:rPr>
        <w:t>Lokální úpravy</w:t>
      </w:r>
    </w:p>
    <w:p w14:paraId="314F22D0" w14:textId="77777777" w:rsidR="00D51E34" w:rsidRDefault="00D51E34" w:rsidP="00653DD6">
      <w:pPr>
        <w:pStyle w:val="Zkladntext"/>
        <w:tabs>
          <w:tab w:val="left" w:pos="1265"/>
        </w:tabs>
        <w:rPr>
          <w:sz w:val="20"/>
          <w:szCs w:val="20"/>
        </w:rPr>
      </w:pPr>
      <w:r w:rsidRPr="000A6041">
        <w:rPr>
          <w:sz w:val="20"/>
          <w:szCs w:val="20"/>
        </w:rPr>
        <w:t>V 1.NP je navrženo vybourání vnitřní nosné stěny v dvorní části objektu. Stěna vynáší stropní klenby a musí být tedy nahrazena ocelovým průvlakem.</w:t>
      </w:r>
    </w:p>
    <w:p w14:paraId="552A96B7" w14:textId="77777777" w:rsidR="00DF664C" w:rsidRPr="00DF664C" w:rsidRDefault="00DF664C" w:rsidP="00DF664C">
      <w:pPr>
        <w:pStyle w:val="Zkladntext"/>
        <w:tabs>
          <w:tab w:val="left" w:pos="1265"/>
        </w:tabs>
        <w:rPr>
          <w:sz w:val="20"/>
          <w:szCs w:val="20"/>
        </w:rPr>
      </w:pPr>
      <w:r w:rsidRPr="00DF664C">
        <w:rPr>
          <w:sz w:val="20"/>
          <w:szCs w:val="20"/>
        </w:rPr>
        <w:t xml:space="preserve">V 1.NP je dále navržena demolice zděných stěn v místě dvorku pod pavlačemi, stávající zděný čtvercový pilíř bude nahrazen ocelovým sloupkem. V místě bouraných stěn bude doplněn ocelový překlad v úrovni stropu pavlače. Před ubouráním zděného pilíře a jeho nahrazením ocelovým sloupem je nutné zajistit veškeré stávající konstrukce. Budou provedeny sondy ve všech patrech pavlače a odhalení statického působení konstrukcí pavlače. Dále bude zajištěno, že veškeré konstrukce jsou novým sloupem podepřeny a zajištěny proti ztrátě stability. </w:t>
      </w:r>
    </w:p>
    <w:p w14:paraId="04A37DA1" w14:textId="77777777" w:rsidR="00D51E34" w:rsidRPr="000A6041" w:rsidRDefault="00D51E34" w:rsidP="00653DD6">
      <w:pPr>
        <w:pStyle w:val="Zkladntext"/>
        <w:rPr>
          <w:sz w:val="20"/>
          <w:szCs w:val="20"/>
        </w:rPr>
      </w:pPr>
      <w:r w:rsidRPr="000A6041">
        <w:rPr>
          <w:sz w:val="20"/>
          <w:szCs w:val="20"/>
        </w:rPr>
        <w:t>V 1.NP dochází také k úpravě uliční fasády v místě průjezdu. Dvě okna po stranách průjezdu budou zazděna a průjezd bude rozšířen. Bude ověřeno, že bouraný středový pilíř průjezdu není nosný a nepodpírá tak klenebný oblouk ve fasádě.</w:t>
      </w:r>
    </w:p>
    <w:p w14:paraId="0F172E48" w14:textId="77777777" w:rsidR="00D51E34" w:rsidRPr="000A6041" w:rsidRDefault="00D51E34" w:rsidP="00653DD6">
      <w:pPr>
        <w:pStyle w:val="Zkladntext"/>
        <w:rPr>
          <w:sz w:val="20"/>
          <w:szCs w:val="20"/>
        </w:rPr>
      </w:pPr>
      <w:r w:rsidRPr="000A6041">
        <w:rPr>
          <w:sz w:val="20"/>
          <w:szCs w:val="20"/>
        </w:rPr>
        <w:t xml:space="preserve">V 1PP.-3.NP dochází k vybourání vnitřních podélných i příčných stěn v uličním křídle v traktu do dvora. Stavebnětechnickým průzkumem bude potvrzeno, že nejde o nosné stěny, které by podepíraly strop. Pokud ano, bude strop nad bouranými stěnami odpovídajícím způsobem zesílen. </w:t>
      </w:r>
    </w:p>
    <w:p w14:paraId="07573AC1" w14:textId="77777777" w:rsidR="000A6041" w:rsidRPr="00D513BD" w:rsidRDefault="000A6041" w:rsidP="00653DD6">
      <w:pPr>
        <w:pStyle w:val="Zkladntext"/>
      </w:pPr>
    </w:p>
    <w:p w14:paraId="3875B33D" w14:textId="77777777" w:rsidR="000A6041" w:rsidRPr="00F6682B" w:rsidRDefault="00D51E34" w:rsidP="00653DD6">
      <w:pPr>
        <w:pStyle w:val="Zkladntext"/>
        <w:widowControl w:val="0"/>
        <w:spacing w:after="0"/>
        <w:ind w:firstLine="0"/>
        <w:contextualSpacing w:val="0"/>
        <w:rPr>
          <w:b/>
          <w:sz w:val="20"/>
          <w:szCs w:val="20"/>
        </w:rPr>
      </w:pPr>
      <w:r w:rsidRPr="00F6682B">
        <w:rPr>
          <w:b/>
          <w:sz w:val="20"/>
          <w:szCs w:val="20"/>
        </w:rPr>
        <w:t>Menší stavební úpravy</w:t>
      </w:r>
    </w:p>
    <w:p w14:paraId="1669FCAF" w14:textId="77777777" w:rsidR="00D51E34" w:rsidRPr="000A6041" w:rsidRDefault="00D51E34" w:rsidP="00653DD6">
      <w:pPr>
        <w:pStyle w:val="Zkladntext"/>
        <w:rPr>
          <w:sz w:val="20"/>
          <w:szCs w:val="20"/>
        </w:rPr>
      </w:pPr>
      <w:r w:rsidRPr="000A6041">
        <w:rPr>
          <w:sz w:val="20"/>
          <w:szCs w:val="20"/>
        </w:rPr>
        <w:t>Jsou navrženy úpravy typu rušení či výměny příček, rušení či provádění dveřních otvorů, apod. Po posouzení únosnosti a stability takto upravených konstrukcí bude v dalších stupních navrženo zesílení zdiva přespárováním, přezděním, doplněním železobetonových prvků, aplikací spřažené armované omítky či pod. Nové otvory budou opatřeny překlady z</w:t>
      </w:r>
      <w:bookmarkStart w:id="69" w:name="_Toc480279482"/>
      <w:bookmarkStart w:id="70" w:name="_Toc525750577"/>
      <w:r w:rsidRPr="000A6041">
        <w:rPr>
          <w:sz w:val="20"/>
          <w:szCs w:val="20"/>
        </w:rPr>
        <w:t> ocelových válcovaných nosníků.</w:t>
      </w:r>
    </w:p>
    <w:p w14:paraId="7B0F9106" w14:textId="77777777" w:rsidR="00D51E34" w:rsidRDefault="00D51E34" w:rsidP="00653DD6">
      <w:pPr>
        <w:pStyle w:val="Nadpis3"/>
        <w:keepNext w:val="0"/>
        <w:keepLines w:val="0"/>
        <w:numPr>
          <w:ilvl w:val="0"/>
          <w:numId w:val="0"/>
        </w:numPr>
        <w:ind w:left="851" w:hanging="851"/>
      </w:pPr>
    </w:p>
    <w:p w14:paraId="1F3B9003" w14:textId="77777777" w:rsidR="00D51E34" w:rsidRPr="00452279" w:rsidRDefault="00D51E34" w:rsidP="00653DD6">
      <w:pPr>
        <w:ind w:firstLine="0"/>
        <w:rPr>
          <w:b/>
          <w:u w:val="single"/>
        </w:rPr>
      </w:pPr>
      <w:r w:rsidRPr="00452279">
        <w:rPr>
          <w:b/>
          <w:u w:val="single"/>
        </w:rPr>
        <w:t>Mechanická odolnost a stabilita</w:t>
      </w:r>
      <w:bookmarkEnd w:id="69"/>
      <w:bookmarkEnd w:id="70"/>
    </w:p>
    <w:p w14:paraId="4B108E3E" w14:textId="77777777" w:rsidR="00D51E34" w:rsidRPr="00D513BD" w:rsidRDefault="00D51E34" w:rsidP="00653DD6">
      <w:r w:rsidRPr="00D513BD">
        <w:t>STÁVAJÍCÍ OBJEKTY 47, 49</w:t>
      </w:r>
    </w:p>
    <w:p w14:paraId="552DC17B" w14:textId="77777777" w:rsidR="00D51E34" w:rsidRDefault="00D51E34" w:rsidP="00653DD6">
      <w:r w:rsidRPr="00AB5F40">
        <w:t>Vodorovná tuhost objektu je zajištěna tuhostí masivních zděných konstrukcí</w:t>
      </w:r>
      <w:r>
        <w:t xml:space="preserve"> v obou směrech</w:t>
      </w:r>
      <w:r w:rsidRPr="00AB5F40">
        <w:t xml:space="preserve">. Tato tuhost bude sice mírně snížena vybouráním </w:t>
      </w:r>
      <w:r>
        <w:t>s</w:t>
      </w:r>
      <w:r w:rsidRPr="00AB5F40">
        <w:t xml:space="preserve">távajících příček, ale snížení bude dostatečně vynahrazeno </w:t>
      </w:r>
      <w:r>
        <w:t>provedením plechobetonových desek v podkrovích.</w:t>
      </w:r>
    </w:p>
    <w:p w14:paraId="5764672C" w14:textId="77777777" w:rsidR="00D51E34" w:rsidRDefault="00D51E34" w:rsidP="00653DD6">
      <w:r>
        <w:t>Po odhalení stropních trámů a vyhodnocení celkového stavu stropu se může ukázat jako nezbytné doplnění dalších táhel nebo jiných ztužujících prvků.</w:t>
      </w:r>
    </w:p>
    <w:p w14:paraId="41D6D482" w14:textId="77777777" w:rsidR="00D51E34" w:rsidRPr="00D513BD" w:rsidRDefault="00D51E34" w:rsidP="00653DD6">
      <w:r w:rsidRPr="00D513BD">
        <w:t>NOVÁ SUTERÉNNÍ VESTAVBA VE DVOŘE</w:t>
      </w:r>
    </w:p>
    <w:p w14:paraId="69A34AAD" w14:textId="77777777" w:rsidR="00D51E34" w:rsidRDefault="00D51E34" w:rsidP="00653DD6">
      <w:r w:rsidRPr="00F26F3F">
        <w:t>Celková</w:t>
      </w:r>
      <w:r>
        <w:t xml:space="preserve"> </w:t>
      </w:r>
      <w:r w:rsidRPr="00F26F3F">
        <w:t>prostorová</w:t>
      </w:r>
      <w:r>
        <w:t xml:space="preserve"> </w:t>
      </w:r>
      <w:r w:rsidRPr="00F26F3F">
        <w:t>tuhost</w:t>
      </w:r>
      <w:r>
        <w:t xml:space="preserve"> </w:t>
      </w:r>
      <w:r w:rsidRPr="00F26F3F">
        <w:t>objektu</w:t>
      </w:r>
      <w:r>
        <w:t xml:space="preserve"> </w:t>
      </w:r>
      <w:r w:rsidRPr="00F26F3F">
        <w:t>je</w:t>
      </w:r>
      <w:r>
        <w:t xml:space="preserve"> </w:t>
      </w:r>
      <w:r w:rsidRPr="00F26F3F">
        <w:t>zajištěna</w:t>
      </w:r>
      <w:r>
        <w:t xml:space="preserve"> </w:t>
      </w:r>
      <w:r w:rsidRPr="00F26F3F">
        <w:t>konstrukčním</w:t>
      </w:r>
      <w:r>
        <w:t xml:space="preserve"> </w:t>
      </w:r>
      <w:r w:rsidRPr="00F26F3F">
        <w:t>uspořádáním</w:t>
      </w:r>
      <w:r>
        <w:t xml:space="preserve"> </w:t>
      </w:r>
      <w:r w:rsidRPr="00F26F3F">
        <w:t>obvodových</w:t>
      </w:r>
      <w:r>
        <w:t xml:space="preserve"> </w:t>
      </w:r>
      <w:r w:rsidRPr="00F26F3F">
        <w:t>a</w:t>
      </w:r>
      <w:r>
        <w:t xml:space="preserve"> </w:t>
      </w:r>
      <w:r w:rsidRPr="00F26F3F">
        <w:t>vnitřních</w:t>
      </w:r>
      <w:r>
        <w:t xml:space="preserve"> </w:t>
      </w:r>
      <w:r w:rsidRPr="00F26F3F">
        <w:t>nosných</w:t>
      </w:r>
      <w:r>
        <w:t xml:space="preserve"> </w:t>
      </w:r>
      <w:r w:rsidRPr="00F26F3F">
        <w:t>stěn,</w:t>
      </w:r>
      <w:r>
        <w:t xml:space="preserve"> </w:t>
      </w:r>
      <w:r w:rsidRPr="00F26F3F">
        <w:t>které</w:t>
      </w:r>
      <w:r>
        <w:t xml:space="preserve"> </w:t>
      </w:r>
      <w:r w:rsidRPr="00F26F3F">
        <w:t>vychází</w:t>
      </w:r>
      <w:r>
        <w:t xml:space="preserve"> </w:t>
      </w:r>
      <w:r w:rsidRPr="00F26F3F">
        <w:t>z</w:t>
      </w:r>
      <w:r>
        <w:t xml:space="preserve"> </w:t>
      </w:r>
      <w:r w:rsidRPr="00F26F3F">
        <w:t>optimalizace</w:t>
      </w:r>
      <w:r>
        <w:t xml:space="preserve"> </w:t>
      </w:r>
      <w:r w:rsidRPr="00F26F3F">
        <w:t>prostorového</w:t>
      </w:r>
      <w:r>
        <w:t xml:space="preserve"> </w:t>
      </w:r>
      <w:r w:rsidRPr="00F26F3F">
        <w:t>statického</w:t>
      </w:r>
      <w:r>
        <w:t xml:space="preserve"> </w:t>
      </w:r>
      <w:r w:rsidRPr="00F26F3F">
        <w:t>modelu.</w:t>
      </w:r>
    </w:p>
    <w:p w14:paraId="3874CBAE" w14:textId="77777777" w:rsidR="00D51E34" w:rsidRPr="0047510D" w:rsidRDefault="00D51E34" w:rsidP="00653DD6">
      <w:r w:rsidRPr="0047510D">
        <w:t>Mechanická odolnost a stabilita je prokázána statickými výpočty. Návrh konstrukce je zpracován v souladu s platnými normovými předpisy soustavy ČSN EN. Dimenze jednotlivých prvků byly navrženy a optimalizovány pomocí aplikací určených k řešení této problematiky.</w:t>
      </w:r>
    </w:p>
    <w:p w14:paraId="73B69D36" w14:textId="77777777" w:rsidR="00D51E34" w:rsidRPr="0047510D" w:rsidRDefault="00D51E34" w:rsidP="00F864B6">
      <w:pPr>
        <w:widowControl w:val="0"/>
        <w:numPr>
          <w:ilvl w:val="0"/>
          <w:numId w:val="115"/>
        </w:numPr>
        <w:spacing w:after="80" w:line="276" w:lineRule="auto"/>
        <w:contextualSpacing w:val="0"/>
      </w:pPr>
      <w:r w:rsidRPr="00914DEB">
        <w:rPr>
          <w:b/>
        </w:rPr>
        <w:t>Zřícení stavby nebo její části</w:t>
      </w:r>
      <w:r w:rsidRPr="0047510D">
        <w:t>.</w:t>
      </w:r>
    </w:p>
    <w:p w14:paraId="3FBA1A00" w14:textId="77777777" w:rsidR="00D51E34" w:rsidRPr="00F6682B" w:rsidRDefault="00D51E34" w:rsidP="00653DD6">
      <w:r w:rsidRPr="0047510D">
        <w:t xml:space="preserve">Konstrukce jako celek byla navržena na základě zadaného zatížení odsouhlaseného investorem, které je v souladu s platnými normovými předpisy soustavy ČSN EN, a to tak, aby nedošlo k jejímu zřícení, nebo zřícení její části při provádění </w:t>
      </w:r>
      <w:r w:rsidRPr="00F6682B">
        <w:t>stavby a po celou dobu její životnosti. Zřícení stavby nebo její části se proto nepředpokládá.</w:t>
      </w:r>
    </w:p>
    <w:p w14:paraId="618455BA" w14:textId="77777777" w:rsidR="00D51E34" w:rsidRPr="00F6682B" w:rsidRDefault="00D51E34" w:rsidP="00F864B6">
      <w:pPr>
        <w:pStyle w:val="Nadpis5"/>
        <w:keepNext w:val="0"/>
        <w:keepLines w:val="0"/>
        <w:widowControl w:val="0"/>
        <w:numPr>
          <w:ilvl w:val="0"/>
          <w:numId w:val="115"/>
        </w:numPr>
        <w:spacing w:before="120" w:after="120" w:line="276" w:lineRule="auto"/>
        <w:contextualSpacing w:val="0"/>
        <w:jc w:val="left"/>
        <w:rPr>
          <w:rFonts w:ascii="Arial Narrow" w:hAnsi="Arial Narrow"/>
          <w:b/>
          <w:color w:val="auto"/>
        </w:rPr>
      </w:pPr>
      <w:r w:rsidRPr="00F6682B">
        <w:rPr>
          <w:rFonts w:ascii="Arial Narrow" w:hAnsi="Arial Narrow"/>
          <w:b/>
          <w:color w:val="auto"/>
        </w:rPr>
        <w:t>Větší stupeň nepřístupného přetvoření.</w:t>
      </w:r>
    </w:p>
    <w:p w14:paraId="2CD9B7B5" w14:textId="77777777" w:rsidR="00D51E34" w:rsidRPr="00F6682B" w:rsidRDefault="00D51E34" w:rsidP="00653DD6">
      <w:r w:rsidRPr="00F6682B">
        <w:t>Celá konstrukce byla navržena tak, aby nepřekračovala v žádné fázi výstavby a po celou dobu životnosti stavby limitní deformace stanovené normovými předpisy soustavy ČSN EN. Větší stupeň nepřípustného přetvoření se proto nepředpokládá.</w:t>
      </w:r>
    </w:p>
    <w:p w14:paraId="37696D40" w14:textId="77777777" w:rsidR="00D51E34" w:rsidRPr="00F6682B" w:rsidRDefault="00D51E34" w:rsidP="00653DD6">
      <w:r w:rsidRPr="00F6682B">
        <w:t xml:space="preserve">Celá konstrukce byla navržena tak, aby nepřekračovala limitní hodnoty kmitání. Po dohodě s investorem byly použity limitní hodnoty stanovené normou pro ocelové konstrukce </w:t>
      </w:r>
      <w:r w:rsidR="003D4E25" w:rsidRPr="00F6682B">
        <w:rPr>
          <w:noProof/>
          <w:lang w:eastAsia="cs-CZ"/>
        </w:rPr>
        <w:fldChar w:fldCharType="begin"/>
      </w:r>
      <w:r w:rsidRPr="00F6682B">
        <w:rPr>
          <w:noProof/>
          <w:lang w:eastAsia="cs-CZ"/>
        </w:rPr>
        <w:instrText xml:space="preserve"> REF _Ref498077029 \r \h </w:instrText>
      </w:r>
      <w:r w:rsidR="003D4E25" w:rsidRPr="00F6682B">
        <w:rPr>
          <w:noProof/>
          <w:lang w:eastAsia="cs-CZ"/>
        </w:rPr>
      </w:r>
      <w:r w:rsidR="003D4E25" w:rsidRPr="00F6682B">
        <w:rPr>
          <w:noProof/>
          <w:lang w:eastAsia="cs-CZ"/>
        </w:rPr>
        <w:fldChar w:fldCharType="separate"/>
      </w:r>
      <w:r w:rsidR="00653DD6">
        <w:rPr>
          <w:noProof/>
          <w:lang w:eastAsia="cs-CZ"/>
        </w:rPr>
        <w:t>[16]</w:t>
      </w:r>
      <w:r w:rsidR="003D4E25" w:rsidRPr="00F6682B">
        <w:rPr>
          <w:noProof/>
          <w:lang w:eastAsia="cs-CZ"/>
        </w:rPr>
        <w:fldChar w:fldCharType="end"/>
      </w:r>
      <w:r w:rsidRPr="00F6682B">
        <w:rPr>
          <w:noProof/>
          <w:lang w:eastAsia="cs-CZ"/>
        </w:rPr>
        <w:t xml:space="preserve"> i pro dřevěné konstrukce. Stávající konstrukce byly posouzeny na limitní hodnotu základní frekvence 3Hz.</w:t>
      </w:r>
    </w:p>
    <w:p w14:paraId="62910990" w14:textId="77777777" w:rsidR="00D51E34" w:rsidRPr="00F6682B" w:rsidRDefault="00D51E34" w:rsidP="00F864B6">
      <w:pPr>
        <w:pStyle w:val="Nadpis5"/>
        <w:keepNext w:val="0"/>
        <w:keepLines w:val="0"/>
        <w:widowControl w:val="0"/>
        <w:numPr>
          <w:ilvl w:val="0"/>
          <w:numId w:val="115"/>
        </w:numPr>
        <w:spacing w:before="120" w:after="120" w:line="276" w:lineRule="auto"/>
        <w:contextualSpacing w:val="0"/>
        <w:jc w:val="left"/>
        <w:rPr>
          <w:rFonts w:ascii="Arial Narrow" w:hAnsi="Arial Narrow"/>
          <w:b/>
          <w:color w:val="auto"/>
        </w:rPr>
      </w:pPr>
      <w:r w:rsidRPr="00F6682B">
        <w:rPr>
          <w:rFonts w:ascii="Arial Narrow" w:hAnsi="Arial Narrow"/>
          <w:b/>
          <w:color w:val="auto"/>
        </w:rPr>
        <w:t>Poškození jiných částí stavby nebo technických zařízení anebo instalovaného vybavení v důsledku většího přetvoření nosné konstrukce.</w:t>
      </w:r>
    </w:p>
    <w:p w14:paraId="7128C6EE" w14:textId="77777777" w:rsidR="00D51E34" w:rsidRPr="0047510D" w:rsidRDefault="00D51E34" w:rsidP="00653DD6">
      <w:r w:rsidRPr="0047510D">
        <w:t>V průběhu návrhu nosné konstrukce objektu byly zohledněny veškeré požadavky investora ohledně instalovaného vybavení. Při návrhu byly proto zohledněny také požadavky na nenosné konstrukce použité v objektu a veškeré nosné konstrukce jsou přizpůsobeny těmto požadavkům.</w:t>
      </w:r>
    </w:p>
    <w:p w14:paraId="44648EB3" w14:textId="77777777" w:rsidR="00D51E34" w:rsidRPr="0047510D" w:rsidRDefault="00D51E34" w:rsidP="00653DD6">
      <w:r w:rsidRPr="0047510D">
        <w:t>Všechny nosné prvky objektu však vykazují deformace, které vyhovují požadavkům platných norem, a následně připojované stavební konstrukce a práce tak musí tyto průhyby respektovat.</w:t>
      </w:r>
    </w:p>
    <w:p w14:paraId="60C334C7" w14:textId="77777777" w:rsidR="00D51E34" w:rsidRDefault="00D51E34" w:rsidP="00653DD6">
      <w:pPr>
        <w:pStyle w:val="Nadpis3"/>
        <w:keepNext w:val="0"/>
        <w:keepLines w:val="0"/>
        <w:numPr>
          <w:ilvl w:val="0"/>
          <w:numId w:val="0"/>
        </w:numPr>
      </w:pPr>
      <w:bookmarkStart w:id="71" w:name="_Toc525750578"/>
    </w:p>
    <w:p w14:paraId="3BCCA8A2" w14:textId="77777777" w:rsidR="00D51E34" w:rsidRPr="00452279" w:rsidRDefault="00D51E34" w:rsidP="00653DD6">
      <w:pPr>
        <w:ind w:firstLine="0"/>
        <w:rPr>
          <w:b/>
          <w:u w:val="single"/>
        </w:rPr>
      </w:pPr>
      <w:r w:rsidRPr="00452279">
        <w:rPr>
          <w:b/>
          <w:u w:val="single"/>
        </w:rPr>
        <w:t>Navržené výrobky, materiály a hlavní konstrukční prvky</w:t>
      </w:r>
      <w:bookmarkEnd w:id="71"/>
    </w:p>
    <w:p w14:paraId="356E2FBC" w14:textId="77777777" w:rsidR="00452279" w:rsidRDefault="00452279" w:rsidP="00653DD6">
      <w:pPr>
        <w:ind w:firstLine="0"/>
      </w:pPr>
      <w:bookmarkStart w:id="72" w:name="_Toc480279485"/>
      <w:bookmarkStart w:id="73" w:name="_Toc525750580"/>
    </w:p>
    <w:p w14:paraId="5F2A13D0" w14:textId="77777777" w:rsidR="00D51E34" w:rsidRPr="00452279" w:rsidRDefault="00D51E34" w:rsidP="00653DD6">
      <w:pPr>
        <w:ind w:firstLine="0"/>
        <w:rPr>
          <w:b/>
        </w:rPr>
      </w:pPr>
      <w:r w:rsidRPr="00452279">
        <w:rPr>
          <w:b/>
        </w:rPr>
        <w:t>Materiály</w:t>
      </w:r>
      <w:bookmarkEnd w:id="72"/>
      <w:bookmarkEnd w:id="73"/>
    </w:p>
    <w:p w14:paraId="6C470E91" w14:textId="77777777" w:rsidR="00D51E34" w:rsidRPr="00F6682B" w:rsidRDefault="00D51E34" w:rsidP="00653DD6">
      <w:pPr>
        <w:tabs>
          <w:tab w:val="left" w:pos="5670"/>
        </w:tabs>
        <w:rPr>
          <w:szCs w:val="20"/>
        </w:rPr>
      </w:pPr>
      <w:r w:rsidRPr="00F6682B">
        <w:rPr>
          <w:szCs w:val="20"/>
        </w:rPr>
        <w:t>BETON C20/25</w:t>
      </w:r>
    </w:p>
    <w:p w14:paraId="7D06C21D" w14:textId="77777777" w:rsidR="00D51E34" w:rsidRPr="00F6682B" w:rsidRDefault="00D51E34" w:rsidP="00653DD6">
      <w:pPr>
        <w:tabs>
          <w:tab w:val="left" w:pos="5670"/>
        </w:tabs>
        <w:rPr>
          <w:szCs w:val="20"/>
        </w:rPr>
      </w:pPr>
      <w:r w:rsidRPr="00F6682B">
        <w:rPr>
          <w:szCs w:val="20"/>
        </w:rPr>
        <w:t>BETON C25/30</w:t>
      </w:r>
    </w:p>
    <w:p w14:paraId="0751D30A" w14:textId="77777777" w:rsidR="00D51E34" w:rsidRPr="00F6682B" w:rsidRDefault="00D51E34" w:rsidP="00653DD6">
      <w:pPr>
        <w:tabs>
          <w:tab w:val="left" w:pos="5670"/>
        </w:tabs>
        <w:rPr>
          <w:szCs w:val="20"/>
        </w:rPr>
      </w:pPr>
      <w:r w:rsidRPr="00F6682B">
        <w:rPr>
          <w:szCs w:val="20"/>
        </w:rPr>
        <w:t>BETON C30/37</w:t>
      </w:r>
      <w:r w:rsidRPr="00F6682B">
        <w:rPr>
          <w:szCs w:val="20"/>
        </w:rPr>
        <w:tab/>
      </w:r>
    </w:p>
    <w:p w14:paraId="6919EDE3" w14:textId="77777777" w:rsidR="00D51E34" w:rsidRPr="00F6682B" w:rsidRDefault="00D51E34" w:rsidP="00653DD6">
      <w:pPr>
        <w:tabs>
          <w:tab w:val="left" w:pos="5670"/>
        </w:tabs>
        <w:rPr>
          <w:szCs w:val="20"/>
        </w:rPr>
      </w:pPr>
      <w:r w:rsidRPr="00F6682B">
        <w:rPr>
          <w:szCs w:val="20"/>
        </w:rPr>
        <w:t>VÝZTUŽ B500</w:t>
      </w:r>
      <w:r w:rsidRPr="00F6682B">
        <w:rPr>
          <w:szCs w:val="20"/>
        </w:rPr>
        <w:tab/>
      </w:r>
    </w:p>
    <w:p w14:paraId="22C813B4" w14:textId="77777777" w:rsidR="00D51E34" w:rsidRPr="00F6682B" w:rsidRDefault="00D51E34" w:rsidP="00653DD6">
      <w:pPr>
        <w:tabs>
          <w:tab w:val="left" w:pos="5670"/>
        </w:tabs>
        <w:rPr>
          <w:szCs w:val="20"/>
        </w:rPr>
      </w:pPr>
      <w:r w:rsidRPr="00F6682B">
        <w:rPr>
          <w:szCs w:val="20"/>
        </w:rPr>
        <w:t>OCEL S 235</w:t>
      </w:r>
    </w:p>
    <w:p w14:paraId="70A8ABFE" w14:textId="77777777" w:rsidR="00D51E34" w:rsidRPr="00F6682B" w:rsidRDefault="00D51E34" w:rsidP="00653DD6">
      <w:pPr>
        <w:rPr>
          <w:szCs w:val="20"/>
        </w:rPr>
      </w:pPr>
      <w:r w:rsidRPr="00F6682B">
        <w:rPr>
          <w:caps/>
          <w:szCs w:val="20"/>
        </w:rPr>
        <w:t>Cihly pálené plné</w:t>
      </w:r>
      <w:r w:rsidRPr="00F6682B">
        <w:rPr>
          <w:szCs w:val="20"/>
        </w:rPr>
        <w:t xml:space="preserve"> P15</w:t>
      </w:r>
    </w:p>
    <w:p w14:paraId="11DB13AE" w14:textId="77777777" w:rsidR="00D51E34" w:rsidRPr="00F6682B" w:rsidRDefault="00D51E34" w:rsidP="00653DD6">
      <w:pPr>
        <w:rPr>
          <w:szCs w:val="20"/>
        </w:rPr>
      </w:pPr>
      <w:r w:rsidRPr="00F6682B">
        <w:rPr>
          <w:szCs w:val="20"/>
        </w:rPr>
        <w:t>KERAMICKÉ ZDIVO P10</w:t>
      </w:r>
    </w:p>
    <w:p w14:paraId="1C8EBCF9" w14:textId="77777777" w:rsidR="00D51E34" w:rsidRPr="00F6682B" w:rsidRDefault="00D51E34" w:rsidP="00653DD6">
      <w:pPr>
        <w:tabs>
          <w:tab w:val="left" w:pos="5670"/>
        </w:tabs>
        <w:rPr>
          <w:szCs w:val="20"/>
        </w:rPr>
      </w:pPr>
      <w:r w:rsidRPr="00F6682B">
        <w:rPr>
          <w:szCs w:val="20"/>
        </w:rPr>
        <w:t>MALTA M 5</w:t>
      </w:r>
    </w:p>
    <w:p w14:paraId="2AF4703A" w14:textId="77777777" w:rsidR="00D51E34" w:rsidRPr="00F6682B" w:rsidRDefault="00D51E34" w:rsidP="00653DD6">
      <w:pPr>
        <w:tabs>
          <w:tab w:val="left" w:pos="5670"/>
        </w:tabs>
        <w:rPr>
          <w:szCs w:val="20"/>
        </w:rPr>
      </w:pPr>
      <w:r w:rsidRPr="00F6682B">
        <w:rPr>
          <w:szCs w:val="20"/>
        </w:rPr>
        <w:t>DŘEVO C22</w:t>
      </w:r>
    </w:p>
    <w:p w14:paraId="7E823DC1" w14:textId="77777777" w:rsidR="00452279" w:rsidRDefault="00452279" w:rsidP="00653DD6">
      <w:pPr>
        <w:ind w:firstLine="0"/>
      </w:pPr>
      <w:bookmarkStart w:id="74" w:name="_Toc480279486"/>
      <w:bookmarkStart w:id="75" w:name="_Toc525750581"/>
    </w:p>
    <w:p w14:paraId="73632868" w14:textId="77777777" w:rsidR="00CD2A18" w:rsidRDefault="00CD2A18" w:rsidP="00653DD6">
      <w:pPr>
        <w:ind w:firstLine="0"/>
      </w:pPr>
    </w:p>
    <w:p w14:paraId="65880966" w14:textId="77777777" w:rsidR="00D51E34" w:rsidRPr="00452279" w:rsidRDefault="00D51E34" w:rsidP="00653DD6">
      <w:pPr>
        <w:ind w:firstLine="0"/>
        <w:rPr>
          <w:b/>
        </w:rPr>
      </w:pPr>
      <w:r w:rsidRPr="00452279">
        <w:rPr>
          <w:b/>
        </w:rPr>
        <w:t>Hlavní konstrukční prvky</w:t>
      </w:r>
      <w:bookmarkEnd w:id="74"/>
      <w:bookmarkEnd w:id="75"/>
    </w:p>
    <w:p w14:paraId="2EDD8AA9" w14:textId="77777777" w:rsidR="00D51E34" w:rsidRPr="00F6682B" w:rsidRDefault="00D51E34" w:rsidP="00653DD6">
      <w:pPr>
        <w:rPr>
          <w:szCs w:val="20"/>
        </w:rPr>
      </w:pPr>
      <w:r w:rsidRPr="00F6682B">
        <w:rPr>
          <w:szCs w:val="20"/>
        </w:rPr>
        <w:lastRenderedPageBreak/>
        <w:t xml:space="preserve">Popsány ve výkresové části a v jednotlivých kapitolách této zprávy. </w:t>
      </w:r>
    </w:p>
    <w:p w14:paraId="041D51DC" w14:textId="77777777" w:rsidR="00452279" w:rsidRDefault="00452279" w:rsidP="00653DD6">
      <w:pPr>
        <w:ind w:firstLine="0"/>
      </w:pPr>
      <w:bookmarkStart w:id="76" w:name="_Toc480279487"/>
      <w:bookmarkStart w:id="77" w:name="_Toc525750582"/>
    </w:p>
    <w:p w14:paraId="73DA1DF1" w14:textId="77777777" w:rsidR="00D51E34" w:rsidRPr="00452279" w:rsidRDefault="00D51E34" w:rsidP="00653DD6">
      <w:pPr>
        <w:ind w:firstLine="0"/>
        <w:rPr>
          <w:b/>
        </w:rPr>
      </w:pPr>
      <w:r w:rsidRPr="00452279">
        <w:rPr>
          <w:b/>
        </w:rPr>
        <w:t>Ochrana ocelových konstrukcí proti korozi</w:t>
      </w:r>
      <w:bookmarkEnd w:id="76"/>
      <w:bookmarkEnd w:id="77"/>
    </w:p>
    <w:p w14:paraId="11BB8929" w14:textId="77777777" w:rsidR="00D51E34" w:rsidRPr="00F6682B" w:rsidRDefault="00D51E34" w:rsidP="00653DD6">
      <w:pPr>
        <w:rPr>
          <w:snapToGrid w:val="0"/>
          <w:szCs w:val="20"/>
        </w:rPr>
      </w:pPr>
      <w:r w:rsidRPr="00F6682B">
        <w:rPr>
          <w:snapToGrid w:val="0"/>
          <w:szCs w:val="20"/>
        </w:rPr>
        <w:t>Konstrukce jsou dle klasifikace ČSN EN ISO 12944-2:10/1998 uvedené v tabulce 1 vystaveny stupni korozní agresivity C1 (velmi nízká, vnitřní části budov) pro konstrukce chráněné. U nátěrového systému předpokládáme provedení jednosložkovým vodou ředitelným nátěrem na bázi alkydových pryskyřic s očekávanou střední (M) životností. Příprava podkladu bude provedena v souladu s ČSN EN ISO 12944-4, doporučený stupeň přípravy Sa 21/2. Nátěrový systém bude v souladu s ČSN EN ISO 12944-5 proveden minimálně ve dvou vrstvách se jmenovitou tloušťkou suchého povlaku základního nátěru 80</w:t>
      </w:r>
      <w:r w:rsidRPr="00F6682B">
        <w:rPr>
          <w:rFonts w:cs="Arial"/>
          <w:snapToGrid w:val="0"/>
          <w:szCs w:val="20"/>
        </w:rPr>
        <w:t>µ</w:t>
      </w:r>
      <w:r w:rsidRPr="00F6682B">
        <w:rPr>
          <w:snapToGrid w:val="0"/>
          <w:szCs w:val="20"/>
        </w:rPr>
        <w:t>m a celkovou tloušťkou systému minimálně 120</w:t>
      </w:r>
      <w:r w:rsidRPr="00F6682B">
        <w:rPr>
          <w:rFonts w:cs="Arial"/>
          <w:snapToGrid w:val="0"/>
          <w:szCs w:val="20"/>
        </w:rPr>
        <w:t>µ</w:t>
      </w:r>
      <w:r w:rsidRPr="00F6682B">
        <w:rPr>
          <w:snapToGrid w:val="0"/>
          <w:szCs w:val="20"/>
        </w:rPr>
        <w:t>m.</w:t>
      </w:r>
    </w:p>
    <w:p w14:paraId="62899EDE" w14:textId="77777777" w:rsidR="00452279" w:rsidRDefault="00452279" w:rsidP="00653DD6">
      <w:pPr>
        <w:ind w:firstLine="0"/>
      </w:pPr>
      <w:bookmarkStart w:id="78" w:name="_Toc387941014"/>
      <w:bookmarkStart w:id="79" w:name="_Toc480279488"/>
      <w:bookmarkStart w:id="80" w:name="_Toc525750583"/>
    </w:p>
    <w:p w14:paraId="54A09499" w14:textId="77777777" w:rsidR="00D51E34" w:rsidRPr="00452279" w:rsidRDefault="00D51E34" w:rsidP="00653DD6">
      <w:pPr>
        <w:ind w:firstLine="0"/>
        <w:rPr>
          <w:b/>
        </w:rPr>
      </w:pPr>
      <w:r w:rsidRPr="00452279">
        <w:rPr>
          <w:b/>
        </w:rPr>
        <w:t>Ochrana dřevěných konstrukcí proti dřevokazným škůdcům</w:t>
      </w:r>
      <w:bookmarkEnd w:id="78"/>
      <w:bookmarkEnd w:id="79"/>
      <w:bookmarkEnd w:id="80"/>
    </w:p>
    <w:p w14:paraId="2F718547" w14:textId="77777777" w:rsidR="00D51E34" w:rsidRPr="00F6682B" w:rsidRDefault="00D51E34" w:rsidP="00653DD6">
      <w:pPr>
        <w:rPr>
          <w:b/>
          <w:szCs w:val="20"/>
        </w:rPr>
      </w:pPr>
      <w:r w:rsidRPr="00F6682B">
        <w:rPr>
          <w:szCs w:val="20"/>
        </w:rPr>
        <w:t xml:space="preserve">Vzhledem k tomu, že ve stávajících objektech A a B byl prokázán výskyt dřevomorky domácí, je nutno po odstranění napadených prvků </w:t>
      </w:r>
      <w:r w:rsidRPr="00F6682B">
        <w:rPr>
          <w:b/>
          <w:szCs w:val="20"/>
        </w:rPr>
        <w:t xml:space="preserve">veškeré dřevěné prvky (zachované i nové) opatřit vhodnými fungicidními nátěry </w:t>
      </w:r>
      <w:r w:rsidRPr="00F6682B">
        <w:rPr>
          <w:szCs w:val="20"/>
        </w:rPr>
        <w:t>(např. Bochemit QB).</w:t>
      </w:r>
      <w:r w:rsidRPr="00F6682B">
        <w:rPr>
          <w:b/>
          <w:szCs w:val="20"/>
        </w:rPr>
        <w:t xml:space="preserve"> </w:t>
      </w:r>
    </w:p>
    <w:p w14:paraId="3112CA83" w14:textId="77777777" w:rsidR="00452279" w:rsidRDefault="00452279" w:rsidP="00653DD6">
      <w:pPr>
        <w:ind w:firstLine="0"/>
      </w:pPr>
      <w:bookmarkStart w:id="81" w:name="_Toc387941015"/>
      <w:bookmarkStart w:id="82" w:name="_Toc480279489"/>
      <w:bookmarkStart w:id="83" w:name="_Toc525750584"/>
    </w:p>
    <w:p w14:paraId="38EFD5A3" w14:textId="77777777" w:rsidR="00D51E34" w:rsidRPr="00452279" w:rsidRDefault="00D51E34" w:rsidP="00653DD6">
      <w:pPr>
        <w:ind w:firstLine="0"/>
        <w:rPr>
          <w:b/>
        </w:rPr>
      </w:pPr>
      <w:r w:rsidRPr="00452279">
        <w:rPr>
          <w:b/>
        </w:rPr>
        <w:t>Ošetření zdiva zasaženého myceliem dřevokazných hub</w:t>
      </w:r>
      <w:bookmarkEnd w:id="81"/>
      <w:bookmarkEnd w:id="82"/>
      <w:bookmarkEnd w:id="83"/>
    </w:p>
    <w:p w14:paraId="63E3A415" w14:textId="77777777" w:rsidR="00D51E34" w:rsidRPr="00F6682B" w:rsidRDefault="00D51E34" w:rsidP="00653DD6">
      <w:pPr>
        <w:rPr>
          <w:szCs w:val="20"/>
        </w:rPr>
      </w:pPr>
      <w:r w:rsidRPr="00F6682B">
        <w:rPr>
          <w:szCs w:val="20"/>
        </w:rPr>
        <w:t xml:space="preserve">Zdivo bude ošetřeno vhodnými fungicidními prostředky, případně lze zdivo ošetřit mikrovlnným ozařováním. Kapsy pro uložení dřevěných stropních trámů budou nejprve důkladně vyčištěny a následně opatřeny fungicidními nátěry. </w:t>
      </w:r>
    </w:p>
    <w:p w14:paraId="2F1A999D" w14:textId="77777777" w:rsidR="00D51E34" w:rsidRPr="00F6682B" w:rsidRDefault="00D51E34" w:rsidP="00653DD6">
      <w:pPr>
        <w:rPr>
          <w:szCs w:val="20"/>
        </w:rPr>
      </w:pPr>
      <w:r w:rsidRPr="00F6682B">
        <w:rPr>
          <w:szCs w:val="20"/>
        </w:rPr>
        <w:t>Dle možností doporučuji nejvíce zasažené zdivo co nejdříve odstranit z objektu.</w:t>
      </w:r>
      <w:bookmarkStart w:id="84" w:name="_Toc525750585"/>
    </w:p>
    <w:p w14:paraId="2A83E9AA" w14:textId="77777777" w:rsidR="00D51E34" w:rsidRPr="007D4A84" w:rsidRDefault="00D51E34" w:rsidP="00653DD6"/>
    <w:p w14:paraId="21A7D921" w14:textId="77777777" w:rsidR="00D51E34" w:rsidRPr="00452279" w:rsidRDefault="00D51E34" w:rsidP="00653DD6">
      <w:pPr>
        <w:ind w:firstLine="0"/>
        <w:rPr>
          <w:b/>
          <w:u w:val="single"/>
        </w:rPr>
      </w:pPr>
      <w:r w:rsidRPr="00452279">
        <w:rPr>
          <w:b/>
          <w:u w:val="single"/>
        </w:rPr>
        <w:t>Doplňující specifikace</w:t>
      </w:r>
      <w:bookmarkEnd w:id="84"/>
    </w:p>
    <w:p w14:paraId="3F418D92" w14:textId="77777777" w:rsidR="00452279" w:rsidRDefault="00452279" w:rsidP="00653DD6">
      <w:pPr>
        <w:ind w:firstLine="0"/>
        <w:rPr>
          <w:b/>
        </w:rPr>
      </w:pPr>
      <w:bookmarkStart w:id="85" w:name="_Toc525750586"/>
    </w:p>
    <w:p w14:paraId="50E0F7EC" w14:textId="77777777" w:rsidR="00D51E34" w:rsidRPr="00452279" w:rsidRDefault="00D51E34" w:rsidP="00653DD6">
      <w:pPr>
        <w:ind w:firstLine="0"/>
        <w:rPr>
          <w:b/>
        </w:rPr>
      </w:pPr>
      <w:r w:rsidRPr="00452279">
        <w:rPr>
          <w:b/>
        </w:rPr>
        <w:t>Deformace betonových konstrukcí</w:t>
      </w:r>
      <w:bookmarkEnd w:id="85"/>
    </w:p>
    <w:p w14:paraId="6194096D" w14:textId="77777777" w:rsidR="00D51E34" w:rsidRPr="00F6682B" w:rsidRDefault="00D51E34" w:rsidP="00653DD6">
      <w:pPr>
        <w:rPr>
          <w:szCs w:val="20"/>
        </w:rPr>
      </w:pPr>
      <w:r w:rsidRPr="00F6682B">
        <w:rPr>
          <w:szCs w:val="20"/>
        </w:rPr>
        <w:t xml:space="preserve">Svislé deformace betonové konstrukce jsou omezeny ustanoveními norem ČSN EN 1992-1-1 „Navrhování betonových konstrukcí“ </w:t>
      </w:r>
      <w:r w:rsidR="00D812A8">
        <w:fldChar w:fldCharType="begin"/>
      </w:r>
      <w:r w:rsidR="00D812A8">
        <w:instrText xml:space="preserve"> REF _Ref499294005 \r \h  \* MERGEFORMAT </w:instrText>
      </w:r>
      <w:r w:rsidR="00D812A8">
        <w:fldChar w:fldCharType="separate"/>
      </w:r>
      <w:r w:rsidR="00653DD6" w:rsidRPr="00653DD6">
        <w:rPr>
          <w:szCs w:val="20"/>
        </w:rPr>
        <w:t>[14]</w:t>
      </w:r>
      <w:r w:rsidR="00D812A8">
        <w:fldChar w:fldCharType="end"/>
      </w:r>
      <w:r w:rsidRPr="00F6682B">
        <w:rPr>
          <w:szCs w:val="20"/>
        </w:rPr>
        <w:t>.</w:t>
      </w:r>
    </w:p>
    <w:p w14:paraId="073A7BA2" w14:textId="77777777" w:rsidR="00D51E34" w:rsidRPr="00F6682B" w:rsidRDefault="00D51E34" w:rsidP="00653DD6">
      <w:pPr>
        <w:rPr>
          <w:szCs w:val="20"/>
        </w:rPr>
      </w:pPr>
      <w:r w:rsidRPr="00F6682B">
        <w:rPr>
          <w:szCs w:val="20"/>
        </w:rPr>
        <w:t>Vodorovné deformace jsou omezeny ve výše uvedené normě na 1/500 výšky konstrukce.</w:t>
      </w:r>
    </w:p>
    <w:p w14:paraId="69A5B1F1" w14:textId="77777777" w:rsidR="00D51E34" w:rsidRPr="00F6682B" w:rsidRDefault="00D51E34" w:rsidP="00653DD6">
      <w:pPr>
        <w:rPr>
          <w:szCs w:val="20"/>
        </w:rPr>
      </w:pPr>
      <w:r w:rsidRPr="00F6682B">
        <w:rPr>
          <w:szCs w:val="20"/>
        </w:rPr>
        <w:t>Svislé deformace jsou u desek omezeny na 1/250 rozponu konstrukce. Z důvodu snížení rizik porzch navazujících nenosných konstrukcí je však limitní hodnota zpřísněna na 1/300 rozpětí konstrukce.</w:t>
      </w:r>
    </w:p>
    <w:p w14:paraId="14A85E51" w14:textId="77777777" w:rsidR="00452279" w:rsidRDefault="00452279" w:rsidP="00653DD6">
      <w:pPr>
        <w:ind w:firstLine="0"/>
        <w:rPr>
          <w:b/>
        </w:rPr>
      </w:pPr>
      <w:bookmarkStart w:id="86" w:name="_Toc480279492"/>
      <w:bookmarkStart w:id="87" w:name="_Toc525750587"/>
    </w:p>
    <w:p w14:paraId="1A371541" w14:textId="77777777" w:rsidR="00D51E34" w:rsidRPr="00452279" w:rsidRDefault="00D51E34" w:rsidP="00653DD6">
      <w:pPr>
        <w:ind w:firstLine="0"/>
        <w:rPr>
          <w:b/>
        </w:rPr>
      </w:pPr>
      <w:r w:rsidRPr="00452279">
        <w:rPr>
          <w:b/>
        </w:rPr>
        <w:t>Deformace ocelových konstrukcí</w:t>
      </w:r>
      <w:bookmarkEnd w:id="86"/>
      <w:bookmarkEnd w:id="87"/>
    </w:p>
    <w:p w14:paraId="4E37318F" w14:textId="77777777" w:rsidR="00D51E34" w:rsidRPr="00F6682B" w:rsidRDefault="00D51E34" w:rsidP="00653DD6">
      <w:pPr>
        <w:rPr>
          <w:szCs w:val="20"/>
        </w:rPr>
      </w:pPr>
      <w:r w:rsidRPr="00F6682B">
        <w:rPr>
          <w:szCs w:val="20"/>
        </w:rPr>
        <w:t xml:space="preserve">Deformace ocelových stropnic jsou omezeny dle ČSN EN 1993-1-1 Eurokód 3 - Navrhování ocelových konstrukcí </w:t>
      </w:r>
      <w:r w:rsidR="00D812A8">
        <w:fldChar w:fldCharType="begin"/>
      </w:r>
      <w:r w:rsidR="00D812A8">
        <w:instrText xml:space="preserve"> REF _Ref498077029 \r \h  \* MERGEFORMAT </w:instrText>
      </w:r>
      <w:r w:rsidR="00D812A8">
        <w:fldChar w:fldCharType="separate"/>
      </w:r>
      <w:r w:rsidR="00653DD6" w:rsidRPr="00653DD6">
        <w:rPr>
          <w:szCs w:val="20"/>
        </w:rPr>
        <w:t>[16]</w:t>
      </w:r>
      <w:r w:rsidR="00D812A8">
        <w:fldChar w:fldCharType="end"/>
      </w:r>
      <w:r w:rsidRPr="00F6682B">
        <w:rPr>
          <w:szCs w:val="20"/>
        </w:rPr>
        <w:t xml:space="preserve"> </w:t>
      </w:r>
      <w:r w:rsidRPr="00F6682B">
        <w:rPr>
          <w:b/>
          <w:szCs w:val="20"/>
        </w:rPr>
        <w:t xml:space="preserve"> </w:t>
      </w:r>
      <w:r w:rsidRPr="00F6682B">
        <w:rPr>
          <w:szCs w:val="20"/>
        </w:rPr>
        <w:t>na 1/250 rozpětí v kvazistálé kombinaci zatížení.</w:t>
      </w:r>
    </w:p>
    <w:p w14:paraId="367517B6" w14:textId="77777777" w:rsidR="00D51E34" w:rsidRPr="00F6682B" w:rsidRDefault="00D51E34" w:rsidP="00653DD6">
      <w:pPr>
        <w:rPr>
          <w:szCs w:val="20"/>
        </w:rPr>
      </w:pPr>
      <w:r w:rsidRPr="00F6682B">
        <w:rPr>
          <w:szCs w:val="20"/>
        </w:rPr>
        <w:t xml:space="preserve">Deformace ocelových překladů jsou omezeny dle ČSN EN 1993-1-1 Eurokód 3 </w:t>
      </w:r>
      <w:r w:rsidR="00D812A8">
        <w:fldChar w:fldCharType="begin"/>
      </w:r>
      <w:r w:rsidR="00D812A8">
        <w:instrText xml:space="preserve"> REF _Ref498077029 \r \h  \* MERGEFORMAT </w:instrText>
      </w:r>
      <w:r w:rsidR="00D812A8">
        <w:fldChar w:fldCharType="separate"/>
      </w:r>
      <w:r w:rsidR="00653DD6" w:rsidRPr="00653DD6">
        <w:rPr>
          <w:szCs w:val="20"/>
        </w:rPr>
        <w:t>[16]</w:t>
      </w:r>
      <w:r w:rsidR="00D812A8">
        <w:fldChar w:fldCharType="end"/>
      </w:r>
      <w:r w:rsidRPr="00F6682B">
        <w:rPr>
          <w:szCs w:val="20"/>
        </w:rPr>
        <w:t xml:space="preserve"> na 1/600 rozpětí pro proměnná zatížení a časový nárůst průhybu od stálých zatížení.</w:t>
      </w:r>
    </w:p>
    <w:p w14:paraId="451B7603" w14:textId="77777777" w:rsidR="00452279" w:rsidRDefault="00452279" w:rsidP="00653DD6">
      <w:pPr>
        <w:ind w:firstLine="0"/>
        <w:rPr>
          <w:b/>
        </w:rPr>
      </w:pPr>
      <w:bookmarkStart w:id="88" w:name="_Toc387941013"/>
      <w:bookmarkStart w:id="89" w:name="_Toc480279491"/>
      <w:bookmarkStart w:id="90" w:name="_Toc525750588"/>
    </w:p>
    <w:p w14:paraId="498B2336" w14:textId="77777777" w:rsidR="00D51E34" w:rsidRPr="00452279" w:rsidRDefault="00D51E34" w:rsidP="00653DD6">
      <w:pPr>
        <w:ind w:firstLine="0"/>
        <w:rPr>
          <w:b/>
        </w:rPr>
      </w:pPr>
      <w:r w:rsidRPr="00452279">
        <w:rPr>
          <w:b/>
        </w:rPr>
        <w:t>Deformace dřevěných konstrukcí</w:t>
      </w:r>
      <w:bookmarkEnd w:id="88"/>
      <w:bookmarkEnd w:id="89"/>
      <w:bookmarkEnd w:id="90"/>
    </w:p>
    <w:p w14:paraId="79D2AB73" w14:textId="77777777" w:rsidR="00D51E34" w:rsidRPr="00F6682B" w:rsidRDefault="00D51E34" w:rsidP="00653DD6">
      <w:pPr>
        <w:rPr>
          <w:szCs w:val="20"/>
          <w:lang w:val="en-US"/>
        </w:rPr>
      </w:pPr>
      <w:r w:rsidRPr="00F6682B">
        <w:rPr>
          <w:szCs w:val="20"/>
        </w:rPr>
        <w:t>Deformace stropnic jsou v souladu s </w:t>
      </w:r>
      <w:r w:rsidR="00D812A8">
        <w:fldChar w:fldCharType="begin"/>
      </w:r>
      <w:r w:rsidR="00D812A8">
        <w:instrText xml:space="preserve"> REF _Ref498076730 \r \h  \* MERGEFORMAT </w:instrText>
      </w:r>
      <w:r w:rsidR="00D812A8">
        <w:fldChar w:fldCharType="separate"/>
      </w:r>
      <w:r w:rsidR="00653DD6" w:rsidRPr="00653DD6">
        <w:rPr>
          <w:szCs w:val="20"/>
        </w:rPr>
        <w:t>[17]</w:t>
      </w:r>
      <w:r w:rsidR="00D812A8">
        <w:fldChar w:fldCharType="end"/>
      </w:r>
      <w:r w:rsidRPr="00F6682B">
        <w:rPr>
          <w:szCs w:val="20"/>
        </w:rPr>
        <w:t>. L</w:t>
      </w:r>
      <w:r w:rsidRPr="00F6682B">
        <w:rPr>
          <w:szCs w:val="20"/>
          <w:lang w:val="en-US"/>
        </w:rPr>
        <w:t>imitní svislá deformace dřevěných stropních trámů je uvažována 1/250 rozpětí pro kvazistálou kombinaci zatížení.</w:t>
      </w:r>
    </w:p>
    <w:p w14:paraId="22085D01" w14:textId="77777777" w:rsidR="00D51E34" w:rsidRPr="00F6682B" w:rsidRDefault="00D51E34" w:rsidP="00653DD6">
      <w:pPr>
        <w:rPr>
          <w:szCs w:val="20"/>
        </w:rPr>
      </w:pPr>
      <w:r w:rsidRPr="00F6682B">
        <w:rPr>
          <w:szCs w:val="20"/>
          <w:lang w:val="en-US"/>
        </w:rPr>
        <w:t xml:space="preserve">Deformace stávajících </w:t>
      </w:r>
      <w:r w:rsidRPr="00F6682B">
        <w:rPr>
          <w:szCs w:val="20"/>
        </w:rPr>
        <w:t xml:space="preserve">prvků krovu je posuzována na </w:t>
      </w:r>
      <w:r w:rsidRPr="00F6682B">
        <w:rPr>
          <w:szCs w:val="20"/>
          <w:lang w:val="en-US"/>
        </w:rPr>
        <w:t>1/200 rozpětí pro kvazistálou kombinaci zatížení. Deformaci nutno zohlednit při provádění sádrokartonových konstrukcí!</w:t>
      </w:r>
    </w:p>
    <w:p w14:paraId="35E4BD84" w14:textId="77777777" w:rsidR="00452279" w:rsidRDefault="00452279" w:rsidP="00653DD6">
      <w:pPr>
        <w:ind w:firstLine="0"/>
        <w:rPr>
          <w:b/>
        </w:rPr>
      </w:pPr>
      <w:bookmarkStart w:id="91" w:name="_Toc525750589"/>
    </w:p>
    <w:p w14:paraId="234735BD" w14:textId="77777777" w:rsidR="00D51E34" w:rsidRPr="00452279" w:rsidRDefault="00D51E34" w:rsidP="00653DD6">
      <w:pPr>
        <w:ind w:firstLine="0"/>
        <w:rPr>
          <w:b/>
        </w:rPr>
      </w:pPr>
      <w:r w:rsidRPr="00452279">
        <w:rPr>
          <w:b/>
        </w:rPr>
        <w:t>Sedání konstrukcí</w:t>
      </w:r>
      <w:bookmarkEnd w:id="91"/>
    </w:p>
    <w:p w14:paraId="7DE563C1" w14:textId="77777777" w:rsidR="00D51E34" w:rsidRPr="00F6682B" w:rsidRDefault="00D51E34" w:rsidP="00653DD6">
      <w:pPr>
        <w:rPr>
          <w:szCs w:val="20"/>
        </w:rPr>
      </w:pPr>
      <w:r w:rsidRPr="00F6682B">
        <w:rPr>
          <w:szCs w:val="20"/>
        </w:rPr>
        <w:t>Sedání je omezeno ustanovením ČSN EN 1997-1 „Navrhování geotechnických konstrukcí“</w:t>
      </w:r>
      <w:r w:rsidR="00D812A8">
        <w:fldChar w:fldCharType="begin"/>
      </w:r>
      <w:r w:rsidR="00D812A8">
        <w:instrText xml:space="preserve"> REF _Ref499294161 \r \h  \* MERGEFORMAT </w:instrText>
      </w:r>
      <w:r w:rsidR="00D812A8">
        <w:fldChar w:fldCharType="separate"/>
      </w:r>
      <w:r w:rsidR="00653DD6" w:rsidRPr="00653DD6">
        <w:rPr>
          <w:szCs w:val="20"/>
        </w:rPr>
        <w:t>[22]</w:t>
      </w:r>
      <w:r w:rsidR="00D812A8">
        <w:fldChar w:fldCharType="end"/>
      </w:r>
      <w:r w:rsidRPr="00F6682B">
        <w:rPr>
          <w:szCs w:val="20"/>
        </w:rPr>
        <w:t xml:space="preserve"> na 60mm. Reálně je však z důvodu užívání a snížení namáhání podlahové desky omezeno sedání na limitní hodnotu 10mm.</w:t>
      </w:r>
    </w:p>
    <w:p w14:paraId="6430E9FB" w14:textId="77777777" w:rsidR="00452279" w:rsidRDefault="00452279" w:rsidP="00653DD6">
      <w:pPr>
        <w:ind w:firstLine="0"/>
        <w:rPr>
          <w:b/>
        </w:rPr>
      </w:pPr>
      <w:bookmarkStart w:id="92" w:name="_Toc525750590"/>
    </w:p>
    <w:p w14:paraId="438D4096" w14:textId="77777777" w:rsidR="00D51E34" w:rsidRPr="00452279" w:rsidRDefault="00D51E34" w:rsidP="00653DD6">
      <w:pPr>
        <w:ind w:firstLine="0"/>
        <w:rPr>
          <w:b/>
        </w:rPr>
      </w:pPr>
      <w:r w:rsidRPr="00452279">
        <w:rPr>
          <w:b/>
        </w:rPr>
        <w:t>Výrobní tolerance</w:t>
      </w:r>
      <w:bookmarkEnd w:id="92"/>
    </w:p>
    <w:p w14:paraId="1CF3A4BE" w14:textId="77777777" w:rsidR="00D51E34" w:rsidRPr="00F6682B" w:rsidRDefault="00D51E34" w:rsidP="00653DD6">
      <w:pPr>
        <w:rPr>
          <w:szCs w:val="20"/>
        </w:rPr>
      </w:pPr>
      <w:r w:rsidRPr="00F6682B">
        <w:rPr>
          <w:szCs w:val="20"/>
        </w:rPr>
        <w:t xml:space="preserve">Výrobní tolerance jsou definovány v příslušných normách provádění dle typu materiálu. V rámci návrhu stavebně konstrukční části nejsou stavebně konstrukční částí definovány přísnější kritéria. </w:t>
      </w:r>
    </w:p>
    <w:p w14:paraId="4A03D63A" w14:textId="77777777" w:rsidR="00D51E34" w:rsidRPr="00F6682B" w:rsidRDefault="00D51E34" w:rsidP="00653DD6">
      <w:pPr>
        <w:rPr>
          <w:szCs w:val="20"/>
        </w:rPr>
      </w:pPr>
      <w:r w:rsidRPr="00F6682B">
        <w:rPr>
          <w:szCs w:val="20"/>
        </w:rPr>
        <w:t>Železobetonové monolitické konstrukce mají definované výrobní tolerance v ČSN EN 13670 Provádění betonových konstrukcí.</w:t>
      </w:r>
    </w:p>
    <w:p w14:paraId="103E5AAC" w14:textId="77777777" w:rsidR="00D51E34" w:rsidRPr="00F6682B" w:rsidRDefault="00D51E34" w:rsidP="00653DD6">
      <w:pPr>
        <w:rPr>
          <w:szCs w:val="20"/>
        </w:rPr>
      </w:pPr>
      <w:r w:rsidRPr="00F6682B">
        <w:rPr>
          <w:szCs w:val="20"/>
        </w:rPr>
        <w:t>Ve všech pohledových monolitických konstrukcích je požadavek na důkladné a přesnější nasazení bednění, které eliminuje při betonáži nekvalitní provedení pracovních záběrů, které by se propisovaly do kvality povrchu betonových konstrukcí. V průběhu provádění bude tento detail a požadovaná kvalita odsouhlasena architektem a zástupcem klienta.</w:t>
      </w:r>
    </w:p>
    <w:p w14:paraId="432925AB" w14:textId="77777777" w:rsidR="00452279" w:rsidRDefault="00452279" w:rsidP="00653DD6">
      <w:pPr>
        <w:ind w:firstLine="0"/>
        <w:rPr>
          <w:b/>
        </w:rPr>
      </w:pPr>
      <w:bookmarkStart w:id="93" w:name="_Toc413150723"/>
      <w:bookmarkStart w:id="94" w:name="_Toc525750591"/>
    </w:p>
    <w:p w14:paraId="3E121020" w14:textId="77777777" w:rsidR="00CD2A18" w:rsidRDefault="00CD2A18" w:rsidP="00653DD6">
      <w:pPr>
        <w:ind w:firstLine="0"/>
        <w:rPr>
          <w:b/>
        </w:rPr>
      </w:pPr>
    </w:p>
    <w:p w14:paraId="1C96D8E8" w14:textId="77777777" w:rsidR="00D51E34" w:rsidRPr="00452279" w:rsidRDefault="00D51E34" w:rsidP="00653DD6">
      <w:pPr>
        <w:ind w:firstLine="0"/>
        <w:rPr>
          <w:b/>
        </w:rPr>
      </w:pPr>
      <w:r w:rsidRPr="00452279">
        <w:rPr>
          <w:b/>
        </w:rPr>
        <w:t>Požadavky na vzhled</w:t>
      </w:r>
      <w:bookmarkEnd w:id="93"/>
      <w:bookmarkEnd w:id="94"/>
    </w:p>
    <w:p w14:paraId="620BF034" w14:textId="77777777" w:rsidR="00D51E34" w:rsidRPr="00F6682B" w:rsidRDefault="00D51E34" w:rsidP="00653DD6">
      <w:pPr>
        <w:rPr>
          <w:szCs w:val="20"/>
        </w:rPr>
      </w:pPr>
      <w:r w:rsidRPr="00F6682B">
        <w:rPr>
          <w:rFonts w:cs="Arial"/>
          <w:szCs w:val="20"/>
        </w:rPr>
        <w:t>Požadavky na vzhled definuje architekt.</w:t>
      </w:r>
    </w:p>
    <w:p w14:paraId="7F0AF65E" w14:textId="77777777" w:rsidR="00452279" w:rsidRDefault="00452279" w:rsidP="00653DD6">
      <w:pPr>
        <w:ind w:firstLine="0"/>
        <w:rPr>
          <w:b/>
        </w:rPr>
      </w:pPr>
      <w:bookmarkStart w:id="95" w:name="_Toc413150724"/>
      <w:bookmarkStart w:id="96" w:name="_Toc525750592"/>
    </w:p>
    <w:p w14:paraId="629A8189" w14:textId="77777777" w:rsidR="00D51E34" w:rsidRPr="00452279" w:rsidRDefault="00D51E34" w:rsidP="00653DD6">
      <w:pPr>
        <w:ind w:firstLine="0"/>
        <w:rPr>
          <w:b/>
        </w:rPr>
      </w:pPr>
      <w:r w:rsidRPr="00452279">
        <w:rPr>
          <w:b/>
        </w:rPr>
        <w:t>Navrhovaná šířka trhlin</w:t>
      </w:r>
      <w:bookmarkEnd w:id="95"/>
      <w:bookmarkEnd w:id="96"/>
    </w:p>
    <w:p w14:paraId="5C685BAE" w14:textId="77777777" w:rsidR="00D51E34" w:rsidRPr="00F6682B" w:rsidRDefault="00D51E34" w:rsidP="00653DD6">
      <w:pPr>
        <w:rPr>
          <w:szCs w:val="20"/>
        </w:rPr>
      </w:pPr>
      <w:r w:rsidRPr="00F6682B">
        <w:rPr>
          <w:szCs w:val="20"/>
        </w:rPr>
        <w:t>Konstrukce jsou dimenzovány v souladu s platnými normami s maximální přípustnou trhlinou o velikosti:</w:t>
      </w:r>
    </w:p>
    <w:p w14:paraId="2A92062B" w14:textId="77777777" w:rsidR="00D51E34" w:rsidRPr="00F6682B" w:rsidRDefault="00D51E34" w:rsidP="00F864B6">
      <w:pPr>
        <w:widowControl w:val="0"/>
        <w:numPr>
          <w:ilvl w:val="0"/>
          <w:numId w:val="115"/>
        </w:numPr>
        <w:spacing w:after="80" w:line="276" w:lineRule="auto"/>
        <w:contextualSpacing w:val="0"/>
        <w:rPr>
          <w:szCs w:val="20"/>
        </w:rPr>
      </w:pPr>
      <w:r w:rsidRPr="00F6682B">
        <w:rPr>
          <w:szCs w:val="20"/>
        </w:rPr>
        <w:t>konstrukce chráněné:  w</w:t>
      </w:r>
      <w:r w:rsidRPr="00F6682B">
        <w:rPr>
          <w:szCs w:val="20"/>
          <w:vertAlign w:val="subscript"/>
        </w:rPr>
        <w:t>k</w:t>
      </w:r>
      <w:r w:rsidRPr="00F6682B">
        <w:rPr>
          <w:szCs w:val="20"/>
        </w:rPr>
        <w:t>=0,40mm</w:t>
      </w:r>
    </w:p>
    <w:p w14:paraId="3F035EF0" w14:textId="77777777" w:rsidR="00452279" w:rsidRDefault="00452279" w:rsidP="00653DD6">
      <w:pPr>
        <w:ind w:firstLine="0"/>
        <w:rPr>
          <w:b/>
        </w:rPr>
      </w:pPr>
      <w:bookmarkStart w:id="97" w:name="_Toc413150725"/>
      <w:bookmarkStart w:id="98" w:name="_Toc525750593"/>
    </w:p>
    <w:p w14:paraId="7F5DE351" w14:textId="77777777" w:rsidR="00D51E34" w:rsidRPr="00452279" w:rsidRDefault="00D51E34" w:rsidP="00653DD6">
      <w:pPr>
        <w:ind w:firstLine="0"/>
        <w:rPr>
          <w:b/>
        </w:rPr>
      </w:pPr>
      <w:r w:rsidRPr="00452279">
        <w:rPr>
          <w:b/>
        </w:rPr>
        <w:t>Smršťování betonu</w:t>
      </w:r>
      <w:bookmarkEnd w:id="97"/>
      <w:bookmarkEnd w:id="98"/>
    </w:p>
    <w:p w14:paraId="4FE69B3A" w14:textId="77777777" w:rsidR="00D51E34" w:rsidRPr="00F6682B" w:rsidRDefault="00D51E34" w:rsidP="00653DD6">
      <w:pPr>
        <w:rPr>
          <w:szCs w:val="20"/>
        </w:rPr>
      </w:pPr>
      <w:r w:rsidRPr="00F6682B">
        <w:rPr>
          <w:szCs w:val="20"/>
        </w:rPr>
        <w:t>Nepříznivé účinky od smršťování betonu budou omezeny vhodným uspořádáním výztuže, například uložením výztuže i v tlačené oblasti stropní desky, vhodnou technologií ukládání betonu (smršťovací pruhy), dodržováním technologické kázně, kvalitním ošetřováním uloženého betonu, vhodným složením betonové směsi. Standardně bude použit beton, který dosáhne požadovaných vlastností po 28 dnech od uložení betonové směsi. U desek i stěn bude vodorovná výztuž navržena na šířku trhliny od vynucených přetvoření.</w:t>
      </w:r>
    </w:p>
    <w:p w14:paraId="5CDDE333" w14:textId="77777777" w:rsidR="00452279" w:rsidRDefault="00452279" w:rsidP="00653DD6">
      <w:pPr>
        <w:ind w:firstLine="0"/>
        <w:rPr>
          <w:b/>
        </w:rPr>
      </w:pPr>
      <w:bookmarkStart w:id="99" w:name="_Toc525750594"/>
    </w:p>
    <w:p w14:paraId="47620148" w14:textId="77777777" w:rsidR="00D51E34" w:rsidRPr="00452279" w:rsidRDefault="00D51E34" w:rsidP="00653DD6">
      <w:pPr>
        <w:ind w:firstLine="0"/>
        <w:rPr>
          <w:b/>
        </w:rPr>
      </w:pPr>
      <w:r w:rsidRPr="00452279">
        <w:rPr>
          <w:b/>
        </w:rPr>
        <w:t>Zakázané materiály</w:t>
      </w:r>
      <w:bookmarkEnd w:id="99"/>
    </w:p>
    <w:p w14:paraId="15D7F443" w14:textId="77777777" w:rsidR="00D51E34" w:rsidRPr="00F6682B" w:rsidRDefault="00D51E34" w:rsidP="00653DD6">
      <w:pPr>
        <w:rPr>
          <w:szCs w:val="20"/>
        </w:rPr>
      </w:pPr>
      <w:r w:rsidRPr="00F6682B">
        <w:rPr>
          <w:szCs w:val="20"/>
        </w:rPr>
        <w:t>Konstrukce budou navrženy z materiálů zdravotně nezávadných. Jejich nezávadnost bude prokázána atestem Státní zkušebny.</w:t>
      </w:r>
    </w:p>
    <w:p w14:paraId="18C25E4C" w14:textId="77777777" w:rsidR="00452279" w:rsidRDefault="00452279" w:rsidP="00653DD6">
      <w:pPr>
        <w:ind w:firstLine="0"/>
        <w:rPr>
          <w:b/>
        </w:rPr>
      </w:pPr>
      <w:bookmarkStart w:id="100" w:name="_Toc525750595"/>
    </w:p>
    <w:p w14:paraId="73A846AC" w14:textId="77777777" w:rsidR="00D51E34" w:rsidRPr="00452279" w:rsidRDefault="00D51E34" w:rsidP="00653DD6">
      <w:pPr>
        <w:ind w:firstLine="0"/>
        <w:rPr>
          <w:b/>
        </w:rPr>
      </w:pPr>
      <w:r w:rsidRPr="00452279">
        <w:rPr>
          <w:b/>
        </w:rPr>
        <w:t>Životnost konstrukcí</w:t>
      </w:r>
      <w:bookmarkEnd w:id="100"/>
    </w:p>
    <w:p w14:paraId="19AC361D" w14:textId="77777777" w:rsidR="00D51E34" w:rsidRPr="00F6682B" w:rsidRDefault="00D51E34" w:rsidP="00653DD6">
      <w:pPr>
        <w:rPr>
          <w:szCs w:val="20"/>
        </w:rPr>
      </w:pPr>
      <w:r w:rsidRPr="00F6682B">
        <w:rPr>
          <w:szCs w:val="20"/>
        </w:rPr>
        <w:t>V souladu s ČSN EN 1990 jsou konstrukce navrhovány s předpokládanou návrhovou životností 50 let.</w:t>
      </w:r>
      <w:bookmarkStart w:id="101" w:name="_Toc525750596"/>
    </w:p>
    <w:p w14:paraId="7EA4B34C" w14:textId="77777777" w:rsidR="00452279" w:rsidRDefault="00452279" w:rsidP="00653DD6">
      <w:pPr>
        <w:ind w:firstLine="0"/>
        <w:rPr>
          <w:b/>
        </w:rPr>
      </w:pPr>
      <w:bookmarkStart w:id="102" w:name="_Toc525750597"/>
      <w:bookmarkEnd w:id="101"/>
    </w:p>
    <w:p w14:paraId="0F7F76BB" w14:textId="77777777" w:rsidR="00D51E34" w:rsidRPr="00452279" w:rsidRDefault="00D51E34" w:rsidP="00653DD6">
      <w:pPr>
        <w:ind w:firstLine="0"/>
        <w:rPr>
          <w:b/>
        </w:rPr>
      </w:pPr>
      <w:r w:rsidRPr="00452279">
        <w:rPr>
          <w:b/>
        </w:rPr>
        <w:t>Stálá zatížení</w:t>
      </w:r>
      <w:bookmarkEnd w:id="102"/>
    </w:p>
    <w:p w14:paraId="27FA8AD3" w14:textId="77777777" w:rsidR="00D51E34" w:rsidRPr="00F6682B" w:rsidRDefault="00D51E34" w:rsidP="00653DD6">
      <w:pPr>
        <w:rPr>
          <w:szCs w:val="20"/>
        </w:rPr>
      </w:pPr>
      <w:r w:rsidRPr="00F6682B">
        <w:rPr>
          <w:szCs w:val="20"/>
        </w:rPr>
        <w:t xml:space="preserve">V rámci návrhu a posouzení konstrukcí je zatížení vlastní tíhou definováno ve výpočetním modelu. </w:t>
      </w:r>
    </w:p>
    <w:p w14:paraId="51AC7E8B" w14:textId="77777777" w:rsidR="00D51E34" w:rsidRPr="00F6682B" w:rsidRDefault="00D51E34" w:rsidP="00653DD6">
      <w:pPr>
        <w:rPr>
          <w:szCs w:val="20"/>
        </w:rPr>
      </w:pPr>
      <w:r w:rsidRPr="00F6682B">
        <w:rPr>
          <w:szCs w:val="20"/>
        </w:rPr>
        <w:t>Hodnoty zatížení jsou uvedeny ve statickém výpočtu.</w:t>
      </w:r>
    </w:p>
    <w:p w14:paraId="617F75AF" w14:textId="77777777" w:rsidR="00D51E34" w:rsidRPr="00F6682B" w:rsidRDefault="00D51E34" w:rsidP="00653DD6">
      <w:pPr>
        <w:rPr>
          <w:szCs w:val="20"/>
        </w:rPr>
      </w:pPr>
      <w:r w:rsidRPr="00F6682B">
        <w:rPr>
          <w:szCs w:val="20"/>
        </w:rPr>
        <w:t xml:space="preserve">Součinitel zatížení je v souladu s ČSN EN 1991 uvažován </w:t>
      </w:r>
      <w:r w:rsidRPr="00F6682B">
        <w:rPr>
          <w:szCs w:val="20"/>
        </w:rPr>
        <w:sym w:font="Symbol" w:char="F067"/>
      </w:r>
      <w:r w:rsidRPr="00F6682B">
        <w:rPr>
          <w:szCs w:val="20"/>
          <w:vertAlign w:val="subscript"/>
        </w:rPr>
        <w:t>q</w:t>
      </w:r>
      <w:r w:rsidRPr="00F6682B">
        <w:rPr>
          <w:szCs w:val="20"/>
        </w:rPr>
        <w:t>=1,35.</w:t>
      </w:r>
    </w:p>
    <w:p w14:paraId="71D29695" w14:textId="77777777" w:rsidR="00452279" w:rsidRDefault="00452279" w:rsidP="00653DD6">
      <w:pPr>
        <w:ind w:firstLine="0"/>
        <w:rPr>
          <w:b/>
        </w:rPr>
      </w:pPr>
      <w:bookmarkStart w:id="103" w:name="_Toc525750598"/>
    </w:p>
    <w:p w14:paraId="36E7D46E" w14:textId="77777777" w:rsidR="00D51E34" w:rsidRPr="00452279" w:rsidRDefault="00D51E34" w:rsidP="00653DD6">
      <w:pPr>
        <w:ind w:firstLine="0"/>
        <w:rPr>
          <w:b/>
        </w:rPr>
      </w:pPr>
      <w:r w:rsidRPr="00452279">
        <w:rPr>
          <w:b/>
        </w:rPr>
        <w:t>Užitná zatížení</w:t>
      </w:r>
      <w:bookmarkEnd w:id="103"/>
    </w:p>
    <w:p w14:paraId="76CD5500" w14:textId="77777777" w:rsidR="00D51E34" w:rsidRPr="00F6682B" w:rsidRDefault="00D51E34" w:rsidP="00653DD6">
      <w:pPr>
        <w:rPr>
          <w:szCs w:val="20"/>
        </w:rPr>
      </w:pPr>
      <w:r w:rsidRPr="00F6682B">
        <w:rPr>
          <w:szCs w:val="20"/>
        </w:rPr>
        <w:t>Užitné zatížení stropů bude uvažováno charakteristickými hodnotami takto:</w:t>
      </w:r>
    </w:p>
    <w:p w14:paraId="3E42E76C" w14:textId="77777777" w:rsidR="00D51E34" w:rsidRPr="00F6682B" w:rsidRDefault="00D51E34" w:rsidP="00653DD6">
      <w:pPr>
        <w:rPr>
          <w:szCs w:val="20"/>
          <w:vertAlign w:val="superscript"/>
        </w:rPr>
      </w:pPr>
      <w:r w:rsidRPr="00F6682B">
        <w:rPr>
          <w:szCs w:val="20"/>
        </w:rPr>
        <w:t>Kategorie B: kanceláře</w:t>
      </w:r>
      <w:r w:rsidRPr="00F6682B">
        <w:rPr>
          <w:szCs w:val="20"/>
        </w:rPr>
        <w:tab/>
      </w:r>
      <w:r w:rsidRPr="00F6682B">
        <w:rPr>
          <w:szCs w:val="20"/>
        </w:rPr>
        <w:tab/>
      </w:r>
      <w:r w:rsidRPr="00F6682B">
        <w:rPr>
          <w:szCs w:val="20"/>
        </w:rPr>
        <w:tab/>
      </w:r>
      <w:r w:rsidRPr="00F6682B">
        <w:rPr>
          <w:szCs w:val="20"/>
        </w:rPr>
        <w:tab/>
      </w:r>
      <w:r w:rsidRPr="00F6682B">
        <w:rPr>
          <w:szCs w:val="20"/>
        </w:rPr>
        <w:tab/>
        <w:t>2,50kN/m</w:t>
      </w:r>
      <w:r w:rsidRPr="00F6682B">
        <w:rPr>
          <w:szCs w:val="20"/>
          <w:vertAlign w:val="superscript"/>
        </w:rPr>
        <w:t>2</w:t>
      </w:r>
    </w:p>
    <w:p w14:paraId="27B4EEFB" w14:textId="77777777" w:rsidR="00D51E34" w:rsidRPr="00F6682B" w:rsidRDefault="00D51E34" w:rsidP="00653DD6">
      <w:pPr>
        <w:rPr>
          <w:szCs w:val="20"/>
          <w:vertAlign w:val="superscript"/>
        </w:rPr>
      </w:pPr>
      <w:r w:rsidRPr="00F6682B">
        <w:rPr>
          <w:szCs w:val="20"/>
        </w:rPr>
        <w:t>Kategorie B: chodby</w:t>
      </w:r>
      <w:r w:rsidRPr="00F6682B">
        <w:rPr>
          <w:szCs w:val="20"/>
        </w:rPr>
        <w:tab/>
      </w:r>
      <w:r w:rsidRPr="00F6682B">
        <w:rPr>
          <w:szCs w:val="20"/>
        </w:rPr>
        <w:tab/>
      </w:r>
      <w:r w:rsidRPr="00F6682B">
        <w:rPr>
          <w:szCs w:val="20"/>
        </w:rPr>
        <w:tab/>
      </w:r>
      <w:r w:rsidRPr="00F6682B">
        <w:rPr>
          <w:szCs w:val="20"/>
        </w:rPr>
        <w:tab/>
      </w:r>
      <w:r w:rsidRPr="00F6682B">
        <w:rPr>
          <w:szCs w:val="20"/>
        </w:rPr>
        <w:tab/>
        <w:t>3,00kN/m</w:t>
      </w:r>
      <w:r w:rsidRPr="00F6682B">
        <w:rPr>
          <w:szCs w:val="20"/>
          <w:vertAlign w:val="superscript"/>
        </w:rPr>
        <w:t>2</w:t>
      </w:r>
    </w:p>
    <w:p w14:paraId="6340D75E" w14:textId="77777777" w:rsidR="00D51E34" w:rsidRPr="00F6682B" w:rsidRDefault="00D51E34" w:rsidP="00653DD6">
      <w:pPr>
        <w:rPr>
          <w:szCs w:val="20"/>
          <w:vertAlign w:val="superscript"/>
        </w:rPr>
      </w:pPr>
      <w:r w:rsidRPr="00F6682B">
        <w:rPr>
          <w:szCs w:val="20"/>
        </w:rPr>
        <w:t>Kategorie B: schodiště</w:t>
      </w:r>
      <w:r w:rsidRPr="00F6682B">
        <w:rPr>
          <w:szCs w:val="20"/>
        </w:rPr>
        <w:tab/>
      </w:r>
      <w:r w:rsidRPr="00F6682B">
        <w:rPr>
          <w:szCs w:val="20"/>
        </w:rPr>
        <w:tab/>
      </w:r>
      <w:r w:rsidRPr="00F6682B">
        <w:rPr>
          <w:szCs w:val="20"/>
        </w:rPr>
        <w:tab/>
      </w:r>
      <w:r w:rsidRPr="00F6682B">
        <w:rPr>
          <w:szCs w:val="20"/>
        </w:rPr>
        <w:tab/>
      </w:r>
      <w:r w:rsidRPr="00F6682B">
        <w:rPr>
          <w:szCs w:val="20"/>
        </w:rPr>
        <w:tab/>
        <w:t>3,00kN/m</w:t>
      </w:r>
      <w:r w:rsidRPr="00F6682B">
        <w:rPr>
          <w:szCs w:val="20"/>
          <w:vertAlign w:val="superscript"/>
        </w:rPr>
        <w:t>2</w:t>
      </w:r>
    </w:p>
    <w:p w14:paraId="4993163A" w14:textId="77777777" w:rsidR="00D51E34" w:rsidRPr="00F6682B" w:rsidRDefault="00D51E34" w:rsidP="00653DD6">
      <w:pPr>
        <w:rPr>
          <w:szCs w:val="20"/>
          <w:vertAlign w:val="superscript"/>
        </w:rPr>
      </w:pPr>
      <w:r w:rsidRPr="00F6682B">
        <w:rPr>
          <w:szCs w:val="20"/>
        </w:rPr>
        <w:t>Kategorie B: terasy</w:t>
      </w:r>
      <w:r w:rsidRPr="00F6682B">
        <w:rPr>
          <w:szCs w:val="20"/>
        </w:rPr>
        <w:tab/>
      </w:r>
      <w:r w:rsidRPr="00F6682B">
        <w:rPr>
          <w:szCs w:val="20"/>
        </w:rPr>
        <w:tab/>
      </w:r>
      <w:r w:rsidRPr="00F6682B">
        <w:rPr>
          <w:szCs w:val="20"/>
        </w:rPr>
        <w:tab/>
      </w:r>
      <w:r w:rsidRPr="00F6682B">
        <w:rPr>
          <w:szCs w:val="20"/>
        </w:rPr>
        <w:tab/>
      </w:r>
      <w:r w:rsidRPr="00F6682B">
        <w:rPr>
          <w:szCs w:val="20"/>
        </w:rPr>
        <w:tab/>
        <w:t>3,00kN/m</w:t>
      </w:r>
      <w:r w:rsidRPr="00F6682B">
        <w:rPr>
          <w:szCs w:val="20"/>
          <w:vertAlign w:val="superscript"/>
        </w:rPr>
        <w:t>2</w:t>
      </w:r>
    </w:p>
    <w:p w14:paraId="2AC88A2F" w14:textId="77777777" w:rsidR="00D51E34" w:rsidRPr="00F6682B" w:rsidRDefault="00D51E34" w:rsidP="00653DD6">
      <w:pPr>
        <w:rPr>
          <w:szCs w:val="20"/>
          <w:vertAlign w:val="superscript"/>
        </w:rPr>
      </w:pPr>
      <w:r w:rsidRPr="00F6682B">
        <w:rPr>
          <w:szCs w:val="20"/>
        </w:rPr>
        <w:t>Kategorie B: technické zázemí budovy</w:t>
      </w:r>
      <w:r w:rsidRPr="00F6682B">
        <w:rPr>
          <w:szCs w:val="20"/>
        </w:rPr>
        <w:tab/>
      </w:r>
      <w:r w:rsidRPr="00F6682B">
        <w:rPr>
          <w:szCs w:val="20"/>
        </w:rPr>
        <w:tab/>
      </w:r>
      <w:r w:rsidRPr="00F6682B">
        <w:rPr>
          <w:szCs w:val="20"/>
        </w:rPr>
        <w:tab/>
        <w:t>3,00kN/m</w:t>
      </w:r>
      <w:r w:rsidRPr="00F6682B">
        <w:rPr>
          <w:szCs w:val="20"/>
          <w:vertAlign w:val="superscript"/>
        </w:rPr>
        <w:t>2</w:t>
      </w:r>
    </w:p>
    <w:p w14:paraId="6A6A021E" w14:textId="77777777" w:rsidR="00D51E34" w:rsidRPr="00F6682B" w:rsidRDefault="00D51E34" w:rsidP="00653DD6">
      <w:pPr>
        <w:rPr>
          <w:szCs w:val="20"/>
          <w:vertAlign w:val="superscript"/>
        </w:rPr>
      </w:pPr>
      <w:r w:rsidRPr="00F6682B">
        <w:rPr>
          <w:szCs w:val="20"/>
        </w:rPr>
        <w:t>Kategorie C1: plochy se stoly</w:t>
      </w:r>
      <w:r w:rsidRPr="00F6682B">
        <w:rPr>
          <w:szCs w:val="20"/>
        </w:rPr>
        <w:tab/>
      </w:r>
      <w:r w:rsidRPr="00F6682B">
        <w:rPr>
          <w:szCs w:val="20"/>
        </w:rPr>
        <w:tab/>
      </w:r>
      <w:r w:rsidRPr="00F6682B">
        <w:rPr>
          <w:szCs w:val="20"/>
        </w:rPr>
        <w:tab/>
      </w:r>
      <w:r w:rsidRPr="00F6682B">
        <w:rPr>
          <w:szCs w:val="20"/>
        </w:rPr>
        <w:tab/>
        <w:t>3,00kN/m</w:t>
      </w:r>
      <w:r w:rsidRPr="00F6682B">
        <w:rPr>
          <w:szCs w:val="20"/>
          <w:vertAlign w:val="superscript"/>
        </w:rPr>
        <w:t>2</w:t>
      </w:r>
    </w:p>
    <w:p w14:paraId="7FE018F4" w14:textId="77777777" w:rsidR="00D51E34" w:rsidRPr="00F6682B" w:rsidRDefault="00D51E34" w:rsidP="00653DD6">
      <w:pPr>
        <w:rPr>
          <w:szCs w:val="20"/>
          <w:vertAlign w:val="superscript"/>
        </w:rPr>
      </w:pPr>
      <w:r w:rsidRPr="00F6682B">
        <w:rPr>
          <w:szCs w:val="20"/>
        </w:rPr>
        <w:t>Kategorie C4: plochy určené k pohybovým aktivitám</w:t>
      </w:r>
      <w:r w:rsidRPr="00F6682B">
        <w:rPr>
          <w:szCs w:val="20"/>
        </w:rPr>
        <w:tab/>
      </w:r>
      <w:r w:rsidRPr="00F6682B">
        <w:rPr>
          <w:szCs w:val="20"/>
        </w:rPr>
        <w:tab/>
        <w:t>5,00kN/m</w:t>
      </w:r>
      <w:r w:rsidRPr="00F6682B">
        <w:rPr>
          <w:szCs w:val="20"/>
          <w:vertAlign w:val="superscript"/>
        </w:rPr>
        <w:t>2</w:t>
      </w:r>
    </w:p>
    <w:p w14:paraId="532A4399" w14:textId="77777777" w:rsidR="00D51E34" w:rsidRPr="00F6682B" w:rsidRDefault="00D51E34" w:rsidP="00653DD6">
      <w:pPr>
        <w:rPr>
          <w:szCs w:val="20"/>
          <w:vertAlign w:val="superscript"/>
        </w:rPr>
      </w:pPr>
      <w:r w:rsidRPr="00F6682B">
        <w:rPr>
          <w:szCs w:val="20"/>
        </w:rPr>
        <w:t>Kategorie E1: archiv v suterénní přístavbě</w:t>
      </w:r>
      <w:r w:rsidRPr="00F6682B">
        <w:rPr>
          <w:szCs w:val="20"/>
        </w:rPr>
        <w:tab/>
      </w:r>
      <w:r w:rsidRPr="00F6682B">
        <w:rPr>
          <w:szCs w:val="20"/>
        </w:rPr>
        <w:tab/>
      </w:r>
      <w:r w:rsidRPr="00F6682B">
        <w:rPr>
          <w:szCs w:val="20"/>
        </w:rPr>
        <w:tab/>
        <w:t>15,00kN/m</w:t>
      </w:r>
      <w:r w:rsidRPr="00F6682B">
        <w:rPr>
          <w:szCs w:val="20"/>
          <w:vertAlign w:val="superscript"/>
        </w:rPr>
        <w:t>2</w:t>
      </w:r>
    </w:p>
    <w:p w14:paraId="17702145" w14:textId="77777777" w:rsidR="00D51E34" w:rsidRPr="00F6682B" w:rsidRDefault="00D51E34" w:rsidP="00653DD6">
      <w:pPr>
        <w:rPr>
          <w:szCs w:val="20"/>
          <w:vertAlign w:val="superscript"/>
        </w:rPr>
      </w:pPr>
      <w:r w:rsidRPr="00F6682B">
        <w:rPr>
          <w:szCs w:val="20"/>
        </w:rPr>
        <w:t>Kategorie H: nepřístupné střechy</w:t>
      </w:r>
      <w:r w:rsidRPr="00F6682B">
        <w:rPr>
          <w:szCs w:val="20"/>
        </w:rPr>
        <w:tab/>
      </w:r>
      <w:r w:rsidRPr="00F6682B">
        <w:rPr>
          <w:szCs w:val="20"/>
        </w:rPr>
        <w:tab/>
      </w:r>
      <w:r w:rsidRPr="00F6682B">
        <w:rPr>
          <w:szCs w:val="20"/>
        </w:rPr>
        <w:tab/>
      </w:r>
      <w:r w:rsidRPr="00F6682B">
        <w:rPr>
          <w:szCs w:val="20"/>
        </w:rPr>
        <w:tab/>
        <w:t>0,75kN/m</w:t>
      </w:r>
      <w:r w:rsidRPr="00F6682B">
        <w:rPr>
          <w:szCs w:val="20"/>
          <w:vertAlign w:val="superscript"/>
        </w:rPr>
        <w:t>2</w:t>
      </w:r>
    </w:p>
    <w:p w14:paraId="43B921FE" w14:textId="77777777" w:rsidR="00D51E34" w:rsidRPr="00F6682B" w:rsidRDefault="00D51E34" w:rsidP="00653DD6">
      <w:pPr>
        <w:rPr>
          <w:szCs w:val="20"/>
        </w:rPr>
      </w:pPr>
      <w:r w:rsidRPr="00F6682B">
        <w:rPr>
          <w:szCs w:val="20"/>
        </w:rPr>
        <w:t xml:space="preserve">Součinitel zatížení je v souladu s ČSN EN 1991 uvažován  </w:t>
      </w:r>
      <w:r w:rsidRPr="00F6682B">
        <w:rPr>
          <w:rFonts w:ascii="Symbol" w:hAnsi="Symbol"/>
          <w:szCs w:val="20"/>
        </w:rPr>
        <w:t></w:t>
      </w:r>
      <w:r w:rsidRPr="00F6682B">
        <w:rPr>
          <w:szCs w:val="20"/>
          <w:vertAlign w:val="subscript"/>
        </w:rPr>
        <w:t>f</w:t>
      </w:r>
      <w:bookmarkStart w:id="104" w:name="_Toc525750599"/>
      <w:r w:rsidRPr="00F6682B">
        <w:rPr>
          <w:szCs w:val="20"/>
        </w:rPr>
        <w:t>=1,50</w:t>
      </w:r>
    </w:p>
    <w:p w14:paraId="3059E384" w14:textId="77777777" w:rsidR="00D51E34" w:rsidRPr="00452279" w:rsidRDefault="00D51E34" w:rsidP="00653DD6">
      <w:pPr>
        <w:pStyle w:val="Nadpis3"/>
        <w:keepNext w:val="0"/>
        <w:keepLines w:val="0"/>
        <w:numPr>
          <w:ilvl w:val="0"/>
          <w:numId w:val="0"/>
        </w:numPr>
        <w:ind w:left="851"/>
        <w:rPr>
          <w:sz w:val="20"/>
          <w:szCs w:val="20"/>
        </w:rPr>
      </w:pPr>
    </w:p>
    <w:p w14:paraId="037A1B6B" w14:textId="77777777" w:rsidR="00D51E34" w:rsidRPr="00452279" w:rsidRDefault="00D51E34" w:rsidP="00653DD6">
      <w:pPr>
        <w:ind w:firstLine="0"/>
        <w:rPr>
          <w:b/>
          <w:szCs w:val="20"/>
        </w:rPr>
      </w:pPr>
      <w:bookmarkStart w:id="105" w:name="_Toc525750600"/>
      <w:bookmarkEnd w:id="104"/>
      <w:r w:rsidRPr="00452279">
        <w:rPr>
          <w:b/>
          <w:szCs w:val="20"/>
        </w:rPr>
        <w:t>Zatížení sněhem</w:t>
      </w:r>
      <w:bookmarkEnd w:id="105"/>
    </w:p>
    <w:p w14:paraId="7E7A90E3" w14:textId="77777777" w:rsidR="00D51E34" w:rsidRPr="00F6682B" w:rsidRDefault="00D51E34" w:rsidP="00653DD6">
      <w:pPr>
        <w:rPr>
          <w:szCs w:val="20"/>
        </w:rPr>
      </w:pPr>
      <w:r w:rsidRPr="00F6682B">
        <w:rPr>
          <w:szCs w:val="20"/>
        </w:rPr>
        <w:t>Objekt se nachází podle klasifikace ČSN EN 1991-1-3 „Zatížení konstrukcí – zatížení sněhem“ v I. sněhové oblasti, pro kterou platí normová hodnota s</w:t>
      </w:r>
      <w:r w:rsidRPr="00F6682B">
        <w:rPr>
          <w:szCs w:val="20"/>
          <w:vertAlign w:val="subscript"/>
        </w:rPr>
        <w:t>0</w:t>
      </w:r>
      <w:r w:rsidRPr="00F6682B">
        <w:rPr>
          <w:szCs w:val="20"/>
        </w:rPr>
        <w:t>=0,7kN/m</w:t>
      </w:r>
      <w:r w:rsidRPr="00F6682B">
        <w:rPr>
          <w:szCs w:val="20"/>
          <w:vertAlign w:val="superscript"/>
        </w:rPr>
        <w:t>2</w:t>
      </w:r>
      <w:r w:rsidRPr="00F6682B">
        <w:rPr>
          <w:szCs w:val="20"/>
        </w:rPr>
        <w:t>.</w:t>
      </w:r>
    </w:p>
    <w:p w14:paraId="3F155D6F" w14:textId="77777777" w:rsidR="00D51E34" w:rsidRPr="00F6682B" w:rsidRDefault="00D51E34" w:rsidP="00653DD6">
      <w:pPr>
        <w:rPr>
          <w:szCs w:val="20"/>
        </w:rPr>
      </w:pPr>
      <w:r w:rsidRPr="00F6682B">
        <w:rPr>
          <w:szCs w:val="20"/>
        </w:rPr>
        <w:t xml:space="preserve">Součinitel zatížení pro zatížení sněhem je </w:t>
      </w:r>
      <w:r w:rsidRPr="00F6682B">
        <w:rPr>
          <w:rFonts w:ascii="Symbol" w:hAnsi="Symbol"/>
          <w:szCs w:val="20"/>
        </w:rPr>
        <w:t></w:t>
      </w:r>
      <w:r w:rsidRPr="00F6682B">
        <w:rPr>
          <w:szCs w:val="20"/>
          <w:vertAlign w:val="subscript"/>
        </w:rPr>
        <w:t>q</w:t>
      </w:r>
      <w:r w:rsidRPr="00F6682B">
        <w:rPr>
          <w:szCs w:val="20"/>
        </w:rPr>
        <w:t>=1,5.</w:t>
      </w:r>
    </w:p>
    <w:p w14:paraId="31AE46AA" w14:textId="77777777" w:rsidR="00452279" w:rsidRDefault="00452279" w:rsidP="00653DD6">
      <w:pPr>
        <w:ind w:firstLine="0"/>
        <w:rPr>
          <w:b/>
          <w:szCs w:val="20"/>
        </w:rPr>
      </w:pPr>
      <w:bookmarkStart w:id="106" w:name="_Toc525750601"/>
    </w:p>
    <w:p w14:paraId="05D9AB59" w14:textId="77777777" w:rsidR="00D51E34" w:rsidRPr="00452279" w:rsidRDefault="00D51E34" w:rsidP="00653DD6">
      <w:pPr>
        <w:ind w:firstLine="0"/>
        <w:rPr>
          <w:b/>
          <w:szCs w:val="20"/>
        </w:rPr>
      </w:pPr>
      <w:r w:rsidRPr="00452279">
        <w:rPr>
          <w:b/>
          <w:szCs w:val="20"/>
        </w:rPr>
        <w:t>Zatížení větrem</w:t>
      </w:r>
      <w:bookmarkEnd w:id="106"/>
    </w:p>
    <w:p w14:paraId="0A8F22AB" w14:textId="77777777" w:rsidR="00D51E34" w:rsidRPr="00F6682B" w:rsidRDefault="00D51E34" w:rsidP="00653DD6">
      <w:pPr>
        <w:rPr>
          <w:szCs w:val="20"/>
        </w:rPr>
      </w:pPr>
      <w:r w:rsidRPr="00F6682B">
        <w:rPr>
          <w:szCs w:val="20"/>
        </w:rPr>
        <w:t>Objekt se nachází podle klasifikace ČSN EN 1991-1-4 „Zatížení konstrukcí – zatížení větrem“ v I. větrové oblasti, ve které se uvažuje normová hodnota rychlosti větru v</w:t>
      </w:r>
      <w:r w:rsidRPr="00F6682B">
        <w:rPr>
          <w:szCs w:val="20"/>
          <w:vertAlign w:val="subscript"/>
        </w:rPr>
        <w:t>bo</w:t>
      </w:r>
      <w:r w:rsidRPr="00F6682B">
        <w:rPr>
          <w:szCs w:val="20"/>
        </w:rPr>
        <w:t>=22,5 m/s.</w:t>
      </w:r>
    </w:p>
    <w:p w14:paraId="3031A97A" w14:textId="77777777" w:rsidR="00D51E34" w:rsidRPr="00F6682B" w:rsidRDefault="00D51E34" w:rsidP="00653DD6">
      <w:pPr>
        <w:rPr>
          <w:szCs w:val="20"/>
        </w:rPr>
      </w:pPr>
      <w:r w:rsidRPr="00F6682B">
        <w:rPr>
          <w:szCs w:val="20"/>
        </w:rPr>
        <w:t xml:space="preserve">Součinitel zatížení pro zatížení větrem je </w:t>
      </w:r>
      <w:r w:rsidRPr="00F6682B">
        <w:rPr>
          <w:rFonts w:ascii="Symbol" w:hAnsi="Symbol"/>
          <w:szCs w:val="20"/>
        </w:rPr>
        <w:t></w:t>
      </w:r>
      <w:r w:rsidRPr="00F6682B">
        <w:rPr>
          <w:szCs w:val="20"/>
          <w:vertAlign w:val="subscript"/>
        </w:rPr>
        <w:t>q</w:t>
      </w:r>
      <w:r w:rsidRPr="00F6682B">
        <w:rPr>
          <w:szCs w:val="20"/>
        </w:rPr>
        <w:t>=1,5.</w:t>
      </w:r>
    </w:p>
    <w:p w14:paraId="7C3F7F5D" w14:textId="77777777" w:rsidR="00452279" w:rsidRDefault="00452279" w:rsidP="00653DD6">
      <w:pPr>
        <w:ind w:firstLine="0"/>
        <w:rPr>
          <w:b/>
          <w:szCs w:val="20"/>
        </w:rPr>
      </w:pPr>
      <w:bookmarkStart w:id="107" w:name="_Toc480279501"/>
      <w:bookmarkStart w:id="108" w:name="_Toc525750602"/>
    </w:p>
    <w:p w14:paraId="2B060F05" w14:textId="77777777" w:rsidR="00D51E34" w:rsidRPr="00452279" w:rsidRDefault="00D51E34" w:rsidP="00653DD6">
      <w:pPr>
        <w:ind w:firstLine="0"/>
        <w:rPr>
          <w:b/>
          <w:szCs w:val="20"/>
        </w:rPr>
      </w:pPr>
      <w:r w:rsidRPr="00452279">
        <w:rPr>
          <w:b/>
          <w:szCs w:val="20"/>
        </w:rPr>
        <w:t>Dynamická zatížení</w:t>
      </w:r>
      <w:bookmarkEnd w:id="107"/>
      <w:bookmarkEnd w:id="108"/>
    </w:p>
    <w:p w14:paraId="227AEC97" w14:textId="77777777" w:rsidR="00D51E34" w:rsidRPr="00F6682B" w:rsidRDefault="00D51E34" w:rsidP="00653DD6">
      <w:pPr>
        <w:rPr>
          <w:szCs w:val="20"/>
        </w:rPr>
      </w:pPr>
      <w:r w:rsidRPr="00F6682B">
        <w:rPr>
          <w:szCs w:val="20"/>
        </w:rPr>
        <w:t>V objektu nebude instalováno žádné nestandardní technologické zatížení, které by vyvozovalo dynamické účinky na nosné konstrukce</w:t>
      </w:r>
    </w:p>
    <w:p w14:paraId="60D3120E" w14:textId="77777777" w:rsidR="00452279" w:rsidRDefault="00452279" w:rsidP="00653DD6">
      <w:pPr>
        <w:ind w:firstLine="0"/>
        <w:rPr>
          <w:b/>
          <w:szCs w:val="20"/>
        </w:rPr>
      </w:pPr>
      <w:bookmarkStart w:id="109" w:name="_Toc480279502"/>
      <w:bookmarkStart w:id="110" w:name="_Toc525750603"/>
    </w:p>
    <w:p w14:paraId="56016487" w14:textId="77777777" w:rsidR="00CD2A18" w:rsidRDefault="00CD2A18" w:rsidP="00653DD6">
      <w:pPr>
        <w:ind w:firstLine="0"/>
        <w:rPr>
          <w:b/>
          <w:szCs w:val="20"/>
        </w:rPr>
      </w:pPr>
    </w:p>
    <w:p w14:paraId="1C687B94" w14:textId="77777777" w:rsidR="00D51E34" w:rsidRPr="00452279" w:rsidRDefault="00D51E34" w:rsidP="00653DD6">
      <w:pPr>
        <w:ind w:firstLine="0"/>
        <w:rPr>
          <w:b/>
          <w:szCs w:val="20"/>
        </w:rPr>
      </w:pPr>
      <w:r w:rsidRPr="00452279">
        <w:rPr>
          <w:b/>
          <w:szCs w:val="20"/>
        </w:rPr>
        <w:t>Zatížení seizmická</w:t>
      </w:r>
      <w:bookmarkEnd w:id="109"/>
      <w:bookmarkEnd w:id="110"/>
    </w:p>
    <w:p w14:paraId="6F59A418" w14:textId="77777777" w:rsidR="00D51E34" w:rsidRPr="00F6682B" w:rsidRDefault="00D51E34" w:rsidP="00653DD6">
      <w:pPr>
        <w:rPr>
          <w:szCs w:val="20"/>
        </w:rPr>
      </w:pPr>
      <w:r w:rsidRPr="00F6682B">
        <w:rPr>
          <w:szCs w:val="20"/>
        </w:rPr>
        <w:t>Seismické zatížení je uvažováno dle ČSN EN 1998-1 „Navrhování konstrukcí odolných zemětřesení“. Zájmové území je dle mapy seizmických oblastí České Republiky zařazena do oblasti s referenčním zrychlením základové půdy a</w:t>
      </w:r>
      <w:r w:rsidRPr="00F6682B">
        <w:rPr>
          <w:szCs w:val="20"/>
          <w:vertAlign w:val="subscript"/>
        </w:rPr>
        <w:t>gr</w:t>
      </w:r>
      <w:r w:rsidRPr="00F6682B">
        <w:rPr>
          <w:szCs w:val="20"/>
        </w:rPr>
        <w:t xml:space="preserve"> </w:t>
      </w:r>
      <w:r w:rsidRPr="00F6682B">
        <w:rPr>
          <w:rFonts w:cs="Arial"/>
          <w:szCs w:val="20"/>
        </w:rPr>
        <w:t>&lt;</w:t>
      </w:r>
      <w:r w:rsidRPr="00F6682B">
        <w:rPr>
          <w:szCs w:val="20"/>
        </w:rPr>
        <w:t xml:space="preserve"> 0,02. Jedná o velmi </w:t>
      </w:r>
      <w:r w:rsidRPr="00F6682B">
        <w:rPr>
          <w:szCs w:val="20"/>
        </w:rPr>
        <w:lastRenderedPageBreak/>
        <w:t>malou seismicitu. Ustanovení ČSN EN 1998-1 není nutné dodržet a nosnou konstrukci není třeba dimenzovat na zatížení přírodní seismicitou.</w:t>
      </w:r>
    </w:p>
    <w:p w14:paraId="5CF929EC" w14:textId="77777777" w:rsidR="00452279" w:rsidRDefault="00452279" w:rsidP="00653DD6">
      <w:pPr>
        <w:ind w:firstLine="0"/>
        <w:rPr>
          <w:b/>
          <w:szCs w:val="20"/>
        </w:rPr>
      </w:pPr>
      <w:bookmarkStart w:id="111" w:name="_Toc480279503"/>
      <w:bookmarkStart w:id="112" w:name="_Toc525750604"/>
    </w:p>
    <w:p w14:paraId="5DCA30A7" w14:textId="77777777" w:rsidR="00D51E34" w:rsidRPr="00452279" w:rsidRDefault="00D51E34" w:rsidP="00653DD6">
      <w:pPr>
        <w:ind w:firstLine="0"/>
        <w:rPr>
          <w:b/>
          <w:szCs w:val="20"/>
        </w:rPr>
      </w:pPr>
      <w:r w:rsidRPr="00452279">
        <w:rPr>
          <w:b/>
          <w:szCs w:val="20"/>
        </w:rPr>
        <w:t>Zatížení konstrukcí vystavených účinkům požáru</w:t>
      </w:r>
      <w:bookmarkEnd w:id="111"/>
      <w:bookmarkEnd w:id="112"/>
    </w:p>
    <w:p w14:paraId="30B9626B" w14:textId="77777777" w:rsidR="00D51E34" w:rsidRPr="00F6682B" w:rsidRDefault="00D51E34" w:rsidP="00653DD6">
      <w:pPr>
        <w:rPr>
          <w:szCs w:val="20"/>
        </w:rPr>
      </w:pPr>
      <w:r w:rsidRPr="00F6682B">
        <w:rPr>
          <w:szCs w:val="20"/>
        </w:rPr>
        <w:t xml:space="preserve">Zatížení konstrukcí vystavených účinkům požáru je uvažováno podle </w:t>
      </w:r>
      <w:r w:rsidR="00D812A8">
        <w:fldChar w:fldCharType="begin"/>
      </w:r>
      <w:r w:rsidR="00D812A8">
        <w:instrText xml:space="preserve"> REF _Ref286067927 \r \h  \* MERGEFORMAT </w:instrText>
      </w:r>
      <w:r w:rsidR="00D812A8">
        <w:fldChar w:fldCharType="separate"/>
      </w:r>
      <w:r w:rsidR="00653DD6" w:rsidRPr="00653DD6">
        <w:rPr>
          <w:szCs w:val="20"/>
        </w:rPr>
        <w:t>[11]</w:t>
      </w:r>
      <w:r w:rsidR="00D812A8">
        <w:fldChar w:fldCharType="end"/>
      </w:r>
      <w:r w:rsidRPr="00F6682B">
        <w:rPr>
          <w:szCs w:val="20"/>
        </w:rPr>
        <w:t>. Ocelové konstrukce budou chráněny protipožárním obkladem, omítkou, nebo nátěrem. Pouze konstrukce Vierendeelova nosníku je navržena na PO 30 minut. Betonové konstrukce jsou navrženy tak, aby vyhověly definovaným požadavkům (dostatečné rozměry prvků a krytí výztuže).</w:t>
      </w:r>
    </w:p>
    <w:p w14:paraId="53015DFD" w14:textId="77777777" w:rsidR="00D51E34" w:rsidRPr="00F6682B" w:rsidRDefault="00D51E34" w:rsidP="00653DD6">
      <w:pPr>
        <w:rPr>
          <w:szCs w:val="20"/>
        </w:rPr>
      </w:pPr>
      <w:r w:rsidRPr="00F6682B">
        <w:rPr>
          <w:szCs w:val="20"/>
        </w:rPr>
        <w:t>Dřevěné konstrukce krovů budou posouzeny na zatížení účinky požáru v délce trvání 30minut.</w:t>
      </w:r>
    </w:p>
    <w:p w14:paraId="767F98CF" w14:textId="77777777" w:rsidR="00452279" w:rsidRDefault="00452279" w:rsidP="00653DD6">
      <w:pPr>
        <w:ind w:firstLine="0"/>
        <w:rPr>
          <w:b/>
          <w:szCs w:val="20"/>
        </w:rPr>
      </w:pPr>
      <w:bookmarkStart w:id="113" w:name="_Toc525750605"/>
    </w:p>
    <w:p w14:paraId="18163E9A" w14:textId="77777777" w:rsidR="00D51E34" w:rsidRPr="00452279" w:rsidRDefault="00D51E34" w:rsidP="00653DD6">
      <w:pPr>
        <w:ind w:firstLine="0"/>
        <w:rPr>
          <w:b/>
          <w:szCs w:val="20"/>
        </w:rPr>
      </w:pPr>
      <w:r w:rsidRPr="00452279">
        <w:rPr>
          <w:b/>
          <w:szCs w:val="20"/>
        </w:rPr>
        <w:t>Kombinace zatížení</w:t>
      </w:r>
      <w:bookmarkEnd w:id="113"/>
    </w:p>
    <w:p w14:paraId="286C6819" w14:textId="77777777" w:rsidR="00D51E34" w:rsidRPr="00F6682B" w:rsidRDefault="00D51E34" w:rsidP="00653DD6">
      <w:pPr>
        <w:rPr>
          <w:szCs w:val="20"/>
        </w:rPr>
      </w:pPr>
      <w:r w:rsidRPr="00F6682B">
        <w:rPr>
          <w:szCs w:val="20"/>
        </w:rPr>
        <w:t xml:space="preserve">Základní kombinaci zatížení jsou uvažována v souladu ČSN EN 1990 včetně zavedení redukčních součinitelů dle základní normy a Národního aplikačního dokumentu (NAD). </w:t>
      </w:r>
    </w:p>
    <w:p w14:paraId="61E24BDD" w14:textId="77777777" w:rsidR="00D51E34" w:rsidRPr="00F6682B" w:rsidRDefault="00D51E34" w:rsidP="00653DD6">
      <w:pPr>
        <w:rPr>
          <w:szCs w:val="20"/>
        </w:rPr>
      </w:pPr>
    </w:p>
    <w:p w14:paraId="418553BF" w14:textId="77777777" w:rsidR="00D51E34" w:rsidRPr="00F6682B" w:rsidRDefault="00D51E34" w:rsidP="00653DD6">
      <w:pPr>
        <w:rPr>
          <w:b/>
          <w:szCs w:val="20"/>
        </w:rPr>
      </w:pPr>
      <w:r w:rsidRPr="00F6682B">
        <w:rPr>
          <w:b/>
          <w:szCs w:val="20"/>
        </w:rPr>
        <w:t>Kombinace zatížení pro trvalé a dočasné návrhové situace (základní kombinace)</w:t>
      </w:r>
    </w:p>
    <w:p w14:paraId="32EAA6E5" w14:textId="77777777" w:rsidR="00D51E34" w:rsidRPr="00F6682B" w:rsidRDefault="00D51E34" w:rsidP="00653DD6">
      <w:pPr>
        <w:rPr>
          <w:szCs w:val="20"/>
        </w:rPr>
      </w:pPr>
      <w:r w:rsidRPr="00F6682B">
        <w:rPr>
          <w:szCs w:val="20"/>
        </w:rPr>
        <w:t>Nepříznivá kombinace:</w:t>
      </w:r>
    </w:p>
    <w:p w14:paraId="6F11773B" w14:textId="77777777" w:rsidR="00D51E34" w:rsidRPr="00F6682B" w:rsidRDefault="00D51E34" w:rsidP="00653DD6">
      <w:pPr>
        <w:tabs>
          <w:tab w:val="left" w:pos="2268"/>
        </w:tabs>
        <w:rPr>
          <w:szCs w:val="20"/>
          <w:vertAlign w:val="subscript"/>
        </w:rPr>
      </w:pPr>
      <w:r w:rsidRPr="00F6682B">
        <w:rPr>
          <w:szCs w:val="20"/>
        </w:rPr>
        <w:t>Výraz (6.10a):  1,35*G</w:t>
      </w:r>
      <w:r w:rsidRPr="00F6682B">
        <w:rPr>
          <w:szCs w:val="20"/>
          <w:vertAlign w:val="subscript"/>
        </w:rPr>
        <w:t>kj.sup</w:t>
      </w:r>
      <w:r w:rsidRPr="00F6682B">
        <w:rPr>
          <w:szCs w:val="20"/>
        </w:rPr>
        <w:t xml:space="preserve"> + 1,5*</w:t>
      </w:r>
      <w:r w:rsidRPr="00F6682B">
        <w:rPr>
          <w:rFonts w:ascii="Symbol" w:hAnsi="Symbol"/>
          <w:szCs w:val="20"/>
        </w:rPr>
        <w:t></w:t>
      </w:r>
      <w:r w:rsidRPr="00F6682B">
        <w:rPr>
          <w:szCs w:val="20"/>
          <w:vertAlign w:val="subscript"/>
        </w:rPr>
        <w:t>0,1</w:t>
      </w:r>
      <w:r w:rsidRPr="00F6682B">
        <w:rPr>
          <w:szCs w:val="20"/>
        </w:rPr>
        <w:t>*Q</w:t>
      </w:r>
      <w:r w:rsidRPr="00F6682B">
        <w:rPr>
          <w:szCs w:val="20"/>
          <w:vertAlign w:val="subscript"/>
        </w:rPr>
        <w:t>k,1</w:t>
      </w:r>
      <w:r w:rsidRPr="00F6682B">
        <w:rPr>
          <w:szCs w:val="20"/>
        </w:rPr>
        <w:t xml:space="preserve"> + 1,5*</w:t>
      </w:r>
      <w:r w:rsidRPr="00F6682B">
        <w:rPr>
          <w:rFonts w:ascii="Symbol" w:hAnsi="Symbol"/>
          <w:szCs w:val="20"/>
        </w:rPr>
        <w:t></w:t>
      </w:r>
      <w:r w:rsidRPr="00F6682B">
        <w:rPr>
          <w:szCs w:val="20"/>
          <w:vertAlign w:val="subscript"/>
        </w:rPr>
        <w:t>0,i</w:t>
      </w:r>
      <w:r w:rsidRPr="00F6682B">
        <w:rPr>
          <w:szCs w:val="20"/>
        </w:rPr>
        <w:t>*Q</w:t>
      </w:r>
      <w:r w:rsidRPr="00F6682B">
        <w:rPr>
          <w:szCs w:val="20"/>
          <w:vertAlign w:val="subscript"/>
        </w:rPr>
        <w:t>k,i</w:t>
      </w:r>
    </w:p>
    <w:p w14:paraId="0C17FCAF" w14:textId="77777777" w:rsidR="00D51E34" w:rsidRPr="00F6682B" w:rsidRDefault="00D51E34" w:rsidP="00653DD6">
      <w:pPr>
        <w:tabs>
          <w:tab w:val="left" w:pos="2268"/>
        </w:tabs>
        <w:rPr>
          <w:szCs w:val="20"/>
          <w:vertAlign w:val="subscript"/>
        </w:rPr>
      </w:pPr>
      <w:r w:rsidRPr="00F6682B">
        <w:rPr>
          <w:szCs w:val="20"/>
        </w:rPr>
        <w:t>Výraz (6.10b):  1,35*0,85*G</w:t>
      </w:r>
      <w:r w:rsidRPr="00F6682B">
        <w:rPr>
          <w:szCs w:val="20"/>
          <w:vertAlign w:val="subscript"/>
        </w:rPr>
        <w:t>kj.sup</w:t>
      </w:r>
      <w:r w:rsidRPr="00F6682B">
        <w:rPr>
          <w:szCs w:val="20"/>
        </w:rPr>
        <w:t xml:space="preserve"> + 1,5*Q</w:t>
      </w:r>
      <w:r w:rsidRPr="00F6682B">
        <w:rPr>
          <w:szCs w:val="20"/>
          <w:vertAlign w:val="subscript"/>
        </w:rPr>
        <w:t>k,1</w:t>
      </w:r>
      <w:r w:rsidRPr="00F6682B">
        <w:rPr>
          <w:szCs w:val="20"/>
        </w:rPr>
        <w:t xml:space="preserve"> + 1,5*</w:t>
      </w:r>
      <w:r w:rsidRPr="00F6682B">
        <w:rPr>
          <w:rFonts w:ascii="Symbol" w:hAnsi="Symbol"/>
          <w:szCs w:val="20"/>
        </w:rPr>
        <w:t></w:t>
      </w:r>
      <w:r w:rsidRPr="00F6682B">
        <w:rPr>
          <w:szCs w:val="20"/>
          <w:vertAlign w:val="subscript"/>
        </w:rPr>
        <w:t>0,i</w:t>
      </w:r>
      <w:r w:rsidRPr="00F6682B">
        <w:rPr>
          <w:szCs w:val="20"/>
        </w:rPr>
        <w:t>*Q</w:t>
      </w:r>
      <w:r w:rsidRPr="00F6682B">
        <w:rPr>
          <w:szCs w:val="20"/>
          <w:vertAlign w:val="subscript"/>
        </w:rPr>
        <w:t>k,i</w:t>
      </w:r>
    </w:p>
    <w:p w14:paraId="0F458EEF" w14:textId="77777777" w:rsidR="00D51E34" w:rsidRPr="00F6682B" w:rsidRDefault="00D51E34" w:rsidP="00653DD6">
      <w:pPr>
        <w:tabs>
          <w:tab w:val="left" w:pos="2268"/>
        </w:tabs>
        <w:rPr>
          <w:szCs w:val="20"/>
        </w:rPr>
      </w:pPr>
      <w:r w:rsidRPr="00F6682B">
        <w:rPr>
          <w:szCs w:val="20"/>
        </w:rPr>
        <w:t>Příznivá kombinace:</w:t>
      </w:r>
    </w:p>
    <w:p w14:paraId="7A8913A1" w14:textId="77777777" w:rsidR="00D51E34" w:rsidRPr="00F6682B" w:rsidRDefault="00D51E34" w:rsidP="00653DD6">
      <w:pPr>
        <w:tabs>
          <w:tab w:val="left" w:pos="2268"/>
        </w:tabs>
        <w:rPr>
          <w:szCs w:val="20"/>
          <w:vertAlign w:val="subscript"/>
        </w:rPr>
      </w:pPr>
      <w:r w:rsidRPr="00F6682B">
        <w:rPr>
          <w:szCs w:val="20"/>
        </w:rPr>
        <w:t>Výraz (6.10a):  1,00*G</w:t>
      </w:r>
      <w:r w:rsidRPr="00F6682B">
        <w:rPr>
          <w:szCs w:val="20"/>
          <w:vertAlign w:val="subscript"/>
        </w:rPr>
        <w:t>kj.inf</w:t>
      </w:r>
      <w:r w:rsidRPr="00F6682B">
        <w:rPr>
          <w:szCs w:val="20"/>
        </w:rPr>
        <w:t xml:space="preserve"> </w:t>
      </w:r>
    </w:p>
    <w:p w14:paraId="77C2F927" w14:textId="77777777" w:rsidR="00D51E34" w:rsidRPr="00F6682B" w:rsidRDefault="00D51E34" w:rsidP="00653DD6">
      <w:pPr>
        <w:tabs>
          <w:tab w:val="left" w:pos="2268"/>
        </w:tabs>
        <w:rPr>
          <w:szCs w:val="20"/>
          <w:vertAlign w:val="subscript"/>
        </w:rPr>
      </w:pPr>
      <w:r w:rsidRPr="00F6682B">
        <w:rPr>
          <w:szCs w:val="20"/>
        </w:rPr>
        <w:t>Výraz (6.10b):  1,00*G</w:t>
      </w:r>
      <w:r w:rsidRPr="00F6682B">
        <w:rPr>
          <w:szCs w:val="20"/>
          <w:vertAlign w:val="subscript"/>
        </w:rPr>
        <w:t>kj.inf</w:t>
      </w:r>
      <w:r w:rsidRPr="00F6682B">
        <w:rPr>
          <w:szCs w:val="20"/>
        </w:rPr>
        <w:t xml:space="preserve"> + 1,5*Q</w:t>
      </w:r>
      <w:r w:rsidRPr="00F6682B">
        <w:rPr>
          <w:szCs w:val="20"/>
          <w:vertAlign w:val="subscript"/>
        </w:rPr>
        <w:t>k,1</w:t>
      </w:r>
    </w:p>
    <w:p w14:paraId="0DDD3C24" w14:textId="77777777" w:rsidR="00D51E34" w:rsidRPr="00F6682B" w:rsidRDefault="00D51E34" w:rsidP="00653DD6">
      <w:pPr>
        <w:tabs>
          <w:tab w:val="left" w:pos="2268"/>
        </w:tabs>
        <w:rPr>
          <w:b/>
          <w:szCs w:val="20"/>
        </w:rPr>
      </w:pPr>
      <w:r w:rsidRPr="00F6682B">
        <w:rPr>
          <w:b/>
          <w:szCs w:val="20"/>
        </w:rPr>
        <w:t>Kombinace zatížení pro mimořádné návrhové situace</w:t>
      </w:r>
    </w:p>
    <w:p w14:paraId="7B58E500" w14:textId="77777777" w:rsidR="00D51E34" w:rsidRPr="00F6682B" w:rsidRDefault="00D51E34" w:rsidP="00653DD6">
      <w:pPr>
        <w:tabs>
          <w:tab w:val="left" w:pos="2268"/>
        </w:tabs>
        <w:rPr>
          <w:szCs w:val="20"/>
        </w:rPr>
      </w:pPr>
      <w:r w:rsidRPr="00F6682B">
        <w:rPr>
          <w:szCs w:val="20"/>
        </w:rPr>
        <w:t>(například povodňové stavy, požár, atp.)</w:t>
      </w:r>
    </w:p>
    <w:p w14:paraId="1C562C7C" w14:textId="77777777" w:rsidR="00D51E34" w:rsidRPr="00F6682B" w:rsidRDefault="00D51E34" w:rsidP="00653DD6">
      <w:pPr>
        <w:tabs>
          <w:tab w:val="left" w:pos="2268"/>
        </w:tabs>
        <w:rPr>
          <w:szCs w:val="20"/>
          <w:vertAlign w:val="subscript"/>
        </w:rPr>
      </w:pPr>
      <w:r w:rsidRPr="00F6682B">
        <w:rPr>
          <w:szCs w:val="20"/>
        </w:rPr>
        <w:t>Výraz (6.11a):  G</w:t>
      </w:r>
      <w:r w:rsidRPr="00F6682B">
        <w:rPr>
          <w:szCs w:val="20"/>
          <w:vertAlign w:val="subscript"/>
        </w:rPr>
        <w:t>kj.sup</w:t>
      </w:r>
      <w:r w:rsidRPr="00F6682B">
        <w:rPr>
          <w:szCs w:val="20"/>
        </w:rPr>
        <w:t xml:space="preserve"> + A</w:t>
      </w:r>
      <w:r w:rsidRPr="00F6682B">
        <w:rPr>
          <w:szCs w:val="20"/>
          <w:vertAlign w:val="subscript"/>
        </w:rPr>
        <w:t>d</w:t>
      </w:r>
      <w:r w:rsidRPr="00F6682B">
        <w:rPr>
          <w:szCs w:val="20"/>
        </w:rPr>
        <w:t xml:space="preserve"> + </w:t>
      </w:r>
      <w:r w:rsidRPr="00F6682B">
        <w:rPr>
          <w:rFonts w:ascii="Symbol" w:hAnsi="Symbol"/>
          <w:szCs w:val="20"/>
        </w:rPr>
        <w:t></w:t>
      </w:r>
      <w:r w:rsidRPr="00F6682B">
        <w:rPr>
          <w:szCs w:val="20"/>
          <w:vertAlign w:val="subscript"/>
        </w:rPr>
        <w:t>1,1</w:t>
      </w:r>
      <w:r w:rsidRPr="00F6682B">
        <w:rPr>
          <w:szCs w:val="20"/>
        </w:rPr>
        <w:t>*Q</w:t>
      </w:r>
      <w:r w:rsidRPr="00F6682B">
        <w:rPr>
          <w:szCs w:val="20"/>
          <w:vertAlign w:val="subscript"/>
        </w:rPr>
        <w:t>k,1</w:t>
      </w:r>
      <w:r w:rsidRPr="00F6682B">
        <w:rPr>
          <w:szCs w:val="20"/>
        </w:rPr>
        <w:t xml:space="preserve">+ </w:t>
      </w:r>
      <w:r w:rsidRPr="00F6682B">
        <w:rPr>
          <w:rFonts w:ascii="Symbol" w:hAnsi="Symbol"/>
          <w:szCs w:val="20"/>
        </w:rPr>
        <w:t></w:t>
      </w:r>
      <w:r w:rsidRPr="00F6682B">
        <w:rPr>
          <w:szCs w:val="20"/>
          <w:vertAlign w:val="subscript"/>
        </w:rPr>
        <w:t>2,i</w:t>
      </w:r>
      <w:r w:rsidRPr="00F6682B">
        <w:rPr>
          <w:szCs w:val="20"/>
        </w:rPr>
        <w:t>*Q</w:t>
      </w:r>
      <w:r w:rsidRPr="00F6682B">
        <w:rPr>
          <w:szCs w:val="20"/>
          <w:vertAlign w:val="subscript"/>
        </w:rPr>
        <w:t>k,i</w:t>
      </w:r>
    </w:p>
    <w:p w14:paraId="30F551B6" w14:textId="77777777" w:rsidR="00D51E34" w:rsidRDefault="00D51E34" w:rsidP="00653DD6">
      <w:pPr>
        <w:tabs>
          <w:tab w:val="left" w:pos="2268"/>
        </w:tabs>
        <w:rPr>
          <w:szCs w:val="20"/>
          <w:vertAlign w:val="subscript"/>
        </w:rPr>
      </w:pPr>
      <w:r w:rsidRPr="00F6682B">
        <w:rPr>
          <w:szCs w:val="20"/>
        </w:rPr>
        <w:t>Výraz (6.11a):  G</w:t>
      </w:r>
      <w:r w:rsidRPr="00F6682B">
        <w:rPr>
          <w:szCs w:val="20"/>
          <w:vertAlign w:val="subscript"/>
        </w:rPr>
        <w:t>kj.inf</w:t>
      </w:r>
      <w:r w:rsidRPr="00F6682B">
        <w:rPr>
          <w:szCs w:val="20"/>
        </w:rPr>
        <w:t xml:space="preserve"> + A</w:t>
      </w:r>
      <w:r w:rsidRPr="00F6682B">
        <w:rPr>
          <w:szCs w:val="20"/>
          <w:vertAlign w:val="subscript"/>
        </w:rPr>
        <w:t>d</w:t>
      </w:r>
      <w:r w:rsidRPr="00F6682B">
        <w:rPr>
          <w:szCs w:val="20"/>
        </w:rPr>
        <w:t xml:space="preserve"> + </w:t>
      </w:r>
      <w:r w:rsidRPr="00F6682B">
        <w:rPr>
          <w:rFonts w:ascii="Symbol" w:hAnsi="Symbol"/>
          <w:szCs w:val="20"/>
        </w:rPr>
        <w:t></w:t>
      </w:r>
      <w:r w:rsidRPr="00F6682B">
        <w:rPr>
          <w:szCs w:val="20"/>
          <w:vertAlign w:val="subscript"/>
        </w:rPr>
        <w:t>2,1</w:t>
      </w:r>
      <w:r w:rsidRPr="00F6682B">
        <w:rPr>
          <w:szCs w:val="20"/>
        </w:rPr>
        <w:t>*Q</w:t>
      </w:r>
      <w:r w:rsidRPr="00F6682B">
        <w:rPr>
          <w:szCs w:val="20"/>
          <w:vertAlign w:val="subscript"/>
        </w:rPr>
        <w:t>k,1</w:t>
      </w:r>
      <w:r w:rsidRPr="00F6682B">
        <w:rPr>
          <w:szCs w:val="20"/>
        </w:rPr>
        <w:t xml:space="preserve">+ </w:t>
      </w:r>
      <w:r w:rsidRPr="00F6682B">
        <w:rPr>
          <w:rFonts w:ascii="Symbol" w:hAnsi="Symbol"/>
          <w:szCs w:val="20"/>
        </w:rPr>
        <w:t></w:t>
      </w:r>
      <w:r w:rsidRPr="00F6682B">
        <w:rPr>
          <w:szCs w:val="20"/>
          <w:vertAlign w:val="subscript"/>
        </w:rPr>
        <w:t>2,i</w:t>
      </w:r>
      <w:r w:rsidRPr="00F6682B">
        <w:rPr>
          <w:szCs w:val="20"/>
        </w:rPr>
        <w:t>*Q</w:t>
      </w:r>
      <w:bookmarkStart w:id="114" w:name="_Toc480279507"/>
      <w:bookmarkStart w:id="115" w:name="_Toc525750606"/>
      <w:r w:rsidRPr="00F6682B">
        <w:rPr>
          <w:szCs w:val="20"/>
          <w:vertAlign w:val="subscript"/>
        </w:rPr>
        <w:t>k,i</w:t>
      </w:r>
    </w:p>
    <w:p w14:paraId="4E4C8397" w14:textId="77777777" w:rsidR="00F6682B" w:rsidRPr="00F6682B" w:rsidRDefault="00F6682B" w:rsidP="00653DD6">
      <w:pPr>
        <w:tabs>
          <w:tab w:val="left" w:pos="2268"/>
        </w:tabs>
        <w:rPr>
          <w:szCs w:val="20"/>
          <w:vertAlign w:val="subscript"/>
        </w:rPr>
      </w:pPr>
    </w:p>
    <w:p w14:paraId="686114D7" w14:textId="77777777" w:rsidR="00D51E34" w:rsidRPr="00452279" w:rsidRDefault="00D51E34" w:rsidP="00653DD6">
      <w:pPr>
        <w:ind w:firstLine="0"/>
        <w:rPr>
          <w:b/>
          <w:u w:val="single"/>
        </w:rPr>
      </w:pPr>
      <w:r w:rsidRPr="00452279">
        <w:rPr>
          <w:b/>
          <w:u w:val="single"/>
        </w:rPr>
        <w:t>Technologické podmínky postupu prací, které by mohly ovlivnit stabilitu vlastní konstrukce, případně sousední stavby</w:t>
      </w:r>
      <w:bookmarkEnd w:id="114"/>
      <w:bookmarkEnd w:id="115"/>
    </w:p>
    <w:p w14:paraId="6F6965E7" w14:textId="77777777" w:rsidR="00D51E34" w:rsidRPr="00452279" w:rsidRDefault="00D51E34" w:rsidP="00653DD6">
      <w:pPr>
        <w:ind w:firstLine="0"/>
        <w:rPr>
          <w:b/>
          <w:szCs w:val="20"/>
        </w:rPr>
      </w:pPr>
      <w:bookmarkStart w:id="116" w:name="_Toc525750607"/>
      <w:r w:rsidRPr="00452279">
        <w:rPr>
          <w:b/>
          <w:szCs w:val="20"/>
        </w:rPr>
        <w:t>Suterénní vestavba ve dvoře</w:t>
      </w:r>
      <w:bookmarkEnd w:id="116"/>
    </w:p>
    <w:p w14:paraId="39773B0A" w14:textId="77777777" w:rsidR="00D51E34" w:rsidRPr="00F6682B" w:rsidRDefault="00D51E34" w:rsidP="00653DD6">
      <w:pPr>
        <w:rPr>
          <w:szCs w:val="20"/>
        </w:rPr>
      </w:pPr>
      <w:r w:rsidRPr="00F6682B">
        <w:rPr>
          <w:szCs w:val="20"/>
        </w:rPr>
        <w:t>K provádění konstrukcí suterénní vestavbě ve dvoře může být přistoupeno až po dostatečném zajištění stávajících konstrukcí, aby tak nedošlo k jejich nadměrným deformacím, či zřícení. Všechny dotčené konstrukce budou zajištěni pomocí kotvených stěn tryskové injektáže. Stávající dvorní objekt 47 bude vynesen na bárkách</w:t>
      </w:r>
    </w:p>
    <w:p w14:paraId="2E20CCAB" w14:textId="77777777" w:rsidR="00452279" w:rsidRDefault="00452279" w:rsidP="00653DD6">
      <w:pPr>
        <w:ind w:firstLine="0"/>
        <w:rPr>
          <w:b/>
          <w:szCs w:val="20"/>
        </w:rPr>
      </w:pPr>
      <w:bookmarkStart w:id="117" w:name="_Toc480279509"/>
      <w:bookmarkStart w:id="118" w:name="_Ref498087986"/>
      <w:bookmarkStart w:id="119" w:name="_Toc525750608"/>
    </w:p>
    <w:p w14:paraId="3B589463" w14:textId="77777777" w:rsidR="00D51E34" w:rsidRPr="00452279" w:rsidRDefault="00D51E34" w:rsidP="00653DD6">
      <w:pPr>
        <w:ind w:firstLine="0"/>
        <w:rPr>
          <w:b/>
          <w:szCs w:val="20"/>
        </w:rPr>
      </w:pPr>
      <w:r w:rsidRPr="00452279">
        <w:rPr>
          <w:b/>
          <w:szCs w:val="20"/>
        </w:rPr>
        <w:t>Otvory v nosných stěnách</w:t>
      </w:r>
      <w:bookmarkEnd w:id="117"/>
      <w:bookmarkEnd w:id="118"/>
      <w:bookmarkEnd w:id="119"/>
    </w:p>
    <w:p w14:paraId="504172C1" w14:textId="77777777" w:rsidR="00D51E34" w:rsidRPr="00F6682B" w:rsidRDefault="00D51E34" w:rsidP="00653DD6">
      <w:pPr>
        <w:rPr>
          <w:szCs w:val="20"/>
        </w:rPr>
      </w:pPr>
      <w:r w:rsidRPr="00F6682B">
        <w:rPr>
          <w:szCs w:val="20"/>
        </w:rPr>
        <w:t>V místech bourání otvorů v nosných stěnách budou vždy montážně podepřeny přilehlé stropy, dle situace též zdivo nad bouraným otvorem.</w:t>
      </w:r>
    </w:p>
    <w:p w14:paraId="79DC3951" w14:textId="77777777" w:rsidR="00D51E34" w:rsidRPr="00F6682B" w:rsidRDefault="00D51E34" w:rsidP="00653DD6">
      <w:pPr>
        <w:rPr>
          <w:szCs w:val="20"/>
        </w:rPr>
      </w:pPr>
      <w:r w:rsidRPr="00F6682B">
        <w:rPr>
          <w:szCs w:val="20"/>
        </w:rPr>
        <w:t>Ocelové nosníky podchycení budou uloženy na betonové roznášecí bloky o výšce 75</w:t>
      </w:r>
      <w:r w:rsidRPr="00F6682B">
        <w:rPr>
          <w:rFonts w:cs="Arial"/>
          <w:szCs w:val="20"/>
        </w:rPr>
        <w:t>÷</w:t>
      </w:r>
      <w:r w:rsidRPr="00F6682B">
        <w:rPr>
          <w:szCs w:val="20"/>
        </w:rPr>
        <w:t xml:space="preserve">150mm a hloubce min.300mm. K překladům nad otvory budou uloženy dřevěné stropní trámy a ocelové stropnice přilehlých stropů. V případě komínových těles budou před bouráním odhaleny veškeré komínové výměny v přilehlých trámových stropech a dle potřeby sanovány. </w:t>
      </w:r>
    </w:p>
    <w:p w14:paraId="108FC526" w14:textId="77777777" w:rsidR="00D51E34" w:rsidRPr="00F6682B" w:rsidRDefault="00D51E34" w:rsidP="00653DD6">
      <w:pPr>
        <w:rPr>
          <w:szCs w:val="20"/>
        </w:rPr>
      </w:pPr>
      <w:r w:rsidRPr="00F6682B">
        <w:rPr>
          <w:szCs w:val="20"/>
        </w:rPr>
        <w:t xml:space="preserve">Po podchycení zdiva a stropů nad otvory je možno vybourat vlastní otvory. </w:t>
      </w:r>
    </w:p>
    <w:p w14:paraId="768B0BDB" w14:textId="77777777" w:rsidR="00D51E34" w:rsidRPr="00F6682B" w:rsidRDefault="00D51E34" w:rsidP="00653DD6">
      <w:pPr>
        <w:rPr>
          <w:szCs w:val="20"/>
        </w:rPr>
      </w:pPr>
      <w:r w:rsidRPr="00F6682B">
        <w:rPr>
          <w:szCs w:val="20"/>
        </w:rPr>
        <w:t>Veškeré ocelové nosníky (včetně montážních příčníků) budou aktivovány vyklínováním ke zdivu.</w:t>
      </w:r>
    </w:p>
    <w:p w14:paraId="4F52D495" w14:textId="77777777" w:rsidR="00452279" w:rsidRDefault="00452279" w:rsidP="00653DD6">
      <w:pPr>
        <w:ind w:firstLine="0"/>
        <w:rPr>
          <w:b/>
          <w:szCs w:val="20"/>
        </w:rPr>
      </w:pPr>
      <w:bookmarkStart w:id="120" w:name="_Toc480279511"/>
      <w:bookmarkStart w:id="121" w:name="_Toc525750609"/>
    </w:p>
    <w:p w14:paraId="37B23411" w14:textId="77777777" w:rsidR="00D51E34" w:rsidRPr="00452279" w:rsidRDefault="00D51E34" w:rsidP="00653DD6">
      <w:pPr>
        <w:ind w:firstLine="0"/>
        <w:rPr>
          <w:b/>
          <w:szCs w:val="20"/>
        </w:rPr>
      </w:pPr>
      <w:r w:rsidRPr="00452279">
        <w:rPr>
          <w:b/>
          <w:szCs w:val="20"/>
        </w:rPr>
        <w:t>Zásady pro provádění bouracích prací a podchycovacích prací</w:t>
      </w:r>
      <w:bookmarkEnd w:id="120"/>
      <w:bookmarkEnd w:id="121"/>
      <w:r w:rsidRPr="00452279">
        <w:rPr>
          <w:b/>
          <w:szCs w:val="20"/>
        </w:rPr>
        <w:t xml:space="preserve"> </w:t>
      </w:r>
    </w:p>
    <w:p w14:paraId="4A844525" w14:textId="77777777" w:rsidR="00D51E34" w:rsidRDefault="00D51E34" w:rsidP="00653DD6">
      <w:pPr>
        <w:rPr>
          <w:szCs w:val="20"/>
        </w:rPr>
      </w:pPr>
      <w:r w:rsidRPr="00F6682B">
        <w:rPr>
          <w:szCs w:val="20"/>
        </w:rPr>
        <w:t>Bourací práce budou prováděny tak, aby byla dodržena bezpečnost pracovníků a nedošlo k ohrožení stability objektu. Podrobnější postup bouracích prací, včetně technologických postupů, bude navržen ve vyšších stupních projektové dokumentace.</w:t>
      </w:r>
    </w:p>
    <w:p w14:paraId="4F5D7588" w14:textId="77777777" w:rsidR="00452279" w:rsidRPr="00F6682B" w:rsidRDefault="00452279" w:rsidP="00653DD6">
      <w:pPr>
        <w:rPr>
          <w:szCs w:val="20"/>
        </w:rPr>
      </w:pPr>
    </w:p>
    <w:p w14:paraId="4F72BB1F" w14:textId="77777777" w:rsidR="00D51E34" w:rsidRPr="00452279" w:rsidRDefault="00D51E34" w:rsidP="00653DD6">
      <w:pPr>
        <w:ind w:firstLine="0"/>
        <w:rPr>
          <w:b/>
          <w:szCs w:val="20"/>
        </w:rPr>
      </w:pPr>
      <w:bookmarkStart w:id="122" w:name="_Toc525750610"/>
      <w:r w:rsidRPr="00452279">
        <w:rPr>
          <w:b/>
          <w:szCs w:val="20"/>
        </w:rPr>
        <w:t>Požadavky na kontrolu zakrývaných konstrukcí</w:t>
      </w:r>
      <w:bookmarkEnd w:id="122"/>
    </w:p>
    <w:p w14:paraId="7F81707F" w14:textId="77777777" w:rsidR="00D51E34" w:rsidRPr="00F6682B" w:rsidRDefault="00D51E34" w:rsidP="00653DD6">
      <w:pPr>
        <w:rPr>
          <w:szCs w:val="20"/>
        </w:rPr>
      </w:pPr>
      <w:r w:rsidRPr="00F6682B">
        <w:rPr>
          <w:szCs w:val="20"/>
        </w:rPr>
        <w:t xml:space="preserve">Konstrukce, které budou trvale zakryty nebo zabetonovány a nepřístupné je třeba před zakrytím prověřit. </w:t>
      </w:r>
    </w:p>
    <w:p w14:paraId="23C5A8FB" w14:textId="77777777" w:rsidR="00D51E34" w:rsidRPr="00F6682B" w:rsidRDefault="00D51E34" w:rsidP="00653DD6">
      <w:pPr>
        <w:rPr>
          <w:szCs w:val="20"/>
        </w:rPr>
      </w:pPr>
      <w:r w:rsidRPr="00F6682B">
        <w:rPr>
          <w:szCs w:val="20"/>
        </w:rPr>
        <w:t>Trubkování v železobetonových konstrukcích bude přeloženo projektantovi k odsouhlasení a statikem odsouhlaseno.</w:t>
      </w:r>
    </w:p>
    <w:p w14:paraId="70F06DF0" w14:textId="77777777" w:rsidR="00D51E34" w:rsidRPr="00F6682B" w:rsidRDefault="00D51E34" w:rsidP="00653DD6">
      <w:pPr>
        <w:rPr>
          <w:szCs w:val="20"/>
        </w:rPr>
      </w:pPr>
      <w:r w:rsidRPr="00F6682B">
        <w:rPr>
          <w:szCs w:val="20"/>
        </w:rPr>
        <w:t xml:space="preserve">Konstrukce, které budou trvale zakryty nebo zabetonovány a nepřístupné je třeba před zakrytím prověřit. </w:t>
      </w:r>
    </w:p>
    <w:p w14:paraId="52B67856" w14:textId="77777777" w:rsidR="00D51E34" w:rsidRPr="00F6682B" w:rsidRDefault="00D51E34" w:rsidP="00653DD6">
      <w:pPr>
        <w:rPr>
          <w:szCs w:val="20"/>
        </w:rPr>
      </w:pPr>
      <w:r w:rsidRPr="00F6682B">
        <w:rPr>
          <w:szCs w:val="20"/>
        </w:rPr>
        <w:t>Výztuž v železobetonových prvcích bude před betonáží zkontrolována a přejímka bude stvrzena osobou k tomu určenou a to zápisem do stavebního deníku.</w:t>
      </w:r>
    </w:p>
    <w:p w14:paraId="3D3367AA" w14:textId="77777777" w:rsidR="00452279" w:rsidRDefault="00452279" w:rsidP="00653DD6">
      <w:pPr>
        <w:ind w:firstLine="0"/>
        <w:rPr>
          <w:b/>
          <w:szCs w:val="20"/>
        </w:rPr>
      </w:pPr>
      <w:bookmarkStart w:id="123" w:name="_Toc525750611"/>
    </w:p>
    <w:p w14:paraId="0E7A8522" w14:textId="77777777" w:rsidR="00CD2A18" w:rsidRDefault="00CD2A18" w:rsidP="00653DD6">
      <w:pPr>
        <w:ind w:firstLine="0"/>
        <w:rPr>
          <w:b/>
          <w:szCs w:val="20"/>
        </w:rPr>
      </w:pPr>
    </w:p>
    <w:p w14:paraId="781CB83A" w14:textId="77777777" w:rsidR="00D51E34" w:rsidRPr="00452279" w:rsidRDefault="00D51E34" w:rsidP="00653DD6">
      <w:pPr>
        <w:ind w:firstLine="0"/>
        <w:rPr>
          <w:b/>
          <w:szCs w:val="20"/>
        </w:rPr>
      </w:pPr>
      <w:r w:rsidRPr="00452279">
        <w:rPr>
          <w:b/>
          <w:szCs w:val="20"/>
        </w:rPr>
        <w:t>Seznam použitých podkladů, ČSN, technických předpisů, odborné literatury, software</w:t>
      </w:r>
      <w:bookmarkEnd w:id="123"/>
    </w:p>
    <w:p w14:paraId="00D47040" w14:textId="77777777" w:rsidR="00D51E34" w:rsidRPr="00452279" w:rsidRDefault="00D51E34" w:rsidP="00653DD6">
      <w:pPr>
        <w:ind w:firstLine="0"/>
        <w:rPr>
          <w:b/>
          <w:szCs w:val="20"/>
        </w:rPr>
      </w:pPr>
      <w:bookmarkStart w:id="124" w:name="_Toc525750612"/>
      <w:r w:rsidRPr="00452279">
        <w:rPr>
          <w:b/>
          <w:szCs w:val="20"/>
        </w:rPr>
        <w:t>Podklady</w:t>
      </w:r>
      <w:bookmarkEnd w:id="124"/>
    </w:p>
    <w:p w14:paraId="70E2FF5E" w14:textId="77777777" w:rsidR="00D51E34" w:rsidRPr="005E3E1E" w:rsidRDefault="00D51E34" w:rsidP="00F864B6">
      <w:pPr>
        <w:pStyle w:val="Nadpis4"/>
        <w:keepNext w:val="0"/>
        <w:keepLines w:val="0"/>
        <w:widowControl w:val="0"/>
        <w:numPr>
          <w:ilvl w:val="0"/>
          <w:numId w:val="110"/>
        </w:numPr>
        <w:spacing w:before="80" w:after="0" w:line="276" w:lineRule="auto"/>
        <w:ind w:left="1276" w:hanging="425"/>
        <w:contextualSpacing w:val="0"/>
        <w:rPr>
          <w:rFonts w:ascii="Arial Narrow" w:hAnsi="Arial Narrow"/>
          <w:b w:val="0"/>
          <w:color w:val="auto"/>
          <w:szCs w:val="20"/>
        </w:rPr>
      </w:pPr>
      <w:bookmarkStart w:id="125" w:name="_Podklad_1,_při"/>
      <w:bookmarkEnd w:id="125"/>
      <w:r w:rsidRPr="005E3E1E">
        <w:rPr>
          <w:rFonts w:ascii="Arial Narrow" w:hAnsi="Arial Narrow"/>
          <w:b w:val="0"/>
          <w:color w:val="auto"/>
          <w:szCs w:val="20"/>
        </w:rPr>
        <w:t>Architektonické řešení – DSP v rozpracovanosti (Ateliér K2 – Ing. arch. Václav Škarda)</w:t>
      </w:r>
    </w:p>
    <w:p w14:paraId="4F6BBB39" w14:textId="77777777" w:rsidR="00D51E34" w:rsidRPr="005E3E1E" w:rsidRDefault="00D51E34" w:rsidP="00F864B6">
      <w:pPr>
        <w:pStyle w:val="Nadpis4"/>
        <w:keepNext w:val="0"/>
        <w:keepLines w:val="0"/>
        <w:widowControl w:val="0"/>
        <w:numPr>
          <w:ilvl w:val="0"/>
          <w:numId w:val="110"/>
        </w:numPr>
        <w:spacing w:before="80" w:after="0" w:line="276" w:lineRule="auto"/>
        <w:ind w:left="1276" w:hanging="425"/>
        <w:contextualSpacing w:val="0"/>
        <w:rPr>
          <w:rFonts w:ascii="Arial Narrow" w:hAnsi="Arial Narrow"/>
          <w:b w:val="0"/>
          <w:color w:val="auto"/>
          <w:szCs w:val="20"/>
        </w:rPr>
      </w:pPr>
      <w:r w:rsidRPr="005E3E1E">
        <w:rPr>
          <w:rFonts w:ascii="Arial Narrow" w:hAnsi="Arial Narrow"/>
          <w:b w:val="0"/>
          <w:color w:val="auto"/>
          <w:szCs w:val="20"/>
        </w:rPr>
        <w:lastRenderedPageBreak/>
        <w:t>Stavební řešení – DSP v rozpracovanosti (m3m s.r.o.)</w:t>
      </w:r>
    </w:p>
    <w:p w14:paraId="72FA6BAC" w14:textId="77777777" w:rsidR="00D51E34" w:rsidRPr="005E3E1E" w:rsidRDefault="00D51E34" w:rsidP="00F864B6">
      <w:pPr>
        <w:pStyle w:val="Nadpis4"/>
        <w:keepNext w:val="0"/>
        <w:keepLines w:val="0"/>
        <w:widowControl w:val="0"/>
        <w:numPr>
          <w:ilvl w:val="0"/>
          <w:numId w:val="110"/>
        </w:numPr>
        <w:spacing w:before="80" w:after="0" w:line="276" w:lineRule="auto"/>
        <w:ind w:left="1276" w:hanging="425"/>
        <w:contextualSpacing w:val="0"/>
        <w:rPr>
          <w:rFonts w:ascii="Arial Narrow" w:hAnsi="Arial Narrow"/>
          <w:b w:val="0"/>
          <w:color w:val="auto"/>
          <w:szCs w:val="20"/>
        </w:rPr>
      </w:pPr>
      <w:bookmarkStart w:id="126" w:name="_Ref525650312"/>
      <w:r w:rsidRPr="005E3E1E">
        <w:rPr>
          <w:rFonts w:ascii="Arial Narrow" w:hAnsi="Arial Narrow"/>
          <w:b w:val="0"/>
          <w:color w:val="auto"/>
          <w:szCs w:val="20"/>
        </w:rPr>
        <w:t>Podrobný inženýrskogeologický průzkum (CHEMCOMEX a.s.)</w:t>
      </w:r>
      <w:bookmarkEnd w:id="126"/>
    </w:p>
    <w:p w14:paraId="0C0189E4" w14:textId="77777777" w:rsidR="00D51E34" w:rsidRPr="005E3E1E" w:rsidRDefault="00D51E34" w:rsidP="00F864B6">
      <w:pPr>
        <w:pStyle w:val="Nadpis4"/>
        <w:keepNext w:val="0"/>
        <w:keepLines w:val="0"/>
        <w:widowControl w:val="0"/>
        <w:numPr>
          <w:ilvl w:val="0"/>
          <w:numId w:val="110"/>
        </w:numPr>
        <w:spacing w:before="80" w:after="0" w:line="276" w:lineRule="auto"/>
        <w:ind w:left="1276" w:hanging="425"/>
        <w:contextualSpacing w:val="0"/>
        <w:rPr>
          <w:rFonts w:ascii="Arial Narrow" w:hAnsi="Arial Narrow"/>
          <w:b w:val="0"/>
          <w:color w:val="auto"/>
          <w:szCs w:val="20"/>
        </w:rPr>
      </w:pPr>
      <w:bookmarkStart w:id="127" w:name="_Ref525711733"/>
      <w:r w:rsidRPr="005E3E1E">
        <w:rPr>
          <w:rFonts w:ascii="Arial Narrow" w:hAnsi="Arial Narrow"/>
          <w:b w:val="0"/>
          <w:color w:val="auto"/>
          <w:szCs w:val="20"/>
        </w:rPr>
        <w:t>Zpráva o stavebně technickém průzkumu objektu č.p. 985, Opletalova 47</w:t>
      </w:r>
      <w:bookmarkEnd w:id="127"/>
    </w:p>
    <w:p w14:paraId="3213B297" w14:textId="77777777" w:rsidR="00D51E34" w:rsidRPr="005E3E1E" w:rsidRDefault="00D51E34" w:rsidP="00F864B6">
      <w:pPr>
        <w:pStyle w:val="Nadpis4"/>
        <w:keepNext w:val="0"/>
        <w:keepLines w:val="0"/>
        <w:widowControl w:val="0"/>
        <w:numPr>
          <w:ilvl w:val="0"/>
          <w:numId w:val="110"/>
        </w:numPr>
        <w:spacing w:before="80" w:after="0" w:line="276" w:lineRule="auto"/>
        <w:ind w:left="1276" w:hanging="425"/>
        <w:contextualSpacing w:val="0"/>
        <w:rPr>
          <w:rFonts w:ascii="Arial Narrow" w:hAnsi="Arial Narrow"/>
          <w:b w:val="0"/>
          <w:color w:val="auto"/>
          <w:szCs w:val="20"/>
        </w:rPr>
      </w:pPr>
      <w:bookmarkStart w:id="128" w:name="_Ref525713455"/>
      <w:r w:rsidRPr="005E3E1E">
        <w:rPr>
          <w:rFonts w:ascii="Arial Narrow" w:hAnsi="Arial Narrow"/>
          <w:b w:val="0"/>
          <w:color w:val="auto"/>
          <w:szCs w:val="20"/>
        </w:rPr>
        <w:t>Zpráva o stavebně technickém průzkumu objektu č.p. 986, Opletalova 49</w:t>
      </w:r>
      <w:bookmarkEnd w:id="128"/>
    </w:p>
    <w:p w14:paraId="38B71EA0" w14:textId="77777777" w:rsidR="00D51E34" w:rsidRPr="005E3E1E" w:rsidRDefault="00D51E34" w:rsidP="00F864B6">
      <w:pPr>
        <w:pStyle w:val="Nadpis4"/>
        <w:keepNext w:val="0"/>
        <w:keepLines w:val="0"/>
        <w:widowControl w:val="0"/>
        <w:numPr>
          <w:ilvl w:val="0"/>
          <w:numId w:val="110"/>
        </w:numPr>
        <w:spacing w:before="80" w:after="0" w:line="276" w:lineRule="auto"/>
        <w:ind w:left="1276" w:hanging="425"/>
        <w:contextualSpacing w:val="0"/>
        <w:rPr>
          <w:rFonts w:ascii="Arial Narrow" w:hAnsi="Arial Narrow"/>
          <w:b w:val="0"/>
          <w:color w:val="auto"/>
          <w:szCs w:val="20"/>
        </w:rPr>
      </w:pPr>
      <w:bookmarkStart w:id="129" w:name="_Ref525731120"/>
      <w:r w:rsidRPr="005E3E1E">
        <w:rPr>
          <w:rFonts w:ascii="Arial Narrow" w:hAnsi="Arial Narrow"/>
          <w:b w:val="0"/>
          <w:color w:val="auto"/>
          <w:szCs w:val="20"/>
        </w:rPr>
        <w:t>Stavebně technický průzkum objektů č.p. 985 a 986, ul. Opletalova 47 a 49, Praha 1 – Stanovení pevnosti zdiva (Kloknerův ústav ČVUT v Praze)</w:t>
      </w:r>
      <w:bookmarkEnd w:id="129"/>
    </w:p>
    <w:p w14:paraId="641EBCCF" w14:textId="77777777" w:rsidR="00D51E34" w:rsidRPr="005E3E1E" w:rsidRDefault="00D51E34" w:rsidP="00F864B6">
      <w:pPr>
        <w:pStyle w:val="Nadpis4"/>
        <w:keepNext w:val="0"/>
        <w:keepLines w:val="0"/>
        <w:widowControl w:val="0"/>
        <w:numPr>
          <w:ilvl w:val="0"/>
          <w:numId w:val="110"/>
        </w:numPr>
        <w:spacing w:before="80" w:after="0" w:line="276" w:lineRule="auto"/>
        <w:ind w:left="1276" w:hanging="425"/>
        <w:contextualSpacing w:val="0"/>
        <w:rPr>
          <w:rFonts w:ascii="Arial Narrow" w:hAnsi="Arial Narrow"/>
          <w:b w:val="0"/>
          <w:color w:val="auto"/>
          <w:szCs w:val="20"/>
        </w:rPr>
      </w:pPr>
      <w:r w:rsidRPr="005E3E1E">
        <w:rPr>
          <w:rFonts w:ascii="Arial Narrow" w:hAnsi="Arial Narrow"/>
          <w:b w:val="0"/>
          <w:color w:val="auto"/>
          <w:szCs w:val="20"/>
        </w:rPr>
        <w:t xml:space="preserve">Zaměření stávajícího stavu </w:t>
      </w:r>
    </w:p>
    <w:p w14:paraId="0A3E457E" w14:textId="77777777" w:rsidR="00D51E34" w:rsidRDefault="00D51E34" w:rsidP="00F864B6">
      <w:pPr>
        <w:pStyle w:val="Nadpis4"/>
        <w:keepNext w:val="0"/>
        <w:keepLines w:val="0"/>
        <w:widowControl w:val="0"/>
        <w:numPr>
          <w:ilvl w:val="0"/>
          <w:numId w:val="110"/>
        </w:numPr>
        <w:spacing w:before="80" w:after="0" w:line="276" w:lineRule="auto"/>
        <w:ind w:left="1276" w:hanging="425"/>
        <w:contextualSpacing w:val="0"/>
        <w:rPr>
          <w:rFonts w:ascii="Arial Narrow" w:hAnsi="Arial Narrow"/>
          <w:b w:val="0"/>
          <w:color w:val="auto"/>
          <w:szCs w:val="20"/>
        </w:rPr>
      </w:pPr>
      <w:r w:rsidRPr="005E3E1E">
        <w:rPr>
          <w:rFonts w:ascii="Arial Narrow" w:hAnsi="Arial Narrow"/>
          <w:b w:val="0"/>
          <w:color w:val="auto"/>
          <w:szCs w:val="20"/>
        </w:rPr>
        <w:t>Průběžné konzultace se zpracovatelem architektonické a stavební části projektu (m3m s.r.o. a Ateliér K2)</w:t>
      </w:r>
    </w:p>
    <w:p w14:paraId="11FCA2A8" w14:textId="77777777" w:rsidR="00452279" w:rsidRPr="00452279" w:rsidRDefault="00452279" w:rsidP="00653DD6"/>
    <w:p w14:paraId="23F8BD22" w14:textId="77777777" w:rsidR="00D51E34" w:rsidRPr="005E3E1E" w:rsidRDefault="00D51E34" w:rsidP="00653DD6">
      <w:pPr>
        <w:ind w:firstLine="0"/>
        <w:rPr>
          <w:b/>
          <w:szCs w:val="20"/>
        </w:rPr>
      </w:pPr>
      <w:bookmarkStart w:id="130" w:name="_Toc525750613"/>
      <w:r w:rsidRPr="005E3E1E">
        <w:rPr>
          <w:b/>
          <w:szCs w:val="20"/>
        </w:rPr>
        <w:t>Použité normy, technické předpisy a odborná literatura</w:t>
      </w:r>
      <w:bookmarkEnd w:id="130"/>
      <w:r w:rsidRPr="005E3E1E">
        <w:rPr>
          <w:b/>
          <w:szCs w:val="20"/>
        </w:rPr>
        <w:t xml:space="preserve"> </w:t>
      </w:r>
    </w:p>
    <w:p w14:paraId="187C7A60" w14:textId="77777777" w:rsidR="00D51E34" w:rsidRPr="005E3E1E" w:rsidRDefault="00D51E34" w:rsidP="00F864B6">
      <w:pPr>
        <w:pStyle w:val="Nadpis4"/>
        <w:keepNext w:val="0"/>
        <w:keepLines w:val="0"/>
        <w:widowControl w:val="0"/>
        <w:numPr>
          <w:ilvl w:val="0"/>
          <w:numId w:val="110"/>
        </w:numPr>
        <w:spacing w:before="80" w:after="0" w:line="276" w:lineRule="auto"/>
        <w:ind w:left="1276" w:hanging="425"/>
        <w:contextualSpacing w:val="0"/>
        <w:rPr>
          <w:rFonts w:ascii="Arial Narrow" w:hAnsi="Arial Narrow"/>
          <w:b w:val="0"/>
          <w:color w:val="auto"/>
          <w:szCs w:val="20"/>
        </w:rPr>
      </w:pPr>
      <w:bookmarkStart w:id="131" w:name="_Ref286067721"/>
      <w:bookmarkStart w:id="132" w:name="_Ref286054571"/>
      <w:r w:rsidRPr="005E3E1E">
        <w:rPr>
          <w:rFonts w:ascii="Arial Narrow" w:hAnsi="Arial Narrow"/>
          <w:b w:val="0"/>
          <w:color w:val="auto"/>
          <w:szCs w:val="20"/>
        </w:rPr>
        <w:t>ČSN EN 1990 Eurokód - Zásady navrhování konstrukcí</w:t>
      </w:r>
      <w:bookmarkEnd w:id="131"/>
    </w:p>
    <w:p w14:paraId="7A6F711D" w14:textId="77777777" w:rsidR="00D51E34" w:rsidRPr="005E3E1E" w:rsidRDefault="00D51E34" w:rsidP="00F864B6">
      <w:pPr>
        <w:pStyle w:val="Nadpis4"/>
        <w:keepNext w:val="0"/>
        <w:keepLines w:val="0"/>
        <w:widowControl w:val="0"/>
        <w:numPr>
          <w:ilvl w:val="0"/>
          <w:numId w:val="110"/>
        </w:numPr>
        <w:spacing w:before="80" w:after="0" w:line="276" w:lineRule="auto"/>
        <w:ind w:left="1276" w:hanging="425"/>
        <w:contextualSpacing w:val="0"/>
        <w:rPr>
          <w:rFonts w:ascii="Arial Narrow" w:hAnsi="Arial Narrow"/>
          <w:b w:val="0"/>
          <w:color w:val="auto"/>
          <w:szCs w:val="20"/>
        </w:rPr>
      </w:pPr>
      <w:bookmarkStart w:id="133" w:name="_Ref286067925"/>
      <w:bookmarkEnd w:id="132"/>
      <w:r w:rsidRPr="005E3E1E">
        <w:rPr>
          <w:rFonts w:ascii="Arial Narrow" w:hAnsi="Arial Narrow"/>
          <w:b w:val="0"/>
          <w:color w:val="auto"/>
          <w:szCs w:val="20"/>
        </w:rPr>
        <w:t>ČSN EN 1991-1-1 Eurokód 1 - Zatížení konstrukcí - Část 1-1 Obecná zatížení - Objemové tíhy, vlastní tíha a užitná zatížení pozemních staveb</w:t>
      </w:r>
      <w:bookmarkEnd w:id="133"/>
    </w:p>
    <w:p w14:paraId="2053673D" w14:textId="77777777" w:rsidR="00D51E34" w:rsidRPr="005E3E1E" w:rsidRDefault="00D51E34" w:rsidP="00F864B6">
      <w:pPr>
        <w:pStyle w:val="Nadpis4"/>
        <w:keepNext w:val="0"/>
        <w:keepLines w:val="0"/>
        <w:widowControl w:val="0"/>
        <w:numPr>
          <w:ilvl w:val="0"/>
          <w:numId w:val="110"/>
        </w:numPr>
        <w:spacing w:before="80" w:after="0" w:line="276" w:lineRule="auto"/>
        <w:ind w:left="1276" w:hanging="425"/>
        <w:contextualSpacing w:val="0"/>
        <w:rPr>
          <w:rFonts w:ascii="Arial Narrow" w:hAnsi="Arial Narrow"/>
          <w:b w:val="0"/>
          <w:color w:val="auto"/>
          <w:szCs w:val="20"/>
        </w:rPr>
      </w:pPr>
      <w:bookmarkStart w:id="134" w:name="_Ref286067927"/>
      <w:r w:rsidRPr="005E3E1E">
        <w:rPr>
          <w:rFonts w:ascii="Arial Narrow" w:hAnsi="Arial Narrow"/>
          <w:b w:val="0"/>
          <w:color w:val="auto"/>
          <w:szCs w:val="20"/>
        </w:rPr>
        <w:t>ČSN EN 1991-1-2 Eurokód 1 - Zatížení konstrukcí - Část 1-2 Obecná zatížení - Zatížení konstrukcí vystavených účinkům požáru</w:t>
      </w:r>
      <w:bookmarkEnd w:id="134"/>
    </w:p>
    <w:p w14:paraId="3AAC52D2" w14:textId="77777777" w:rsidR="00D51E34" w:rsidRPr="005E3E1E" w:rsidRDefault="00D51E34" w:rsidP="00F864B6">
      <w:pPr>
        <w:pStyle w:val="Nadpis4"/>
        <w:keepNext w:val="0"/>
        <w:keepLines w:val="0"/>
        <w:widowControl w:val="0"/>
        <w:numPr>
          <w:ilvl w:val="0"/>
          <w:numId w:val="110"/>
        </w:numPr>
        <w:spacing w:before="80" w:after="0" w:line="276" w:lineRule="auto"/>
        <w:ind w:left="1276" w:hanging="425"/>
        <w:contextualSpacing w:val="0"/>
        <w:rPr>
          <w:rFonts w:ascii="Arial Narrow" w:hAnsi="Arial Narrow"/>
          <w:b w:val="0"/>
          <w:color w:val="auto"/>
          <w:szCs w:val="20"/>
        </w:rPr>
      </w:pPr>
      <w:bookmarkStart w:id="135" w:name="_Ref286067930"/>
      <w:r w:rsidRPr="005E3E1E">
        <w:rPr>
          <w:rFonts w:ascii="Arial Narrow" w:hAnsi="Arial Narrow"/>
          <w:b w:val="0"/>
          <w:color w:val="auto"/>
          <w:szCs w:val="20"/>
        </w:rPr>
        <w:t>ČSN EN 1991-1-3 Eurokód 1 - Zatížení konstrukcí - Část 1-3 Obecná zatížení - Zatížení sněhem</w:t>
      </w:r>
      <w:bookmarkEnd w:id="135"/>
    </w:p>
    <w:p w14:paraId="7FF21CF3" w14:textId="77777777" w:rsidR="00D51E34" w:rsidRPr="005E3E1E" w:rsidRDefault="00D51E34" w:rsidP="00F864B6">
      <w:pPr>
        <w:pStyle w:val="Nadpis4"/>
        <w:keepNext w:val="0"/>
        <w:keepLines w:val="0"/>
        <w:widowControl w:val="0"/>
        <w:numPr>
          <w:ilvl w:val="0"/>
          <w:numId w:val="110"/>
        </w:numPr>
        <w:spacing w:before="80" w:after="0" w:line="276" w:lineRule="auto"/>
        <w:ind w:left="1276" w:hanging="425"/>
        <w:contextualSpacing w:val="0"/>
        <w:rPr>
          <w:rFonts w:ascii="Arial Narrow" w:hAnsi="Arial Narrow"/>
          <w:b w:val="0"/>
          <w:color w:val="auto"/>
          <w:szCs w:val="20"/>
        </w:rPr>
      </w:pPr>
      <w:bookmarkStart w:id="136" w:name="_Ref286067931"/>
      <w:r w:rsidRPr="005E3E1E">
        <w:rPr>
          <w:rFonts w:ascii="Arial Narrow" w:hAnsi="Arial Narrow"/>
          <w:b w:val="0"/>
          <w:color w:val="auto"/>
          <w:szCs w:val="20"/>
        </w:rPr>
        <w:t>ČSN EN 1991-1-4 Eurokód 1 - Zatížení konstrukcí - Část 1-4 Obecná zatížení - Zatížení větrem</w:t>
      </w:r>
      <w:bookmarkEnd w:id="136"/>
    </w:p>
    <w:p w14:paraId="064D8E3E" w14:textId="77777777" w:rsidR="00D51E34" w:rsidRPr="005E3E1E" w:rsidRDefault="00D51E34" w:rsidP="00F864B6">
      <w:pPr>
        <w:pStyle w:val="Nadpis4"/>
        <w:keepNext w:val="0"/>
        <w:keepLines w:val="0"/>
        <w:widowControl w:val="0"/>
        <w:numPr>
          <w:ilvl w:val="0"/>
          <w:numId w:val="110"/>
        </w:numPr>
        <w:spacing w:before="80" w:after="0" w:line="276" w:lineRule="auto"/>
        <w:ind w:left="1276" w:hanging="425"/>
        <w:contextualSpacing w:val="0"/>
        <w:rPr>
          <w:rFonts w:ascii="Arial Narrow" w:hAnsi="Arial Narrow"/>
          <w:b w:val="0"/>
          <w:color w:val="auto"/>
          <w:szCs w:val="20"/>
        </w:rPr>
      </w:pPr>
      <w:bookmarkStart w:id="137" w:name="_Ref499294005"/>
      <w:r w:rsidRPr="005E3E1E">
        <w:rPr>
          <w:rFonts w:ascii="Arial Narrow" w:hAnsi="Arial Narrow"/>
          <w:b w:val="0"/>
          <w:color w:val="auto"/>
          <w:szCs w:val="20"/>
        </w:rPr>
        <w:t>ČSN EN 1992-1-1 Eurokód 2 - Navrhování betonových konstrukcí - Část 1-1 Obecná pravidla a pravidla pro pozemní stavby</w:t>
      </w:r>
      <w:bookmarkEnd w:id="137"/>
    </w:p>
    <w:p w14:paraId="68568CA7" w14:textId="77777777" w:rsidR="00D51E34" w:rsidRPr="005E3E1E" w:rsidRDefault="00D51E34" w:rsidP="00F864B6">
      <w:pPr>
        <w:pStyle w:val="Nadpis4"/>
        <w:keepNext w:val="0"/>
        <w:keepLines w:val="0"/>
        <w:widowControl w:val="0"/>
        <w:numPr>
          <w:ilvl w:val="0"/>
          <w:numId w:val="110"/>
        </w:numPr>
        <w:spacing w:before="80" w:after="0" w:line="276" w:lineRule="auto"/>
        <w:ind w:left="1276" w:hanging="425"/>
        <w:contextualSpacing w:val="0"/>
        <w:rPr>
          <w:rFonts w:ascii="Arial Narrow" w:hAnsi="Arial Narrow"/>
          <w:b w:val="0"/>
          <w:color w:val="auto"/>
          <w:szCs w:val="20"/>
        </w:rPr>
      </w:pPr>
      <w:r w:rsidRPr="005E3E1E">
        <w:rPr>
          <w:rFonts w:ascii="Arial Narrow" w:hAnsi="Arial Narrow"/>
          <w:b w:val="0"/>
          <w:color w:val="auto"/>
          <w:szCs w:val="20"/>
        </w:rPr>
        <w:t>ČSN EN 1992-1-1 Eurokód 2 - Navrhování betonových konstrukcí - Část 1-2: Obecná pravidla - Navrhování konstrukcí na účinky požáru</w:t>
      </w:r>
    </w:p>
    <w:p w14:paraId="5B5EE258" w14:textId="77777777" w:rsidR="00D51E34" w:rsidRPr="005E3E1E" w:rsidRDefault="00D51E34" w:rsidP="00F864B6">
      <w:pPr>
        <w:pStyle w:val="Nadpis4"/>
        <w:keepNext w:val="0"/>
        <w:keepLines w:val="0"/>
        <w:widowControl w:val="0"/>
        <w:numPr>
          <w:ilvl w:val="0"/>
          <w:numId w:val="110"/>
        </w:numPr>
        <w:spacing w:before="80" w:after="0" w:line="276" w:lineRule="auto"/>
        <w:ind w:left="1276" w:hanging="425"/>
        <w:contextualSpacing w:val="0"/>
        <w:rPr>
          <w:rFonts w:ascii="Arial Narrow" w:hAnsi="Arial Narrow"/>
          <w:b w:val="0"/>
          <w:color w:val="auto"/>
          <w:szCs w:val="20"/>
        </w:rPr>
      </w:pPr>
      <w:bookmarkStart w:id="138" w:name="_Ref498077029"/>
      <w:r w:rsidRPr="005E3E1E">
        <w:rPr>
          <w:rFonts w:ascii="Arial Narrow" w:hAnsi="Arial Narrow"/>
          <w:b w:val="0"/>
          <w:color w:val="auto"/>
          <w:szCs w:val="20"/>
        </w:rPr>
        <w:t>ČSN EN 1993-1-1 Eurokód 3 - Navrhování ocelových konstrukcí - Část 1-1 Obecná pravidla a pravidla pro pozemní stavby</w:t>
      </w:r>
      <w:bookmarkEnd w:id="138"/>
    </w:p>
    <w:p w14:paraId="621E3796" w14:textId="77777777" w:rsidR="00D51E34" w:rsidRPr="005E3E1E" w:rsidRDefault="00D51E34" w:rsidP="00F864B6">
      <w:pPr>
        <w:pStyle w:val="Nadpis4"/>
        <w:keepNext w:val="0"/>
        <w:keepLines w:val="0"/>
        <w:widowControl w:val="0"/>
        <w:numPr>
          <w:ilvl w:val="0"/>
          <w:numId w:val="110"/>
        </w:numPr>
        <w:spacing w:before="80" w:after="0" w:line="276" w:lineRule="auto"/>
        <w:ind w:left="1276" w:hanging="425"/>
        <w:contextualSpacing w:val="0"/>
        <w:rPr>
          <w:rFonts w:ascii="Arial Narrow" w:hAnsi="Arial Narrow"/>
          <w:b w:val="0"/>
          <w:color w:val="auto"/>
          <w:szCs w:val="20"/>
        </w:rPr>
      </w:pPr>
      <w:bookmarkStart w:id="139" w:name="_Ref498076730"/>
      <w:r w:rsidRPr="005E3E1E">
        <w:rPr>
          <w:rFonts w:ascii="Arial Narrow" w:hAnsi="Arial Narrow"/>
          <w:b w:val="0"/>
          <w:color w:val="auto"/>
          <w:szCs w:val="20"/>
        </w:rPr>
        <w:t>ČSN EN 1995-1-1 Eurokód 5 - Navrhování dřevěných konstrukcí - Část 1-1 Obecná pravidla - Společná pravidla a pravidla pro pozemní stavby</w:t>
      </w:r>
      <w:bookmarkEnd w:id="139"/>
      <w:r w:rsidRPr="005E3E1E">
        <w:rPr>
          <w:rFonts w:ascii="Arial Narrow" w:hAnsi="Arial Narrow"/>
          <w:b w:val="0"/>
          <w:color w:val="auto"/>
          <w:szCs w:val="20"/>
        </w:rPr>
        <w:t xml:space="preserve"> </w:t>
      </w:r>
    </w:p>
    <w:p w14:paraId="3C476BBB" w14:textId="77777777" w:rsidR="00D51E34" w:rsidRPr="005E3E1E" w:rsidRDefault="00D51E34" w:rsidP="00F864B6">
      <w:pPr>
        <w:pStyle w:val="Nadpis4"/>
        <w:keepNext w:val="0"/>
        <w:keepLines w:val="0"/>
        <w:widowControl w:val="0"/>
        <w:numPr>
          <w:ilvl w:val="0"/>
          <w:numId w:val="110"/>
        </w:numPr>
        <w:spacing w:before="80" w:after="0" w:line="276" w:lineRule="auto"/>
        <w:ind w:left="1276" w:hanging="425"/>
        <w:contextualSpacing w:val="0"/>
        <w:rPr>
          <w:rFonts w:ascii="Arial Narrow" w:hAnsi="Arial Narrow"/>
          <w:b w:val="0"/>
          <w:color w:val="auto"/>
          <w:szCs w:val="20"/>
        </w:rPr>
      </w:pPr>
      <w:r w:rsidRPr="005E3E1E">
        <w:rPr>
          <w:rFonts w:ascii="Arial Narrow" w:hAnsi="Arial Narrow"/>
          <w:b w:val="0"/>
          <w:color w:val="auto"/>
          <w:szCs w:val="20"/>
        </w:rPr>
        <w:t>ČSN EN 1995-1-2 Eurokód 5 - Navrhování dřevěných konstrukcí - Část 1-2 Obecná pravidla - Navrhování konstrukcí na účinky požáru</w:t>
      </w:r>
    </w:p>
    <w:p w14:paraId="1AFCB08A" w14:textId="77777777" w:rsidR="00D51E34" w:rsidRPr="005E3E1E" w:rsidRDefault="00D51E34" w:rsidP="00F864B6">
      <w:pPr>
        <w:pStyle w:val="Nadpis4"/>
        <w:keepNext w:val="0"/>
        <w:keepLines w:val="0"/>
        <w:widowControl w:val="0"/>
        <w:numPr>
          <w:ilvl w:val="0"/>
          <w:numId w:val="110"/>
        </w:numPr>
        <w:spacing w:before="80" w:after="0" w:line="276" w:lineRule="auto"/>
        <w:ind w:left="1276" w:hanging="425"/>
        <w:contextualSpacing w:val="0"/>
        <w:rPr>
          <w:rFonts w:ascii="Arial Narrow" w:hAnsi="Arial Narrow"/>
          <w:b w:val="0"/>
          <w:color w:val="auto"/>
          <w:szCs w:val="20"/>
        </w:rPr>
      </w:pPr>
      <w:r w:rsidRPr="005E3E1E">
        <w:rPr>
          <w:rFonts w:ascii="Arial Narrow" w:hAnsi="Arial Narrow"/>
          <w:b w:val="0"/>
          <w:color w:val="auto"/>
          <w:szCs w:val="20"/>
        </w:rPr>
        <w:t>ČSN EN 1996-1-1 Eurokód 6 Navrhování zděných konstrukcí - Část 1-1 Obecná pravidla pro vyztužené a nevyztužené zděné konstrukce</w:t>
      </w:r>
    </w:p>
    <w:p w14:paraId="6B0D5C2C" w14:textId="77777777" w:rsidR="00D51E34" w:rsidRPr="005E3E1E" w:rsidRDefault="00D51E34" w:rsidP="00F864B6">
      <w:pPr>
        <w:pStyle w:val="Nadpis4"/>
        <w:keepNext w:val="0"/>
        <w:keepLines w:val="0"/>
        <w:widowControl w:val="0"/>
        <w:numPr>
          <w:ilvl w:val="0"/>
          <w:numId w:val="110"/>
        </w:numPr>
        <w:spacing w:before="80" w:after="0" w:line="276" w:lineRule="auto"/>
        <w:ind w:left="1276" w:hanging="425"/>
        <w:contextualSpacing w:val="0"/>
        <w:rPr>
          <w:rFonts w:ascii="Arial Narrow" w:hAnsi="Arial Narrow"/>
          <w:b w:val="0"/>
          <w:color w:val="auto"/>
          <w:szCs w:val="20"/>
        </w:rPr>
      </w:pPr>
      <w:r w:rsidRPr="005E3E1E">
        <w:rPr>
          <w:rFonts w:ascii="Arial Narrow" w:hAnsi="Arial Narrow"/>
          <w:b w:val="0"/>
          <w:color w:val="auto"/>
          <w:szCs w:val="20"/>
        </w:rPr>
        <w:t>ČSN EN 1996-2 Eurokód 6 - Navrhování zděných konstrukcí - Část 2 Volba materiálů, konstruování a provádění zdiva</w:t>
      </w:r>
    </w:p>
    <w:p w14:paraId="7A95ED1B" w14:textId="77777777" w:rsidR="00D51E34" w:rsidRPr="005E3E1E" w:rsidRDefault="00D51E34" w:rsidP="00F864B6">
      <w:pPr>
        <w:pStyle w:val="Nadpis4"/>
        <w:keepNext w:val="0"/>
        <w:keepLines w:val="0"/>
        <w:widowControl w:val="0"/>
        <w:numPr>
          <w:ilvl w:val="0"/>
          <w:numId w:val="110"/>
        </w:numPr>
        <w:spacing w:before="80" w:after="0" w:line="276" w:lineRule="auto"/>
        <w:ind w:left="1276" w:hanging="425"/>
        <w:contextualSpacing w:val="0"/>
        <w:rPr>
          <w:rFonts w:ascii="Arial Narrow" w:hAnsi="Arial Narrow"/>
          <w:b w:val="0"/>
          <w:color w:val="auto"/>
          <w:szCs w:val="20"/>
        </w:rPr>
      </w:pPr>
      <w:r w:rsidRPr="005E3E1E">
        <w:rPr>
          <w:rFonts w:ascii="Arial Narrow" w:hAnsi="Arial Narrow"/>
          <w:b w:val="0"/>
          <w:color w:val="auto"/>
          <w:szCs w:val="20"/>
        </w:rPr>
        <w:t>ČSN EN 1996-3 Eurokód 6 - Navrhování zděných konstrukcí - Část 3 Zjednodušené metody výpočtu nevyztužených zděných konstrukcí</w:t>
      </w:r>
    </w:p>
    <w:p w14:paraId="64B61F04" w14:textId="77777777" w:rsidR="00D51E34" w:rsidRPr="005E3E1E" w:rsidRDefault="00D51E34" w:rsidP="00F864B6">
      <w:pPr>
        <w:pStyle w:val="Nadpis4"/>
        <w:keepNext w:val="0"/>
        <w:keepLines w:val="0"/>
        <w:widowControl w:val="0"/>
        <w:numPr>
          <w:ilvl w:val="0"/>
          <w:numId w:val="110"/>
        </w:numPr>
        <w:spacing w:before="80" w:after="0" w:line="276" w:lineRule="auto"/>
        <w:ind w:left="1276" w:hanging="425"/>
        <w:contextualSpacing w:val="0"/>
        <w:rPr>
          <w:rFonts w:ascii="Arial Narrow" w:hAnsi="Arial Narrow"/>
          <w:b w:val="0"/>
          <w:color w:val="auto"/>
          <w:szCs w:val="20"/>
        </w:rPr>
      </w:pPr>
      <w:bookmarkStart w:id="140" w:name="_Ref499294161"/>
      <w:r w:rsidRPr="005E3E1E">
        <w:rPr>
          <w:rFonts w:ascii="Arial Narrow" w:hAnsi="Arial Narrow"/>
          <w:b w:val="0"/>
          <w:color w:val="auto"/>
          <w:szCs w:val="20"/>
        </w:rPr>
        <w:t>ČSN EN 1997-1 Eurokód 7- Navrhování geotechnických konstrukcí - Část 1 Obecná pravidla</w:t>
      </w:r>
      <w:bookmarkEnd w:id="140"/>
    </w:p>
    <w:p w14:paraId="39D0C02F" w14:textId="77777777" w:rsidR="00D51E34" w:rsidRPr="005E3E1E" w:rsidRDefault="00D51E34" w:rsidP="00F864B6">
      <w:pPr>
        <w:pStyle w:val="Nadpis4"/>
        <w:keepNext w:val="0"/>
        <w:keepLines w:val="0"/>
        <w:widowControl w:val="0"/>
        <w:numPr>
          <w:ilvl w:val="0"/>
          <w:numId w:val="110"/>
        </w:numPr>
        <w:spacing w:before="80" w:after="0" w:line="276" w:lineRule="auto"/>
        <w:ind w:left="1276" w:hanging="425"/>
        <w:contextualSpacing w:val="0"/>
        <w:rPr>
          <w:rFonts w:ascii="Arial Narrow" w:hAnsi="Arial Narrow"/>
          <w:b w:val="0"/>
          <w:color w:val="auto"/>
          <w:szCs w:val="20"/>
        </w:rPr>
      </w:pPr>
      <w:r w:rsidRPr="005E3E1E">
        <w:rPr>
          <w:rFonts w:ascii="Arial Narrow" w:hAnsi="Arial Narrow"/>
          <w:b w:val="0"/>
          <w:color w:val="auto"/>
          <w:szCs w:val="20"/>
        </w:rPr>
        <w:t>ČSN EN 1997-2 Eurokód 7 - Navrhování geotechnických konstrukcí - Část 2 Průzkum a zkoušení základové půdy</w:t>
      </w:r>
    </w:p>
    <w:p w14:paraId="18699BDA" w14:textId="77777777" w:rsidR="00D51E34" w:rsidRPr="005E3E1E" w:rsidRDefault="00D51E34" w:rsidP="00F864B6">
      <w:pPr>
        <w:pStyle w:val="Nadpis4"/>
        <w:keepNext w:val="0"/>
        <w:keepLines w:val="0"/>
        <w:widowControl w:val="0"/>
        <w:numPr>
          <w:ilvl w:val="0"/>
          <w:numId w:val="110"/>
        </w:numPr>
        <w:spacing w:before="80" w:after="0" w:line="276" w:lineRule="auto"/>
        <w:ind w:left="1276" w:hanging="425"/>
        <w:contextualSpacing w:val="0"/>
        <w:rPr>
          <w:rFonts w:ascii="Arial Narrow" w:hAnsi="Arial Narrow"/>
          <w:b w:val="0"/>
          <w:color w:val="auto"/>
          <w:szCs w:val="20"/>
        </w:rPr>
      </w:pPr>
      <w:r w:rsidRPr="005E3E1E">
        <w:rPr>
          <w:rFonts w:ascii="Arial Narrow" w:hAnsi="Arial Narrow"/>
          <w:b w:val="0"/>
          <w:color w:val="auto"/>
          <w:szCs w:val="20"/>
        </w:rPr>
        <w:t>ČSN EN 1998-1 Eurokód 8 - Navrhování konstrukcí odolných proti zemětřesení</w:t>
      </w:r>
    </w:p>
    <w:p w14:paraId="268CA654" w14:textId="77777777" w:rsidR="00D51E34" w:rsidRPr="005E3E1E" w:rsidRDefault="00D51E34" w:rsidP="00F864B6">
      <w:pPr>
        <w:pStyle w:val="Nadpis4"/>
        <w:keepNext w:val="0"/>
        <w:keepLines w:val="0"/>
        <w:widowControl w:val="0"/>
        <w:numPr>
          <w:ilvl w:val="0"/>
          <w:numId w:val="110"/>
        </w:numPr>
        <w:spacing w:before="80" w:after="0" w:line="276" w:lineRule="auto"/>
        <w:ind w:left="1276" w:hanging="425"/>
        <w:contextualSpacing w:val="0"/>
        <w:rPr>
          <w:rFonts w:ascii="Arial Narrow" w:hAnsi="Arial Narrow"/>
          <w:b w:val="0"/>
          <w:color w:val="auto"/>
          <w:szCs w:val="20"/>
        </w:rPr>
      </w:pPr>
      <w:r w:rsidRPr="005E3E1E">
        <w:rPr>
          <w:rFonts w:ascii="Arial Narrow" w:hAnsi="Arial Narrow"/>
          <w:b w:val="0"/>
          <w:color w:val="auto"/>
          <w:szCs w:val="20"/>
        </w:rPr>
        <w:t>ČSN EN 206-1 Beton - Část 1-Specifikace, vlastnosti, výroba a shoda</w:t>
      </w:r>
    </w:p>
    <w:p w14:paraId="7CD5BDD4" w14:textId="77777777" w:rsidR="00D51E34" w:rsidRPr="005E3E1E" w:rsidRDefault="00D51E34" w:rsidP="00F864B6">
      <w:pPr>
        <w:pStyle w:val="Nadpis4"/>
        <w:keepNext w:val="0"/>
        <w:keepLines w:val="0"/>
        <w:widowControl w:val="0"/>
        <w:numPr>
          <w:ilvl w:val="0"/>
          <w:numId w:val="110"/>
        </w:numPr>
        <w:spacing w:before="80" w:after="0" w:line="276" w:lineRule="auto"/>
        <w:ind w:left="1276" w:hanging="425"/>
        <w:contextualSpacing w:val="0"/>
        <w:rPr>
          <w:rFonts w:ascii="Arial Narrow" w:hAnsi="Arial Narrow"/>
          <w:b w:val="0"/>
          <w:color w:val="auto"/>
          <w:szCs w:val="20"/>
        </w:rPr>
      </w:pPr>
      <w:r w:rsidRPr="005E3E1E">
        <w:rPr>
          <w:rFonts w:ascii="Arial Narrow" w:hAnsi="Arial Narrow"/>
          <w:b w:val="0"/>
          <w:color w:val="auto"/>
          <w:szCs w:val="20"/>
        </w:rPr>
        <w:t>ČSN EN 13670 Provádění betonových konstrukcí</w:t>
      </w:r>
    </w:p>
    <w:p w14:paraId="2EE05BA3" w14:textId="77777777" w:rsidR="00D51E34" w:rsidRPr="005E3E1E" w:rsidRDefault="00D51E34" w:rsidP="00F864B6">
      <w:pPr>
        <w:pStyle w:val="Nadpis4"/>
        <w:keepNext w:val="0"/>
        <w:keepLines w:val="0"/>
        <w:widowControl w:val="0"/>
        <w:numPr>
          <w:ilvl w:val="0"/>
          <w:numId w:val="110"/>
        </w:numPr>
        <w:spacing w:before="80" w:after="0" w:line="276" w:lineRule="auto"/>
        <w:ind w:left="1276" w:hanging="425"/>
        <w:contextualSpacing w:val="0"/>
        <w:rPr>
          <w:rFonts w:ascii="Arial Narrow" w:hAnsi="Arial Narrow"/>
          <w:b w:val="0"/>
          <w:color w:val="auto"/>
          <w:szCs w:val="20"/>
        </w:rPr>
      </w:pPr>
      <w:r w:rsidRPr="005E3E1E">
        <w:rPr>
          <w:rFonts w:ascii="Arial Narrow" w:hAnsi="Arial Narrow"/>
          <w:b w:val="0"/>
          <w:color w:val="auto"/>
          <w:szCs w:val="20"/>
        </w:rPr>
        <w:t>ČSN EN 771-1 Specifikace zdicích prvků - Část 1 Pálené zdicí prvky</w:t>
      </w:r>
    </w:p>
    <w:p w14:paraId="70284C29" w14:textId="77777777" w:rsidR="00D51E34" w:rsidRPr="005E3E1E" w:rsidRDefault="00D51E34" w:rsidP="00F864B6">
      <w:pPr>
        <w:pStyle w:val="Nadpis4"/>
        <w:keepNext w:val="0"/>
        <w:keepLines w:val="0"/>
        <w:widowControl w:val="0"/>
        <w:numPr>
          <w:ilvl w:val="0"/>
          <w:numId w:val="110"/>
        </w:numPr>
        <w:spacing w:before="80" w:after="0" w:line="276" w:lineRule="auto"/>
        <w:ind w:left="1276" w:hanging="425"/>
        <w:contextualSpacing w:val="0"/>
        <w:rPr>
          <w:rFonts w:ascii="Arial Narrow" w:hAnsi="Arial Narrow"/>
          <w:b w:val="0"/>
          <w:color w:val="auto"/>
          <w:szCs w:val="20"/>
        </w:rPr>
      </w:pPr>
      <w:r w:rsidRPr="005E3E1E">
        <w:rPr>
          <w:rFonts w:ascii="Arial Narrow" w:hAnsi="Arial Narrow"/>
          <w:b w:val="0"/>
          <w:color w:val="auto"/>
          <w:szCs w:val="20"/>
        </w:rPr>
        <w:t>ČSN EN 998-2 Specifikace malt pro zdivo - Část 2 Malty pro zdění</w:t>
      </w:r>
    </w:p>
    <w:p w14:paraId="54FEB9D4" w14:textId="77777777" w:rsidR="00452279" w:rsidRDefault="00452279" w:rsidP="00653DD6">
      <w:pPr>
        <w:ind w:firstLine="0"/>
        <w:rPr>
          <w:b/>
          <w:szCs w:val="20"/>
        </w:rPr>
      </w:pPr>
      <w:bookmarkStart w:id="141" w:name="_Toc525750614"/>
    </w:p>
    <w:p w14:paraId="4B2BDA73" w14:textId="77777777" w:rsidR="00D51E34" w:rsidRPr="00452279" w:rsidRDefault="00D51E34" w:rsidP="00653DD6">
      <w:pPr>
        <w:ind w:firstLine="0"/>
        <w:rPr>
          <w:b/>
          <w:szCs w:val="20"/>
        </w:rPr>
      </w:pPr>
      <w:r w:rsidRPr="00452279">
        <w:rPr>
          <w:b/>
          <w:szCs w:val="20"/>
        </w:rPr>
        <w:t>Software</w:t>
      </w:r>
      <w:bookmarkEnd w:id="141"/>
    </w:p>
    <w:p w14:paraId="6C683ED9" w14:textId="77777777" w:rsidR="00D51E34" w:rsidRPr="00F6682B" w:rsidRDefault="00D51E34" w:rsidP="00F864B6">
      <w:pPr>
        <w:pStyle w:val="Nadpis5"/>
        <w:keepNext w:val="0"/>
        <w:keepLines w:val="0"/>
        <w:widowControl w:val="0"/>
        <w:numPr>
          <w:ilvl w:val="0"/>
          <w:numId w:val="111"/>
        </w:numPr>
        <w:spacing w:before="120" w:after="120" w:line="276" w:lineRule="auto"/>
        <w:ind w:left="1276" w:hanging="425"/>
        <w:contextualSpacing w:val="0"/>
        <w:jc w:val="left"/>
        <w:rPr>
          <w:rFonts w:ascii="Arial Narrow" w:hAnsi="Arial Narrow"/>
          <w:color w:val="auto"/>
          <w:szCs w:val="20"/>
        </w:rPr>
      </w:pPr>
      <w:r w:rsidRPr="00F6682B">
        <w:rPr>
          <w:rFonts w:ascii="Arial Narrow" w:hAnsi="Arial Narrow"/>
          <w:color w:val="auto"/>
          <w:szCs w:val="20"/>
        </w:rPr>
        <w:t>Výpočetní program MKP – SciaEngineer v.17.01.1030</w:t>
      </w:r>
    </w:p>
    <w:p w14:paraId="763FF933" w14:textId="77777777" w:rsidR="00D51E34" w:rsidRPr="00F6682B" w:rsidRDefault="00D51E34" w:rsidP="00F864B6">
      <w:pPr>
        <w:pStyle w:val="Nadpis5"/>
        <w:keepNext w:val="0"/>
        <w:keepLines w:val="0"/>
        <w:widowControl w:val="0"/>
        <w:numPr>
          <w:ilvl w:val="0"/>
          <w:numId w:val="111"/>
        </w:numPr>
        <w:spacing w:before="120" w:after="120" w:line="276" w:lineRule="auto"/>
        <w:ind w:left="1276" w:hanging="425"/>
        <w:contextualSpacing w:val="0"/>
        <w:jc w:val="left"/>
        <w:rPr>
          <w:rFonts w:ascii="Arial Narrow" w:hAnsi="Arial Narrow"/>
          <w:color w:val="auto"/>
          <w:szCs w:val="20"/>
        </w:rPr>
      </w:pPr>
      <w:r w:rsidRPr="00F6682B">
        <w:rPr>
          <w:rFonts w:ascii="Arial Narrow" w:hAnsi="Arial Narrow"/>
          <w:color w:val="auto"/>
          <w:szCs w:val="20"/>
        </w:rPr>
        <w:t>Program FINE (beton 2D EC a 3D EC, Protlak, Geo)</w:t>
      </w:r>
    </w:p>
    <w:p w14:paraId="0F4808CD" w14:textId="77777777" w:rsidR="00D51E34" w:rsidRPr="00F6682B" w:rsidRDefault="00D51E34" w:rsidP="00F864B6">
      <w:pPr>
        <w:pStyle w:val="Nadpis5"/>
        <w:keepNext w:val="0"/>
        <w:keepLines w:val="0"/>
        <w:widowControl w:val="0"/>
        <w:numPr>
          <w:ilvl w:val="0"/>
          <w:numId w:val="111"/>
        </w:numPr>
        <w:spacing w:before="120" w:after="120" w:line="276" w:lineRule="auto"/>
        <w:ind w:left="1276" w:hanging="425"/>
        <w:contextualSpacing w:val="0"/>
        <w:jc w:val="left"/>
        <w:rPr>
          <w:rFonts w:ascii="Arial Narrow" w:hAnsi="Arial Narrow"/>
          <w:color w:val="auto"/>
          <w:szCs w:val="20"/>
        </w:rPr>
      </w:pPr>
      <w:r w:rsidRPr="00F6682B">
        <w:rPr>
          <w:rFonts w:ascii="Arial Narrow" w:hAnsi="Arial Narrow"/>
          <w:color w:val="auto"/>
          <w:szCs w:val="20"/>
        </w:rPr>
        <w:lastRenderedPageBreak/>
        <w:t>MS Office (Word, Excel)</w:t>
      </w:r>
    </w:p>
    <w:p w14:paraId="598649E8" w14:textId="77777777" w:rsidR="00D51E34" w:rsidRPr="00F6682B" w:rsidRDefault="00D51E34" w:rsidP="00F864B6">
      <w:pPr>
        <w:pStyle w:val="Nadpis5"/>
        <w:keepNext w:val="0"/>
        <w:keepLines w:val="0"/>
        <w:widowControl w:val="0"/>
        <w:numPr>
          <w:ilvl w:val="0"/>
          <w:numId w:val="111"/>
        </w:numPr>
        <w:spacing w:before="120" w:after="120" w:line="276" w:lineRule="auto"/>
        <w:ind w:left="1276" w:hanging="425"/>
        <w:contextualSpacing w:val="0"/>
        <w:jc w:val="left"/>
        <w:rPr>
          <w:rFonts w:ascii="Arial Narrow" w:hAnsi="Arial Narrow"/>
          <w:color w:val="auto"/>
          <w:szCs w:val="20"/>
        </w:rPr>
      </w:pPr>
      <w:r w:rsidRPr="00F6682B">
        <w:rPr>
          <w:rFonts w:ascii="Arial Narrow" w:hAnsi="Arial Narrow"/>
          <w:color w:val="auto"/>
          <w:szCs w:val="20"/>
        </w:rPr>
        <w:t>Autocad 2015, grafické zpracování</w:t>
      </w:r>
    </w:p>
    <w:p w14:paraId="0FCE3448" w14:textId="77777777" w:rsidR="00D51E34" w:rsidRPr="00DB7469" w:rsidRDefault="00D51E34" w:rsidP="00653DD6">
      <w:pPr>
        <w:pStyle w:val="Nadpis5"/>
        <w:keepNext w:val="0"/>
        <w:keepLines w:val="0"/>
        <w:ind w:left="851" w:firstLine="0"/>
        <w:rPr>
          <w:rFonts w:ascii="Arial Narrow" w:hAnsi="Arial Narrow"/>
        </w:rPr>
      </w:pPr>
    </w:p>
    <w:p w14:paraId="74B87051" w14:textId="77777777" w:rsidR="00D51E34" w:rsidRPr="00452279" w:rsidRDefault="00D51E34" w:rsidP="00653DD6">
      <w:pPr>
        <w:ind w:firstLine="0"/>
        <w:rPr>
          <w:b/>
          <w:u w:val="single"/>
        </w:rPr>
      </w:pPr>
      <w:bookmarkStart w:id="142" w:name="_Toc525750615"/>
      <w:r w:rsidRPr="00452279">
        <w:rPr>
          <w:b/>
          <w:u w:val="single"/>
        </w:rPr>
        <w:t>Specifické požadavky pro Dokumentaci pro provedení stavby</w:t>
      </w:r>
      <w:bookmarkEnd w:id="142"/>
    </w:p>
    <w:p w14:paraId="62B9BC2C" w14:textId="77777777" w:rsidR="00D51E34" w:rsidRPr="007D4A84" w:rsidRDefault="00D51E34" w:rsidP="00653DD6"/>
    <w:p w14:paraId="0A74E1CB" w14:textId="77777777" w:rsidR="00D51E34" w:rsidRPr="006F4C7B" w:rsidRDefault="00D51E34" w:rsidP="00653DD6">
      <w:r w:rsidRPr="006F4C7B">
        <w:t xml:space="preserve">Dokumentace pro provádění stavby </w:t>
      </w:r>
      <w:r>
        <w:t xml:space="preserve">a další dokumentace </w:t>
      </w:r>
      <w:r w:rsidRPr="006F4C7B">
        <w:t>bud</w:t>
      </w:r>
      <w:r>
        <w:t>ou</w:t>
      </w:r>
      <w:r w:rsidRPr="006F4C7B">
        <w:t xml:space="preserve"> </w:t>
      </w:r>
      <w:r>
        <w:t>zpracovány</w:t>
      </w:r>
      <w:r w:rsidRPr="006F4C7B">
        <w:t xml:space="preserve"> v souladu s platnými normami, případně v souladu s požadavky klienta nad rámec platných norem.</w:t>
      </w:r>
    </w:p>
    <w:p w14:paraId="4106DB3F" w14:textId="77777777" w:rsidR="00D51E34" w:rsidRPr="006F4C7B" w:rsidRDefault="00D51E34" w:rsidP="00653DD6">
      <w:r w:rsidRPr="006F4C7B">
        <w:t xml:space="preserve">Před započetím prací na projektové dokumentaci pro provedení stavby bude proveden dopřesňující stavebně technický průzkum, který bude </w:t>
      </w:r>
      <w:r>
        <w:t>postihovat</w:t>
      </w:r>
      <w:r w:rsidRPr="006F4C7B">
        <w:t>:</w:t>
      </w:r>
    </w:p>
    <w:p w14:paraId="3F15EA0F" w14:textId="77777777" w:rsidR="00D51E34" w:rsidRPr="00D604AD" w:rsidRDefault="00D51E34" w:rsidP="00653DD6">
      <w:pPr>
        <w:rPr>
          <w:u w:val="single"/>
        </w:rPr>
      </w:pPr>
      <w:r w:rsidRPr="00D604AD">
        <w:rPr>
          <w:u w:val="single"/>
        </w:rPr>
        <w:t xml:space="preserve">Klenby: </w:t>
      </w:r>
    </w:p>
    <w:p w14:paraId="46C12A0D" w14:textId="77777777" w:rsidR="00D51E34" w:rsidRPr="00D604AD" w:rsidRDefault="00D51E34" w:rsidP="00F864B6">
      <w:pPr>
        <w:widowControl w:val="0"/>
        <w:numPr>
          <w:ilvl w:val="0"/>
          <w:numId w:val="116"/>
        </w:numPr>
        <w:spacing w:after="80" w:line="276" w:lineRule="auto"/>
        <w:contextualSpacing w:val="0"/>
      </w:pPr>
      <w:r>
        <w:t>Budou provedeny sondy do kleneb a zjištěna pevnost zdiva a malty.</w:t>
      </w:r>
      <w:r w:rsidRPr="00D604AD">
        <w:t xml:space="preserve"> </w:t>
      </w:r>
    </w:p>
    <w:p w14:paraId="7B76FE13" w14:textId="77777777" w:rsidR="00D51E34" w:rsidRDefault="00D51E34" w:rsidP="00F864B6">
      <w:pPr>
        <w:widowControl w:val="0"/>
        <w:numPr>
          <w:ilvl w:val="0"/>
          <w:numId w:val="116"/>
        </w:numPr>
        <w:spacing w:after="80" w:line="276" w:lineRule="auto"/>
        <w:contextualSpacing w:val="0"/>
      </w:pPr>
      <w:r>
        <w:t xml:space="preserve">Bude zjištěno, zda jsou v klenebných stropech přítomny zední kleštiny, které zajišťují horizontální stabilitu stěn. Pokud zední kleštiny nebudou v konstrukci zastiženy, musí být provedeno jejich doplnění. </w:t>
      </w:r>
    </w:p>
    <w:p w14:paraId="1EFE1870" w14:textId="77777777" w:rsidR="00D51E34" w:rsidRPr="00D604AD" w:rsidRDefault="00D51E34" w:rsidP="00653DD6">
      <w:pPr>
        <w:rPr>
          <w:u w:val="single"/>
        </w:rPr>
      </w:pPr>
      <w:r w:rsidRPr="00D604AD">
        <w:rPr>
          <w:u w:val="single"/>
        </w:rPr>
        <w:t>Trámové stropy:</w:t>
      </w:r>
    </w:p>
    <w:p w14:paraId="14FC4C25" w14:textId="77777777" w:rsidR="00D51E34" w:rsidRDefault="00D51E34" w:rsidP="00F864B6">
      <w:pPr>
        <w:widowControl w:val="0"/>
        <w:numPr>
          <w:ilvl w:val="0"/>
          <w:numId w:val="116"/>
        </w:numPr>
        <w:spacing w:after="80" w:line="276" w:lineRule="auto"/>
        <w:contextualSpacing w:val="0"/>
      </w:pPr>
      <w:r>
        <w:t xml:space="preserve">Bude zjištěno, zda jsou v trámových stropech přítomny zední kleštiny, které zajišťují horizontální stabilitu stěn. Pokud zední kleštiny nebudou v konstrukci zastiženy, musí být provedeno jejich doplnění. </w:t>
      </w:r>
    </w:p>
    <w:p w14:paraId="2E01D78C" w14:textId="77777777" w:rsidR="00D51E34" w:rsidRDefault="00D51E34" w:rsidP="00F864B6">
      <w:pPr>
        <w:widowControl w:val="0"/>
        <w:numPr>
          <w:ilvl w:val="0"/>
          <w:numId w:val="116"/>
        </w:numPr>
        <w:spacing w:after="80" w:line="276" w:lineRule="auto"/>
        <w:contextualSpacing w:val="0"/>
      </w:pPr>
      <w:r>
        <w:t xml:space="preserve">Musí být odhaleny veškeré zhlaví dřevěných konstrukcí a převzaty mykologem (možno provádět během stavby). </w:t>
      </w:r>
    </w:p>
    <w:p w14:paraId="17B6E0DE" w14:textId="77777777" w:rsidR="00D51E34" w:rsidRDefault="00D51E34" w:rsidP="00653DD6">
      <w:pPr>
        <w:rPr>
          <w:u w:val="single"/>
        </w:rPr>
      </w:pPr>
      <w:r>
        <w:rPr>
          <w:u w:val="single"/>
        </w:rPr>
        <w:t>Zdivo dvorního objektu 47</w:t>
      </w:r>
      <w:r w:rsidRPr="00D604AD">
        <w:rPr>
          <w:u w:val="single"/>
        </w:rPr>
        <w:t>:</w:t>
      </w:r>
    </w:p>
    <w:p w14:paraId="5DDD514E" w14:textId="77777777" w:rsidR="00D51E34" w:rsidRPr="00D604AD" w:rsidRDefault="00D51E34" w:rsidP="00F864B6">
      <w:pPr>
        <w:widowControl w:val="0"/>
        <w:numPr>
          <w:ilvl w:val="0"/>
          <w:numId w:val="116"/>
        </w:numPr>
        <w:spacing w:after="80" w:line="276" w:lineRule="auto"/>
        <w:contextualSpacing w:val="0"/>
      </w:pPr>
      <w:r>
        <w:t>Budou provedeny sondy do kleneb a zjištěna pevnost zdiva a malty.</w:t>
      </w:r>
      <w:r w:rsidRPr="00D604AD">
        <w:t xml:space="preserve"> </w:t>
      </w:r>
    </w:p>
    <w:p w14:paraId="0E850112" w14:textId="77777777" w:rsidR="00D51E34" w:rsidRPr="005742FD" w:rsidRDefault="00D51E34" w:rsidP="00F864B6">
      <w:pPr>
        <w:widowControl w:val="0"/>
        <w:numPr>
          <w:ilvl w:val="0"/>
          <w:numId w:val="116"/>
        </w:numPr>
        <w:spacing w:after="80" w:line="276" w:lineRule="auto"/>
        <w:contextualSpacing w:val="0"/>
        <w:rPr>
          <w:u w:val="single"/>
        </w:rPr>
      </w:pPr>
      <w:r>
        <w:t>Dále bude provedena sonda do tenkých pilířů v obloukové části obvodové stěny a bude prověřen materiál a popřípadě vyztužení těchto pilířů.</w:t>
      </w:r>
    </w:p>
    <w:p w14:paraId="1F86B9F3" w14:textId="77777777" w:rsidR="00D51E34" w:rsidRPr="006F4C7B" w:rsidRDefault="00D51E34" w:rsidP="00F864B6">
      <w:pPr>
        <w:widowControl w:val="0"/>
        <w:numPr>
          <w:ilvl w:val="0"/>
          <w:numId w:val="116"/>
        </w:numPr>
        <w:spacing w:after="80" w:line="276" w:lineRule="auto"/>
        <w:contextualSpacing w:val="0"/>
        <w:rPr>
          <w:u w:val="single"/>
        </w:rPr>
      </w:pPr>
      <w:r>
        <w:t>Bude ověřena šířka základových pasů.</w:t>
      </w:r>
    </w:p>
    <w:p w14:paraId="0E9871C7" w14:textId="77777777" w:rsidR="00D51E34" w:rsidRDefault="00D51E34" w:rsidP="00CB6CD1">
      <w:r>
        <w:t>Z</w:t>
      </w:r>
      <w:r w:rsidRPr="00D604AD">
        <w:t>ákladovou spáru převezme geolog, který potvrdí předpoklady uvažované v návrhu nosných konstrukcí. V případě zjištění nových skutečností, např. zjištění horších parametrů základové spáry, bude informován statik, která potvrdí a odsouhlasí navržené řešení, případně navrhne opatření.</w:t>
      </w:r>
    </w:p>
    <w:p w14:paraId="0951923F" w14:textId="77777777" w:rsidR="00D51E34" w:rsidRPr="00D604AD" w:rsidRDefault="00D51E34" w:rsidP="00CB6CD1">
      <w:r>
        <w:t>V rámci dodavatelské dokumentace budou mimo jiné zpracované výkresy podrobných výztuží železobetonových konstrukcí. Dále též bude zpracována dílenská dokumentace ocelových konstrukcí, která bude řešit veškeré detaily ocelových konstrukcí. V neposlední řadě budou v rámci dílenské dokumentace zpracovány podrobné technologické postupy.</w:t>
      </w:r>
    </w:p>
    <w:p w14:paraId="19644225" w14:textId="77777777" w:rsidR="00D51E34" w:rsidRPr="00383BAD" w:rsidRDefault="00D51E34" w:rsidP="00CB6CD1">
      <w:pPr>
        <w:spacing w:line="240" w:lineRule="auto"/>
      </w:pPr>
    </w:p>
    <w:p w14:paraId="12B480F3" w14:textId="77777777" w:rsidR="00220A1D" w:rsidRPr="008145B6" w:rsidRDefault="00220A1D" w:rsidP="00CB6CD1">
      <w:pPr>
        <w:ind w:firstLine="708"/>
        <w:rPr>
          <w:b/>
          <w:u w:val="single"/>
        </w:rPr>
      </w:pPr>
      <w:r w:rsidRPr="008145B6">
        <w:rPr>
          <w:b/>
          <w:u w:val="single"/>
        </w:rPr>
        <w:t xml:space="preserve">ZAJIŠTĚNÍ STAVEBNÍ JÁMY A DOTČENÝCH OBJEKTŮ </w:t>
      </w:r>
    </w:p>
    <w:p w14:paraId="20F46236" w14:textId="16A1C48F" w:rsidR="008145B6" w:rsidRDefault="008145B6" w:rsidP="00CB6CD1">
      <w:pPr>
        <w:ind w:firstLine="708"/>
        <w:rPr>
          <w:b/>
        </w:rPr>
      </w:pPr>
      <w:r>
        <w:rPr>
          <w:b/>
        </w:rPr>
        <w:t>Rozsah projektové dokumentace</w:t>
      </w:r>
    </w:p>
    <w:p w14:paraId="4E661BB3" w14:textId="77777777" w:rsidR="008145B6" w:rsidRPr="008145B6" w:rsidRDefault="008145B6" w:rsidP="008145B6">
      <w:pPr>
        <w:ind w:firstLine="708"/>
      </w:pPr>
      <w:r w:rsidRPr="008145B6">
        <w:t>Projekt řeší zajištění stávajících základových konstrukcí rekonstruovaného objektu a okolních objektů v rámci řešené stavby.</w:t>
      </w:r>
    </w:p>
    <w:p w14:paraId="56FE4F34" w14:textId="6BAEDBB6" w:rsidR="008145B6" w:rsidRPr="008145B6" w:rsidRDefault="008145B6" w:rsidP="008145B6">
      <w:pPr>
        <w:ind w:firstLine="708"/>
      </w:pPr>
      <w:r>
        <w:t xml:space="preserve"> </w:t>
      </w:r>
      <w:r w:rsidRPr="008145B6">
        <w:t>Zajištění stávajících základových konstrukcí v místech, kde dochází k výkopům na větší hloubku, než je stávající úroveň založení, je navrženo za pomoci pilířů z tryskové injektáže zčásti kotvených nebo rozepřených.</w:t>
      </w:r>
    </w:p>
    <w:p w14:paraId="6E4C5F89" w14:textId="3DCD3075" w:rsidR="00220A1D" w:rsidRDefault="008145B6" w:rsidP="00CB6CD1">
      <w:pPr>
        <w:ind w:firstLine="0"/>
        <w:rPr>
          <w:b/>
        </w:rPr>
      </w:pPr>
      <w:r>
        <w:tab/>
      </w:r>
      <w:r w:rsidRPr="008145B6">
        <w:rPr>
          <w:b/>
        </w:rPr>
        <w:t>Popis staveniště (stávající stav) a nového objektu</w:t>
      </w:r>
      <w:r w:rsidRPr="008145B6">
        <w:rPr>
          <w:b/>
        </w:rPr>
        <w:tab/>
      </w:r>
    </w:p>
    <w:p w14:paraId="45A4D62D" w14:textId="77777777" w:rsidR="008145B6" w:rsidRPr="008145B6" w:rsidRDefault="008145B6" w:rsidP="008145B6">
      <w:pPr>
        <w:ind w:firstLine="0"/>
      </w:pPr>
      <w:r>
        <w:rPr>
          <w:b/>
        </w:rPr>
        <w:tab/>
      </w:r>
      <w:r w:rsidRPr="008145B6">
        <w:t>V prostoru staveniště se nachází stávající objekt. Objekt těsně sousedí s dalšími domy na sousedních parcelách. Úroveň založení sousedních domů viz. výkresové přílohy. V některých částech dojde k prohloubení stávajícího objektu, a to až pod úroveň vlastních základů, event. základů okolních budov. V těchto místech je nutno provést statické zajištění.</w:t>
      </w:r>
    </w:p>
    <w:p w14:paraId="03C8C0AA" w14:textId="5FB96279" w:rsidR="008145B6" w:rsidRPr="008145B6" w:rsidRDefault="008145B6" w:rsidP="008145B6">
      <w:pPr>
        <w:ind w:firstLine="0"/>
      </w:pPr>
      <w:r w:rsidRPr="008145B6">
        <w:t>Přístup na staveniště bude možný průjezdem z Opletalovy ulic. Zázemí pro tryskovou injektáž bude vytvořeno primárně na dvoře objektu.</w:t>
      </w:r>
    </w:p>
    <w:p w14:paraId="02FA0D99" w14:textId="6694CBCA" w:rsidR="00220A1D" w:rsidRDefault="008145B6" w:rsidP="008145B6">
      <w:pPr>
        <w:ind w:firstLine="708"/>
        <w:jc w:val="left"/>
        <w:rPr>
          <w:rFonts w:cs="Arial"/>
          <w:b/>
          <w:szCs w:val="20"/>
        </w:rPr>
      </w:pPr>
      <w:r w:rsidRPr="008145B6">
        <w:rPr>
          <w:rFonts w:cs="Arial"/>
          <w:b/>
          <w:szCs w:val="20"/>
        </w:rPr>
        <w:t>Přípravné práce</w:t>
      </w:r>
    </w:p>
    <w:p w14:paraId="252857D2" w14:textId="77777777" w:rsidR="008145B6" w:rsidRPr="008145B6" w:rsidRDefault="008145B6" w:rsidP="008145B6">
      <w:pPr>
        <w:ind w:firstLine="708"/>
        <w:jc w:val="left"/>
        <w:rPr>
          <w:rFonts w:cs="Arial"/>
          <w:szCs w:val="20"/>
        </w:rPr>
      </w:pPr>
      <w:r w:rsidRPr="008145B6">
        <w:rPr>
          <w:rFonts w:cs="Arial"/>
          <w:szCs w:val="20"/>
        </w:rPr>
        <w:t>Před zahájením prací speciálního zakládání je nutno:</w:t>
      </w:r>
    </w:p>
    <w:p w14:paraId="17BDCE1C" w14:textId="1D2D144F" w:rsidR="008145B6" w:rsidRPr="008145B6" w:rsidRDefault="008145B6" w:rsidP="008145B6">
      <w:pPr>
        <w:pStyle w:val="Odstavecseseznamem"/>
        <w:numPr>
          <w:ilvl w:val="0"/>
          <w:numId w:val="132"/>
        </w:numPr>
        <w:jc w:val="left"/>
        <w:rPr>
          <w:rFonts w:cs="Arial"/>
          <w:szCs w:val="20"/>
        </w:rPr>
      </w:pPr>
      <w:r w:rsidRPr="008145B6">
        <w:rPr>
          <w:rFonts w:cs="Arial"/>
          <w:szCs w:val="20"/>
        </w:rPr>
        <w:t>Zjistit a trvale vytýčit všechny inženýrské sítě (včetně jejich specifikace, hloubky uložení, stavu, způsobu ochrany před poškozením, možnosti odpojení a zaslepení během prací) a kolidující inženýrské sítě a vedení stavbou ohrožené přeložit, resp. ochránit před poškozením.</w:t>
      </w:r>
    </w:p>
    <w:p w14:paraId="6798D233" w14:textId="3FCA08EC" w:rsidR="008145B6" w:rsidRPr="008145B6" w:rsidRDefault="008145B6" w:rsidP="008145B6">
      <w:pPr>
        <w:pStyle w:val="Odstavecseseznamem"/>
        <w:numPr>
          <w:ilvl w:val="0"/>
          <w:numId w:val="132"/>
        </w:numPr>
        <w:jc w:val="left"/>
        <w:rPr>
          <w:rFonts w:cs="Arial"/>
          <w:szCs w:val="20"/>
        </w:rPr>
      </w:pPr>
      <w:r w:rsidRPr="008145B6">
        <w:rPr>
          <w:rFonts w:cs="Arial"/>
          <w:szCs w:val="20"/>
        </w:rPr>
        <w:t xml:space="preserve">Provést ověření geometrie dotčených základových konstrukcí a na jeho základě event. upravit navržené konstrukce. </w:t>
      </w:r>
    </w:p>
    <w:p w14:paraId="41128363" w14:textId="0AAFBA1F" w:rsidR="008145B6" w:rsidRDefault="008145B6" w:rsidP="008145B6">
      <w:pPr>
        <w:pStyle w:val="Odstavecseseznamem"/>
        <w:numPr>
          <w:ilvl w:val="0"/>
          <w:numId w:val="132"/>
        </w:numPr>
        <w:jc w:val="left"/>
        <w:rPr>
          <w:rFonts w:cs="Arial"/>
          <w:szCs w:val="20"/>
        </w:rPr>
      </w:pPr>
      <w:r w:rsidRPr="008145B6">
        <w:rPr>
          <w:rFonts w:cs="Arial"/>
          <w:szCs w:val="20"/>
        </w:rPr>
        <w:t>Vytvořit přístup a potřebný prostor pro provádění prací speciálního zakládání.</w:t>
      </w:r>
    </w:p>
    <w:p w14:paraId="0C741CFF" w14:textId="5D22117D" w:rsidR="008145B6" w:rsidRDefault="008145B6" w:rsidP="008145B6">
      <w:pPr>
        <w:ind w:left="710" w:firstLine="0"/>
        <w:jc w:val="left"/>
        <w:rPr>
          <w:rFonts w:cs="Arial"/>
          <w:b/>
          <w:szCs w:val="20"/>
        </w:rPr>
      </w:pPr>
      <w:r w:rsidRPr="008145B6">
        <w:rPr>
          <w:rFonts w:cs="Arial"/>
          <w:b/>
          <w:szCs w:val="20"/>
        </w:rPr>
        <w:t>Vytyčení</w:t>
      </w:r>
    </w:p>
    <w:p w14:paraId="7F05BFED" w14:textId="7AEE678A" w:rsidR="008145B6" w:rsidRDefault="008145B6" w:rsidP="008145B6">
      <w:pPr>
        <w:ind w:firstLine="708"/>
        <w:jc w:val="left"/>
        <w:rPr>
          <w:rFonts w:cs="Arial"/>
          <w:szCs w:val="20"/>
        </w:rPr>
      </w:pPr>
      <w:r w:rsidRPr="008145B6">
        <w:rPr>
          <w:rFonts w:cs="Arial"/>
          <w:szCs w:val="20"/>
        </w:rPr>
        <w:t>Poloha konstrukcí zajištění stávajících základových konstrukcí je odvozena primárně od vnitřního líce nosných konstrukcí stávajících objektů.</w:t>
      </w:r>
    </w:p>
    <w:p w14:paraId="6488381C" w14:textId="58DD6E33" w:rsidR="008145B6" w:rsidRDefault="008145B6" w:rsidP="008145B6">
      <w:pPr>
        <w:ind w:firstLine="708"/>
        <w:jc w:val="left"/>
        <w:rPr>
          <w:rFonts w:cs="Arial"/>
          <w:b/>
          <w:szCs w:val="20"/>
        </w:rPr>
      </w:pPr>
      <w:r w:rsidRPr="008145B6">
        <w:rPr>
          <w:rFonts w:cs="Arial"/>
          <w:b/>
          <w:szCs w:val="20"/>
        </w:rPr>
        <w:t>Technické řešení</w:t>
      </w:r>
    </w:p>
    <w:p w14:paraId="18D04321" w14:textId="77777777" w:rsidR="008145B6" w:rsidRPr="008145B6" w:rsidRDefault="008145B6" w:rsidP="008145B6">
      <w:pPr>
        <w:ind w:firstLine="708"/>
        <w:jc w:val="left"/>
        <w:rPr>
          <w:rFonts w:cs="Arial"/>
          <w:szCs w:val="20"/>
        </w:rPr>
      </w:pPr>
      <w:r w:rsidRPr="008145B6">
        <w:rPr>
          <w:rFonts w:cs="Arial"/>
          <w:szCs w:val="20"/>
        </w:rPr>
        <w:lastRenderedPageBreak/>
        <w:t>Zajištění stávajících základových konstrukcí musí vytvořit potřebný prostor pro výstavbu nových konstrukcí a zároveň podchytit a staticky zajistit stávající konstrukce.</w:t>
      </w:r>
    </w:p>
    <w:p w14:paraId="08AC187E" w14:textId="77777777" w:rsidR="008145B6" w:rsidRPr="008145B6" w:rsidRDefault="008145B6" w:rsidP="008145B6">
      <w:pPr>
        <w:ind w:firstLine="708"/>
        <w:jc w:val="left"/>
        <w:rPr>
          <w:rFonts w:cs="Arial"/>
          <w:szCs w:val="20"/>
        </w:rPr>
      </w:pPr>
      <w:r w:rsidRPr="008145B6">
        <w:rPr>
          <w:rFonts w:cs="Arial"/>
          <w:szCs w:val="20"/>
        </w:rPr>
        <w:tab/>
        <w:t>Hlavním systémovým prvkem zajištění stavební jámy jsou stěny z pilířů tryskové injektáže. V hlubších místech jsou doplněny dočasnými pramencovými kotvami, resp. rozpěrami. Funkce tryskové injektáž je dvojí. Za prvé tvoří zlepšenou základovou půdu pro ponechané obvodové stěny rekonstruovaného objektu a za druhé má pažící funkci v místech, kde výkopy pro nové konstrukce zasahují pod úroveň stávajících základů.</w:t>
      </w:r>
    </w:p>
    <w:p w14:paraId="41D9872C" w14:textId="4D344289" w:rsidR="008145B6" w:rsidRDefault="008145B6" w:rsidP="008145B6">
      <w:pPr>
        <w:ind w:firstLine="708"/>
        <w:jc w:val="left"/>
        <w:rPr>
          <w:rFonts w:cs="Arial"/>
          <w:szCs w:val="20"/>
        </w:rPr>
      </w:pPr>
      <w:r w:rsidRPr="008145B6">
        <w:rPr>
          <w:rFonts w:cs="Arial"/>
          <w:szCs w:val="20"/>
        </w:rPr>
        <w:t xml:space="preserve"> </w:t>
      </w:r>
      <w:r w:rsidRPr="008145B6">
        <w:rPr>
          <w:rFonts w:cs="Arial"/>
          <w:szCs w:val="20"/>
        </w:rPr>
        <w:tab/>
        <w:t>Geometrie navržených konstrukcí je proměnná, je dána hloubkou výkopů a polohou základových konstrukcí stávajících objektů.</w:t>
      </w:r>
    </w:p>
    <w:p w14:paraId="7F613303" w14:textId="77777777" w:rsidR="008145B6" w:rsidRPr="008145B6" w:rsidRDefault="008145B6" w:rsidP="008145B6">
      <w:pPr>
        <w:ind w:firstLine="708"/>
        <w:jc w:val="left"/>
        <w:rPr>
          <w:rFonts w:cs="Arial"/>
          <w:szCs w:val="20"/>
          <w:u w:val="single"/>
        </w:rPr>
      </w:pPr>
      <w:r w:rsidRPr="008145B6">
        <w:rPr>
          <w:rFonts w:cs="Arial"/>
          <w:szCs w:val="20"/>
          <w:u w:val="single"/>
        </w:rPr>
        <w:t>Zajištění stávajících základových konstrukcí – trysková injektáž</w:t>
      </w:r>
    </w:p>
    <w:p w14:paraId="4EEEF186" w14:textId="29CE1D50" w:rsidR="008145B6" w:rsidRPr="008145B6" w:rsidRDefault="008145B6" w:rsidP="008145B6">
      <w:pPr>
        <w:ind w:firstLine="708"/>
        <w:jc w:val="left"/>
        <w:rPr>
          <w:rFonts w:cs="Arial"/>
          <w:szCs w:val="20"/>
        </w:rPr>
      </w:pPr>
      <w:r w:rsidRPr="008145B6">
        <w:rPr>
          <w:rFonts w:cs="Arial"/>
          <w:szCs w:val="20"/>
        </w:rPr>
        <w:t>Zajištění stávajících základových konstrukcí za pomoci stěn z tryskové injektáže je navrženo z pilířů Ø 1000 mm v rozteči 900 mm v jedné nebo dvou řadách dle prostorových podmínek v daném místě. Lícová řada pilířů tryskové bude vždy vyztužena ocelovými tyčemi R32 z důvodů</w:t>
      </w:r>
      <w:r>
        <w:rPr>
          <w:rFonts w:cs="Arial"/>
          <w:szCs w:val="20"/>
        </w:rPr>
        <w:t xml:space="preserve"> zavázání tryskové injektáže do</w:t>
      </w:r>
      <w:r w:rsidRPr="008145B6">
        <w:rPr>
          <w:rFonts w:cs="Arial"/>
          <w:szCs w:val="20"/>
        </w:rPr>
        <w:t xml:space="preserve"> stávajících konstrukcí a zvýšení ohybové tuhosti. Části tryskové injektáže zasahující do prostoru nových konstrukcí budou v nutném rozsahu odbourány. </w:t>
      </w:r>
    </w:p>
    <w:p w14:paraId="3FB49033" w14:textId="4242C918" w:rsidR="008145B6" w:rsidRPr="008145B6" w:rsidRDefault="008145B6" w:rsidP="008145B6">
      <w:pPr>
        <w:ind w:firstLine="708"/>
        <w:jc w:val="left"/>
        <w:rPr>
          <w:rFonts w:cs="Arial"/>
          <w:szCs w:val="20"/>
        </w:rPr>
      </w:pPr>
      <w:r w:rsidRPr="008145B6">
        <w:rPr>
          <w:rFonts w:cs="Arial"/>
          <w:szCs w:val="20"/>
        </w:rPr>
        <w:t>Většina pilířů tryskové injektáže bude provedena z prosto</w:t>
      </w:r>
      <w:r>
        <w:rPr>
          <w:rFonts w:cs="Arial"/>
          <w:szCs w:val="20"/>
        </w:rPr>
        <w:t>ru dvora, část pak z prostoru 1.</w:t>
      </w:r>
      <w:r w:rsidRPr="008145B6">
        <w:rPr>
          <w:rFonts w:cs="Arial"/>
          <w:szCs w:val="20"/>
        </w:rPr>
        <w:t>PP (výtah, kotelna). Návrtné body jsou vždy 300 mm o líce podchytávané stěny.</w:t>
      </w:r>
    </w:p>
    <w:p w14:paraId="0D0CCB4C" w14:textId="77777777" w:rsidR="008145B6" w:rsidRPr="008145B6" w:rsidRDefault="008145B6" w:rsidP="008145B6">
      <w:pPr>
        <w:ind w:firstLine="708"/>
        <w:jc w:val="left"/>
        <w:rPr>
          <w:rFonts w:cs="Arial"/>
          <w:szCs w:val="20"/>
        </w:rPr>
      </w:pPr>
      <w:r w:rsidRPr="008145B6">
        <w:rPr>
          <w:rFonts w:cs="Arial"/>
          <w:szCs w:val="20"/>
        </w:rPr>
        <w:t xml:space="preserve">Trysková injektáž pro zajištění výkopů pro 2.PP z úrovně dvora bude doplněna dočasnými pramencovými kotvami 2x Lp 15,5 mm / 17710 MPa o délce 7,0 m (3,0 m volná délka + 4,0 m kořen). Kotvy budou napnuty přes ocelové převázky ze štětovnic IIIn. </w:t>
      </w:r>
    </w:p>
    <w:p w14:paraId="3EDFE31F" w14:textId="77777777" w:rsidR="008145B6" w:rsidRPr="008145B6" w:rsidRDefault="008145B6" w:rsidP="008145B6">
      <w:pPr>
        <w:ind w:firstLine="708"/>
        <w:jc w:val="left"/>
        <w:rPr>
          <w:rFonts w:cs="Arial"/>
          <w:szCs w:val="20"/>
        </w:rPr>
      </w:pPr>
      <w:r w:rsidRPr="008145B6">
        <w:rPr>
          <w:rFonts w:cs="Arial"/>
          <w:szCs w:val="20"/>
        </w:rPr>
        <w:t xml:space="preserve"> Trysková injektáž pro zajištění výkopů pro dojezd výtahu bude doplněna ocelovým rozpěrným rámem z profilů HEB 200 umístěným těsně pod úrovní základové spáry stávajícího zdiva.</w:t>
      </w:r>
    </w:p>
    <w:p w14:paraId="68E9546A" w14:textId="2E19052A" w:rsidR="008145B6" w:rsidRDefault="008145B6" w:rsidP="008145B6">
      <w:pPr>
        <w:ind w:firstLine="708"/>
        <w:jc w:val="left"/>
        <w:rPr>
          <w:rFonts w:cs="Arial"/>
          <w:szCs w:val="20"/>
        </w:rPr>
      </w:pPr>
      <w:r w:rsidRPr="008145B6">
        <w:rPr>
          <w:rFonts w:cs="Arial"/>
          <w:szCs w:val="20"/>
        </w:rPr>
        <w:t xml:space="preserve">Podrobná geometrie a detaily konstrukcí viz. výkresové přílohy.  </w:t>
      </w:r>
    </w:p>
    <w:p w14:paraId="4F7EFE49" w14:textId="77777777" w:rsidR="008145B6" w:rsidRPr="008145B6" w:rsidRDefault="008145B6" w:rsidP="008145B6">
      <w:pPr>
        <w:ind w:firstLine="708"/>
        <w:jc w:val="left"/>
        <w:rPr>
          <w:rFonts w:cs="Arial"/>
          <w:szCs w:val="20"/>
          <w:u w:val="single"/>
        </w:rPr>
      </w:pPr>
      <w:r w:rsidRPr="008145B6">
        <w:rPr>
          <w:rFonts w:cs="Arial"/>
          <w:szCs w:val="20"/>
          <w:u w:val="single"/>
        </w:rPr>
        <w:t>Obecné zásady pro provádění konstrukcí speciálního zakládání:</w:t>
      </w:r>
    </w:p>
    <w:p w14:paraId="278C3B64" w14:textId="77777777" w:rsidR="008145B6" w:rsidRPr="00EA7A72" w:rsidRDefault="008145B6" w:rsidP="008145B6">
      <w:pPr>
        <w:ind w:firstLine="708"/>
        <w:jc w:val="left"/>
        <w:rPr>
          <w:rFonts w:cs="Arial"/>
          <w:szCs w:val="20"/>
          <w:u w:val="single"/>
        </w:rPr>
      </w:pPr>
      <w:r w:rsidRPr="00EA7A72">
        <w:rPr>
          <w:rFonts w:cs="Arial"/>
          <w:szCs w:val="20"/>
          <w:u w:val="single"/>
        </w:rPr>
        <w:t>Trysková injektáž</w:t>
      </w:r>
    </w:p>
    <w:p w14:paraId="2CDFF3DA" w14:textId="1DA5AF93" w:rsidR="008145B6" w:rsidRPr="008145B6" w:rsidRDefault="008145B6" w:rsidP="008145B6">
      <w:pPr>
        <w:pStyle w:val="Odstavecseseznamem"/>
        <w:numPr>
          <w:ilvl w:val="0"/>
          <w:numId w:val="133"/>
        </w:numPr>
        <w:ind w:left="1134" w:hanging="425"/>
        <w:jc w:val="left"/>
        <w:rPr>
          <w:rFonts w:cs="Arial"/>
          <w:szCs w:val="20"/>
        </w:rPr>
      </w:pPr>
      <w:r w:rsidRPr="008145B6">
        <w:rPr>
          <w:rFonts w:cs="Arial"/>
          <w:szCs w:val="20"/>
        </w:rPr>
        <w:t>Trysková injektáž bude prováděna dle ČSN EN 12716 Provádění speciálních geotechnických prací – Trysková injektáž</w:t>
      </w:r>
    </w:p>
    <w:p w14:paraId="269AAD51" w14:textId="6BFDEDA3" w:rsidR="008145B6" w:rsidRPr="008145B6" w:rsidRDefault="008145B6" w:rsidP="008145B6">
      <w:pPr>
        <w:pStyle w:val="Odstavecseseznamem"/>
        <w:numPr>
          <w:ilvl w:val="0"/>
          <w:numId w:val="133"/>
        </w:numPr>
        <w:ind w:left="1134" w:hanging="425"/>
        <w:jc w:val="left"/>
        <w:rPr>
          <w:rFonts w:cs="Arial"/>
          <w:szCs w:val="20"/>
        </w:rPr>
      </w:pPr>
      <w:r w:rsidRPr="008145B6">
        <w:rPr>
          <w:rFonts w:cs="Arial"/>
          <w:szCs w:val="20"/>
        </w:rPr>
        <w:t>Během vrtání a během injektáže je nutno sledovat geologickou skladbu území. Déle je třeba sledovat spotřebu vrtného výplachu, resp. injekční směsi.</w:t>
      </w:r>
    </w:p>
    <w:p w14:paraId="16F7BBF8" w14:textId="659DC104" w:rsidR="008145B6" w:rsidRPr="008145B6" w:rsidRDefault="008145B6" w:rsidP="008145B6">
      <w:pPr>
        <w:pStyle w:val="Odstavecseseznamem"/>
        <w:numPr>
          <w:ilvl w:val="0"/>
          <w:numId w:val="133"/>
        </w:numPr>
        <w:ind w:left="1134" w:hanging="425"/>
        <w:jc w:val="left"/>
        <w:rPr>
          <w:rFonts w:cs="Arial"/>
          <w:szCs w:val="20"/>
        </w:rPr>
      </w:pPr>
      <w:r w:rsidRPr="008145B6">
        <w:rPr>
          <w:rFonts w:cs="Arial"/>
          <w:szCs w:val="20"/>
        </w:rPr>
        <w:t>Trysková injektáž bude prováděna metodou R1 s řezáním a injektáží zeminy pouze paprskem injekční směsi</w:t>
      </w:r>
    </w:p>
    <w:p w14:paraId="55CCCCA4" w14:textId="77777777" w:rsidR="008145B6" w:rsidRPr="00EA7A72" w:rsidRDefault="008145B6" w:rsidP="008145B6">
      <w:pPr>
        <w:ind w:firstLine="708"/>
        <w:jc w:val="left"/>
        <w:rPr>
          <w:rFonts w:cs="Arial"/>
          <w:szCs w:val="20"/>
          <w:u w:val="single"/>
        </w:rPr>
      </w:pPr>
      <w:r w:rsidRPr="00EA7A72">
        <w:rPr>
          <w:rFonts w:cs="Arial"/>
          <w:szCs w:val="20"/>
          <w:u w:val="single"/>
        </w:rPr>
        <w:t>Kotvy</w:t>
      </w:r>
    </w:p>
    <w:p w14:paraId="4BD84DB2" w14:textId="074B5935" w:rsidR="008145B6" w:rsidRPr="008145B6" w:rsidRDefault="008145B6" w:rsidP="008145B6">
      <w:pPr>
        <w:pStyle w:val="Odstavecseseznamem"/>
        <w:numPr>
          <w:ilvl w:val="0"/>
          <w:numId w:val="134"/>
        </w:numPr>
        <w:ind w:left="1134" w:hanging="425"/>
        <w:jc w:val="left"/>
        <w:rPr>
          <w:rFonts w:cs="Arial"/>
          <w:szCs w:val="20"/>
        </w:rPr>
      </w:pPr>
      <w:r w:rsidRPr="008145B6">
        <w:rPr>
          <w:rFonts w:cs="Arial"/>
          <w:szCs w:val="20"/>
        </w:rPr>
        <w:t>Kotvy budou prováděny dle ČSN EN 1537 Provádění speciálních geotechnických prací – Injektované horninové kotvy.</w:t>
      </w:r>
    </w:p>
    <w:p w14:paraId="442985CC" w14:textId="38D16766" w:rsidR="008145B6" w:rsidRPr="008145B6" w:rsidRDefault="008145B6" w:rsidP="008145B6">
      <w:pPr>
        <w:pStyle w:val="Odstavecseseznamem"/>
        <w:numPr>
          <w:ilvl w:val="0"/>
          <w:numId w:val="134"/>
        </w:numPr>
        <w:ind w:left="1134" w:hanging="425"/>
        <w:jc w:val="left"/>
        <w:rPr>
          <w:rFonts w:cs="Arial"/>
          <w:szCs w:val="20"/>
        </w:rPr>
      </w:pPr>
      <w:r w:rsidRPr="008145B6">
        <w:rPr>
          <w:rFonts w:cs="Arial"/>
          <w:szCs w:val="20"/>
        </w:rPr>
        <w:t>Kotvy budou osazeny do vrtů vyplněných cementovou zálivkou.</w:t>
      </w:r>
    </w:p>
    <w:p w14:paraId="07FEBEAD" w14:textId="5D901C2F" w:rsidR="008145B6" w:rsidRPr="008145B6" w:rsidRDefault="008145B6" w:rsidP="008145B6">
      <w:pPr>
        <w:pStyle w:val="Odstavecseseznamem"/>
        <w:numPr>
          <w:ilvl w:val="0"/>
          <w:numId w:val="134"/>
        </w:numPr>
        <w:ind w:left="1134" w:hanging="425"/>
        <w:jc w:val="left"/>
        <w:rPr>
          <w:rFonts w:cs="Arial"/>
          <w:szCs w:val="20"/>
        </w:rPr>
      </w:pPr>
      <w:r w:rsidRPr="008145B6">
        <w:rPr>
          <w:rFonts w:cs="Arial"/>
          <w:szCs w:val="20"/>
        </w:rPr>
        <w:t xml:space="preserve">Injektáž kořenů kotev bude vzestupná po etážích délky 0,50 m. Při vysokotlaké injektáži musí být dosažen injekční tlak min. 2,0 MPa. </w:t>
      </w:r>
    </w:p>
    <w:p w14:paraId="52E5A4F9" w14:textId="241B848F" w:rsidR="008145B6" w:rsidRPr="008145B6" w:rsidRDefault="008145B6" w:rsidP="008145B6">
      <w:pPr>
        <w:pStyle w:val="Odstavecseseznamem"/>
        <w:numPr>
          <w:ilvl w:val="0"/>
          <w:numId w:val="134"/>
        </w:numPr>
        <w:ind w:left="1134" w:hanging="425"/>
        <w:jc w:val="left"/>
        <w:rPr>
          <w:rFonts w:cs="Arial"/>
          <w:szCs w:val="20"/>
        </w:rPr>
      </w:pPr>
      <w:r w:rsidRPr="008145B6">
        <w:rPr>
          <w:rFonts w:cs="Arial"/>
          <w:szCs w:val="20"/>
        </w:rPr>
        <w:t xml:space="preserve">Injektáž v prostředí štěrkopískových vrstev se předpokládá dvojnásobná s celkovou spotřebou cca 40 l směsi na etáž.  </w:t>
      </w:r>
    </w:p>
    <w:p w14:paraId="4EF6D227" w14:textId="49FCF7E3" w:rsidR="008145B6" w:rsidRPr="008145B6" w:rsidRDefault="008145B6" w:rsidP="008145B6">
      <w:pPr>
        <w:pStyle w:val="Odstavecseseznamem"/>
        <w:numPr>
          <w:ilvl w:val="0"/>
          <w:numId w:val="134"/>
        </w:numPr>
        <w:ind w:left="1134" w:hanging="425"/>
        <w:jc w:val="left"/>
        <w:rPr>
          <w:rFonts w:cs="Arial"/>
          <w:szCs w:val="20"/>
        </w:rPr>
      </w:pPr>
      <w:r w:rsidRPr="008145B6">
        <w:rPr>
          <w:rFonts w:cs="Arial"/>
          <w:szCs w:val="20"/>
        </w:rPr>
        <w:t>Napínání a zkoušky kotev lze provést 10 dní po ukončení injektáže kořene (při použití cementu CEM II 32,5), případně za 7 dní (při použití cementu CEM II 42,5).</w:t>
      </w:r>
    </w:p>
    <w:p w14:paraId="17296B46" w14:textId="302B0231" w:rsidR="008145B6" w:rsidRDefault="008145B6" w:rsidP="008145B6">
      <w:pPr>
        <w:pStyle w:val="Odstavecseseznamem"/>
        <w:numPr>
          <w:ilvl w:val="0"/>
          <w:numId w:val="134"/>
        </w:numPr>
        <w:ind w:left="1134" w:hanging="425"/>
        <w:jc w:val="left"/>
        <w:rPr>
          <w:rFonts w:cs="Arial"/>
          <w:szCs w:val="20"/>
        </w:rPr>
      </w:pPr>
      <w:r w:rsidRPr="008145B6">
        <w:rPr>
          <w:rFonts w:cs="Arial"/>
          <w:szCs w:val="20"/>
        </w:rPr>
        <w:t>Ihned po ukončení každé fáze injektáže kořene kotvy je nutné dokonale propláchnout a vyčistit manžetovou injekční trubku, musí být zajištěna možnost případné reinjektáže kořene.</w:t>
      </w:r>
    </w:p>
    <w:p w14:paraId="231256FE" w14:textId="77777777" w:rsidR="00EA7A72" w:rsidRPr="00EA7A72" w:rsidRDefault="00EA7A72" w:rsidP="00EA7A72">
      <w:pPr>
        <w:ind w:left="709" w:firstLine="0"/>
        <w:jc w:val="left"/>
        <w:rPr>
          <w:rFonts w:cs="Arial"/>
          <w:szCs w:val="20"/>
          <w:u w:val="single"/>
        </w:rPr>
      </w:pPr>
      <w:r w:rsidRPr="00EA7A72">
        <w:rPr>
          <w:rFonts w:cs="Arial"/>
          <w:szCs w:val="20"/>
          <w:u w:val="single"/>
        </w:rPr>
        <w:t>Požadované parametry materiálů:</w:t>
      </w:r>
    </w:p>
    <w:p w14:paraId="436A092C" w14:textId="77777777" w:rsidR="00EA7A72" w:rsidRPr="00EA7A72" w:rsidRDefault="00EA7A72" w:rsidP="00EA7A72">
      <w:pPr>
        <w:ind w:left="709" w:firstLine="0"/>
        <w:jc w:val="left"/>
        <w:rPr>
          <w:rFonts w:cs="Arial"/>
          <w:szCs w:val="20"/>
          <w:u w:val="single"/>
        </w:rPr>
      </w:pPr>
      <w:r w:rsidRPr="00EA7A72">
        <w:rPr>
          <w:rFonts w:cs="Arial"/>
          <w:szCs w:val="20"/>
          <w:u w:val="single"/>
        </w:rPr>
        <w:t>Trysková injektáž:</w:t>
      </w:r>
    </w:p>
    <w:p w14:paraId="55EEA91C" w14:textId="77777777" w:rsidR="00EA7A72" w:rsidRPr="00EA7A72" w:rsidRDefault="00EA7A72" w:rsidP="00EA7A72">
      <w:pPr>
        <w:ind w:left="709" w:firstLine="0"/>
        <w:jc w:val="left"/>
        <w:rPr>
          <w:rFonts w:cs="Arial"/>
          <w:szCs w:val="20"/>
        </w:rPr>
      </w:pPr>
      <w:r w:rsidRPr="00EA7A72">
        <w:rPr>
          <w:rFonts w:cs="Arial"/>
          <w:szCs w:val="20"/>
        </w:rPr>
        <w:t>Požadovaný průměr sloupu: 1000 ± 100 mm</w:t>
      </w:r>
    </w:p>
    <w:p w14:paraId="3FDA85FE" w14:textId="77777777" w:rsidR="00EA7A72" w:rsidRPr="00EA7A72" w:rsidRDefault="00EA7A72" w:rsidP="00EA7A72">
      <w:pPr>
        <w:ind w:left="709" w:firstLine="0"/>
        <w:jc w:val="left"/>
        <w:rPr>
          <w:rFonts w:cs="Arial"/>
          <w:szCs w:val="20"/>
        </w:rPr>
      </w:pPr>
      <w:r w:rsidRPr="00EA7A72">
        <w:rPr>
          <w:rFonts w:cs="Arial"/>
          <w:szCs w:val="20"/>
        </w:rPr>
        <w:t>Požadovaná pevnost v prostém tlaku: min. 5,0 Mpa</w:t>
      </w:r>
    </w:p>
    <w:p w14:paraId="3B07509E" w14:textId="77777777" w:rsidR="00EA7A72" w:rsidRPr="00EA7A72" w:rsidRDefault="00EA7A72" w:rsidP="00EA7A72">
      <w:pPr>
        <w:ind w:left="709" w:firstLine="0"/>
        <w:jc w:val="left"/>
        <w:rPr>
          <w:rFonts w:cs="Arial"/>
          <w:szCs w:val="20"/>
          <w:u w:val="single"/>
        </w:rPr>
      </w:pPr>
      <w:r w:rsidRPr="00EA7A72">
        <w:rPr>
          <w:rFonts w:cs="Arial"/>
          <w:szCs w:val="20"/>
          <w:u w:val="single"/>
        </w:rPr>
        <w:t>Kotvy</w:t>
      </w:r>
    </w:p>
    <w:p w14:paraId="22AC816F" w14:textId="77777777" w:rsidR="00EA7A72" w:rsidRPr="00EA7A72" w:rsidRDefault="00EA7A72" w:rsidP="00EA7A72">
      <w:pPr>
        <w:ind w:left="709" w:firstLine="0"/>
        <w:jc w:val="left"/>
        <w:rPr>
          <w:rFonts w:cs="Arial"/>
          <w:szCs w:val="20"/>
        </w:rPr>
      </w:pPr>
      <w:r w:rsidRPr="00EA7A72">
        <w:rPr>
          <w:rFonts w:cs="Arial"/>
          <w:szCs w:val="20"/>
        </w:rPr>
        <w:t>Dočasné dvoupramencové kotvy 2xLp15,5mm/1770 MPa</w:t>
      </w:r>
    </w:p>
    <w:p w14:paraId="2877F696" w14:textId="77777777" w:rsidR="00EA7A72" w:rsidRPr="00EA7A72" w:rsidRDefault="00EA7A72" w:rsidP="00EA7A72">
      <w:pPr>
        <w:ind w:left="709" w:firstLine="0"/>
        <w:jc w:val="left"/>
        <w:rPr>
          <w:rFonts w:cs="Arial"/>
          <w:szCs w:val="20"/>
          <w:u w:val="single"/>
        </w:rPr>
      </w:pPr>
      <w:r w:rsidRPr="00EA7A72">
        <w:rPr>
          <w:rFonts w:cs="Arial"/>
          <w:szCs w:val="20"/>
          <w:u w:val="single"/>
        </w:rPr>
        <w:t>Cementová zálivka pro kořeny kotev</w:t>
      </w:r>
    </w:p>
    <w:p w14:paraId="1D3BACCA" w14:textId="77777777" w:rsidR="00EA7A72" w:rsidRPr="00EA7A72" w:rsidRDefault="00EA7A72" w:rsidP="00EA7A72">
      <w:pPr>
        <w:ind w:left="709" w:firstLine="0"/>
        <w:jc w:val="left"/>
        <w:rPr>
          <w:rFonts w:cs="Arial"/>
          <w:szCs w:val="20"/>
        </w:rPr>
      </w:pPr>
      <w:r w:rsidRPr="00EA7A72">
        <w:rPr>
          <w:rFonts w:cs="Arial"/>
          <w:szCs w:val="20"/>
        </w:rPr>
        <w:t xml:space="preserve">použitý cement : </w:t>
      </w:r>
      <w:r w:rsidRPr="00EA7A72">
        <w:rPr>
          <w:rFonts w:cs="Arial"/>
          <w:szCs w:val="20"/>
        </w:rPr>
        <w:tab/>
        <w:t>SPC 325 (CEM II, 32,5) nebo SPC 425 (CEM I, 42,5)</w:t>
      </w:r>
    </w:p>
    <w:p w14:paraId="15608220" w14:textId="77777777" w:rsidR="00EA7A72" w:rsidRPr="00EA7A72" w:rsidRDefault="00EA7A72" w:rsidP="00EA7A72">
      <w:pPr>
        <w:ind w:left="709" w:firstLine="0"/>
        <w:jc w:val="left"/>
        <w:rPr>
          <w:rFonts w:cs="Arial"/>
          <w:szCs w:val="20"/>
        </w:rPr>
      </w:pPr>
      <w:r w:rsidRPr="00EA7A72">
        <w:rPr>
          <w:rFonts w:cs="Arial"/>
          <w:szCs w:val="20"/>
        </w:rPr>
        <w:t>poměr c:v = 2,2:1</w:t>
      </w:r>
    </w:p>
    <w:p w14:paraId="0FA9F042" w14:textId="77777777" w:rsidR="00EA7A72" w:rsidRPr="00EA7A72" w:rsidRDefault="00EA7A72" w:rsidP="00EA7A72">
      <w:pPr>
        <w:ind w:left="709" w:firstLine="0"/>
        <w:jc w:val="left"/>
        <w:rPr>
          <w:rFonts w:cs="Arial"/>
          <w:szCs w:val="20"/>
          <w:u w:val="single"/>
        </w:rPr>
      </w:pPr>
      <w:r w:rsidRPr="00EA7A72">
        <w:rPr>
          <w:rFonts w:cs="Arial"/>
          <w:szCs w:val="20"/>
          <w:u w:val="single"/>
        </w:rPr>
        <w:t>Ocel</w:t>
      </w:r>
    </w:p>
    <w:p w14:paraId="0572D7CA" w14:textId="77777777" w:rsidR="00EA7A72" w:rsidRPr="00EA7A72" w:rsidRDefault="00EA7A72" w:rsidP="00EA7A72">
      <w:pPr>
        <w:ind w:left="709" w:firstLine="0"/>
        <w:jc w:val="left"/>
        <w:rPr>
          <w:rFonts w:cs="Arial"/>
          <w:szCs w:val="20"/>
        </w:rPr>
      </w:pPr>
      <w:r w:rsidRPr="00EA7A72">
        <w:rPr>
          <w:rFonts w:cs="Arial"/>
          <w:szCs w:val="20"/>
        </w:rPr>
        <w:t>Převázky - ocelové štětovnice IIIn; ocel S240 GP</w:t>
      </w:r>
    </w:p>
    <w:p w14:paraId="079D4D6E" w14:textId="21CD229F" w:rsidR="00EA7A72" w:rsidRDefault="00EA7A72" w:rsidP="00EA7A72">
      <w:pPr>
        <w:ind w:left="709" w:firstLine="0"/>
        <w:jc w:val="left"/>
        <w:rPr>
          <w:rFonts w:cs="Arial"/>
          <w:szCs w:val="20"/>
        </w:rPr>
      </w:pPr>
      <w:r w:rsidRPr="00EA7A72">
        <w:rPr>
          <w:rFonts w:cs="Arial"/>
          <w:szCs w:val="20"/>
        </w:rPr>
        <w:t>Rozpěrný rám - ocelové profily HEB 200; ocel S235 JR</w:t>
      </w:r>
    </w:p>
    <w:p w14:paraId="70F8EE3C" w14:textId="77777777" w:rsidR="00EA7A72" w:rsidRPr="00EA7A72" w:rsidRDefault="00EA7A72" w:rsidP="00EA7A72">
      <w:pPr>
        <w:ind w:left="709" w:firstLine="0"/>
        <w:jc w:val="left"/>
        <w:rPr>
          <w:rFonts w:cs="Arial"/>
          <w:szCs w:val="20"/>
          <w:u w:val="single"/>
        </w:rPr>
      </w:pPr>
      <w:r w:rsidRPr="00EA7A72">
        <w:rPr>
          <w:rFonts w:cs="Arial"/>
          <w:szCs w:val="20"/>
          <w:u w:val="single"/>
        </w:rPr>
        <w:t>Postupy prací</w:t>
      </w:r>
    </w:p>
    <w:p w14:paraId="18D86BAF" w14:textId="77777777" w:rsidR="00EA7A72" w:rsidRPr="00EA7A72" w:rsidRDefault="00EA7A72" w:rsidP="00EA7A72">
      <w:pPr>
        <w:ind w:left="709" w:firstLine="0"/>
        <w:jc w:val="left"/>
        <w:rPr>
          <w:rFonts w:cs="Arial"/>
          <w:szCs w:val="20"/>
        </w:rPr>
      </w:pPr>
      <w:r w:rsidRPr="00EA7A72">
        <w:rPr>
          <w:rFonts w:cs="Arial"/>
          <w:szCs w:val="20"/>
        </w:rPr>
        <w:tab/>
        <w:t xml:space="preserve">Veškeré práce speciálního zakládání musí probíhat koordinovaně s ostatními činnostmi. Předpokládaný postup prací speciálního zakládání: </w:t>
      </w:r>
    </w:p>
    <w:p w14:paraId="41A7E407" w14:textId="77777777" w:rsidR="00EA7A72" w:rsidRPr="00EA7A72" w:rsidRDefault="00EA7A72" w:rsidP="00EA7A72">
      <w:pPr>
        <w:ind w:left="709" w:firstLine="0"/>
        <w:jc w:val="left"/>
        <w:rPr>
          <w:rFonts w:cs="Arial"/>
          <w:szCs w:val="20"/>
        </w:rPr>
      </w:pPr>
      <w:r w:rsidRPr="00EA7A72">
        <w:rPr>
          <w:rFonts w:cs="Arial"/>
          <w:szCs w:val="20"/>
        </w:rPr>
        <w:t>1.</w:t>
      </w:r>
      <w:r w:rsidRPr="00EA7A72">
        <w:rPr>
          <w:rFonts w:cs="Arial"/>
          <w:szCs w:val="20"/>
        </w:rPr>
        <w:tab/>
        <w:t xml:space="preserve">Přípravné práce (přeložky sítí, vytvoření přístupu pro provádění tryskové injektáže). </w:t>
      </w:r>
    </w:p>
    <w:p w14:paraId="60E3B702" w14:textId="77777777" w:rsidR="00EA7A72" w:rsidRPr="00EA7A72" w:rsidRDefault="00EA7A72" w:rsidP="00EA7A72">
      <w:pPr>
        <w:ind w:left="709" w:firstLine="0"/>
        <w:jc w:val="left"/>
        <w:rPr>
          <w:rFonts w:cs="Arial"/>
          <w:szCs w:val="20"/>
        </w:rPr>
      </w:pPr>
      <w:r w:rsidRPr="00EA7A72">
        <w:rPr>
          <w:rFonts w:cs="Arial"/>
          <w:szCs w:val="20"/>
        </w:rPr>
        <w:t>2.</w:t>
      </w:r>
      <w:r w:rsidRPr="00EA7A72">
        <w:rPr>
          <w:rFonts w:cs="Arial"/>
          <w:szCs w:val="20"/>
        </w:rPr>
        <w:tab/>
        <w:t>Provedení tryskové injektáže v plném rozsahu.</w:t>
      </w:r>
    </w:p>
    <w:p w14:paraId="1AF0B918" w14:textId="77777777" w:rsidR="00EA7A72" w:rsidRPr="00EA7A72" w:rsidRDefault="00EA7A72" w:rsidP="00EA7A72">
      <w:pPr>
        <w:ind w:left="709" w:firstLine="0"/>
        <w:jc w:val="left"/>
        <w:rPr>
          <w:rFonts w:cs="Arial"/>
          <w:szCs w:val="20"/>
        </w:rPr>
      </w:pPr>
      <w:r w:rsidRPr="00EA7A72">
        <w:rPr>
          <w:rFonts w:cs="Arial"/>
          <w:szCs w:val="20"/>
        </w:rPr>
        <w:lastRenderedPageBreak/>
        <w:t>3.</w:t>
      </w:r>
      <w:r w:rsidRPr="00EA7A72">
        <w:rPr>
          <w:rFonts w:cs="Arial"/>
          <w:szCs w:val="20"/>
        </w:rPr>
        <w:tab/>
        <w:t>Provedení vodorovného zajištění (kotvy, rozpěrný rám)</w:t>
      </w:r>
    </w:p>
    <w:p w14:paraId="1FF9A0BE" w14:textId="77777777" w:rsidR="00EA7A72" w:rsidRPr="00EA7A72" w:rsidRDefault="00EA7A72" w:rsidP="00EA7A72">
      <w:pPr>
        <w:ind w:left="709" w:firstLine="0"/>
        <w:jc w:val="left"/>
        <w:rPr>
          <w:rFonts w:cs="Arial"/>
          <w:szCs w:val="20"/>
        </w:rPr>
      </w:pPr>
      <w:r w:rsidRPr="00EA7A72">
        <w:rPr>
          <w:rFonts w:cs="Arial"/>
          <w:szCs w:val="20"/>
        </w:rPr>
        <w:t>4.</w:t>
      </w:r>
      <w:r w:rsidRPr="00EA7A72">
        <w:rPr>
          <w:rFonts w:cs="Arial"/>
          <w:szCs w:val="20"/>
        </w:rPr>
        <w:tab/>
        <w:t>Dotěžení výkopů na finální úroveň.</w:t>
      </w:r>
    </w:p>
    <w:p w14:paraId="46985664" w14:textId="77777777" w:rsidR="00EA7A72" w:rsidRPr="00EA7A72" w:rsidRDefault="00EA7A72" w:rsidP="00EA7A72">
      <w:pPr>
        <w:ind w:left="709" w:firstLine="0"/>
        <w:jc w:val="left"/>
        <w:rPr>
          <w:rFonts w:cs="Arial"/>
          <w:szCs w:val="20"/>
        </w:rPr>
      </w:pPr>
      <w:r w:rsidRPr="00EA7A72">
        <w:rPr>
          <w:rFonts w:cs="Arial"/>
          <w:szCs w:val="20"/>
        </w:rPr>
        <w:t>5.</w:t>
      </w:r>
      <w:r w:rsidRPr="00EA7A72">
        <w:rPr>
          <w:rFonts w:cs="Arial"/>
          <w:szCs w:val="20"/>
        </w:rPr>
        <w:tab/>
        <w:t>Vestavba nových konstrukcí.</w:t>
      </w:r>
    </w:p>
    <w:p w14:paraId="0B042C2D" w14:textId="23B1B6F2" w:rsidR="00EA7A72" w:rsidRDefault="00EA7A72" w:rsidP="00EA7A72">
      <w:pPr>
        <w:ind w:left="709" w:firstLine="0"/>
        <w:jc w:val="left"/>
        <w:rPr>
          <w:rFonts w:cs="Arial"/>
          <w:szCs w:val="20"/>
        </w:rPr>
      </w:pPr>
      <w:r w:rsidRPr="00EA7A72">
        <w:rPr>
          <w:rFonts w:cs="Arial"/>
          <w:szCs w:val="20"/>
        </w:rPr>
        <w:t>Před zahájením provádění prací speciálního zakládání musí dodavatel vypracovat technologický předpis pro provádění těchto prací.</w:t>
      </w:r>
    </w:p>
    <w:p w14:paraId="73C414DD" w14:textId="44614FE8" w:rsidR="00EA7A72" w:rsidRDefault="00EA7A72" w:rsidP="00EA7A72">
      <w:pPr>
        <w:ind w:left="709" w:firstLine="0"/>
        <w:jc w:val="left"/>
        <w:rPr>
          <w:rFonts w:cs="Arial"/>
          <w:b/>
          <w:szCs w:val="20"/>
        </w:rPr>
      </w:pPr>
      <w:r w:rsidRPr="00EA7A72">
        <w:rPr>
          <w:rFonts w:cs="Arial"/>
          <w:b/>
          <w:szCs w:val="20"/>
        </w:rPr>
        <w:t>Kontrola prací</w:t>
      </w:r>
    </w:p>
    <w:p w14:paraId="2E100C38" w14:textId="77777777" w:rsidR="00EA7A72" w:rsidRPr="00EA7A72" w:rsidRDefault="00EA7A72" w:rsidP="00EA7A72">
      <w:pPr>
        <w:ind w:firstLine="708"/>
        <w:jc w:val="left"/>
        <w:rPr>
          <w:rFonts w:cs="Arial"/>
          <w:szCs w:val="20"/>
        </w:rPr>
      </w:pPr>
      <w:r w:rsidRPr="00EA7A72">
        <w:rPr>
          <w:rFonts w:cs="Arial"/>
          <w:szCs w:val="20"/>
        </w:rPr>
        <w:t>Při všech pracích dokumentovaných tímto projektem je nutno dodržet technologické postupy podle příslušných norem a předpisů. Při vrtných pracích je nutno kontrolovat a zaznamenávat geologickou skladbu území. Budou-li zjištěny odlišnosti od předpokladů projektu, zejména mohou-li mít vliv na jakost konstrukcí, je třeba vždy uvědomit zpracovatele projektu.</w:t>
      </w:r>
    </w:p>
    <w:p w14:paraId="38B1947D" w14:textId="11323FDD" w:rsidR="00EA7A72" w:rsidRPr="00EA7A72" w:rsidRDefault="00EA7A72" w:rsidP="00EA7A72">
      <w:pPr>
        <w:jc w:val="left"/>
        <w:rPr>
          <w:rFonts w:cs="Arial"/>
          <w:szCs w:val="20"/>
        </w:rPr>
      </w:pPr>
      <w:r w:rsidRPr="00EA7A72">
        <w:rPr>
          <w:rFonts w:cs="Arial"/>
          <w:szCs w:val="20"/>
        </w:rPr>
        <w:t>Kontrola kvality použitých hmot je předepsána příslušnými předpisy, normami a technologickými pravidly. Materiály, které neodpovídají požadavkům projektu, nesmí být použity.</w:t>
      </w:r>
    </w:p>
    <w:p w14:paraId="6443473A" w14:textId="4FC8C804" w:rsidR="00EA7A72" w:rsidRDefault="00EA7A72" w:rsidP="00EA7A72">
      <w:pPr>
        <w:ind w:left="709" w:firstLine="0"/>
        <w:jc w:val="left"/>
        <w:rPr>
          <w:rFonts w:cs="Arial"/>
          <w:szCs w:val="20"/>
        </w:rPr>
      </w:pPr>
      <w:r w:rsidRPr="00EA7A72">
        <w:rPr>
          <w:rFonts w:cs="Arial"/>
          <w:szCs w:val="20"/>
        </w:rPr>
        <w:t>Požadavky na kontrolu provádění tryskové injektáže jsou obecně dány ČSN EN 12716.</w:t>
      </w:r>
    </w:p>
    <w:p w14:paraId="64AE2D46" w14:textId="090BBEE2" w:rsidR="00EA7A72" w:rsidRDefault="00EA7A72" w:rsidP="00EA7A72">
      <w:pPr>
        <w:ind w:left="709" w:firstLine="0"/>
        <w:jc w:val="left"/>
        <w:rPr>
          <w:rFonts w:cs="Arial"/>
          <w:b/>
          <w:szCs w:val="20"/>
        </w:rPr>
      </w:pPr>
      <w:r w:rsidRPr="00EA7A72">
        <w:rPr>
          <w:rFonts w:cs="Arial"/>
          <w:b/>
          <w:szCs w:val="20"/>
        </w:rPr>
        <w:t>Sledování stávajících objektů</w:t>
      </w:r>
    </w:p>
    <w:p w14:paraId="22A69F86" w14:textId="5E58892B" w:rsidR="00EA7A72" w:rsidRDefault="00EA7A72" w:rsidP="00EA7A72">
      <w:pPr>
        <w:ind w:firstLine="708"/>
        <w:jc w:val="left"/>
        <w:rPr>
          <w:rFonts w:cs="Arial"/>
          <w:szCs w:val="20"/>
        </w:rPr>
      </w:pPr>
      <w:r w:rsidRPr="00EA7A72">
        <w:rPr>
          <w:rFonts w:cs="Arial"/>
          <w:szCs w:val="20"/>
        </w:rPr>
        <w:t xml:space="preserve">Před zahájením prací musí být provedena stavebně-technická prohlídka sousedních objektů, zjištěn stav a poruchy. Objekty musí být pravidelně během prací sledovány (projekt sledování – GP) a průběžně zjišťován stav v závislosti na prováděných pracích. Předpokládané deformace vyvolané prováděním tryskové injektáže jsou do 5 mm. Během provádění zajištění stavební jámy je třeba operativně sledovat stávající objekty. V případě zjištění nadměrných pohybů nebo poruch na těchto objektech je třeba okamžitě veškeré práce přerušit a přijmout nápravná opatření v součinnosti projektanta a zhotovitele těchto prací.    </w:t>
      </w:r>
    </w:p>
    <w:p w14:paraId="760D0332" w14:textId="6C408F85" w:rsidR="00EA7A72" w:rsidRDefault="00EA7A72" w:rsidP="00EA7A72">
      <w:pPr>
        <w:ind w:firstLine="708"/>
        <w:jc w:val="left"/>
        <w:rPr>
          <w:rFonts w:cs="Arial"/>
          <w:b/>
          <w:szCs w:val="20"/>
        </w:rPr>
      </w:pPr>
      <w:r w:rsidRPr="00EA7A72">
        <w:rPr>
          <w:rFonts w:cs="Arial"/>
          <w:b/>
          <w:szCs w:val="20"/>
        </w:rPr>
        <w:t>Bezpečnost práce</w:t>
      </w:r>
    </w:p>
    <w:p w14:paraId="77C218C1" w14:textId="77777777" w:rsidR="00EA7A72" w:rsidRPr="00EA7A72" w:rsidRDefault="00EA7A72" w:rsidP="00EA7A72">
      <w:pPr>
        <w:ind w:firstLine="708"/>
        <w:jc w:val="left"/>
        <w:rPr>
          <w:rFonts w:cs="Arial"/>
          <w:szCs w:val="20"/>
        </w:rPr>
      </w:pPr>
      <w:r w:rsidRPr="00EA7A72">
        <w:rPr>
          <w:rFonts w:cs="Arial"/>
          <w:szCs w:val="20"/>
        </w:rPr>
        <w:t xml:space="preserve">Při všech pracích dokumentovaných tímto projektem je nutno průběžně a důsledně dodržovat příslušná ustanovení platných zákonů a vyhlášek týkajících se bezpečnosti práce obecně a bezpečnosti práce při provádění speciálních stavebních prací. </w:t>
      </w:r>
    </w:p>
    <w:p w14:paraId="6C3C8BD0" w14:textId="77777777" w:rsidR="00EA7A72" w:rsidRPr="00EA7A72" w:rsidRDefault="00EA7A72" w:rsidP="00EA7A72">
      <w:pPr>
        <w:ind w:firstLine="708"/>
        <w:jc w:val="left"/>
        <w:rPr>
          <w:rFonts w:cs="Arial"/>
          <w:szCs w:val="20"/>
        </w:rPr>
      </w:pPr>
      <w:r w:rsidRPr="00EA7A72">
        <w:rPr>
          <w:rFonts w:cs="Arial"/>
          <w:szCs w:val="20"/>
        </w:rPr>
        <w:t>Všechny práce musí probíhat v souladu s platnými technologickými předpisy pro tryskovou injektáž. Při všech pracích uvedených v této dokumentaci je nutno průběžně a důsledně dodržovat:</w:t>
      </w:r>
    </w:p>
    <w:p w14:paraId="69CC9363" w14:textId="27BA8C7A" w:rsidR="00EA7A72" w:rsidRPr="00EA7A72" w:rsidRDefault="00EA7A72" w:rsidP="00EA7A72">
      <w:pPr>
        <w:pStyle w:val="Odstavecseseznamem"/>
        <w:numPr>
          <w:ilvl w:val="0"/>
          <w:numId w:val="135"/>
        </w:numPr>
        <w:ind w:left="1134" w:hanging="425"/>
        <w:jc w:val="left"/>
        <w:rPr>
          <w:rFonts w:cs="Arial"/>
          <w:szCs w:val="20"/>
        </w:rPr>
      </w:pPr>
      <w:r w:rsidRPr="00EA7A72">
        <w:rPr>
          <w:rFonts w:cs="Arial"/>
          <w:szCs w:val="20"/>
        </w:rPr>
        <w:t xml:space="preserve">nařízení vlády č. 591/2006 Sb. o bližších minimálních požadavcích na bezpečnost a ochranu zdraví při práci na staveništích  </w:t>
      </w:r>
    </w:p>
    <w:p w14:paraId="683F1B4C" w14:textId="44D0F231" w:rsidR="00EA7A72" w:rsidRPr="00EA7A72" w:rsidRDefault="00EA7A72" w:rsidP="00EA7A72">
      <w:pPr>
        <w:pStyle w:val="Odstavecseseznamem"/>
        <w:numPr>
          <w:ilvl w:val="0"/>
          <w:numId w:val="135"/>
        </w:numPr>
        <w:ind w:left="1134" w:hanging="425"/>
        <w:jc w:val="left"/>
        <w:rPr>
          <w:rFonts w:cs="Arial"/>
          <w:szCs w:val="20"/>
        </w:rPr>
      </w:pPr>
      <w:r w:rsidRPr="00EA7A72">
        <w:rPr>
          <w:rFonts w:cs="Arial"/>
          <w:szCs w:val="20"/>
        </w:rPr>
        <w:t xml:space="preserve">ustanovení o bezpečnosti a ochraně zdraví při práci zákona č. 262/2006 Sb. Zákoník práce </w:t>
      </w:r>
    </w:p>
    <w:p w14:paraId="580726BF" w14:textId="3D26947F" w:rsidR="00EA7A72" w:rsidRPr="00EA7A72" w:rsidRDefault="00EA7A72" w:rsidP="00EA7A72">
      <w:pPr>
        <w:pStyle w:val="Odstavecseseznamem"/>
        <w:numPr>
          <w:ilvl w:val="0"/>
          <w:numId w:val="135"/>
        </w:numPr>
        <w:ind w:left="1134" w:hanging="425"/>
        <w:jc w:val="left"/>
        <w:rPr>
          <w:rFonts w:cs="Arial"/>
          <w:szCs w:val="20"/>
        </w:rPr>
      </w:pPr>
      <w:r w:rsidRPr="00EA7A72">
        <w:rPr>
          <w:rFonts w:cs="Arial"/>
          <w:szCs w:val="20"/>
        </w:rPr>
        <w:t>zákon č. 133/1985 Sb. o požární ochraně ve znění pozdějších předpisů a vyhlášku MV č. 246/2001 Sb. o požární prevenci</w:t>
      </w:r>
    </w:p>
    <w:p w14:paraId="25665C0F" w14:textId="25293593" w:rsidR="00EA7A72" w:rsidRPr="00EA7A72" w:rsidRDefault="00EA7A72" w:rsidP="00EA7A72">
      <w:pPr>
        <w:pStyle w:val="Odstavecseseznamem"/>
        <w:numPr>
          <w:ilvl w:val="0"/>
          <w:numId w:val="135"/>
        </w:numPr>
        <w:ind w:left="1134" w:hanging="425"/>
        <w:jc w:val="left"/>
        <w:rPr>
          <w:rFonts w:cs="Arial"/>
          <w:szCs w:val="20"/>
        </w:rPr>
      </w:pPr>
      <w:r w:rsidRPr="00EA7A72">
        <w:rPr>
          <w:rFonts w:cs="Arial"/>
          <w:szCs w:val="20"/>
        </w:rPr>
        <w:t>nařízení vlády č. 201/2010 Sb., kterým se stanoví způsob evidence, hlášení a zasílání záznamu o úrazu</w:t>
      </w:r>
    </w:p>
    <w:p w14:paraId="62E669CA" w14:textId="2C49C856" w:rsidR="00EA7A72" w:rsidRPr="00EA7A72" w:rsidRDefault="00EA7A72" w:rsidP="00EA7A72">
      <w:pPr>
        <w:pStyle w:val="Odstavecseseznamem"/>
        <w:numPr>
          <w:ilvl w:val="0"/>
          <w:numId w:val="135"/>
        </w:numPr>
        <w:ind w:left="1134" w:hanging="425"/>
        <w:jc w:val="left"/>
        <w:rPr>
          <w:rFonts w:cs="Arial"/>
          <w:szCs w:val="20"/>
        </w:rPr>
      </w:pPr>
      <w:r w:rsidRPr="00EA7A72">
        <w:rPr>
          <w:rFonts w:cs="Arial"/>
          <w:szCs w:val="20"/>
        </w:rPr>
        <w:t>nařízení vlády č. 101/2005 Sb. o podrobnějších požadavcích na pracoviště a pracovní prostředí</w:t>
      </w:r>
    </w:p>
    <w:p w14:paraId="3C754905" w14:textId="62CE3F6F" w:rsidR="00EA7A72" w:rsidRPr="00EA7A72" w:rsidRDefault="00EA7A72" w:rsidP="00EA7A72">
      <w:pPr>
        <w:pStyle w:val="Odstavecseseznamem"/>
        <w:numPr>
          <w:ilvl w:val="0"/>
          <w:numId w:val="135"/>
        </w:numPr>
        <w:ind w:left="1134" w:hanging="425"/>
        <w:jc w:val="left"/>
        <w:rPr>
          <w:rFonts w:cs="Arial"/>
          <w:szCs w:val="20"/>
        </w:rPr>
      </w:pPr>
      <w:r w:rsidRPr="00EA7A72">
        <w:rPr>
          <w:rFonts w:cs="Arial"/>
          <w:szCs w:val="20"/>
        </w:rPr>
        <w:t>nařízení vlády č. 495/2001 Sb., kterým se stanoví rozsah a bližší podmínky poskytování osobních ochranných pracovních prostředků, mycích, čistících a dezinfekčních prostředků</w:t>
      </w:r>
    </w:p>
    <w:p w14:paraId="7A7F0819" w14:textId="0B60CCF1" w:rsidR="00EA7A72" w:rsidRPr="00EA7A72" w:rsidRDefault="00EA7A72" w:rsidP="00EA7A72">
      <w:pPr>
        <w:pStyle w:val="Odstavecseseznamem"/>
        <w:numPr>
          <w:ilvl w:val="0"/>
          <w:numId w:val="135"/>
        </w:numPr>
        <w:ind w:left="1134" w:hanging="425"/>
        <w:jc w:val="left"/>
        <w:rPr>
          <w:rFonts w:cs="Arial"/>
          <w:szCs w:val="20"/>
        </w:rPr>
      </w:pPr>
      <w:r w:rsidRPr="00EA7A72">
        <w:rPr>
          <w:rFonts w:cs="Arial"/>
          <w:szCs w:val="20"/>
        </w:rPr>
        <w:t>ČSN  05  0601  -  Bezpečnostní ustanovení pro sváření kovů</w:t>
      </w:r>
    </w:p>
    <w:p w14:paraId="7666ABA1" w14:textId="04D86CE7" w:rsidR="00EA7A72" w:rsidRPr="00EA7A72" w:rsidRDefault="00EA7A72" w:rsidP="00EA7A72">
      <w:pPr>
        <w:pStyle w:val="Odstavecseseznamem"/>
        <w:numPr>
          <w:ilvl w:val="0"/>
          <w:numId w:val="135"/>
        </w:numPr>
        <w:ind w:left="1134" w:hanging="425"/>
        <w:jc w:val="left"/>
        <w:rPr>
          <w:rFonts w:cs="Arial"/>
          <w:szCs w:val="20"/>
        </w:rPr>
      </w:pPr>
      <w:r w:rsidRPr="00EA7A72">
        <w:rPr>
          <w:rFonts w:cs="Arial"/>
          <w:szCs w:val="20"/>
        </w:rPr>
        <w:t>ČSN  05  0610  -  Bezpečnostní předpisy pro svařování plamenem a řezání kyslíkem</w:t>
      </w:r>
    </w:p>
    <w:p w14:paraId="5BD325C4" w14:textId="69BA1517" w:rsidR="00EA7A72" w:rsidRPr="00EA7A72" w:rsidRDefault="00EA7A72" w:rsidP="00EA7A72">
      <w:pPr>
        <w:pStyle w:val="Odstavecseseznamem"/>
        <w:numPr>
          <w:ilvl w:val="0"/>
          <w:numId w:val="135"/>
        </w:numPr>
        <w:ind w:left="1134" w:hanging="425"/>
        <w:jc w:val="left"/>
        <w:rPr>
          <w:rFonts w:cs="Arial"/>
          <w:szCs w:val="20"/>
        </w:rPr>
      </w:pPr>
      <w:r w:rsidRPr="00EA7A72">
        <w:rPr>
          <w:rFonts w:cs="Arial"/>
          <w:szCs w:val="20"/>
        </w:rPr>
        <w:t>ČSN  05  0630  -  Bezpečnostní předpisy pro svařování elektrickým obloukem</w:t>
      </w:r>
    </w:p>
    <w:p w14:paraId="4E5CA7CB" w14:textId="43D7E139" w:rsidR="00EA7A72" w:rsidRPr="00EA7A72" w:rsidRDefault="00EA7A72" w:rsidP="00EA7A72">
      <w:pPr>
        <w:pStyle w:val="Odstavecseseznamem"/>
        <w:numPr>
          <w:ilvl w:val="0"/>
          <w:numId w:val="135"/>
        </w:numPr>
        <w:ind w:left="1134" w:hanging="425"/>
        <w:jc w:val="left"/>
        <w:rPr>
          <w:rFonts w:cs="Arial"/>
          <w:szCs w:val="20"/>
        </w:rPr>
      </w:pPr>
      <w:r w:rsidRPr="00EA7A72">
        <w:rPr>
          <w:rFonts w:cs="Arial"/>
          <w:szCs w:val="20"/>
        </w:rPr>
        <w:t>ČSN  07  8304  -  Bezpečnostní předpisy k dopravě plynu – provozní pravidla</w:t>
      </w:r>
    </w:p>
    <w:p w14:paraId="539DFD8C" w14:textId="5342E678" w:rsidR="00EA7A72" w:rsidRPr="00EA7A72" w:rsidRDefault="00EA7A72" w:rsidP="00EA7A72">
      <w:pPr>
        <w:pStyle w:val="Odstavecseseznamem"/>
        <w:numPr>
          <w:ilvl w:val="0"/>
          <w:numId w:val="135"/>
        </w:numPr>
        <w:ind w:left="1134" w:hanging="425"/>
        <w:jc w:val="left"/>
        <w:rPr>
          <w:rFonts w:cs="Arial"/>
          <w:szCs w:val="20"/>
        </w:rPr>
      </w:pPr>
      <w:r w:rsidRPr="00EA7A72">
        <w:rPr>
          <w:rFonts w:cs="Arial"/>
          <w:szCs w:val="20"/>
        </w:rPr>
        <w:t>ČSN  ISO  -  12480 - 1  -  Jeřáby – bezpečné používání</w:t>
      </w:r>
    </w:p>
    <w:p w14:paraId="6F14C5CA" w14:textId="10AE805D" w:rsidR="00EA7A72" w:rsidRPr="00EA7A72" w:rsidRDefault="00EA7A72" w:rsidP="00EA7A72">
      <w:pPr>
        <w:pStyle w:val="Odstavecseseznamem"/>
        <w:numPr>
          <w:ilvl w:val="0"/>
          <w:numId w:val="135"/>
        </w:numPr>
        <w:ind w:left="1134" w:hanging="425"/>
        <w:jc w:val="left"/>
        <w:rPr>
          <w:rFonts w:cs="Arial"/>
          <w:szCs w:val="20"/>
        </w:rPr>
      </w:pPr>
      <w:r w:rsidRPr="00EA7A72">
        <w:rPr>
          <w:rFonts w:cs="Arial"/>
          <w:szCs w:val="20"/>
        </w:rPr>
        <w:t>bezpečnostní předpisy obsažené v závazných technologických pravidlech dodavatele</w:t>
      </w:r>
    </w:p>
    <w:p w14:paraId="0AF4BFBC" w14:textId="24325EE6" w:rsidR="00EA7A72" w:rsidRPr="00EA7A72" w:rsidRDefault="00EA7A72" w:rsidP="00EA7A72">
      <w:pPr>
        <w:pStyle w:val="Odstavecseseznamem"/>
        <w:numPr>
          <w:ilvl w:val="0"/>
          <w:numId w:val="135"/>
        </w:numPr>
        <w:ind w:left="1134" w:hanging="425"/>
        <w:jc w:val="left"/>
        <w:rPr>
          <w:rFonts w:cs="Arial"/>
          <w:szCs w:val="20"/>
        </w:rPr>
      </w:pPr>
      <w:r w:rsidRPr="00EA7A72">
        <w:rPr>
          <w:rFonts w:cs="Arial"/>
          <w:szCs w:val="20"/>
        </w:rPr>
        <w:t xml:space="preserve">místně provozní bezpečnostní předpis k používání vrtných souprav, injektážních čerpadel, rozplavovačů, čističek výplachu a stabilních skladovacích zařízení sypkých hmot </w:t>
      </w:r>
    </w:p>
    <w:p w14:paraId="58895DBC" w14:textId="72F97733" w:rsidR="00EA7A72" w:rsidRPr="00EA7A72" w:rsidRDefault="00EA7A72" w:rsidP="00EA7A72">
      <w:pPr>
        <w:ind w:firstLine="708"/>
        <w:jc w:val="left"/>
        <w:rPr>
          <w:rFonts w:cs="Arial"/>
          <w:szCs w:val="20"/>
        </w:rPr>
      </w:pPr>
      <w:r w:rsidRPr="00EA7A72">
        <w:rPr>
          <w:rFonts w:cs="Arial"/>
          <w:szCs w:val="20"/>
        </w:rPr>
        <w:t>Všichni zúčastnění pracovníci musí používat v celém prostoru staveniště ochranné přilby a další předepsané osobní ochranné pracovní prostředky dle směrnice dodavatele vypracované na nařízení vlády č. 495/2001 Sb. Před zahájením prací musí být seznámeni s technologickým postupem a příslušnými bezpečnostními předpisy.</w:t>
      </w:r>
    </w:p>
    <w:p w14:paraId="28DDE278" w14:textId="675EE246" w:rsidR="00EA7A72" w:rsidRPr="00EA7A72" w:rsidRDefault="00EA7A72" w:rsidP="00EA7A72">
      <w:pPr>
        <w:ind w:firstLine="708"/>
        <w:jc w:val="left"/>
        <w:rPr>
          <w:rFonts w:cs="Arial"/>
          <w:szCs w:val="20"/>
        </w:rPr>
      </w:pPr>
      <w:r w:rsidRPr="00EA7A72">
        <w:rPr>
          <w:rFonts w:cs="Arial"/>
          <w:szCs w:val="20"/>
        </w:rPr>
        <w:t>Staveniště musí být souvisle oploceno do výše 1,8 m a na všech vstupech (uzamykatelných) označené výstražnými tabulkami se zákazem vstupu všem nepovolaným osobám.</w:t>
      </w:r>
    </w:p>
    <w:p w14:paraId="6345E205" w14:textId="3E1B9649" w:rsidR="00EA7A72" w:rsidRPr="00EA7A72" w:rsidRDefault="00EA7A72" w:rsidP="00EA7A72">
      <w:pPr>
        <w:ind w:firstLine="708"/>
        <w:jc w:val="left"/>
        <w:rPr>
          <w:rFonts w:cs="Arial"/>
          <w:szCs w:val="20"/>
        </w:rPr>
      </w:pPr>
      <w:r w:rsidRPr="00EA7A72">
        <w:rPr>
          <w:rFonts w:cs="Arial"/>
          <w:szCs w:val="20"/>
        </w:rPr>
        <w:t>Při stavebních pracích za snížené viditelnosti musí být zajištěno dostatečné osvětlení.</w:t>
      </w:r>
    </w:p>
    <w:p w14:paraId="0AFCBE26" w14:textId="436135DA" w:rsidR="00EA7A72" w:rsidRPr="00EA7A72" w:rsidRDefault="00EA7A72" w:rsidP="00EA7A72">
      <w:pPr>
        <w:ind w:firstLine="708"/>
        <w:jc w:val="left"/>
        <w:rPr>
          <w:rFonts w:cs="Arial"/>
          <w:szCs w:val="20"/>
        </w:rPr>
      </w:pPr>
      <w:r w:rsidRPr="00EA7A72">
        <w:rPr>
          <w:rFonts w:cs="Arial"/>
          <w:szCs w:val="20"/>
        </w:rPr>
        <w:t>Je nutno dodržovat vymezení ploch určených pro pojezd stavebních mechanizmů a nebezpečný dosah stroje. Je zakázáno pohybovat se v blízkosti zavěšeného břemene.</w:t>
      </w:r>
    </w:p>
    <w:p w14:paraId="03CED2FD" w14:textId="035BC30B" w:rsidR="00EA7A72" w:rsidRPr="00EA7A72" w:rsidRDefault="00EA7A72" w:rsidP="00EA7A72">
      <w:pPr>
        <w:ind w:firstLine="708"/>
        <w:jc w:val="left"/>
        <w:rPr>
          <w:rFonts w:cs="Arial"/>
          <w:szCs w:val="20"/>
        </w:rPr>
      </w:pPr>
      <w:r w:rsidRPr="00EA7A72">
        <w:rPr>
          <w:rFonts w:cs="Arial"/>
          <w:szCs w:val="20"/>
        </w:rPr>
        <w:t>Před zahájením prací je nutné ověřit polohu, stav, způsob ochrany a možnost odpojení všech inženýrských sítí vedených v prostoru staveniště včetně podmínek správců sítí pro povolení prací v jejich blízkosti a povinností při odevzdání pracoviště.</w:t>
      </w:r>
    </w:p>
    <w:p w14:paraId="1AA0D266" w14:textId="6CCE2350" w:rsidR="008145B6" w:rsidRDefault="00EA7A72" w:rsidP="008145B6">
      <w:pPr>
        <w:ind w:left="710" w:firstLine="0"/>
        <w:jc w:val="left"/>
        <w:rPr>
          <w:rFonts w:cs="Arial"/>
          <w:b/>
          <w:szCs w:val="20"/>
        </w:rPr>
      </w:pPr>
      <w:r>
        <w:rPr>
          <w:rFonts w:cs="Arial"/>
          <w:b/>
          <w:szCs w:val="20"/>
        </w:rPr>
        <w:t>Závěr</w:t>
      </w:r>
    </w:p>
    <w:p w14:paraId="12E0962D" w14:textId="77777777" w:rsidR="00EA7A72" w:rsidRPr="00EA7A72" w:rsidRDefault="00EA7A72" w:rsidP="00EA7A72">
      <w:pPr>
        <w:ind w:firstLine="710"/>
        <w:jc w:val="left"/>
        <w:rPr>
          <w:rFonts w:cs="Arial"/>
          <w:szCs w:val="20"/>
        </w:rPr>
      </w:pPr>
      <w:r w:rsidRPr="00EA7A72">
        <w:rPr>
          <w:rFonts w:cs="Arial"/>
          <w:szCs w:val="20"/>
        </w:rPr>
        <w:t>Projektová dokumentace byla zpracována podle platných předpisů na základě předaných podkladů a požadavků investora a ostatních účastníků projektových prací.</w:t>
      </w:r>
    </w:p>
    <w:p w14:paraId="4CEDEACE" w14:textId="77777777" w:rsidR="00EA7A72" w:rsidRPr="00EA7A72" w:rsidRDefault="00EA7A72" w:rsidP="00EA7A72">
      <w:pPr>
        <w:ind w:firstLine="710"/>
        <w:jc w:val="left"/>
        <w:rPr>
          <w:rFonts w:cs="Arial"/>
          <w:szCs w:val="20"/>
        </w:rPr>
      </w:pPr>
      <w:r w:rsidRPr="00EA7A72">
        <w:rPr>
          <w:rFonts w:cs="Arial"/>
          <w:szCs w:val="20"/>
        </w:rPr>
        <w:lastRenderedPageBreak/>
        <w:t xml:space="preserve">Návrh zajištění stavební jámy vychází z podkladů dostupných v době zpracování projektu. Budou-li při provádění odhaleny skutečnosti odlišné od předpokladů tohoto projektu, zejména pak takové, které by měly vliv na statické působení těchto konstrukcí, je nutno informovat projektanta a návrh upravit ve spolupráci se zástupci investora a generálního projektanta.  </w:t>
      </w:r>
    </w:p>
    <w:p w14:paraId="5E55ABFD" w14:textId="77777777" w:rsidR="00EA7A72" w:rsidRPr="00EA7A72" w:rsidRDefault="00EA7A72" w:rsidP="00EA7A72">
      <w:pPr>
        <w:ind w:firstLine="710"/>
        <w:jc w:val="left"/>
        <w:rPr>
          <w:rFonts w:cs="Arial"/>
          <w:szCs w:val="20"/>
        </w:rPr>
      </w:pPr>
      <w:r w:rsidRPr="00EA7A72">
        <w:rPr>
          <w:rFonts w:cs="Arial"/>
          <w:szCs w:val="20"/>
        </w:rPr>
        <w:t>Projektant si vyhrazuje právo být informován o všech změnách týkajících se projektové dokumentace objektu.</w:t>
      </w:r>
    </w:p>
    <w:p w14:paraId="1FC08903" w14:textId="77777777" w:rsidR="00651D8A" w:rsidRDefault="00EA7A72" w:rsidP="00EA7A72">
      <w:pPr>
        <w:ind w:firstLine="710"/>
        <w:jc w:val="left"/>
        <w:rPr>
          <w:rFonts w:cs="Arial"/>
          <w:szCs w:val="20"/>
        </w:rPr>
      </w:pPr>
      <w:r w:rsidRPr="00EA7A72">
        <w:rPr>
          <w:rFonts w:cs="Arial"/>
          <w:szCs w:val="20"/>
        </w:rPr>
        <w:t xml:space="preserve">Poznámky k jednotlivým technologiím uvedené v této zprávě nenahrazují technologický předpis. Závazný technologický předpis vypracuje a předloží před zahájením prací dodavatel. Technologický předpis mimo jiné stanoví složení hmot, nutné technologické přestávky a druhy a počet zkoušek.        </w:t>
      </w:r>
    </w:p>
    <w:p w14:paraId="30590342" w14:textId="77777777" w:rsidR="00651D8A" w:rsidRDefault="00651D8A" w:rsidP="00EA7A72">
      <w:pPr>
        <w:ind w:firstLine="710"/>
        <w:jc w:val="left"/>
        <w:rPr>
          <w:rFonts w:cs="Arial"/>
          <w:szCs w:val="20"/>
        </w:rPr>
      </w:pPr>
    </w:p>
    <w:p w14:paraId="72561E1D" w14:textId="385502CB" w:rsidR="00EA7A72" w:rsidRPr="00EA7A72" w:rsidRDefault="00EA7A72" w:rsidP="00EA7A72">
      <w:pPr>
        <w:ind w:firstLine="710"/>
        <w:jc w:val="left"/>
        <w:rPr>
          <w:rFonts w:cs="Arial"/>
          <w:szCs w:val="20"/>
        </w:rPr>
      </w:pPr>
      <w:r w:rsidRPr="00EA7A72">
        <w:rPr>
          <w:rFonts w:cs="Arial"/>
          <w:szCs w:val="20"/>
        </w:rPr>
        <w:t xml:space="preserve"> </w:t>
      </w:r>
    </w:p>
    <w:p w14:paraId="4DE85FC0" w14:textId="77777777" w:rsidR="00526FB1" w:rsidRPr="00750C67" w:rsidRDefault="00526FB1" w:rsidP="00CB6CD1">
      <w:pPr>
        <w:pStyle w:val="Nadpis3"/>
        <w:keepNext w:val="0"/>
        <w:keepLines w:val="0"/>
      </w:pPr>
      <w:bookmarkStart w:id="143" w:name="_Toc531269455"/>
      <w:r w:rsidRPr="00750C67">
        <w:t>Mechanická odolnost a stabilita</w:t>
      </w:r>
      <w:bookmarkEnd w:id="143"/>
    </w:p>
    <w:p w14:paraId="66AE394B" w14:textId="77777777" w:rsidR="00750C67" w:rsidRPr="00750C67" w:rsidRDefault="00750C67" w:rsidP="00CB6CD1"/>
    <w:p w14:paraId="44D8DC58" w14:textId="77777777" w:rsidR="00750C67" w:rsidRPr="00750C67" w:rsidRDefault="00750C67" w:rsidP="00CB6CD1">
      <w:r w:rsidRPr="00750C67">
        <w:t>Mechanická odolnost a stabilita je prokázána statickými výpočty. Návrh konstrukce je zpracován v souladu s platnými normovými předpisy soustavy ČSN EN. Dimenze jednotlivých prvků byly navrženy a optimalizovány pomocí aplikací určených k řešení této problematiky.</w:t>
      </w:r>
    </w:p>
    <w:p w14:paraId="4E89FD9A" w14:textId="77777777" w:rsidR="00750C67" w:rsidRPr="00750C67" w:rsidRDefault="00750C67" w:rsidP="00CB6CD1"/>
    <w:p w14:paraId="1ED2CA6C" w14:textId="77777777" w:rsidR="00750C67" w:rsidRPr="00750C67" w:rsidRDefault="00750C67" w:rsidP="00CB6CD1">
      <w:pPr>
        <w:rPr>
          <w:b/>
        </w:rPr>
      </w:pPr>
      <w:r w:rsidRPr="00750C67">
        <w:rPr>
          <w:b/>
        </w:rPr>
        <w:t>Zřícení stavby nebo její části.</w:t>
      </w:r>
    </w:p>
    <w:p w14:paraId="17AC6408" w14:textId="77777777" w:rsidR="00750C67" w:rsidRPr="00750C67" w:rsidRDefault="00750C67" w:rsidP="00CB6CD1">
      <w:r w:rsidRPr="00750C67">
        <w:t>Konstrukce jako celek byla navržena na základě zadaného zatížení odsouhlaseného investorem, které je v souladu s platnými normovými předpisy soustavy ČSN EN, a to tak, aby nedošlo k jejímu zřícení, nebo zřícení její části při provádění stavby a po celou dobu její životnosti. Zřícení stavby nebo její části se proto nepředpokládá.</w:t>
      </w:r>
    </w:p>
    <w:p w14:paraId="4B8655BB" w14:textId="77777777" w:rsidR="00750C67" w:rsidRPr="00750C67" w:rsidRDefault="00750C67" w:rsidP="00CB6CD1"/>
    <w:p w14:paraId="7B93C411" w14:textId="77777777" w:rsidR="00750C67" w:rsidRPr="00750C67" w:rsidRDefault="00750C67" w:rsidP="00CB6CD1">
      <w:pPr>
        <w:rPr>
          <w:b/>
        </w:rPr>
      </w:pPr>
      <w:r w:rsidRPr="00750C67">
        <w:rPr>
          <w:b/>
        </w:rPr>
        <w:t>Větší stupeň nepřípustného přetvoření.</w:t>
      </w:r>
    </w:p>
    <w:p w14:paraId="6ED5B7E9" w14:textId="77777777" w:rsidR="00750C67" w:rsidRPr="00750C67" w:rsidRDefault="00750C67" w:rsidP="00CB6CD1">
      <w:r w:rsidRPr="00750C67">
        <w:t>Celá konstrukce byla navržena tak, aby nepřekračovala v žádné fázi výstavby a po celou dobu životnosti stavby limitní deformace stanovené normovými předpisy soustavy ČSN EN. Větší stupeň nepřípustného přetvoření se proto nepředpokládá.</w:t>
      </w:r>
    </w:p>
    <w:p w14:paraId="17FD49AD" w14:textId="77777777" w:rsidR="00750C67" w:rsidRPr="00750C67" w:rsidRDefault="00750C67" w:rsidP="00CB6CD1"/>
    <w:p w14:paraId="6B003834" w14:textId="77777777" w:rsidR="00750C67" w:rsidRPr="00750C67" w:rsidRDefault="00750C67" w:rsidP="00CB6CD1">
      <w:pPr>
        <w:rPr>
          <w:b/>
        </w:rPr>
      </w:pPr>
      <w:r w:rsidRPr="00750C67">
        <w:rPr>
          <w:b/>
        </w:rPr>
        <w:t>Poškození jiných částí stavby nebo technických zařízení anebo instalovaného vybavení v důsledku většího přetvoření nosné konstrukce.</w:t>
      </w:r>
    </w:p>
    <w:p w14:paraId="0279123D" w14:textId="77777777" w:rsidR="00750C67" w:rsidRPr="00750C67" w:rsidRDefault="00750C67" w:rsidP="00CB6CD1">
      <w:r w:rsidRPr="00750C67">
        <w:t>V průběhu návrhu nosné konstrukce objektu byly zohledněny veškeré požadavky investora ohledně instalovaného vybavení. Při návrhu byly proto zohledněny také požadavky na nenosné konstrukce použité v objektu a veškeré nosné konstrukce jsou přizpůsobeny těmto požadavkům.</w:t>
      </w:r>
    </w:p>
    <w:p w14:paraId="79BD5EA3" w14:textId="77777777" w:rsidR="00750C67" w:rsidRPr="00750C67" w:rsidRDefault="00750C67" w:rsidP="00CB6CD1">
      <w:r w:rsidRPr="00750C67">
        <w:t xml:space="preserve">Všechny nosné prvky objektu však vykazují deformace, které vyhovují požadavkům platných norem, a následně připojované stavební konstrukce a práce tak musí tyto průhyby respektovat. </w:t>
      </w:r>
    </w:p>
    <w:p w14:paraId="70E4810F" w14:textId="77777777" w:rsidR="00750C67" w:rsidRPr="00750C67" w:rsidRDefault="00750C67" w:rsidP="00CB6CD1"/>
    <w:p w14:paraId="0938184F" w14:textId="77777777" w:rsidR="00750C67" w:rsidRPr="00750C67" w:rsidRDefault="00750C67" w:rsidP="00CB6CD1">
      <w:pPr>
        <w:rPr>
          <w:b/>
        </w:rPr>
      </w:pPr>
      <w:r w:rsidRPr="00750C67">
        <w:rPr>
          <w:b/>
        </w:rPr>
        <w:t>Poškození v případě, kdy je rozsah neúměrný původní příčině.</w:t>
      </w:r>
    </w:p>
    <w:p w14:paraId="48094BEA" w14:textId="77777777" w:rsidR="00750C67" w:rsidRPr="005C60E1" w:rsidRDefault="00750C67" w:rsidP="00CB6CD1">
      <w:pPr>
        <w:rPr>
          <w:rFonts w:ascii="Arial" w:hAnsi="Arial" w:cs="Arial"/>
        </w:rPr>
      </w:pPr>
      <w:r w:rsidRPr="00750C67">
        <w:t>Nosná konstrukce byla navržena dle platných normových předpisů. Do výpočtů byly zavedeny všechny normou požadované zatěžovací stavy, na jejichž působení je objekt navržen. Při výpočtu bylo zohledněno zatížení stanovené ČSN EN 1991 - Zatížení konstrukcí - v platném znění, které může působit na konstrukci po dobu její realizace a životnosti. Poškození konstrukce se proto nepředpokládá.</w:t>
      </w:r>
    </w:p>
    <w:p w14:paraId="27B23935" w14:textId="77777777" w:rsidR="00526FB1" w:rsidRDefault="00526FB1" w:rsidP="00653DD6">
      <w:pPr>
        <w:ind w:right="-306" w:firstLine="0"/>
        <w:jc w:val="left"/>
        <w:rPr>
          <w:rFonts w:cs="Arial"/>
          <w:color w:val="A6A6A6" w:themeColor="background1" w:themeShade="A6"/>
          <w:szCs w:val="20"/>
          <w:highlight w:val="yellow"/>
        </w:rPr>
      </w:pPr>
    </w:p>
    <w:p w14:paraId="74B0FA0A" w14:textId="77777777" w:rsidR="008337BB" w:rsidRDefault="008337BB" w:rsidP="00653DD6">
      <w:pPr>
        <w:ind w:right="-306" w:firstLine="0"/>
        <w:jc w:val="left"/>
        <w:rPr>
          <w:rFonts w:cs="Arial"/>
          <w:color w:val="A6A6A6" w:themeColor="background1" w:themeShade="A6"/>
          <w:szCs w:val="20"/>
          <w:highlight w:val="yellow"/>
        </w:rPr>
      </w:pPr>
    </w:p>
    <w:p w14:paraId="7B4980FD" w14:textId="77777777" w:rsidR="00DA6235" w:rsidRPr="002D0B8C" w:rsidRDefault="00DA6235" w:rsidP="00653DD6">
      <w:pPr>
        <w:pStyle w:val="Nadpis2"/>
        <w:keepNext w:val="0"/>
        <w:keepLines w:val="0"/>
        <w:ind w:right="-306"/>
      </w:pPr>
      <w:bookmarkStart w:id="144" w:name="_Toc531269456"/>
      <w:r w:rsidRPr="002D0B8C">
        <w:t>Základní charakteristika technických a technologických zařízení</w:t>
      </w:r>
      <w:bookmarkEnd w:id="144"/>
      <w:r w:rsidR="00CF3AF2" w:rsidRPr="002D0B8C">
        <w:tab/>
      </w:r>
    </w:p>
    <w:p w14:paraId="4DE668D7" w14:textId="77777777" w:rsidR="00DA6235" w:rsidRPr="002D0B8C" w:rsidRDefault="009851FE" w:rsidP="00653DD6">
      <w:pPr>
        <w:ind w:right="-306" w:firstLine="708"/>
      </w:pPr>
      <w:r w:rsidRPr="002D0B8C">
        <w:t>ZÁSADY ŘEŠENÍ ZAŘÍZENÍ, POTŘEBY A SPOTŘEBY ROZHODUJÍCÍCH MÉDIÍ</w:t>
      </w:r>
    </w:p>
    <w:p w14:paraId="1B50CE8F" w14:textId="77777777" w:rsidR="00F749F4" w:rsidRPr="002D0B8C" w:rsidRDefault="00F749F4" w:rsidP="00653DD6">
      <w:pPr>
        <w:ind w:right="-306" w:firstLine="708"/>
        <w:rPr>
          <w:b/>
          <w:color w:val="A6A6A6" w:themeColor="background1" w:themeShade="A6"/>
        </w:rPr>
      </w:pPr>
      <w:bookmarkStart w:id="145" w:name="_Toc487819274"/>
    </w:p>
    <w:p w14:paraId="0610FE3F" w14:textId="77777777" w:rsidR="00692D80" w:rsidRPr="002D0B8C" w:rsidRDefault="00692D80" w:rsidP="00653DD6">
      <w:pPr>
        <w:ind w:right="-306" w:firstLine="708"/>
        <w:rPr>
          <w:b/>
        </w:rPr>
      </w:pPr>
      <w:r w:rsidRPr="002D0B8C">
        <w:rPr>
          <w:b/>
        </w:rPr>
        <w:t>Vnitřní</w:t>
      </w:r>
      <w:r w:rsidRPr="002D0B8C">
        <w:rPr>
          <w:rFonts w:cs="Arial Narrow"/>
          <w:b/>
        </w:rPr>
        <w:t xml:space="preserve"> </w:t>
      </w:r>
      <w:r w:rsidRPr="002D0B8C">
        <w:rPr>
          <w:b/>
        </w:rPr>
        <w:t>prostředí</w:t>
      </w:r>
      <w:bookmarkEnd w:id="145"/>
    </w:p>
    <w:p w14:paraId="54F67680" w14:textId="77777777" w:rsidR="00692D80" w:rsidRPr="002D0B8C" w:rsidRDefault="00692D80" w:rsidP="00653DD6">
      <w:pPr>
        <w:ind w:right="-306" w:firstLine="708"/>
      </w:pPr>
      <w:r w:rsidRPr="002D0B8C">
        <w:rPr>
          <w:b/>
        </w:rPr>
        <w:t>Teploty a hydrometrie vzduchu</w:t>
      </w:r>
    </w:p>
    <w:tbl>
      <w:tblPr>
        <w:tblW w:w="0" w:type="auto"/>
        <w:tblBorders>
          <w:insideH w:val="single" w:sz="4" w:space="0" w:color="auto"/>
          <w:insideV w:val="single" w:sz="4" w:space="0" w:color="auto"/>
        </w:tblBorders>
        <w:tblLayout w:type="fixed"/>
        <w:tblLook w:val="0000" w:firstRow="0" w:lastRow="0" w:firstColumn="0" w:lastColumn="0" w:noHBand="0" w:noVBand="0"/>
      </w:tblPr>
      <w:tblGrid>
        <w:gridCol w:w="3969"/>
        <w:gridCol w:w="1701"/>
        <w:gridCol w:w="1700"/>
      </w:tblGrid>
      <w:tr w:rsidR="008C1BCE" w:rsidRPr="00E402A3" w14:paraId="0634D98E" w14:textId="77777777" w:rsidTr="007F1CCA">
        <w:trPr>
          <w:trHeight w:val="273"/>
        </w:trPr>
        <w:tc>
          <w:tcPr>
            <w:tcW w:w="3969" w:type="dxa"/>
            <w:shd w:val="clear" w:color="auto" w:fill="auto"/>
          </w:tcPr>
          <w:p w14:paraId="0E2CEE82" w14:textId="77777777" w:rsidR="00692D80" w:rsidRPr="002D0B8C" w:rsidRDefault="00692D80" w:rsidP="00323231">
            <w:pPr>
              <w:pStyle w:val="TEXT"/>
            </w:pPr>
            <w:r w:rsidRPr="002D0B8C">
              <w:t>Parametry</w:t>
            </w:r>
          </w:p>
        </w:tc>
        <w:tc>
          <w:tcPr>
            <w:tcW w:w="1701" w:type="dxa"/>
            <w:shd w:val="clear" w:color="auto" w:fill="auto"/>
          </w:tcPr>
          <w:p w14:paraId="6CC6BB2E" w14:textId="77777777" w:rsidR="00692D80" w:rsidRPr="002D0B8C" w:rsidRDefault="00692D80" w:rsidP="00323231">
            <w:pPr>
              <w:pStyle w:val="TEXT"/>
            </w:pPr>
            <w:r w:rsidRPr="002D0B8C">
              <w:t>Zima</w:t>
            </w:r>
          </w:p>
        </w:tc>
        <w:tc>
          <w:tcPr>
            <w:tcW w:w="1700" w:type="dxa"/>
            <w:shd w:val="clear" w:color="auto" w:fill="auto"/>
          </w:tcPr>
          <w:p w14:paraId="1F07B844" w14:textId="77777777" w:rsidR="00692D80" w:rsidRPr="002D0B8C" w:rsidRDefault="00692D80" w:rsidP="00323231">
            <w:pPr>
              <w:pStyle w:val="TEXT"/>
            </w:pPr>
            <w:r w:rsidRPr="002D0B8C">
              <w:t>Léto</w:t>
            </w:r>
          </w:p>
        </w:tc>
      </w:tr>
      <w:tr w:rsidR="008C1BCE" w:rsidRPr="00E402A3" w14:paraId="7C223AE5" w14:textId="77777777" w:rsidTr="007F1CCA">
        <w:trPr>
          <w:trHeight w:val="273"/>
        </w:trPr>
        <w:tc>
          <w:tcPr>
            <w:tcW w:w="3969" w:type="dxa"/>
            <w:shd w:val="clear" w:color="auto" w:fill="auto"/>
          </w:tcPr>
          <w:p w14:paraId="348ACFB0" w14:textId="77777777" w:rsidR="00692D80" w:rsidRPr="002D0B8C" w:rsidRDefault="00692D80" w:rsidP="00653DD6">
            <w:pPr>
              <w:pStyle w:val="Normln-seznam"/>
              <w:spacing w:after="0" w:line="276" w:lineRule="auto"/>
              <w:ind w:right="-306"/>
              <w:rPr>
                <w:rFonts w:ascii="Arial Narrow" w:hAnsi="Arial Narrow"/>
                <w:sz w:val="20"/>
                <w:szCs w:val="20"/>
              </w:rPr>
            </w:pPr>
            <w:r w:rsidRPr="002D0B8C">
              <w:rPr>
                <w:rFonts w:ascii="Arial Narrow" w:hAnsi="Arial Narrow" w:cs="Arial Narrow"/>
                <w:sz w:val="20"/>
                <w:szCs w:val="20"/>
              </w:rPr>
              <w:t>°Teplota suchého teploměru</w:t>
            </w:r>
          </w:p>
        </w:tc>
        <w:tc>
          <w:tcPr>
            <w:tcW w:w="1701" w:type="dxa"/>
            <w:shd w:val="clear" w:color="auto" w:fill="auto"/>
          </w:tcPr>
          <w:p w14:paraId="4C4E6821" w14:textId="77777777" w:rsidR="00692D80" w:rsidRPr="002D0B8C" w:rsidRDefault="00692D80" w:rsidP="00653DD6">
            <w:pPr>
              <w:pStyle w:val="Normln-seznam"/>
              <w:spacing w:after="0" w:line="276" w:lineRule="auto"/>
              <w:ind w:right="-306"/>
              <w:rPr>
                <w:rFonts w:ascii="Arial Narrow" w:hAnsi="Arial Narrow"/>
                <w:sz w:val="20"/>
                <w:szCs w:val="20"/>
              </w:rPr>
            </w:pPr>
            <w:r w:rsidRPr="002D0B8C">
              <w:rPr>
                <w:rFonts w:ascii="Arial Narrow" w:hAnsi="Arial Narrow" w:cs="Arial Narrow"/>
                <w:sz w:val="20"/>
                <w:szCs w:val="20"/>
              </w:rPr>
              <w:t>- 15 °C</w:t>
            </w:r>
          </w:p>
        </w:tc>
        <w:tc>
          <w:tcPr>
            <w:tcW w:w="1700" w:type="dxa"/>
            <w:shd w:val="clear" w:color="auto" w:fill="auto"/>
          </w:tcPr>
          <w:p w14:paraId="76FDA7FB" w14:textId="77777777" w:rsidR="00692D80" w:rsidRPr="002D0B8C" w:rsidRDefault="00692D80" w:rsidP="00653DD6">
            <w:pPr>
              <w:pStyle w:val="Normln-seznam"/>
              <w:spacing w:after="0" w:line="276" w:lineRule="auto"/>
              <w:ind w:right="-306"/>
              <w:rPr>
                <w:rFonts w:ascii="Arial Narrow" w:hAnsi="Arial Narrow"/>
                <w:sz w:val="20"/>
                <w:szCs w:val="20"/>
              </w:rPr>
            </w:pPr>
            <w:r w:rsidRPr="002D0B8C">
              <w:rPr>
                <w:rFonts w:ascii="Arial Narrow" w:hAnsi="Arial Narrow" w:cs="Arial Narrow"/>
                <w:sz w:val="20"/>
                <w:szCs w:val="20"/>
              </w:rPr>
              <w:t>+ 33 °C</w:t>
            </w:r>
          </w:p>
        </w:tc>
      </w:tr>
      <w:tr w:rsidR="008C1BCE" w:rsidRPr="00E402A3" w14:paraId="11CC8833" w14:textId="77777777" w:rsidTr="007F1CCA">
        <w:trPr>
          <w:trHeight w:val="273"/>
        </w:trPr>
        <w:tc>
          <w:tcPr>
            <w:tcW w:w="3969" w:type="dxa"/>
            <w:shd w:val="clear" w:color="auto" w:fill="auto"/>
          </w:tcPr>
          <w:p w14:paraId="483A66FD" w14:textId="77777777" w:rsidR="00692D80" w:rsidRPr="002D0B8C" w:rsidRDefault="00692D80" w:rsidP="00653DD6">
            <w:pPr>
              <w:pStyle w:val="Normln-seznamvpravo"/>
              <w:spacing w:after="0" w:line="276" w:lineRule="auto"/>
              <w:ind w:right="-306"/>
              <w:jc w:val="left"/>
              <w:rPr>
                <w:rFonts w:ascii="Arial Narrow" w:hAnsi="Arial Narrow"/>
                <w:sz w:val="20"/>
                <w:szCs w:val="20"/>
              </w:rPr>
            </w:pPr>
            <w:r w:rsidRPr="002D0B8C">
              <w:rPr>
                <w:rFonts w:ascii="Arial Narrow" w:hAnsi="Arial Narrow" w:cs="Arial Narrow"/>
                <w:sz w:val="20"/>
                <w:szCs w:val="20"/>
              </w:rPr>
              <w:t>Entalpie vzduchu</w:t>
            </w:r>
          </w:p>
        </w:tc>
        <w:tc>
          <w:tcPr>
            <w:tcW w:w="1701" w:type="dxa"/>
            <w:shd w:val="clear" w:color="auto" w:fill="auto"/>
          </w:tcPr>
          <w:p w14:paraId="038DE53C" w14:textId="77777777" w:rsidR="00692D80" w:rsidRPr="002D0B8C" w:rsidRDefault="00692D80" w:rsidP="00653DD6">
            <w:pPr>
              <w:pStyle w:val="Normln-seznamvpravo"/>
              <w:spacing w:after="0" w:line="276" w:lineRule="auto"/>
              <w:ind w:right="-306"/>
              <w:jc w:val="left"/>
              <w:rPr>
                <w:rFonts w:ascii="Arial Narrow" w:hAnsi="Arial Narrow"/>
                <w:sz w:val="20"/>
                <w:szCs w:val="20"/>
              </w:rPr>
            </w:pPr>
            <w:r w:rsidRPr="002D0B8C">
              <w:rPr>
                <w:rFonts w:ascii="Arial Narrow" w:hAnsi="Arial Narrow" w:cs="Arial Narrow"/>
                <w:sz w:val="20"/>
                <w:szCs w:val="20"/>
              </w:rPr>
              <w:t>- 12,9 kJkg</w:t>
            </w:r>
            <w:r w:rsidRPr="002D0B8C">
              <w:rPr>
                <w:rFonts w:ascii="Arial Narrow" w:hAnsi="Arial Narrow" w:cs="Arial Narrow"/>
                <w:sz w:val="20"/>
                <w:szCs w:val="20"/>
                <w:vertAlign w:val="superscript"/>
              </w:rPr>
              <w:t>-1</w:t>
            </w:r>
          </w:p>
        </w:tc>
        <w:tc>
          <w:tcPr>
            <w:tcW w:w="1700" w:type="dxa"/>
            <w:shd w:val="clear" w:color="auto" w:fill="auto"/>
            <w:vAlign w:val="bottom"/>
          </w:tcPr>
          <w:p w14:paraId="759FE2CB" w14:textId="77777777" w:rsidR="00692D80" w:rsidRPr="002D0B8C" w:rsidRDefault="00692D80" w:rsidP="00653DD6">
            <w:pPr>
              <w:pStyle w:val="Normln-seznamvpravo"/>
              <w:spacing w:after="0" w:line="276" w:lineRule="auto"/>
              <w:ind w:right="-306"/>
              <w:jc w:val="left"/>
              <w:rPr>
                <w:rFonts w:ascii="Arial Narrow" w:hAnsi="Arial Narrow"/>
                <w:sz w:val="20"/>
                <w:szCs w:val="20"/>
              </w:rPr>
            </w:pPr>
            <w:r w:rsidRPr="002D0B8C">
              <w:rPr>
                <w:rFonts w:ascii="Arial Narrow" w:hAnsi="Arial Narrow" w:cs="Arial Narrow"/>
                <w:sz w:val="20"/>
                <w:szCs w:val="20"/>
              </w:rPr>
              <w:t>+ 66,1 kJkg</w:t>
            </w:r>
            <w:r w:rsidRPr="002D0B8C">
              <w:rPr>
                <w:rFonts w:ascii="Arial Narrow" w:hAnsi="Arial Narrow" w:cs="Arial Narrow"/>
                <w:sz w:val="20"/>
                <w:szCs w:val="20"/>
                <w:vertAlign w:val="superscript"/>
              </w:rPr>
              <w:t>-1</w:t>
            </w:r>
          </w:p>
        </w:tc>
      </w:tr>
      <w:tr w:rsidR="008C1BCE" w:rsidRPr="00E402A3" w14:paraId="3C37FC5C" w14:textId="77777777" w:rsidTr="007F1CCA">
        <w:trPr>
          <w:trHeight w:val="273"/>
        </w:trPr>
        <w:tc>
          <w:tcPr>
            <w:tcW w:w="3969" w:type="dxa"/>
            <w:shd w:val="clear" w:color="auto" w:fill="auto"/>
          </w:tcPr>
          <w:p w14:paraId="6E91C924" w14:textId="77777777" w:rsidR="00692D80" w:rsidRPr="002D0B8C" w:rsidRDefault="00692D80" w:rsidP="00653DD6">
            <w:pPr>
              <w:pStyle w:val="Normln-seznamvpravo"/>
              <w:spacing w:after="0" w:line="276" w:lineRule="auto"/>
              <w:ind w:right="-306"/>
              <w:jc w:val="left"/>
              <w:rPr>
                <w:rFonts w:ascii="Arial Narrow" w:hAnsi="Arial Narrow"/>
                <w:sz w:val="20"/>
                <w:szCs w:val="20"/>
              </w:rPr>
            </w:pPr>
            <w:r w:rsidRPr="002D0B8C">
              <w:rPr>
                <w:rFonts w:ascii="Arial Narrow" w:hAnsi="Arial Narrow" w:cs="Arial Narrow"/>
                <w:sz w:val="20"/>
                <w:szCs w:val="20"/>
              </w:rPr>
              <w:t>Relativní vlhkost vzduchu</w:t>
            </w:r>
          </w:p>
        </w:tc>
        <w:tc>
          <w:tcPr>
            <w:tcW w:w="1701" w:type="dxa"/>
            <w:shd w:val="clear" w:color="auto" w:fill="auto"/>
          </w:tcPr>
          <w:p w14:paraId="69DE6841" w14:textId="77777777" w:rsidR="00692D80" w:rsidRPr="002D0B8C" w:rsidRDefault="00692D80" w:rsidP="00653DD6">
            <w:pPr>
              <w:pStyle w:val="Normln-seznamvpravo"/>
              <w:spacing w:after="0" w:line="276" w:lineRule="auto"/>
              <w:ind w:right="-306"/>
              <w:jc w:val="left"/>
              <w:rPr>
                <w:rFonts w:ascii="Arial Narrow" w:hAnsi="Arial Narrow"/>
                <w:sz w:val="20"/>
                <w:szCs w:val="20"/>
              </w:rPr>
            </w:pPr>
            <w:r w:rsidRPr="002D0B8C">
              <w:rPr>
                <w:rFonts w:ascii="Arial Narrow" w:hAnsi="Arial Narrow" w:cs="Arial Narrow"/>
                <w:sz w:val="20"/>
                <w:szCs w:val="20"/>
              </w:rPr>
              <w:t>90 %</w:t>
            </w:r>
          </w:p>
        </w:tc>
        <w:tc>
          <w:tcPr>
            <w:tcW w:w="1700" w:type="dxa"/>
            <w:shd w:val="clear" w:color="auto" w:fill="auto"/>
            <w:vAlign w:val="bottom"/>
          </w:tcPr>
          <w:p w14:paraId="14528153" w14:textId="77777777" w:rsidR="00692D80" w:rsidRPr="002D0B8C" w:rsidRDefault="00692D80" w:rsidP="00653DD6">
            <w:pPr>
              <w:pStyle w:val="Normln-seznamvpravo"/>
              <w:spacing w:after="0" w:line="276" w:lineRule="auto"/>
              <w:ind w:right="-306"/>
              <w:jc w:val="left"/>
              <w:rPr>
                <w:rFonts w:ascii="Arial Narrow" w:hAnsi="Arial Narrow"/>
                <w:sz w:val="20"/>
                <w:szCs w:val="20"/>
              </w:rPr>
            </w:pPr>
            <w:r w:rsidRPr="002D0B8C">
              <w:rPr>
                <w:rFonts w:ascii="Arial Narrow" w:hAnsi="Arial Narrow" w:cs="Arial Narrow"/>
                <w:sz w:val="20"/>
                <w:szCs w:val="20"/>
              </w:rPr>
              <w:t>40 %</w:t>
            </w:r>
          </w:p>
        </w:tc>
      </w:tr>
      <w:tr w:rsidR="008C1BCE" w:rsidRPr="00E402A3" w14:paraId="551DA51B" w14:textId="77777777" w:rsidTr="007F1CCA">
        <w:trPr>
          <w:trHeight w:val="273"/>
        </w:trPr>
        <w:tc>
          <w:tcPr>
            <w:tcW w:w="3969" w:type="dxa"/>
            <w:shd w:val="clear" w:color="auto" w:fill="auto"/>
          </w:tcPr>
          <w:p w14:paraId="4AD91988" w14:textId="77777777" w:rsidR="00692D80" w:rsidRPr="002D0B8C" w:rsidRDefault="00692D80" w:rsidP="00653DD6">
            <w:pPr>
              <w:pStyle w:val="Normln-seznamvpravo"/>
              <w:spacing w:after="0" w:line="276" w:lineRule="auto"/>
              <w:ind w:right="-306"/>
              <w:jc w:val="left"/>
              <w:rPr>
                <w:rFonts w:ascii="Arial Narrow" w:hAnsi="Arial Narrow"/>
                <w:sz w:val="20"/>
                <w:szCs w:val="20"/>
              </w:rPr>
            </w:pPr>
            <w:r w:rsidRPr="002D0B8C">
              <w:rPr>
                <w:rFonts w:ascii="Arial Narrow" w:hAnsi="Arial Narrow" w:cs="Arial Narrow"/>
                <w:sz w:val="20"/>
                <w:szCs w:val="20"/>
              </w:rPr>
              <w:t>Průměrné rozpětí středních suchých teplot</w:t>
            </w:r>
          </w:p>
        </w:tc>
        <w:tc>
          <w:tcPr>
            <w:tcW w:w="1701" w:type="dxa"/>
            <w:shd w:val="clear" w:color="auto" w:fill="auto"/>
          </w:tcPr>
          <w:p w14:paraId="05B55485" w14:textId="77777777" w:rsidR="00692D80" w:rsidRPr="002D0B8C" w:rsidRDefault="00692D80" w:rsidP="00653DD6">
            <w:pPr>
              <w:pStyle w:val="Normln-seznamvpravo"/>
              <w:spacing w:after="0" w:line="276" w:lineRule="auto"/>
              <w:ind w:right="-306"/>
              <w:jc w:val="left"/>
              <w:rPr>
                <w:rFonts w:ascii="Arial Narrow" w:hAnsi="Arial Narrow"/>
                <w:sz w:val="20"/>
                <w:szCs w:val="20"/>
              </w:rPr>
            </w:pPr>
            <w:r w:rsidRPr="002D0B8C">
              <w:rPr>
                <w:rFonts w:ascii="Arial Narrow" w:hAnsi="Arial Narrow" w:cs="Arial Narrow"/>
                <w:sz w:val="20"/>
                <w:szCs w:val="20"/>
              </w:rPr>
              <w:t>5 K</w:t>
            </w:r>
          </w:p>
        </w:tc>
        <w:tc>
          <w:tcPr>
            <w:tcW w:w="1700" w:type="dxa"/>
            <w:shd w:val="clear" w:color="auto" w:fill="auto"/>
            <w:vAlign w:val="bottom"/>
          </w:tcPr>
          <w:p w14:paraId="18782B31" w14:textId="77777777" w:rsidR="00692D80" w:rsidRPr="002D0B8C" w:rsidRDefault="00692D80" w:rsidP="00653DD6">
            <w:pPr>
              <w:pStyle w:val="Normln-seznamvpravo"/>
              <w:spacing w:after="0" w:line="276" w:lineRule="auto"/>
              <w:ind w:right="-306"/>
              <w:jc w:val="left"/>
              <w:rPr>
                <w:rFonts w:ascii="Arial Narrow" w:hAnsi="Arial Narrow"/>
                <w:sz w:val="20"/>
                <w:szCs w:val="20"/>
              </w:rPr>
            </w:pPr>
            <w:r w:rsidRPr="002D0B8C">
              <w:rPr>
                <w:rFonts w:ascii="Arial Narrow" w:hAnsi="Arial Narrow" w:cs="Arial Narrow"/>
                <w:sz w:val="20"/>
                <w:szCs w:val="20"/>
              </w:rPr>
              <w:t>4 K</w:t>
            </w:r>
          </w:p>
        </w:tc>
      </w:tr>
      <w:tr w:rsidR="008C1BCE" w:rsidRPr="00E402A3" w14:paraId="5814D733" w14:textId="77777777" w:rsidTr="007F1CCA">
        <w:trPr>
          <w:trHeight w:val="273"/>
        </w:trPr>
        <w:tc>
          <w:tcPr>
            <w:tcW w:w="3969" w:type="dxa"/>
            <w:shd w:val="clear" w:color="auto" w:fill="auto"/>
          </w:tcPr>
          <w:p w14:paraId="6D53E063" w14:textId="77777777" w:rsidR="00692D80" w:rsidRPr="002D0B8C" w:rsidRDefault="00692D80" w:rsidP="00653DD6">
            <w:pPr>
              <w:pStyle w:val="Normln-seznamvpravo"/>
              <w:spacing w:after="0" w:line="276" w:lineRule="auto"/>
              <w:ind w:right="-306"/>
              <w:jc w:val="left"/>
              <w:rPr>
                <w:rFonts w:ascii="Arial Narrow" w:hAnsi="Arial Narrow" w:cs="Arial Narrow"/>
                <w:b/>
              </w:rPr>
            </w:pPr>
          </w:p>
        </w:tc>
        <w:tc>
          <w:tcPr>
            <w:tcW w:w="1701" w:type="dxa"/>
            <w:shd w:val="clear" w:color="auto" w:fill="auto"/>
          </w:tcPr>
          <w:p w14:paraId="45D41F2A" w14:textId="77777777" w:rsidR="00692D80" w:rsidRPr="002D0B8C" w:rsidRDefault="00692D80" w:rsidP="00653DD6">
            <w:pPr>
              <w:pStyle w:val="Normln-seznamvpravo"/>
              <w:spacing w:after="0" w:line="276" w:lineRule="auto"/>
              <w:ind w:right="-306"/>
              <w:jc w:val="left"/>
              <w:rPr>
                <w:rFonts w:ascii="Arial Narrow" w:hAnsi="Arial Narrow" w:cs="Arial Narrow"/>
                <w:b/>
              </w:rPr>
            </w:pPr>
          </w:p>
        </w:tc>
        <w:tc>
          <w:tcPr>
            <w:tcW w:w="1700" w:type="dxa"/>
            <w:shd w:val="clear" w:color="auto" w:fill="auto"/>
            <w:vAlign w:val="bottom"/>
          </w:tcPr>
          <w:p w14:paraId="75BC68FE" w14:textId="77777777" w:rsidR="00692D80" w:rsidRPr="002D0B8C" w:rsidRDefault="00692D80" w:rsidP="00653DD6">
            <w:pPr>
              <w:pStyle w:val="Normln-seznamvpravo"/>
              <w:spacing w:after="0" w:line="276" w:lineRule="auto"/>
              <w:ind w:right="-306"/>
              <w:jc w:val="left"/>
              <w:rPr>
                <w:rFonts w:ascii="Arial Narrow" w:hAnsi="Arial Narrow" w:cs="Arial Narrow"/>
                <w:b/>
              </w:rPr>
            </w:pPr>
          </w:p>
        </w:tc>
      </w:tr>
    </w:tbl>
    <w:p w14:paraId="3290B457" w14:textId="77777777" w:rsidR="00692D80" w:rsidRPr="00B64E6B" w:rsidRDefault="00692D80" w:rsidP="00653DD6">
      <w:pPr>
        <w:ind w:right="-306"/>
        <w:rPr>
          <w:rFonts w:cs="Arial Narrow"/>
          <w:b/>
          <w:sz w:val="22"/>
        </w:rPr>
      </w:pPr>
      <w:r w:rsidRPr="00B64E6B">
        <w:rPr>
          <w:b/>
        </w:rPr>
        <w:t>Průtoky vzduchu</w:t>
      </w:r>
    </w:p>
    <w:p w14:paraId="74634E43" w14:textId="77777777" w:rsidR="00692D80" w:rsidRPr="00B64E6B" w:rsidRDefault="00692D80" w:rsidP="00653DD6">
      <w:pPr>
        <w:pStyle w:val="Norm-sez-odr-1"/>
        <w:numPr>
          <w:ilvl w:val="0"/>
          <w:numId w:val="9"/>
        </w:numPr>
        <w:tabs>
          <w:tab w:val="clear" w:pos="720"/>
          <w:tab w:val="num" w:pos="284"/>
          <w:tab w:val="left" w:pos="468"/>
        </w:tabs>
        <w:suppressAutoHyphens/>
        <w:spacing w:after="0" w:line="276" w:lineRule="auto"/>
        <w:ind w:left="468" w:right="-306" w:hanging="468"/>
        <w:rPr>
          <w:rFonts w:ascii="Arial Narrow" w:hAnsi="Arial Narrow" w:cs="Arial Narrow"/>
          <w:sz w:val="20"/>
          <w:szCs w:val="20"/>
        </w:rPr>
      </w:pPr>
      <w:r w:rsidRPr="00B64E6B">
        <w:rPr>
          <w:rFonts w:ascii="Arial Narrow" w:hAnsi="Arial Narrow" w:cs="Arial Narrow"/>
          <w:sz w:val="20"/>
          <w:szCs w:val="20"/>
        </w:rPr>
        <w:t>množství přiváděného vzduchu:</w:t>
      </w:r>
    </w:p>
    <w:p w14:paraId="20BE4652" w14:textId="77777777" w:rsidR="00692D80" w:rsidRPr="00B64E6B" w:rsidRDefault="00692D80" w:rsidP="00653DD6">
      <w:pPr>
        <w:spacing w:after="0" w:line="276" w:lineRule="auto"/>
        <w:ind w:right="-306"/>
        <w:rPr>
          <w:rFonts w:cs="Arial Narrow"/>
          <w:szCs w:val="20"/>
        </w:rPr>
      </w:pPr>
      <w:r w:rsidRPr="00B64E6B">
        <w:rPr>
          <w:rFonts w:cs="Arial Narrow"/>
          <w:szCs w:val="20"/>
        </w:rPr>
        <w:lastRenderedPageBreak/>
        <w:t>mn. čerstvého vzduchu na osobu</w:t>
      </w:r>
      <w:r w:rsidRPr="00B64E6B">
        <w:rPr>
          <w:rFonts w:cs="Arial Narrow"/>
          <w:szCs w:val="20"/>
        </w:rPr>
        <w:tab/>
      </w:r>
      <w:r w:rsidRPr="00B64E6B">
        <w:rPr>
          <w:rFonts w:cs="Arial Narrow"/>
          <w:szCs w:val="20"/>
        </w:rPr>
        <w:tab/>
      </w:r>
      <w:r w:rsidRPr="00B64E6B">
        <w:rPr>
          <w:rFonts w:cs="Arial Narrow"/>
          <w:szCs w:val="20"/>
        </w:rPr>
        <w:tab/>
      </w:r>
      <w:r w:rsidRPr="00B64E6B">
        <w:rPr>
          <w:rFonts w:cs="Arial Narrow"/>
          <w:szCs w:val="20"/>
        </w:rPr>
        <w:tab/>
      </w:r>
      <w:r w:rsidRPr="00B64E6B">
        <w:rPr>
          <w:rFonts w:cs="Arial Narrow"/>
          <w:szCs w:val="20"/>
        </w:rPr>
        <w:tab/>
        <w:t>35 m</w:t>
      </w:r>
      <w:r w:rsidRPr="00B64E6B">
        <w:rPr>
          <w:rFonts w:cs="Arial Narrow"/>
          <w:szCs w:val="20"/>
          <w:vertAlign w:val="superscript"/>
        </w:rPr>
        <w:t>3</w:t>
      </w:r>
      <w:r w:rsidRPr="00B64E6B">
        <w:rPr>
          <w:rFonts w:cs="Arial Narrow"/>
          <w:szCs w:val="20"/>
        </w:rPr>
        <w:t>h</w:t>
      </w:r>
      <w:r w:rsidRPr="00B64E6B">
        <w:rPr>
          <w:rFonts w:cs="Arial Narrow"/>
          <w:szCs w:val="20"/>
          <w:vertAlign w:val="superscript"/>
        </w:rPr>
        <w:t>-1</w:t>
      </w:r>
    </w:p>
    <w:p w14:paraId="3E9C7382" w14:textId="77777777" w:rsidR="00692D80" w:rsidRPr="00C579B9" w:rsidRDefault="00692D80" w:rsidP="00653DD6">
      <w:pPr>
        <w:spacing w:after="0" w:line="276" w:lineRule="auto"/>
        <w:ind w:right="-306"/>
        <w:rPr>
          <w:rFonts w:cs="Arial Narrow"/>
          <w:szCs w:val="20"/>
        </w:rPr>
      </w:pPr>
      <w:r w:rsidRPr="00C579B9">
        <w:rPr>
          <w:rFonts w:cs="Arial Narrow"/>
          <w:szCs w:val="20"/>
        </w:rPr>
        <w:t>mn. čerstvého vzduchu na osobu - bufet, kavárna</w:t>
      </w:r>
      <w:r w:rsidRPr="00C579B9">
        <w:rPr>
          <w:rFonts w:cs="Arial Narrow"/>
          <w:szCs w:val="20"/>
        </w:rPr>
        <w:tab/>
      </w:r>
      <w:r w:rsidRPr="00C579B9">
        <w:rPr>
          <w:rFonts w:cs="Arial Narrow"/>
          <w:szCs w:val="20"/>
        </w:rPr>
        <w:tab/>
      </w:r>
      <w:r w:rsidRPr="00C579B9">
        <w:rPr>
          <w:rFonts w:cs="Arial Narrow"/>
          <w:szCs w:val="20"/>
        </w:rPr>
        <w:tab/>
      </w:r>
      <w:r w:rsidR="00C579B9" w:rsidRPr="00C579B9">
        <w:rPr>
          <w:rFonts w:cs="Arial Narrow"/>
          <w:szCs w:val="20"/>
        </w:rPr>
        <w:t>35</w:t>
      </w:r>
      <w:r w:rsidRPr="00C579B9">
        <w:rPr>
          <w:rFonts w:cs="Arial Narrow"/>
          <w:szCs w:val="20"/>
        </w:rPr>
        <w:t xml:space="preserve"> m</w:t>
      </w:r>
      <w:r w:rsidRPr="00C579B9">
        <w:rPr>
          <w:rFonts w:cs="Arial Narrow"/>
          <w:szCs w:val="20"/>
          <w:vertAlign w:val="superscript"/>
        </w:rPr>
        <w:t>3</w:t>
      </w:r>
      <w:r w:rsidRPr="00C579B9">
        <w:rPr>
          <w:rFonts w:cs="Arial Narrow"/>
          <w:szCs w:val="20"/>
        </w:rPr>
        <w:t>h</w:t>
      </w:r>
      <w:r w:rsidRPr="00C579B9">
        <w:rPr>
          <w:rFonts w:cs="Arial Narrow"/>
          <w:szCs w:val="20"/>
          <w:vertAlign w:val="superscript"/>
        </w:rPr>
        <w:t>-1</w:t>
      </w:r>
    </w:p>
    <w:p w14:paraId="13081327" w14:textId="77777777" w:rsidR="00692D80" w:rsidRPr="00B64E6B" w:rsidRDefault="00692D80" w:rsidP="00653DD6">
      <w:pPr>
        <w:spacing w:after="0" w:line="276" w:lineRule="auto"/>
        <w:ind w:right="-306"/>
        <w:rPr>
          <w:rFonts w:cs="Arial Narrow"/>
          <w:szCs w:val="20"/>
          <w:vertAlign w:val="superscript"/>
        </w:rPr>
      </w:pPr>
      <w:r w:rsidRPr="00B64E6B">
        <w:rPr>
          <w:rFonts w:cs="Arial Narrow"/>
          <w:szCs w:val="20"/>
        </w:rPr>
        <w:t>mn. čerstvého vzduchu na šatní místo - zaměstnanci</w:t>
      </w:r>
      <w:r w:rsidRPr="00B64E6B">
        <w:rPr>
          <w:rFonts w:cs="Arial Narrow"/>
          <w:szCs w:val="20"/>
        </w:rPr>
        <w:tab/>
      </w:r>
      <w:r w:rsidRPr="00B64E6B">
        <w:rPr>
          <w:rFonts w:cs="Arial Narrow"/>
          <w:szCs w:val="20"/>
        </w:rPr>
        <w:tab/>
      </w:r>
      <w:r w:rsidRPr="00B64E6B">
        <w:rPr>
          <w:rFonts w:cs="Arial Narrow"/>
          <w:szCs w:val="20"/>
        </w:rPr>
        <w:tab/>
        <w:t>20 m</w:t>
      </w:r>
      <w:r w:rsidRPr="00B64E6B">
        <w:rPr>
          <w:rFonts w:cs="Arial Narrow"/>
          <w:szCs w:val="20"/>
          <w:vertAlign w:val="superscript"/>
        </w:rPr>
        <w:t>3</w:t>
      </w:r>
      <w:r w:rsidRPr="00B64E6B">
        <w:rPr>
          <w:rFonts w:cs="Arial Narrow"/>
          <w:szCs w:val="20"/>
        </w:rPr>
        <w:t>h</w:t>
      </w:r>
      <w:r w:rsidRPr="00B64E6B">
        <w:rPr>
          <w:rFonts w:cs="Arial Narrow"/>
          <w:szCs w:val="20"/>
          <w:vertAlign w:val="superscript"/>
        </w:rPr>
        <w:t>-1</w:t>
      </w:r>
    </w:p>
    <w:p w14:paraId="37D3793D" w14:textId="77777777" w:rsidR="00692D80" w:rsidRPr="00B64E6B" w:rsidRDefault="00692D80" w:rsidP="00653DD6">
      <w:pPr>
        <w:spacing w:after="0" w:line="276" w:lineRule="auto"/>
        <w:ind w:right="-306"/>
        <w:rPr>
          <w:rFonts w:cs="Arial Narrow"/>
          <w:szCs w:val="20"/>
          <w:vertAlign w:val="superscript"/>
        </w:rPr>
      </w:pPr>
    </w:p>
    <w:p w14:paraId="46DEEA3C" w14:textId="77777777" w:rsidR="00692D80" w:rsidRPr="00B64E6B" w:rsidRDefault="00692D80" w:rsidP="00653DD6">
      <w:pPr>
        <w:pStyle w:val="Norm-sez-odr-1"/>
        <w:numPr>
          <w:ilvl w:val="0"/>
          <w:numId w:val="9"/>
        </w:numPr>
        <w:tabs>
          <w:tab w:val="clear" w:pos="720"/>
          <w:tab w:val="num" w:pos="284"/>
          <w:tab w:val="left" w:pos="468"/>
        </w:tabs>
        <w:suppressAutoHyphens/>
        <w:spacing w:after="0" w:line="276" w:lineRule="auto"/>
        <w:ind w:left="468" w:right="-306" w:hanging="468"/>
        <w:rPr>
          <w:rFonts w:ascii="Arial Narrow" w:hAnsi="Arial Narrow" w:cs="Arial Narrow"/>
          <w:sz w:val="20"/>
          <w:szCs w:val="20"/>
        </w:rPr>
      </w:pPr>
      <w:r w:rsidRPr="00B64E6B">
        <w:rPr>
          <w:rFonts w:ascii="Arial Narrow" w:hAnsi="Arial Narrow" w:cs="Arial Narrow"/>
          <w:sz w:val="20"/>
          <w:szCs w:val="20"/>
        </w:rPr>
        <w:t>množství odváděného vzduchu:</w:t>
      </w:r>
    </w:p>
    <w:p w14:paraId="70CCC7CD" w14:textId="77777777" w:rsidR="00692D80" w:rsidRPr="00B64E6B" w:rsidRDefault="00121FF6" w:rsidP="00653DD6">
      <w:pPr>
        <w:spacing w:after="0" w:line="276" w:lineRule="auto"/>
        <w:ind w:right="-306"/>
        <w:rPr>
          <w:rFonts w:cs="Arial Narrow"/>
          <w:szCs w:val="20"/>
        </w:rPr>
      </w:pPr>
      <w:r w:rsidRPr="00B64E6B">
        <w:rPr>
          <w:rFonts w:cs="Arial Narrow"/>
          <w:szCs w:val="20"/>
        </w:rPr>
        <w:t>pisoár</w:t>
      </w:r>
      <w:r w:rsidRPr="00B64E6B">
        <w:rPr>
          <w:rFonts w:cs="Arial Narrow"/>
          <w:szCs w:val="20"/>
        </w:rPr>
        <w:tab/>
      </w:r>
      <w:r w:rsidRPr="00B64E6B">
        <w:rPr>
          <w:rFonts w:cs="Arial Narrow"/>
          <w:szCs w:val="20"/>
        </w:rPr>
        <w:tab/>
        <w:t xml:space="preserve">         </w:t>
      </w:r>
      <w:r w:rsidRPr="00B64E6B">
        <w:rPr>
          <w:rFonts w:cs="Arial Narrow"/>
          <w:szCs w:val="20"/>
        </w:rPr>
        <w:tab/>
      </w:r>
      <w:r w:rsidRPr="00B64E6B">
        <w:rPr>
          <w:rFonts w:cs="Arial Narrow"/>
          <w:szCs w:val="20"/>
        </w:rPr>
        <w:tab/>
      </w:r>
      <w:r w:rsidRPr="00B64E6B">
        <w:rPr>
          <w:rFonts w:cs="Arial Narrow"/>
          <w:szCs w:val="20"/>
        </w:rPr>
        <w:tab/>
      </w:r>
      <w:r w:rsidRPr="00B64E6B">
        <w:rPr>
          <w:rFonts w:cs="Arial Narrow"/>
          <w:szCs w:val="20"/>
        </w:rPr>
        <w:tab/>
      </w:r>
      <w:r w:rsidRPr="00B64E6B">
        <w:rPr>
          <w:rFonts w:cs="Arial Narrow"/>
          <w:szCs w:val="20"/>
        </w:rPr>
        <w:tab/>
      </w:r>
      <w:r w:rsidRPr="00B64E6B">
        <w:rPr>
          <w:rFonts w:cs="Arial Narrow"/>
          <w:szCs w:val="20"/>
        </w:rPr>
        <w:tab/>
      </w:r>
      <w:r w:rsidR="00692D80" w:rsidRPr="00B64E6B">
        <w:rPr>
          <w:rFonts w:cs="Arial Narrow"/>
          <w:szCs w:val="20"/>
        </w:rPr>
        <w:t>25 m</w:t>
      </w:r>
      <w:r w:rsidR="00692D80" w:rsidRPr="00B64E6B">
        <w:rPr>
          <w:rFonts w:cs="Arial Narrow"/>
          <w:szCs w:val="20"/>
          <w:vertAlign w:val="superscript"/>
        </w:rPr>
        <w:t>3</w:t>
      </w:r>
      <w:r w:rsidR="00692D80" w:rsidRPr="00B64E6B">
        <w:rPr>
          <w:rFonts w:cs="Arial Narrow"/>
          <w:szCs w:val="20"/>
        </w:rPr>
        <w:t>h</w:t>
      </w:r>
      <w:r w:rsidR="00692D80" w:rsidRPr="00B64E6B">
        <w:rPr>
          <w:rFonts w:cs="Arial Narrow"/>
          <w:szCs w:val="20"/>
          <w:vertAlign w:val="superscript"/>
        </w:rPr>
        <w:t>-1</w:t>
      </w:r>
    </w:p>
    <w:p w14:paraId="7B19F2AA" w14:textId="77777777" w:rsidR="00692D80" w:rsidRPr="00B64E6B" w:rsidRDefault="00692D80" w:rsidP="00653DD6">
      <w:pPr>
        <w:spacing w:after="0" w:line="276" w:lineRule="auto"/>
        <w:ind w:right="-306"/>
        <w:rPr>
          <w:rFonts w:cs="Arial Narrow"/>
          <w:szCs w:val="20"/>
        </w:rPr>
      </w:pPr>
      <w:r w:rsidRPr="00B64E6B">
        <w:rPr>
          <w:rFonts w:cs="Arial Narrow"/>
          <w:szCs w:val="20"/>
        </w:rPr>
        <w:t>umyvadlo, výlevka</w:t>
      </w:r>
      <w:r w:rsidRPr="00B64E6B">
        <w:rPr>
          <w:rFonts w:cs="Arial Narrow"/>
          <w:szCs w:val="20"/>
        </w:rPr>
        <w:tab/>
      </w:r>
      <w:r w:rsidRPr="00B64E6B">
        <w:rPr>
          <w:rFonts w:cs="Arial Narrow"/>
          <w:szCs w:val="20"/>
        </w:rPr>
        <w:tab/>
      </w:r>
      <w:r w:rsidRPr="00B64E6B">
        <w:rPr>
          <w:rFonts w:cs="Arial Narrow"/>
          <w:szCs w:val="20"/>
        </w:rPr>
        <w:tab/>
      </w:r>
      <w:r w:rsidRPr="00B64E6B">
        <w:rPr>
          <w:rFonts w:cs="Arial Narrow"/>
          <w:szCs w:val="20"/>
        </w:rPr>
        <w:tab/>
      </w:r>
      <w:r w:rsidRPr="00B64E6B">
        <w:rPr>
          <w:rFonts w:cs="Arial Narrow"/>
          <w:szCs w:val="20"/>
        </w:rPr>
        <w:tab/>
      </w:r>
      <w:r w:rsidRPr="00B64E6B">
        <w:rPr>
          <w:rFonts w:cs="Arial Narrow"/>
          <w:szCs w:val="20"/>
        </w:rPr>
        <w:tab/>
      </w:r>
      <w:r w:rsidR="00121FF6" w:rsidRPr="00B64E6B">
        <w:rPr>
          <w:rFonts w:cs="Arial Narrow"/>
          <w:szCs w:val="20"/>
        </w:rPr>
        <w:tab/>
      </w:r>
      <w:r w:rsidRPr="00B64E6B">
        <w:rPr>
          <w:rFonts w:cs="Arial Narrow"/>
          <w:szCs w:val="20"/>
        </w:rPr>
        <w:t>30 m</w:t>
      </w:r>
      <w:r w:rsidRPr="00B64E6B">
        <w:rPr>
          <w:rFonts w:cs="Arial Narrow"/>
          <w:szCs w:val="20"/>
          <w:vertAlign w:val="superscript"/>
        </w:rPr>
        <w:t>3</w:t>
      </w:r>
      <w:r w:rsidRPr="00B64E6B">
        <w:rPr>
          <w:rFonts w:cs="Arial Narrow"/>
          <w:szCs w:val="20"/>
        </w:rPr>
        <w:t>h</w:t>
      </w:r>
      <w:r w:rsidRPr="00B64E6B">
        <w:rPr>
          <w:rFonts w:cs="Arial Narrow"/>
          <w:szCs w:val="20"/>
          <w:vertAlign w:val="superscript"/>
        </w:rPr>
        <w:t>-1</w:t>
      </w:r>
    </w:p>
    <w:p w14:paraId="2D7F52E1" w14:textId="77777777" w:rsidR="00692D80" w:rsidRPr="00B64E6B" w:rsidRDefault="00692D80" w:rsidP="00653DD6">
      <w:pPr>
        <w:spacing w:after="0" w:line="276" w:lineRule="auto"/>
        <w:ind w:right="-306"/>
        <w:rPr>
          <w:rFonts w:cs="Arial Narrow"/>
          <w:szCs w:val="20"/>
        </w:rPr>
      </w:pPr>
      <w:r w:rsidRPr="00B64E6B">
        <w:rPr>
          <w:rFonts w:cs="Arial Narrow"/>
          <w:szCs w:val="20"/>
        </w:rPr>
        <w:t xml:space="preserve">WC </w:t>
      </w:r>
      <w:r w:rsidRPr="00B64E6B">
        <w:rPr>
          <w:rFonts w:cs="Arial Narrow"/>
          <w:szCs w:val="20"/>
        </w:rPr>
        <w:tab/>
      </w:r>
      <w:r w:rsidRPr="00B64E6B">
        <w:rPr>
          <w:rFonts w:cs="Arial Narrow"/>
          <w:szCs w:val="20"/>
        </w:rPr>
        <w:tab/>
      </w:r>
      <w:r w:rsidRPr="00B64E6B">
        <w:rPr>
          <w:rFonts w:cs="Arial Narrow"/>
          <w:szCs w:val="20"/>
        </w:rPr>
        <w:tab/>
      </w:r>
      <w:r w:rsidRPr="00B64E6B">
        <w:rPr>
          <w:rFonts w:cs="Arial Narrow"/>
          <w:szCs w:val="20"/>
        </w:rPr>
        <w:tab/>
      </w:r>
      <w:r w:rsidRPr="00B64E6B">
        <w:rPr>
          <w:rFonts w:cs="Arial Narrow"/>
          <w:szCs w:val="20"/>
        </w:rPr>
        <w:tab/>
      </w:r>
      <w:r w:rsidRPr="00B64E6B">
        <w:rPr>
          <w:rFonts w:cs="Arial Narrow"/>
          <w:szCs w:val="20"/>
        </w:rPr>
        <w:tab/>
      </w:r>
      <w:r w:rsidRPr="00B64E6B">
        <w:rPr>
          <w:rFonts w:cs="Arial Narrow"/>
          <w:szCs w:val="20"/>
        </w:rPr>
        <w:tab/>
      </w:r>
      <w:r w:rsidRPr="00B64E6B">
        <w:rPr>
          <w:rFonts w:cs="Arial Narrow"/>
          <w:szCs w:val="20"/>
        </w:rPr>
        <w:tab/>
        <w:t>50 m</w:t>
      </w:r>
      <w:r w:rsidRPr="00B64E6B">
        <w:rPr>
          <w:rFonts w:cs="Arial Narrow"/>
          <w:szCs w:val="20"/>
          <w:vertAlign w:val="superscript"/>
        </w:rPr>
        <w:t>3</w:t>
      </w:r>
      <w:r w:rsidRPr="00B64E6B">
        <w:rPr>
          <w:rFonts w:cs="Arial Narrow"/>
          <w:szCs w:val="20"/>
        </w:rPr>
        <w:t>h</w:t>
      </w:r>
      <w:r w:rsidRPr="00B64E6B">
        <w:rPr>
          <w:rFonts w:cs="Arial Narrow"/>
          <w:szCs w:val="20"/>
          <w:vertAlign w:val="superscript"/>
        </w:rPr>
        <w:t>-1</w:t>
      </w:r>
    </w:p>
    <w:p w14:paraId="089B439B" w14:textId="77777777" w:rsidR="00692D80" w:rsidRPr="00B64E6B" w:rsidRDefault="00121FF6" w:rsidP="00653DD6">
      <w:pPr>
        <w:spacing w:after="0" w:line="276" w:lineRule="auto"/>
        <w:ind w:right="-306"/>
        <w:rPr>
          <w:rFonts w:cs="Arial Narrow"/>
          <w:szCs w:val="20"/>
        </w:rPr>
      </w:pPr>
      <w:r w:rsidRPr="00B64E6B">
        <w:rPr>
          <w:rFonts w:cs="Arial Narrow"/>
          <w:szCs w:val="20"/>
        </w:rPr>
        <w:t>s</w:t>
      </w:r>
      <w:r w:rsidR="00692D80" w:rsidRPr="00B64E6B">
        <w:rPr>
          <w:rFonts w:cs="Arial Narrow"/>
          <w:szCs w:val="20"/>
        </w:rPr>
        <w:t>prcha</w:t>
      </w:r>
      <w:r w:rsidR="00692D80" w:rsidRPr="00B64E6B">
        <w:rPr>
          <w:rFonts w:cs="Arial Narrow"/>
          <w:szCs w:val="20"/>
        </w:rPr>
        <w:tab/>
      </w:r>
      <w:r w:rsidRPr="00B64E6B">
        <w:rPr>
          <w:rFonts w:cs="Arial Narrow"/>
          <w:szCs w:val="20"/>
        </w:rPr>
        <w:tab/>
      </w:r>
      <w:r w:rsidRPr="00B64E6B">
        <w:rPr>
          <w:rFonts w:cs="Arial Narrow"/>
          <w:szCs w:val="20"/>
        </w:rPr>
        <w:tab/>
      </w:r>
      <w:r w:rsidRPr="00B64E6B">
        <w:rPr>
          <w:rFonts w:cs="Arial Narrow"/>
          <w:szCs w:val="20"/>
        </w:rPr>
        <w:tab/>
      </w:r>
      <w:r w:rsidRPr="00B64E6B">
        <w:rPr>
          <w:rFonts w:cs="Arial Narrow"/>
          <w:szCs w:val="20"/>
        </w:rPr>
        <w:tab/>
      </w:r>
      <w:r w:rsidRPr="00B64E6B">
        <w:rPr>
          <w:rFonts w:cs="Arial Narrow"/>
          <w:szCs w:val="20"/>
        </w:rPr>
        <w:tab/>
      </w:r>
      <w:r w:rsidRPr="00B64E6B">
        <w:rPr>
          <w:rFonts w:cs="Arial Narrow"/>
          <w:szCs w:val="20"/>
        </w:rPr>
        <w:tab/>
      </w:r>
      <w:r w:rsidRPr="00B64E6B">
        <w:rPr>
          <w:rFonts w:cs="Arial Narrow"/>
          <w:szCs w:val="20"/>
        </w:rPr>
        <w:tab/>
      </w:r>
      <w:r w:rsidR="00692D80" w:rsidRPr="00B64E6B">
        <w:rPr>
          <w:rFonts w:cs="Arial Narrow"/>
          <w:szCs w:val="20"/>
        </w:rPr>
        <w:t>150 m</w:t>
      </w:r>
      <w:r w:rsidR="00692D80" w:rsidRPr="00B64E6B">
        <w:rPr>
          <w:rFonts w:cs="Arial Narrow"/>
          <w:szCs w:val="20"/>
          <w:vertAlign w:val="superscript"/>
        </w:rPr>
        <w:t>3</w:t>
      </w:r>
      <w:r w:rsidR="00692D80" w:rsidRPr="00B64E6B">
        <w:rPr>
          <w:rFonts w:cs="Arial Narrow"/>
          <w:szCs w:val="20"/>
        </w:rPr>
        <w:t>h</w:t>
      </w:r>
      <w:r w:rsidR="00692D80" w:rsidRPr="00B64E6B">
        <w:rPr>
          <w:rFonts w:cs="Arial Narrow"/>
          <w:szCs w:val="20"/>
          <w:vertAlign w:val="superscript"/>
        </w:rPr>
        <w:t>-1</w:t>
      </w:r>
      <w:r w:rsidR="00692D80" w:rsidRPr="00B64E6B">
        <w:rPr>
          <w:rFonts w:cs="Arial Narrow"/>
          <w:szCs w:val="20"/>
        </w:rPr>
        <w:tab/>
      </w:r>
    </w:p>
    <w:p w14:paraId="477D37D2" w14:textId="77777777" w:rsidR="00B64E6B" w:rsidRPr="00B64E6B" w:rsidRDefault="00B64E6B" w:rsidP="00653DD6">
      <w:pPr>
        <w:rPr>
          <w:vertAlign w:val="superscript"/>
        </w:rPr>
      </w:pPr>
      <w:r w:rsidRPr="00B64E6B">
        <w:t>šatní skříňka</w:t>
      </w:r>
      <w:r w:rsidRPr="00B64E6B">
        <w:tab/>
        <w:t xml:space="preserve">         </w:t>
      </w:r>
      <w:r w:rsidRPr="00B64E6B">
        <w:tab/>
      </w:r>
      <w:r w:rsidRPr="00B64E6B">
        <w:tab/>
      </w:r>
      <w:r w:rsidRPr="00B64E6B">
        <w:tab/>
      </w:r>
      <w:r w:rsidRPr="00B64E6B">
        <w:tab/>
      </w:r>
      <w:r w:rsidRPr="00B64E6B">
        <w:tab/>
      </w:r>
      <w:r w:rsidRPr="00B64E6B">
        <w:tab/>
        <w:t>20 m</w:t>
      </w:r>
      <w:r w:rsidRPr="00B64E6B">
        <w:rPr>
          <w:vertAlign w:val="superscript"/>
        </w:rPr>
        <w:t>3</w:t>
      </w:r>
      <w:r w:rsidRPr="00B64E6B">
        <w:t>h</w:t>
      </w:r>
      <w:r w:rsidRPr="00B64E6B">
        <w:rPr>
          <w:vertAlign w:val="superscript"/>
        </w:rPr>
        <w:t>-1</w:t>
      </w:r>
    </w:p>
    <w:p w14:paraId="29D35B11" w14:textId="77777777" w:rsidR="00B64E6B" w:rsidRPr="00963E16" w:rsidRDefault="00B64E6B" w:rsidP="00653DD6">
      <w:r w:rsidRPr="00B64E6B">
        <w:t>kuchyňka</w:t>
      </w:r>
      <w:r w:rsidRPr="00B64E6B">
        <w:tab/>
      </w:r>
      <w:r w:rsidRPr="00B64E6B">
        <w:tab/>
      </w:r>
      <w:r w:rsidRPr="00B64E6B">
        <w:tab/>
      </w:r>
      <w:r w:rsidRPr="00B64E6B">
        <w:tab/>
      </w:r>
      <w:r w:rsidRPr="00B64E6B">
        <w:tab/>
      </w:r>
      <w:r w:rsidRPr="00B64E6B">
        <w:tab/>
      </w:r>
      <w:r w:rsidRPr="00B64E6B">
        <w:tab/>
      </w:r>
      <w:r w:rsidRPr="00B64E6B">
        <w:tab/>
        <w:t>100 m</w:t>
      </w:r>
      <w:r w:rsidRPr="00B64E6B">
        <w:rPr>
          <w:vertAlign w:val="superscript"/>
        </w:rPr>
        <w:t>3</w:t>
      </w:r>
      <w:r w:rsidRPr="00B64E6B">
        <w:t>h</w:t>
      </w:r>
      <w:r w:rsidRPr="00B64E6B">
        <w:rPr>
          <w:vertAlign w:val="superscript"/>
        </w:rPr>
        <w:t>-1</w:t>
      </w:r>
      <w:r w:rsidRPr="00963E16">
        <w:tab/>
      </w:r>
    </w:p>
    <w:p w14:paraId="2C59649B" w14:textId="77777777" w:rsidR="00B64E6B" w:rsidRPr="00963E16" w:rsidRDefault="00B64E6B" w:rsidP="00653DD6"/>
    <w:p w14:paraId="7C756872" w14:textId="77777777" w:rsidR="00692D80" w:rsidRPr="00B64E6B" w:rsidRDefault="00692D80" w:rsidP="00653DD6">
      <w:pPr>
        <w:pStyle w:val="Norm-sez-odr-1"/>
        <w:numPr>
          <w:ilvl w:val="0"/>
          <w:numId w:val="9"/>
        </w:numPr>
        <w:tabs>
          <w:tab w:val="clear" w:pos="720"/>
          <w:tab w:val="num" w:pos="284"/>
          <w:tab w:val="left" w:pos="468"/>
        </w:tabs>
        <w:suppressAutoHyphens/>
        <w:spacing w:after="0" w:line="276" w:lineRule="auto"/>
        <w:ind w:left="468" w:right="-306" w:hanging="468"/>
        <w:rPr>
          <w:rFonts w:ascii="Arial Narrow" w:hAnsi="Arial Narrow" w:cs="Arial Narrow"/>
          <w:sz w:val="20"/>
          <w:szCs w:val="20"/>
        </w:rPr>
      </w:pPr>
      <w:r w:rsidRPr="00B64E6B">
        <w:rPr>
          <w:rFonts w:ascii="Arial Narrow" w:hAnsi="Arial Narrow" w:cs="Arial Narrow"/>
          <w:sz w:val="20"/>
          <w:szCs w:val="20"/>
        </w:rPr>
        <w:t>výměna vzduchu:</w:t>
      </w:r>
    </w:p>
    <w:p w14:paraId="3F34CAF6" w14:textId="77777777" w:rsidR="00B64E6B" w:rsidRPr="00B64E6B" w:rsidRDefault="00B64E6B" w:rsidP="00653DD6">
      <w:pPr>
        <w:pStyle w:val="Odstavecseseznamem"/>
        <w:ind w:firstLine="0"/>
      </w:pPr>
      <w:r w:rsidRPr="00B64E6B">
        <w:t>technické místnosti, sklady, archivy</w:t>
      </w:r>
      <w:r w:rsidRPr="00B64E6B">
        <w:tab/>
      </w:r>
      <w:r w:rsidRPr="00B64E6B">
        <w:tab/>
      </w:r>
      <w:r w:rsidRPr="00B64E6B">
        <w:tab/>
      </w:r>
      <w:r w:rsidRPr="00B64E6B">
        <w:tab/>
      </w:r>
      <w:r w:rsidRPr="00B64E6B">
        <w:tab/>
        <w:t>min. 0,5 h</w:t>
      </w:r>
      <w:r w:rsidRPr="00B64E6B">
        <w:rPr>
          <w:vertAlign w:val="superscript"/>
        </w:rPr>
        <w:t>-1</w:t>
      </w:r>
      <w:r w:rsidRPr="00B64E6B">
        <w:tab/>
      </w:r>
    </w:p>
    <w:p w14:paraId="675B086C" w14:textId="77777777" w:rsidR="00B64E6B" w:rsidRPr="00B64E6B" w:rsidRDefault="00B64E6B" w:rsidP="00653DD6">
      <w:pPr>
        <w:pStyle w:val="Odstavecseseznamem"/>
        <w:ind w:firstLine="0"/>
      </w:pPr>
      <w:r w:rsidRPr="00B64E6B">
        <w:t>místnosti v suterénu</w:t>
      </w:r>
      <w:r w:rsidRPr="00B64E6B">
        <w:tab/>
      </w:r>
      <w:r w:rsidRPr="00B64E6B">
        <w:tab/>
      </w:r>
      <w:r w:rsidRPr="00B64E6B">
        <w:tab/>
      </w:r>
      <w:r w:rsidRPr="00B64E6B">
        <w:tab/>
      </w:r>
      <w:r w:rsidRPr="00B64E6B">
        <w:tab/>
      </w:r>
      <w:r w:rsidRPr="00B64E6B">
        <w:tab/>
        <w:t>1-2 h</w:t>
      </w:r>
      <w:r w:rsidRPr="00B64E6B">
        <w:rPr>
          <w:vertAlign w:val="superscript"/>
        </w:rPr>
        <w:t>-1</w:t>
      </w:r>
    </w:p>
    <w:p w14:paraId="2A5EF4E5" w14:textId="77777777" w:rsidR="00B64E6B" w:rsidRPr="00B64E6B" w:rsidRDefault="00B64E6B" w:rsidP="00653DD6">
      <w:pPr>
        <w:pStyle w:val="Odstavecseseznamem"/>
        <w:ind w:firstLine="0"/>
        <w:rPr>
          <w:vertAlign w:val="superscript"/>
        </w:rPr>
      </w:pPr>
      <w:r w:rsidRPr="00B64E6B">
        <w:t>místnost popelnic</w:t>
      </w:r>
      <w:r w:rsidRPr="00B64E6B">
        <w:tab/>
      </w:r>
      <w:r w:rsidRPr="00B64E6B">
        <w:tab/>
      </w:r>
      <w:r w:rsidRPr="00B64E6B">
        <w:tab/>
      </w:r>
      <w:r w:rsidRPr="00B64E6B">
        <w:tab/>
      </w:r>
      <w:r w:rsidRPr="00B64E6B">
        <w:tab/>
      </w:r>
      <w:r w:rsidRPr="00B64E6B">
        <w:tab/>
      </w:r>
      <w:r w:rsidRPr="00B64E6B">
        <w:tab/>
        <w:t>6 h</w:t>
      </w:r>
      <w:r w:rsidRPr="00B64E6B">
        <w:rPr>
          <w:vertAlign w:val="superscript"/>
        </w:rPr>
        <w:t>-1</w:t>
      </w:r>
    </w:p>
    <w:p w14:paraId="17E5D0FB" w14:textId="77777777" w:rsidR="00B64E6B" w:rsidRPr="00B64E6B" w:rsidRDefault="00B64E6B" w:rsidP="00653DD6">
      <w:pPr>
        <w:pStyle w:val="Odstavecseseznamem"/>
        <w:ind w:firstLine="0"/>
        <w:rPr>
          <w:vertAlign w:val="superscript"/>
        </w:rPr>
      </w:pPr>
      <w:r w:rsidRPr="00B64E6B">
        <w:t>CHÚC A</w:t>
      </w:r>
      <w:r w:rsidRPr="00963E16">
        <w:tab/>
      </w:r>
      <w:r w:rsidRPr="00963E16">
        <w:tab/>
      </w:r>
      <w:r w:rsidRPr="00963E16">
        <w:tab/>
      </w:r>
      <w:r w:rsidRPr="00963E16">
        <w:tab/>
      </w:r>
      <w:r w:rsidRPr="00963E16">
        <w:tab/>
      </w:r>
      <w:r w:rsidRPr="00963E16">
        <w:tab/>
      </w:r>
      <w:r w:rsidRPr="00963E16">
        <w:tab/>
      </w:r>
      <w:r w:rsidRPr="00963E16">
        <w:tab/>
        <w:t>1</w:t>
      </w:r>
      <w:r>
        <w:t>0</w:t>
      </w:r>
      <w:r w:rsidRPr="00963E16">
        <w:t xml:space="preserve"> h</w:t>
      </w:r>
      <w:r w:rsidRPr="00B64E6B">
        <w:rPr>
          <w:vertAlign w:val="superscript"/>
        </w:rPr>
        <w:t>-1</w:t>
      </w:r>
    </w:p>
    <w:p w14:paraId="668EF437" w14:textId="77777777" w:rsidR="00B64E6B" w:rsidRPr="00B64E6B" w:rsidRDefault="00B64E6B" w:rsidP="00653DD6">
      <w:pPr>
        <w:pStyle w:val="Odstavecseseznamem"/>
        <w:ind w:firstLine="0"/>
        <w:rPr>
          <w:vertAlign w:val="superscript"/>
        </w:rPr>
      </w:pPr>
      <w:r w:rsidRPr="00963E16">
        <w:t>CHÚC B</w:t>
      </w:r>
      <w:r>
        <w:t>, ev. výtah</w:t>
      </w:r>
      <w:r w:rsidRPr="00963E16">
        <w:tab/>
      </w:r>
      <w:r w:rsidRPr="00963E16">
        <w:tab/>
      </w:r>
      <w:r w:rsidRPr="00963E16">
        <w:tab/>
      </w:r>
      <w:r w:rsidRPr="00963E16">
        <w:tab/>
      </w:r>
      <w:r w:rsidRPr="00963E16">
        <w:tab/>
      </w:r>
      <w:r w:rsidRPr="00963E16">
        <w:tab/>
      </w:r>
      <w:r w:rsidRPr="00963E16">
        <w:tab/>
        <w:t>15 h</w:t>
      </w:r>
      <w:r w:rsidRPr="00B64E6B">
        <w:rPr>
          <w:vertAlign w:val="superscript"/>
        </w:rPr>
        <w:t>-1</w:t>
      </w:r>
    </w:p>
    <w:p w14:paraId="153BC351" w14:textId="77777777" w:rsidR="00277CBA" w:rsidRPr="00E402A3" w:rsidRDefault="00277CBA" w:rsidP="00653DD6">
      <w:pPr>
        <w:spacing w:after="0" w:line="276" w:lineRule="auto"/>
        <w:ind w:right="-306" w:firstLine="0"/>
        <w:rPr>
          <w:rFonts w:cs="Arial Narrow"/>
          <w:highlight w:val="green"/>
        </w:rPr>
      </w:pPr>
    </w:p>
    <w:p w14:paraId="30C0AC08" w14:textId="77777777" w:rsidR="00692D80" w:rsidRPr="00C579B9" w:rsidRDefault="00692D80" w:rsidP="00653DD6">
      <w:pPr>
        <w:ind w:right="-306"/>
        <w:rPr>
          <w:b/>
        </w:rPr>
      </w:pPr>
      <w:r w:rsidRPr="00C579B9">
        <w:rPr>
          <w:b/>
        </w:rPr>
        <w:t>Teploty a vlhkosti v interiéru</w:t>
      </w:r>
    </w:p>
    <w:p w14:paraId="6A946BD2" w14:textId="77777777" w:rsidR="00692D80" w:rsidRPr="00C579B9" w:rsidRDefault="00692D80" w:rsidP="00653DD6">
      <w:pPr>
        <w:spacing w:after="0" w:line="276" w:lineRule="auto"/>
        <w:ind w:right="-306"/>
        <w:rPr>
          <w:rFonts w:cs="Arial Narrow"/>
        </w:rPr>
      </w:pPr>
      <w:r w:rsidRPr="00C579B9">
        <w:rPr>
          <w:rFonts w:cs="Arial Narrow"/>
          <w:u w:val="single"/>
        </w:rPr>
        <w:t>Studovny</w:t>
      </w:r>
      <w:r w:rsidRPr="00C579B9">
        <w:rPr>
          <w:rFonts w:cs="Arial Narrow"/>
        </w:rPr>
        <w:t>:</w:t>
      </w:r>
    </w:p>
    <w:p w14:paraId="5AF94AFA" w14:textId="77777777" w:rsidR="00692D80" w:rsidRPr="00C579B9" w:rsidRDefault="00692D80" w:rsidP="00653DD6">
      <w:pPr>
        <w:spacing w:after="0" w:line="276" w:lineRule="auto"/>
        <w:ind w:right="-306"/>
        <w:rPr>
          <w:rFonts w:cs="Arial Narrow"/>
        </w:rPr>
      </w:pPr>
      <w:r w:rsidRPr="00C579B9">
        <w:rPr>
          <w:rFonts w:cs="Arial Narrow"/>
        </w:rPr>
        <w:t>zima</w:t>
      </w:r>
      <w:r w:rsidRPr="00C579B9">
        <w:rPr>
          <w:rFonts w:cs="Arial Narrow"/>
        </w:rPr>
        <w:tab/>
      </w:r>
      <w:r w:rsidRPr="00C579B9">
        <w:rPr>
          <w:rFonts w:cs="Arial Narrow"/>
        </w:rPr>
        <w:tab/>
      </w:r>
      <w:r w:rsidRPr="00C579B9">
        <w:rPr>
          <w:rFonts w:cs="Arial Narrow"/>
        </w:rPr>
        <w:tab/>
      </w:r>
      <w:r w:rsidRPr="00C579B9">
        <w:rPr>
          <w:rFonts w:cs="Arial Narrow"/>
        </w:rPr>
        <w:tab/>
        <w:t>teplota</w:t>
      </w:r>
      <w:r w:rsidR="008C1BCE" w:rsidRPr="00C579B9">
        <w:rPr>
          <w:rFonts w:cs="Arial Narrow"/>
        </w:rPr>
        <w:t xml:space="preserve"> </w:t>
      </w:r>
      <w:r w:rsidRPr="00C579B9">
        <w:rPr>
          <w:rFonts w:cs="Arial Narrow"/>
        </w:rPr>
        <w:t>vzduchu</w:t>
      </w:r>
      <w:r w:rsidRPr="00C579B9">
        <w:rPr>
          <w:rFonts w:cs="Arial Narrow"/>
        </w:rPr>
        <w:tab/>
      </w:r>
      <w:r w:rsidRPr="00C579B9">
        <w:rPr>
          <w:rFonts w:cs="Arial Narrow"/>
        </w:rPr>
        <w:tab/>
      </w:r>
      <w:r w:rsidRPr="00C579B9">
        <w:rPr>
          <w:rFonts w:cs="Arial Narrow"/>
        </w:rPr>
        <w:tab/>
        <w:t>ti  = 20 °C</w:t>
      </w:r>
      <w:r w:rsidRPr="00C579B9">
        <w:rPr>
          <w:rFonts w:cs="Arial Narrow"/>
        </w:rPr>
        <w:tab/>
      </w:r>
    </w:p>
    <w:p w14:paraId="28BE440B" w14:textId="77777777" w:rsidR="00692D80" w:rsidRPr="00C579B9" w:rsidRDefault="00692D80" w:rsidP="00653DD6">
      <w:pPr>
        <w:spacing w:after="0" w:line="276" w:lineRule="auto"/>
        <w:ind w:right="-306"/>
        <w:rPr>
          <w:rFonts w:cs="Arial Narrow"/>
          <w:u w:val="single"/>
        </w:rPr>
      </w:pPr>
      <w:r w:rsidRPr="00C579B9">
        <w:rPr>
          <w:rFonts w:cs="Arial Narrow"/>
        </w:rPr>
        <w:t>léto</w:t>
      </w:r>
      <w:r w:rsidRPr="00C579B9">
        <w:rPr>
          <w:rFonts w:cs="Arial Narrow"/>
        </w:rPr>
        <w:tab/>
      </w:r>
      <w:r w:rsidRPr="00C579B9">
        <w:rPr>
          <w:rFonts w:cs="Arial Narrow"/>
        </w:rPr>
        <w:tab/>
      </w:r>
      <w:r w:rsidRPr="00C579B9">
        <w:rPr>
          <w:rFonts w:cs="Arial Narrow"/>
        </w:rPr>
        <w:tab/>
      </w:r>
      <w:r w:rsidRPr="00C579B9">
        <w:rPr>
          <w:rFonts w:cs="Arial Narrow"/>
        </w:rPr>
        <w:tab/>
        <w:t>teplota vzduchu</w:t>
      </w:r>
      <w:r w:rsidRPr="00C579B9">
        <w:rPr>
          <w:rFonts w:cs="Arial Narrow"/>
        </w:rPr>
        <w:tab/>
      </w:r>
      <w:r w:rsidRPr="00C579B9">
        <w:rPr>
          <w:rFonts w:cs="Arial Narrow"/>
        </w:rPr>
        <w:tab/>
      </w:r>
      <w:r w:rsidRPr="00C579B9">
        <w:rPr>
          <w:rFonts w:cs="Arial Narrow"/>
        </w:rPr>
        <w:tab/>
      </w:r>
      <w:r w:rsidR="00C579B9" w:rsidRPr="00C579B9">
        <w:rPr>
          <w:rFonts w:cs="Arial Narrow"/>
        </w:rPr>
        <w:t>ti  = negarantováno</w:t>
      </w:r>
    </w:p>
    <w:p w14:paraId="26453111" w14:textId="77777777" w:rsidR="00F430B9" w:rsidRPr="00C579B9" w:rsidRDefault="00F430B9" w:rsidP="00653DD6">
      <w:pPr>
        <w:spacing w:after="0" w:line="276" w:lineRule="auto"/>
        <w:ind w:right="-306"/>
        <w:rPr>
          <w:rFonts w:cs="Arial Narrow"/>
          <w:u w:val="single"/>
        </w:rPr>
      </w:pPr>
    </w:p>
    <w:p w14:paraId="47780F33" w14:textId="77777777" w:rsidR="00692D80" w:rsidRPr="00C579B9" w:rsidRDefault="00692D80" w:rsidP="00653DD6">
      <w:pPr>
        <w:spacing w:after="0" w:line="276" w:lineRule="auto"/>
        <w:ind w:right="-306"/>
        <w:rPr>
          <w:rFonts w:cs="Arial Narrow"/>
        </w:rPr>
      </w:pPr>
      <w:r w:rsidRPr="00C579B9">
        <w:rPr>
          <w:rFonts w:cs="Arial Narrow"/>
          <w:u w:val="single"/>
        </w:rPr>
        <w:t>Pracovny, jednací místnosti, kanceláře</w:t>
      </w:r>
      <w:r w:rsidRPr="00C579B9">
        <w:rPr>
          <w:rFonts w:cs="Arial Narrow"/>
        </w:rPr>
        <w:t>:</w:t>
      </w:r>
    </w:p>
    <w:p w14:paraId="63EBEFF1" w14:textId="77777777" w:rsidR="00692D80" w:rsidRPr="00C579B9" w:rsidRDefault="00692D80" w:rsidP="00653DD6">
      <w:pPr>
        <w:spacing w:after="0" w:line="276" w:lineRule="auto"/>
        <w:ind w:right="-306"/>
        <w:rPr>
          <w:rFonts w:cs="Arial Narrow"/>
        </w:rPr>
      </w:pPr>
      <w:r w:rsidRPr="00C579B9">
        <w:rPr>
          <w:rFonts w:cs="Arial Narrow"/>
        </w:rPr>
        <w:t>zima</w:t>
      </w:r>
      <w:r w:rsidRPr="00C579B9">
        <w:rPr>
          <w:rFonts w:cs="Arial Narrow"/>
        </w:rPr>
        <w:tab/>
      </w:r>
      <w:r w:rsidRPr="00C579B9">
        <w:rPr>
          <w:rFonts w:cs="Arial Narrow"/>
        </w:rPr>
        <w:tab/>
      </w:r>
      <w:r w:rsidRPr="00C579B9">
        <w:rPr>
          <w:rFonts w:cs="Arial Narrow"/>
        </w:rPr>
        <w:tab/>
      </w:r>
      <w:r w:rsidRPr="00C579B9">
        <w:rPr>
          <w:rFonts w:cs="Arial Narrow"/>
        </w:rPr>
        <w:tab/>
        <w:t>teplota</w:t>
      </w:r>
      <w:r w:rsidR="008C1BCE" w:rsidRPr="00C579B9">
        <w:rPr>
          <w:rFonts w:cs="Arial Narrow"/>
        </w:rPr>
        <w:t xml:space="preserve"> </w:t>
      </w:r>
      <w:r w:rsidRPr="00C579B9">
        <w:rPr>
          <w:rFonts w:cs="Arial Narrow"/>
        </w:rPr>
        <w:t>vzduchu</w:t>
      </w:r>
      <w:r w:rsidRPr="00C579B9">
        <w:rPr>
          <w:rFonts w:cs="Arial Narrow"/>
        </w:rPr>
        <w:tab/>
      </w:r>
      <w:r w:rsidRPr="00C579B9">
        <w:rPr>
          <w:rFonts w:cs="Arial Narrow"/>
        </w:rPr>
        <w:tab/>
      </w:r>
      <w:r w:rsidRPr="00C579B9">
        <w:rPr>
          <w:rFonts w:cs="Arial Narrow"/>
        </w:rPr>
        <w:tab/>
        <w:t>ti  = 20 °C</w:t>
      </w:r>
      <w:r w:rsidRPr="00C579B9">
        <w:rPr>
          <w:rFonts w:cs="Arial Narrow"/>
        </w:rPr>
        <w:tab/>
      </w:r>
    </w:p>
    <w:p w14:paraId="6D60D746" w14:textId="77777777" w:rsidR="008C1BCE" w:rsidRPr="00C579B9" w:rsidRDefault="00692D80" w:rsidP="00653DD6">
      <w:pPr>
        <w:spacing w:after="0" w:line="276" w:lineRule="auto"/>
        <w:ind w:right="-306"/>
        <w:rPr>
          <w:rFonts w:cs="Arial Narrow"/>
        </w:rPr>
      </w:pPr>
      <w:r w:rsidRPr="00C579B9">
        <w:rPr>
          <w:rFonts w:cs="Arial Narrow"/>
        </w:rPr>
        <w:t>léto</w:t>
      </w:r>
      <w:r w:rsidRPr="00C579B9">
        <w:rPr>
          <w:rFonts w:cs="Arial Narrow"/>
        </w:rPr>
        <w:tab/>
      </w:r>
      <w:r w:rsidRPr="00C579B9">
        <w:rPr>
          <w:rFonts w:cs="Arial Narrow"/>
        </w:rPr>
        <w:tab/>
      </w:r>
      <w:r w:rsidRPr="00C579B9">
        <w:rPr>
          <w:rFonts w:cs="Arial Narrow"/>
        </w:rPr>
        <w:tab/>
      </w:r>
      <w:r w:rsidRPr="00C579B9">
        <w:rPr>
          <w:rFonts w:cs="Arial Narrow"/>
        </w:rPr>
        <w:tab/>
        <w:t>teplota vzduchu</w:t>
      </w:r>
      <w:r w:rsidRPr="00C579B9">
        <w:rPr>
          <w:rFonts w:cs="Arial Narrow"/>
        </w:rPr>
        <w:tab/>
      </w:r>
      <w:r w:rsidRPr="00C579B9">
        <w:rPr>
          <w:rFonts w:cs="Arial Narrow"/>
        </w:rPr>
        <w:tab/>
      </w:r>
      <w:r w:rsidRPr="00C579B9">
        <w:rPr>
          <w:rFonts w:cs="Arial Narrow"/>
        </w:rPr>
        <w:tab/>
      </w:r>
      <w:r w:rsidR="00C579B9" w:rsidRPr="00C579B9">
        <w:rPr>
          <w:rFonts w:cs="Arial Narrow"/>
        </w:rPr>
        <w:t>ti  = negarantováno</w:t>
      </w:r>
    </w:p>
    <w:p w14:paraId="372F99C2" w14:textId="77777777" w:rsidR="00692D80" w:rsidRPr="00C579B9" w:rsidRDefault="00692D80" w:rsidP="00653DD6">
      <w:pPr>
        <w:spacing w:after="0" w:line="276" w:lineRule="auto"/>
        <w:ind w:right="-306"/>
        <w:rPr>
          <w:rFonts w:cs="Arial Narrow"/>
        </w:rPr>
      </w:pPr>
    </w:p>
    <w:p w14:paraId="382A6EBC" w14:textId="77777777" w:rsidR="00692D80" w:rsidRPr="00C579B9" w:rsidRDefault="00692D80" w:rsidP="00653DD6">
      <w:pPr>
        <w:spacing w:after="0" w:line="276" w:lineRule="auto"/>
        <w:ind w:right="-306"/>
        <w:rPr>
          <w:rFonts w:cs="Arial Narrow"/>
        </w:rPr>
      </w:pPr>
      <w:r w:rsidRPr="00C579B9">
        <w:rPr>
          <w:rFonts w:cs="Arial Narrow"/>
          <w:u w:val="single"/>
        </w:rPr>
        <w:t>Konferenční sál a společenský sál</w:t>
      </w:r>
      <w:r w:rsidRPr="00C579B9">
        <w:rPr>
          <w:rFonts w:cs="Arial Narrow"/>
        </w:rPr>
        <w:t>:</w:t>
      </w:r>
    </w:p>
    <w:p w14:paraId="4EE6F22B" w14:textId="77777777" w:rsidR="00692D80" w:rsidRPr="00C579B9" w:rsidRDefault="00692D80" w:rsidP="00653DD6">
      <w:pPr>
        <w:spacing w:after="0" w:line="276" w:lineRule="auto"/>
        <w:ind w:right="-306"/>
        <w:rPr>
          <w:rFonts w:cs="Arial Narrow"/>
        </w:rPr>
      </w:pPr>
      <w:r w:rsidRPr="00C579B9">
        <w:rPr>
          <w:rFonts w:cs="Arial Narrow"/>
        </w:rPr>
        <w:t>zima</w:t>
      </w:r>
      <w:r w:rsidRPr="00C579B9">
        <w:rPr>
          <w:rFonts w:cs="Arial Narrow"/>
        </w:rPr>
        <w:tab/>
      </w:r>
      <w:r w:rsidRPr="00C579B9">
        <w:rPr>
          <w:rFonts w:cs="Arial Narrow"/>
        </w:rPr>
        <w:tab/>
      </w:r>
      <w:r w:rsidRPr="00C579B9">
        <w:rPr>
          <w:rFonts w:cs="Arial Narrow"/>
        </w:rPr>
        <w:tab/>
      </w:r>
      <w:r w:rsidRPr="00C579B9">
        <w:rPr>
          <w:rFonts w:cs="Arial Narrow"/>
        </w:rPr>
        <w:tab/>
        <w:t>teplota</w:t>
      </w:r>
      <w:r w:rsidR="008C1BCE" w:rsidRPr="00C579B9">
        <w:rPr>
          <w:rFonts w:cs="Arial Narrow"/>
        </w:rPr>
        <w:t xml:space="preserve"> </w:t>
      </w:r>
      <w:r w:rsidRPr="00C579B9">
        <w:rPr>
          <w:rFonts w:cs="Arial Narrow"/>
        </w:rPr>
        <w:t>vzduchu</w:t>
      </w:r>
      <w:r w:rsidRPr="00C579B9">
        <w:rPr>
          <w:rFonts w:cs="Arial Narrow"/>
        </w:rPr>
        <w:tab/>
      </w:r>
      <w:r w:rsidRPr="00C579B9">
        <w:rPr>
          <w:rFonts w:cs="Arial Narrow"/>
        </w:rPr>
        <w:tab/>
      </w:r>
      <w:r w:rsidRPr="00C579B9">
        <w:rPr>
          <w:rFonts w:cs="Arial Narrow"/>
        </w:rPr>
        <w:tab/>
        <w:t>ti  = 20 °C</w:t>
      </w:r>
      <w:r w:rsidRPr="00C579B9">
        <w:rPr>
          <w:rFonts w:cs="Arial Narrow"/>
        </w:rPr>
        <w:tab/>
      </w:r>
    </w:p>
    <w:p w14:paraId="0CE54D97" w14:textId="77777777" w:rsidR="00692D80" w:rsidRPr="00C579B9" w:rsidRDefault="00692D80" w:rsidP="00653DD6">
      <w:pPr>
        <w:spacing w:after="0" w:line="276" w:lineRule="auto"/>
        <w:ind w:right="-306"/>
        <w:rPr>
          <w:rFonts w:cs="Arial Narrow"/>
          <w:u w:val="single"/>
        </w:rPr>
      </w:pPr>
      <w:r w:rsidRPr="00C579B9">
        <w:rPr>
          <w:rFonts w:cs="Arial Narrow"/>
        </w:rPr>
        <w:t>léto</w:t>
      </w:r>
      <w:r w:rsidRPr="00C579B9">
        <w:rPr>
          <w:rFonts w:cs="Arial Narrow"/>
        </w:rPr>
        <w:tab/>
      </w:r>
      <w:r w:rsidRPr="00C579B9">
        <w:rPr>
          <w:rFonts w:cs="Arial Narrow"/>
        </w:rPr>
        <w:tab/>
      </w:r>
      <w:r w:rsidRPr="00C579B9">
        <w:rPr>
          <w:rFonts w:cs="Arial Narrow"/>
        </w:rPr>
        <w:tab/>
      </w:r>
      <w:r w:rsidRPr="00C579B9">
        <w:rPr>
          <w:rFonts w:cs="Arial Narrow"/>
        </w:rPr>
        <w:tab/>
        <w:t>teplota vzduchu</w:t>
      </w:r>
      <w:r w:rsidRPr="00C579B9">
        <w:rPr>
          <w:rFonts w:cs="Arial Narrow"/>
        </w:rPr>
        <w:tab/>
      </w:r>
      <w:r w:rsidRPr="00C579B9">
        <w:rPr>
          <w:rFonts w:cs="Arial Narrow"/>
        </w:rPr>
        <w:tab/>
      </w:r>
      <w:r w:rsidRPr="00C579B9">
        <w:rPr>
          <w:rFonts w:cs="Arial Narrow"/>
        </w:rPr>
        <w:tab/>
        <w:t>ti  = 26 °C</w:t>
      </w:r>
    </w:p>
    <w:p w14:paraId="53DE57E5" w14:textId="77777777" w:rsidR="00692D80" w:rsidRPr="00E402A3" w:rsidRDefault="00692D80" w:rsidP="00653DD6">
      <w:pPr>
        <w:spacing w:after="0" w:line="276" w:lineRule="auto"/>
        <w:ind w:right="-306"/>
        <w:rPr>
          <w:rFonts w:cs="Arial Narrow"/>
          <w:color w:val="A6A6A6" w:themeColor="background1" w:themeShade="A6"/>
          <w:highlight w:val="green"/>
          <w:u w:val="single"/>
        </w:rPr>
      </w:pPr>
    </w:p>
    <w:p w14:paraId="13DED552" w14:textId="77777777" w:rsidR="00692D80" w:rsidRPr="00A52CFE" w:rsidRDefault="00692D80" w:rsidP="00653DD6">
      <w:pPr>
        <w:spacing w:after="0" w:line="276" w:lineRule="auto"/>
        <w:ind w:right="-306"/>
        <w:rPr>
          <w:rFonts w:cs="Arial Narrow"/>
        </w:rPr>
      </w:pPr>
      <w:r w:rsidRPr="00A52CFE">
        <w:rPr>
          <w:rFonts w:cs="Arial Narrow"/>
          <w:u w:val="single"/>
        </w:rPr>
        <w:t>Vstupní dvorana:</w:t>
      </w:r>
    </w:p>
    <w:p w14:paraId="66AA5832" w14:textId="77777777" w:rsidR="00692D80" w:rsidRPr="00A52CFE" w:rsidRDefault="00692D80" w:rsidP="00653DD6">
      <w:pPr>
        <w:spacing w:after="0" w:line="276" w:lineRule="auto"/>
        <w:ind w:right="-306"/>
        <w:rPr>
          <w:rFonts w:cs="Arial Narrow"/>
        </w:rPr>
      </w:pPr>
      <w:r w:rsidRPr="00A52CFE">
        <w:rPr>
          <w:rFonts w:cs="Arial Narrow"/>
        </w:rPr>
        <w:t>zima</w:t>
      </w:r>
      <w:r w:rsidRPr="00A52CFE">
        <w:rPr>
          <w:rFonts w:cs="Arial Narrow"/>
        </w:rPr>
        <w:tab/>
      </w:r>
      <w:r w:rsidRPr="00A52CFE">
        <w:rPr>
          <w:rFonts w:cs="Arial Narrow"/>
        </w:rPr>
        <w:tab/>
      </w:r>
      <w:r w:rsidRPr="00A52CFE">
        <w:rPr>
          <w:rFonts w:cs="Arial Narrow"/>
        </w:rPr>
        <w:tab/>
      </w:r>
      <w:r w:rsidRPr="00A52CFE">
        <w:rPr>
          <w:rFonts w:cs="Arial Narrow"/>
        </w:rPr>
        <w:tab/>
        <w:t>teplota</w:t>
      </w:r>
      <w:r w:rsidR="005734EB" w:rsidRPr="00A52CFE">
        <w:rPr>
          <w:rFonts w:cs="Arial Narrow"/>
        </w:rPr>
        <w:t xml:space="preserve"> </w:t>
      </w:r>
      <w:r w:rsidRPr="00A52CFE">
        <w:rPr>
          <w:rFonts w:cs="Arial Narrow"/>
        </w:rPr>
        <w:t>vzduc</w:t>
      </w:r>
      <w:r w:rsidR="00F430B9" w:rsidRPr="00A52CFE">
        <w:rPr>
          <w:rFonts w:cs="Arial Narrow"/>
        </w:rPr>
        <w:t>hu</w:t>
      </w:r>
      <w:r w:rsidR="00F430B9" w:rsidRPr="00A52CFE">
        <w:rPr>
          <w:rFonts w:cs="Arial Narrow"/>
        </w:rPr>
        <w:tab/>
      </w:r>
      <w:r w:rsidR="00F430B9" w:rsidRPr="00A52CFE">
        <w:rPr>
          <w:rFonts w:cs="Arial Narrow"/>
        </w:rPr>
        <w:tab/>
      </w:r>
      <w:r w:rsidR="00F430B9" w:rsidRPr="00A52CFE">
        <w:rPr>
          <w:rFonts w:cs="Arial Narrow"/>
        </w:rPr>
        <w:tab/>
        <w:t xml:space="preserve">ti  = </w:t>
      </w:r>
      <w:r w:rsidR="00A52CFE" w:rsidRPr="00A52CFE">
        <w:rPr>
          <w:rFonts w:cs="Arial Narrow"/>
        </w:rPr>
        <w:t>15</w:t>
      </w:r>
      <w:r w:rsidR="00F430B9" w:rsidRPr="00A52CFE">
        <w:rPr>
          <w:rFonts w:cs="Arial Narrow"/>
        </w:rPr>
        <w:t xml:space="preserve"> °C</w:t>
      </w:r>
      <w:r w:rsidR="00F430B9" w:rsidRPr="00A52CFE">
        <w:rPr>
          <w:rFonts w:cs="Arial Narrow"/>
        </w:rPr>
        <w:tab/>
      </w:r>
    </w:p>
    <w:p w14:paraId="300652DA" w14:textId="77777777" w:rsidR="00C579B9" w:rsidRPr="00C579B9" w:rsidRDefault="00692D80" w:rsidP="00653DD6">
      <w:pPr>
        <w:spacing w:after="0" w:line="276" w:lineRule="auto"/>
        <w:ind w:right="-306"/>
        <w:rPr>
          <w:rFonts w:cs="Arial Narrow"/>
        </w:rPr>
      </w:pPr>
      <w:r w:rsidRPr="00A52CFE">
        <w:rPr>
          <w:rFonts w:cs="Arial Narrow"/>
        </w:rPr>
        <w:t>léto</w:t>
      </w:r>
      <w:r w:rsidRPr="00A52CFE">
        <w:rPr>
          <w:rFonts w:cs="Arial Narrow"/>
        </w:rPr>
        <w:tab/>
      </w:r>
      <w:r w:rsidRPr="00A52CFE">
        <w:rPr>
          <w:rFonts w:cs="Arial Narrow"/>
        </w:rPr>
        <w:tab/>
      </w:r>
      <w:r w:rsidRPr="00A52CFE">
        <w:rPr>
          <w:rFonts w:cs="Arial Narrow"/>
        </w:rPr>
        <w:tab/>
      </w:r>
      <w:r w:rsidRPr="00A52CFE">
        <w:rPr>
          <w:rFonts w:cs="Arial Narrow"/>
        </w:rPr>
        <w:tab/>
        <w:t>teplota vzduchu</w:t>
      </w:r>
      <w:r w:rsidRPr="00A52CFE">
        <w:rPr>
          <w:rFonts w:cs="Arial Narrow"/>
        </w:rPr>
        <w:tab/>
      </w:r>
      <w:r w:rsidRPr="00A52CFE">
        <w:rPr>
          <w:rFonts w:cs="Arial Narrow"/>
        </w:rPr>
        <w:tab/>
      </w:r>
      <w:r w:rsidRPr="00A52CFE">
        <w:rPr>
          <w:rFonts w:cs="Arial Narrow"/>
        </w:rPr>
        <w:tab/>
      </w:r>
      <w:r w:rsidR="00C579B9" w:rsidRPr="00A52CFE">
        <w:rPr>
          <w:rFonts w:cs="Arial Narrow"/>
        </w:rPr>
        <w:t>ti  = negarantováno</w:t>
      </w:r>
    </w:p>
    <w:p w14:paraId="7DA5431E" w14:textId="77777777" w:rsidR="00692D80" w:rsidRPr="00E402A3" w:rsidRDefault="00692D80" w:rsidP="00653DD6">
      <w:pPr>
        <w:spacing w:after="0" w:line="276" w:lineRule="auto"/>
        <w:ind w:right="-306"/>
        <w:rPr>
          <w:rFonts w:cs="Arial Narrow"/>
          <w:color w:val="A6A6A6" w:themeColor="background1" w:themeShade="A6"/>
          <w:highlight w:val="green"/>
          <w:u w:val="single"/>
        </w:rPr>
      </w:pPr>
    </w:p>
    <w:p w14:paraId="480CD281" w14:textId="77777777" w:rsidR="00692D80" w:rsidRPr="00C579B9" w:rsidRDefault="005734EB" w:rsidP="00653DD6">
      <w:pPr>
        <w:spacing w:after="0" w:line="276" w:lineRule="auto"/>
        <w:ind w:right="-306"/>
        <w:rPr>
          <w:rFonts w:cs="Arial Narrow"/>
        </w:rPr>
      </w:pPr>
      <w:r w:rsidRPr="00C579B9">
        <w:rPr>
          <w:rFonts w:cs="Arial Narrow"/>
          <w:u w:val="single"/>
        </w:rPr>
        <w:t>Bufet</w:t>
      </w:r>
      <w:r w:rsidR="00692D80" w:rsidRPr="00C579B9">
        <w:rPr>
          <w:rFonts w:cs="Arial Narrow"/>
        </w:rPr>
        <w:t>:</w:t>
      </w:r>
    </w:p>
    <w:p w14:paraId="2EF47B67" w14:textId="77777777" w:rsidR="00692D80" w:rsidRPr="00C579B9" w:rsidRDefault="00692D80" w:rsidP="00653DD6">
      <w:pPr>
        <w:spacing w:after="0" w:line="276" w:lineRule="auto"/>
        <w:ind w:right="-306"/>
        <w:rPr>
          <w:rFonts w:cs="Arial Narrow"/>
        </w:rPr>
      </w:pPr>
      <w:r w:rsidRPr="00C579B9">
        <w:rPr>
          <w:rFonts w:cs="Arial Narrow"/>
        </w:rPr>
        <w:t>zima</w:t>
      </w:r>
      <w:r w:rsidRPr="00C579B9">
        <w:rPr>
          <w:rFonts w:cs="Arial Narrow"/>
        </w:rPr>
        <w:tab/>
      </w:r>
      <w:r w:rsidRPr="00C579B9">
        <w:rPr>
          <w:rFonts w:cs="Arial Narrow"/>
        </w:rPr>
        <w:tab/>
      </w:r>
      <w:r w:rsidRPr="00C579B9">
        <w:rPr>
          <w:rFonts w:cs="Arial Narrow"/>
        </w:rPr>
        <w:tab/>
      </w:r>
      <w:r w:rsidRPr="00C579B9">
        <w:rPr>
          <w:rFonts w:cs="Arial Narrow"/>
        </w:rPr>
        <w:tab/>
        <w:t>teplota</w:t>
      </w:r>
      <w:r w:rsidR="005734EB" w:rsidRPr="00C579B9">
        <w:rPr>
          <w:rFonts w:cs="Arial Narrow"/>
        </w:rPr>
        <w:t xml:space="preserve"> </w:t>
      </w:r>
      <w:r w:rsidRPr="00C579B9">
        <w:rPr>
          <w:rFonts w:cs="Arial Narrow"/>
        </w:rPr>
        <w:t>vzduchu</w:t>
      </w:r>
      <w:r w:rsidRPr="00C579B9">
        <w:rPr>
          <w:rFonts w:cs="Arial Narrow"/>
        </w:rPr>
        <w:tab/>
      </w:r>
      <w:r w:rsidRPr="00C579B9">
        <w:rPr>
          <w:rFonts w:cs="Arial Narrow"/>
        </w:rPr>
        <w:tab/>
      </w:r>
      <w:r w:rsidRPr="00C579B9">
        <w:rPr>
          <w:rFonts w:cs="Arial Narrow"/>
        </w:rPr>
        <w:tab/>
        <w:t>ti  = 20 °C</w:t>
      </w:r>
      <w:r w:rsidRPr="00C579B9">
        <w:rPr>
          <w:rFonts w:cs="Arial Narrow"/>
        </w:rPr>
        <w:tab/>
      </w:r>
    </w:p>
    <w:p w14:paraId="742EDE67" w14:textId="77777777" w:rsidR="00692D80" w:rsidRPr="00C579B9" w:rsidRDefault="00692D80" w:rsidP="00653DD6">
      <w:pPr>
        <w:spacing w:after="0" w:line="276" w:lineRule="auto"/>
        <w:ind w:right="-306"/>
        <w:rPr>
          <w:rFonts w:cs="Arial Narrow"/>
          <w:u w:val="single"/>
        </w:rPr>
      </w:pPr>
      <w:r w:rsidRPr="00C579B9">
        <w:rPr>
          <w:rFonts w:cs="Arial Narrow"/>
        </w:rPr>
        <w:t>léto</w:t>
      </w:r>
      <w:r w:rsidRPr="00C579B9">
        <w:rPr>
          <w:rFonts w:cs="Arial Narrow"/>
        </w:rPr>
        <w:tab/>
      </w:r>
      <w:r w:rsidRPr="00C579B9">
        <w:rPr>
          <w:rFonts w:cs="Arial Narrow"/>
        </w:rPr>
        <w:tab/>
      </w:r>
      <w:r w:rsidRPr="00C579B9">
        <w:rPr>
          <w:rFonts w:cs="Arial Narrow"/>
        </w:rPr>
        <w:tab/>
      </w:r>
      <w:r w:rsidRPr="00C579B9">
        <w:rPr>
          <w:rFonts w:cs="Arial Narrow"/>
        </w:rPr>
        <w:tab/>
        <w:t>teplota vzduchu</w:t>
      </w:r>
      <w:r w:rsidRPr="00C579B9">
        <w:rPr>
          <w:rFonts w:cs="Arial Narrow"/>
        </w:rPr>
        <w:tab/>
      </w:r>
      <w:r w:rsidRPr="00C579B9">
        <w:rPr>
          <w:rFonts w:cs="Arial Narrow"/>
        </w:rPr>
        <w:tab/>
      </w:r>
      <w:r w:rsidRPr="00C579B9">
        <w:rPr>
          <w:rFonts w:cs="Arial Narrow"/>
        </w:rPr>
        <w:tab/>
        <w:t xml:space="preserve">ti  = </w:t>
      </w:r>
      <w:r w:rsidR="00C579B9" w:rsidRPr="00C579B9">
        <w:rPr>
          <w:rFonts w:cs="Arial Narrow"/>
        </w:rPr>
        <w:t>negarantováno</w:t>
      </w:r>
    </w:p>
    <w:p w14:paraId="45171A44" w14:textId="77777777" w:rsidR="00692D80" w:rsidRPr="00C579B9" w:rsidRDefault="00692D80" w:rsidP="00653DD6">
      <w:pPr>
        <w:spacing w:after="0" w:line="276" w:lineRule="auto"/>
        <w:ind w:right="-306"/>
        <w:rPr>
          <w:rFonts w:cs="Arial Narrow"/>
        </w:rPr>
      </w:pPr>
      <w:r w:rsidRPr="00C579B9">
        <w:rPr>
          <w:rFonts w:cs="Arial Narrow"/>
          <w:u w:val="single"/>
        </w:rPr>
        <w:t>Vzácné tisky</w:t>
      </w:r>
      <w:r w:rsidRPr="00C579B9">
        <w:rPr>
          <w:rFonts w:cs="Arial Narrow"/>
        </w:rPr>
        <w:t>:</w:t>
      </w:r>
    </w:p>
    <w:p w14:paraId="22577E7E" w14:textId="77777777" w:rsidR="00692D80" w:rsidRPr="00C579B9" w:rsidRDefault="00692D80" w:rsidP="00653DD6">
      <w:pPr>
        <w:spacing w:after="0" w:line="276" w:lineRule="auto"/>
        <w:ind w:right="-306"/>
        <w:rPr>
          <w:rFonts w:cs="Arial Narrow"/>
        </w:rPr>
      </w:pPr>
      <w:r w:rsidRPr="00C579B9">
        <w:rPr>
          <w:rFonts w:cs="Arial Narrow"/>
        </w:rPr>
        <w:t>zima</w:t>
      </w:r>
      <w:r w:rsidRPr="00C579B9">
        <w:rPr>
          <w:rFonts w:cs="Arial Narrow"/>
        </w:rPr>
        <w:tab/>
      </w:r>
      <w:r w:rsidRPr="00C579B9">
        <w:rPr>
          <w:rFonts w:cs="Arial Narrow"/>
        </w:rPr>
        <w:tab/>
      </w:r>
      <w:r w:rsidRPr="00C579B9">
        <w:rPr>
          <w:rFonts w:cs="Arial Narrow"/>
        </w:rPr>
        <w:tab/>
      </w:r>
      <w:r w:rsidRPr="00C579B9">
        <w:rPr>
          <w:rFonts w:cs="Arial Narrow"/>
        </w:rPr>
        <w:tab/>
        <w:t>teplota</w:t>
      </w:r>
      <w:r w:rsidR="005734EB" w:rsidRPr="00C579B9">
        <w:rPr>
          <w:rFonts w:cs="Arial Narrow"/>
        </w:rPr>
        <w:t xml:space="preserve"> </w:t>
      </w:r>
      <w:r w:rsidRPr="00C579B9">
        <w:rPr>
          <w:rFonts w:cs="Arial Narrow"/>
        </w:rPr>
        <w:t>vzduchu</w:t>
      </w:r>
      <w:r w:rsidRPr="00C579B9">
        <w:rPr>
          <w:rFonts w:cs="Arial Narrow"/>
        </w:rPr>
        <w:tab/>
      </w:r>
      <w:r w:rsidRPr="00C579B9">
        <w:rPr>
          <w:rFonts w:cs="Arial Narrow"/>
        </w:rPr>
        <w:tab/>
      </w:r>
      <w:r w:rsidRPr="00C579B9">
        <w:rPr>
          <w:rFonts w:cs="Arial Narrow"/>
        </w:rPr>
        <w:tab/>
        <w:t>ti  = 1</w:t>
      </w:r>
      <w:r w:rsidR="00C579B9" w:rsidRPr="00C579B9">
        <w:rPr>
          <w:rFonts w:cs="Arial Narrow"/>
        </w:rPr>
        <w:t>5</w:t>
      </w:r>
      <w:r w:rsidRPr="00C579B9">
        <w:rPr>
          <w:rFonts w:cs="Arial Narrow"/>
        </w:rPr>
        <w:t xml:space="preserve"> °C</w:t>
      </w:r>
    </w:p>
    <w:p w14:paraId="119C6ECF" w14:textId="77777777" w:rsidR="00692D80" w:rsidRPr="00C579B9" w:rsidRDefault="00692D80" w:rsidP="00653DD6">
      <w:pPr>
        <w:spacing w:after="0" w:line="276" w:lineRule="auto"/>
        <w:ind w:right="-306"/>
        <w:rPr>
          <w:rFonts w:cs="Arial Narrow"/>
        </w:rPr>
      </w:pPr>
      <w:r w:rsidRPr="00C579B9">
        <w:rPr>
          <w:rFonts w:cs="Arial Narrow"/>
        </w:rPr>
        <w:tab/>
      </w:r>
      <w:r w:rsidRPr="00C579B9">
        <w:rPr>
          <w:rFonts w:cs="Arial Narrow"/>
        </w:rPr>
        <w:tab/>
      </w:r>
      <w:r w:rsidRPr="00C579B9">
        <w:rPr>
          <w:rFonts w:cs="Arial Narrow"/>
        </w:rPr>
        <w:tab/>
      </w:r>
      <w:r w:rsidRPr="00C579B9">
        <w:rPr>
          <w:rFonts w:cs="Arial Narrow"/>
        </w:rPr>
        <w:tab/>
        <w:t xml:space="preserve">relativní vlhkost </w:t>
      </w:r>
      <w:r w:rsidRPr="00C579B9">
        <w:rPr>
          <w:rFonts w:cs="Arial Narrow"/>
        </w:rPr>
        <w:tab/>
      </w:r>
      <w:r w:rsidRPr="00C579B9">
        <w:rPr>
          <w:rFonts w:cs="Arial Narrow"/>
        </w:rPr>
        <w:tab/>
      </w:r>
      <w:r w:rsidRPr="00C579B9">
        <w:rPr>
          <w:rFonts w:cs="Arial Narrow"/>
        </w:rPr>
        <w:tab/>
      </w:r>
      <w:r w:rsidR="00C579B9" w:rsidRPr="00C579B9">
        <w:rPr>
          <w:rFonts w:cs="Arial Narrow"/>
        </w:rPr>
        <w:t xml:space="preserve">rh = </w:t>
      </w:r>
      <w:r w:rsidR="00C579B9" w:rsidRPr="00C579B9">
        <w:t>50 ± 5%</w:t>
      </w:r>
      <w:r w:rsidRPr="00C579B9">
        <w:rPr>
          <w:rFonts w:cs="Arial Narrow"/>
        </w:rPr>
        <w:tab/>
      </w:r>
    </w:p>
    <w:p w14:paraId="3953B62B" w14:textId="77777777" w:rsidR="00692D80" w:rsidRPr="00C579B9" w:rsidRDefault="00692D80" w:rsidP="00653DD6">
      <w:pPr>
        <w:spacing w:after="0" w:line="276" w:lineRule="auto"/>
        <w:ind w:right="-306"/>
        <w:rPr>
          <w:rFonts w:cs="Arial Narrow"/>
        </w:rPr>
      </w:pPr>
      <w:r w:rsidRPr="00C579B9">
        <w:rPr>
          <w:rFonts w:cs="Arial Narrow"/>
        </w:rPr>
        <w:t>léto</w:t>
      </w:r>
      <w:r w:rsidRPr="00C579B9">
        <w:rPr>
          <w:rFonts w:cs="Arial Narrow"/>
        </w:rPr>
        <w:tab/>
      </w:r>
      <w:r w:rsidRPr="00C579B9">
        <w:rPr>
          <w:rFonts w:cs="Arial Narrow"/>
        </w:rPr>
        <w:tab/>
      </w:r>
      <w:r w:rsidRPr="00C579B9">
        <w:rPr>
          <w:rFonts w:cs="Arial Narrow"/>
        </w:rPr>
        <w:tab/>
      </w:r>
      <w:r w:rsidRPr="00C579B9">
        <w:rPr>
          <w:rFonts w:cs="Arial Narrow"/>
        </w:rPr>
        <w:tab/>
        <w:t>teplota vzduchu</w:t>
      </w:r>
      <w:r w:rsidRPr="00C579B9">
        <w:rPr>
          <w:rFonts w:cs="Arial Narrow"/>
        </w:rPr>
        <w:tab/>
      </w:r>
      <w:r w:rsidRPr="00C579B9">
        <w:rPr>
          <w:rFonts w:cs="Arial Narrow"/>
        </w:rPr>
        <w:tab/>
      </w:r>
      <w:r w:rsidRPr="00C579B9">
        <w:rPr>
          <w:rFonts w:cs="Arial Narrow"/>
        </w:rPr>
        <w:tab/>
        <w:t xml:space="preserve">ti  = </w:t>
      </w:r>
      <w:r w:rsidR="00C579B9" w:rsidRPr="00C579B9">
        <w:rPr>
          <w:rFonts w:cs="Arial Narrow"/>
        </w:rPr>
        <w:t>25</w:t>
      </w:r>
      <w:r w:rsidRPr="00C579B9">
        <w:rPr>
          <w:rFonts w:cs="Arial Narrow"/>
        </w:rPr>
        <w:t xml:space="preserve"> °C</w:t>
      </w:r>
    </w:p>
    <w:p w14:paraId="5B806796" w14:textId="77777777" w:rsidR="00692D80" w:rsidRPr="00C579B9" w:rsidRDefault="00692D80" w:rsidP="00653DD6">
      <w:pPr>
        <w:spacing w:after="0" w:line="276" w:lineRule="auto"/>
        <w:ind w:right="-306"/>
        <w:rPr>
          <w:rFonts w:cs="Arial Narrow"/>
          <w:color w:val="A6A6A6" w:themeColor="background1" w:themeShade="A6"/>
        </w:rPr>
      </w:pPr>
      <w:r w:rsidRPr="00C579B9">
        <w:rPr>
          <w:rFonts w:cs="Arial Narrow"/>
        </w:rPr>
        <w:tab/>
      </w:r>
      <w:r w:rsidRPr="00C579B9">
        <w:rPr>
          <w:rFonts w:cs="Arial Narrow"/>
        </w:rPr>
        <w:tab/>
      </w:r>
      <w:r w:rsidRPr="00C579B9">
        <w:rPr>
          <w:rFonts w:cs="Arial Narrow"/>
        </w:rPr>
        <w:tab/>
      </w:r>
      <w:r w:rsidRPr="00C579B9">
        <w:rPr>
          <w:rFonts w:cs="Arial Narrow"/>
        </w:rPr>
        <w:tab/>
        <w:t xml:space="preserve">relativní vlhkost </w:t>
      </w:r>
      <w:r w:rsidRPr="00C579B9">
        <w:rPr>
          <w:rFonts w:cs="Arial Narrow"/>
        </w:rPr>
        <w:tab/>
      </w:r>
      <w:r w:rsidRPr="00C579B9">
        <w:rPr>
          <w:rFonts w:cs="Arial Narrow"/>
        </w:rPr>
        <w:tab/>
      </w:r>
      <w:r w:rsidRPr="00C579B9">
        <w:rPr>
          <w:rFonts w:cs="Arial Narrow"/>
        </w:rPr>
        <w:tab/>
      </w:r>
      <w:r w:rsidR="00C579B9" w:rsidRPr="00C579B9">
        <w:rPr>
          <w:rFonts w:cs="Arial Narrow"/>
        </w:rPr>
        <w:t xml:space="preserve">rh = </w:t>
      </w:r>
      <w:r w:rsidR="00C579B9" w:rsidRPr="00C579B9">
        <w:t>50 ± 5%</w:t>
      </w:r>
      <w:r w:rsidRPr="00C579B9">
        <w:rPr>
          <w:rFonts w:cs="Arial Narrow"/>
          <w:color w:val="A6A6A6" w:themeColor="background1" w:themeShade="A6"/>
        </w:rPr>
        <w:tab/>
      </w:r>
    </w:p>
    <w:p w14:paraId="6812C8C5" w14:textId="77777777" w:rsidR="005734EB" w:rsidRPr="00E402A3" w:rsidRDefault="005734EB" w:rsidP="00653DD6">
      <w:pPr>
        <w:spacing w:after="0" w:line="276" w:lineRule="auto"/>
        <w:ind w:right="-306"/>
        <w:rPr>
          <w:rFonts w:cs="Arial Narrow"/>
          <w:color w:val="A6A6A6" w:themeColor="background1" w:themeShade="A6"/>
          <w:highlight w:val="green"/>
          <w:u w:val="single"/>
        </w:rPr>
      </w:pPr>
    </w:p>
    <w:p w14:paraId="33AD2142" w14:textId="77777777" w:rsidR="00692D80" w:rsidRPr="00C579B9" w:rsidRDefault="00692D80" w:rsidP="00653DD6">
      <w:pPr>
        <w:spacing w:after="0" w:line="276" w:lineRule="auto"/>
        <w:ind w:right="-306"/>
        <w:rPr>
          <w:rFonts w:cs="Arial Narrow"/>
        </w:rPr>
      </w:pPr>
      <w:r w:rsidRPr="00C579B9">
        <w:rPr>
          <w:rFonts w:cs="Arial Narrow"/>
          <w:u w:val="single"/>
        </w:rPr>
        <w:t>Sklad knih</w:t>
      </w:r>
      <w:r w:rsidRPr="00C579B9">
        <w:rPr>
          <w:rFonts w:cs="Arial Narrow"/>
        </w:rPr>
        <w:t>:</w:t>
      </w:r>
    </w:p>
    <w:p w14:paraId="13E1A5D7" w14:textId="77777777" w:rsidR="00692D80" w:rsidRPr="00C579B9" w:rsidRDefault="00692D80" w:rsidP="00653DD6">
      <w:pPr>
        <w:spacing w:after="0" w:line="276" w:lineRule="auto"/>
        <w:ind w:right="-306"/>
        <w:rPr>
          <w:rFonts w:cs="Arial Narrow"/>
        </w:rPr>
      </w:pPr>
      <w:r w:rsidRPr="00C579B9">
        <w:rPr>
          <w:rFonts w:cs="Arial Narrow"/>
        </w:rPr>
        <w:t>zima</w:t>
      </w:r>
      <w:r w:rsidRPr="00C579B9">
        <w:rPr>
          <w:rFonts w:cs="Arial Narrow"/>
        </w:rPr>
        <w:tab/>
      </w:r>
      <w:r w:rsidRPr="00C579B9">
        <w:rPr>
          <w:rFonts w:cs="Arial Narrow"/>
        </w:rPr>
        <w:tab/>
      </w:r>
      <w:r w:rsidRPr="00C579B9">
        <w:rPr>
          <w:rFonts w:cs="Arial Narrow"/>
        </w:rPr>
        <w:tab/>
      </w:r>
      <w:r w:rsidRPr="00C579B9">
        <w:rPr>
          <w:rFonts w:cs="Arial Narrow"/>
        </w:rPr>
        <w:tab/>
        <w:t>teplota</w:t>
      </w:r>
      <w:r w:rsidR="005734EB" w:rsidRPr="00C579B9">
        <w:rPr>
          <w:rFonts w:cs="Arial Narrow"/>
        </w:rPr>
        <w:t xml:space="preserve"> </w:t>
      </w:r>
      <w:r w:rsidRPr="00C579B9">
        <w:rPr>
          <w:rFonts w:cs="Arial Narrow"/>
        </w:rPr>
        <w:t>vzduchu</w:t>
      </w:r>
      <w:r w:rsidRPr="00C579B9">
        <w:rPr>
          <w:rFonts w:cs="Arial Narrow"/>
        </w:rPr>
        <w:tab/>
      </w:r>
      <w:r w:rsidRPr="00C579B9">
        <w:rPr>
          <w:rFonts w:cs="Arial Narrow"/>
        </w:rPr>
        <w:tab/>
      </w:r>
      <w:r w:rsidRPr="00C579B9">
        <w:rPr>
          <w:rFonts w:cs="Arial Narrow"/>
        </w:rPr>
        <w:tab/>
        <w:t>ti  = 1</w:t>
      </w:r>
      <w:r w:rsidR="00C579B9" w:rsidRPr="00C579B9">
        <w:rPr>
          <w:rFonts w:cs="Arial Narrow"/>
        </w:rPr>
        <w:t>5</w:t>
      </w:r>
      <w:r w:rsidRPr="00C579B9">
        <w:rPr>
          <w:rFonts w:cs="Arial Narrow"/>
        </w:rPr>
        <w:t xml:space="preserve"> °C</w:t>
      </w:r>
    </w:p>
    <w:p w14:paraId="52A3D9CF" w14:textId="77777777" w:rsidR="00692D80" w:rsidRPr="00C579B9" w:rsidRDefault="00692D80" w:rsidP="00653DD6">
      <w:pPr>
        <w:spacing w:after="0" w:line="276" w:lineRule="auto"/>
        <w:ind w:right="-306"/>
        <w:rPr>
          <w:rFonts w:cs="Arial Narrow"/>
        </w:rPr>
      </w:pPr>
      <w:r w:rsidRPr="00C579B9">
        <w:rPr>
          <w:rFonts w:cs="Arial Narrow"/>
        </w:rPr>
        <w:tab/>
      </w:r>
      <w:r w:rsidRPr="00C579B9">
        <w:rPr>
          <w:rFonts w:cs="Arial Narrow"/>
        </w:rPr>
        <w:tab/>
      </w:r>
      <w:r w:rsidRPr="00C579B9">
        <w:rPr>
          <w:rFonts w:cs="Arial Narrow"/>
        </w:rPr>
        <w:tab/>
      </w:r>
      <w:r w:rsidRPr="00C579B9">
        <w:rPr>
          <w:rFonts w:cs="Arial Narrow"/>
        </w:rPr>
        <w:tab/>
        <w:t xml:space="preserve">relativní vlhkost </w:t>
      </w:r>
      <w:r w:rsidRPr="00C579B9">
        <w:rPr>
          <w:rFonts w:cs="Arial Narrow"/>
        </w:rPr>
        <w:tab/>
      </w:r>
      <w:r w:rsidRPr="00C579B9">
        <w:rPr>
          <w:rFonts w:cs="Arial Narrow"/>
        </w:rPr>
        <w:tab/>
      </w:r>
      <w:r w:rsidRPr="00C579B9">
        <w:rPr>
          <w:rFonts w:cs="Arial Narrow"/>
        </w:rPr>
        <w:tab/>
        <w:t>negarantováno</w:t>
      </w:r>
    </w:p>
    <w:p w14:paraId="72E7B695" w14:textId="77777777" w:rsidR="00692D80" w:rsidRPr="00C579B9" w:rsidRDefault="00692D80" w:rsidP="00653DD6">
      <w:pPr>
        <w:spacing w:after="0" w:line="276" w:lineRule="auto"/>
        <w:ind w:right="-306"/>
        <w:rPr>
          <w:rFonts w:cs="Arial Narrow"/>
        </w:rPr>
      </w:pPr>
      <w:r w:rsidRPr="00C579B9">
        <w:rPr>
          <w:rFonts w:cs="Arial Narrow"/>
        </w:rPr>
        <w:t>léto</w:t>
      </w:r>
      <w:r w:rsidRPr="00C579B9">
        <w:rPr>
          <w:rFonts w:cs="Arial Narrow"/>
        </w:rPr>
        <w:tab/>
      </w:r>
      <w:r w:rsidRPr="00C579B9">
        <w:rPr>
          <w:rFonts w:cs="Arial Narrow"/>
        </w:rPr>
        <w:tab/>
      </w:r>
      <w:r w:rsidRPr="00C579B9">
        <w:rPr>
          <w:rFonts w:cs="Arial Narrow"/>
        </w:rPr>
        <w:tab/>
      </w:r>
      <w:r w:rsidRPr="00C579B9">
        <w:rPr>
          <w:rFonts w:cs="Arial Narrow"/>
        </w:rPr>
        <w:tab/>
        <w:t>teplota vzduchu</w:t>
      </w:r>
      <w:r w:rsidRPr="00C579B9">
        <w:rPr>
          <w:rFonts w:cs="Arial Narrow"/>
        </w:rPr>
        <w:tab/>
      </w:r>
      <w:r w:rsidRPr="00C579B9">
        <w:rPr>
          <w:rFonts w:cs="Arial Narrow"/>
        </w:rPr>
        <w:tab/>
      </w:r>
      <w:r w:rsidRPr="00C579B9">
        <w:rPr>
          <w:rFonts w:cs="Arial Narrow"/>
        </w:rPr>
        <w:tab/>
        <w:t>negarantováno</w:t>
      </w:r>
    </w:p>
    <w:p w14:paraId="3E5470E8" w14:textId="77777777" w:rsidR="00692D80" w:rsidRPr="00C579B9" w:rsidRDefault="00692D80" w:rsidP="00653DD6">
      <w:pPr>
        <w:spacing w:after="0" w:line="276" w:lineRule="auto"/>
        <w:ind w:right="-306"/>
        <w:rPr>
          <w:rFonts w:cs="Arial Narrow"/>
        </w:rPr>
      </w:pPr>
      <w:r w:rsidRPr="00C579B9">
        <w:rPr>
          <w:rFonts w:cs="Arial Narrow"/>
        </w:rPr>
        <w:tab/>
      </w:r>
      <w:r w:rsidRPr="00C579B9">
        <w:rPr>
          <w:rFonts w:cs="Arial Narrow"/>
        </w:rPr>
        <w:tab/>
      </w:r>
      <w:r w:rsidRPr="00C579B9">
        <w:rPr>
          <w:rFonts w:cs="Arial Narrow"/>
        </w:rPr>
        <w:tab/>
      </w:r>
      <w:r w:rsidRPr="00C579B9">
        <w:rPr>
          <w:rFonts w:cs="Arial Narrow"/>
        </w:rPr>
        <w:tab/>
        <w:t xml:space="preserve">relativní vlhkost </w:t>
      </w:r>
      <w:r w:rsidRPr="00C579B9">
        <w:rPr>
          <w:rFonts w:cs="Arial Narrow"/>
        </w:rPr>
        <w:tab/>
      </w:r>
      <w:r w:rsidRPr="00C579B9">
        <w:rPr>
          <w:rFonts w:cs="Arial Narrow"/>
        </w:rPr>
        <w:tab/>
      </w:r>
      <w:r w:rsidRPr="00C579B9">
        <w:rPr>
          <w:rFonts w:cs="Arial Narrow"/>
        </w:rPr>
        <w:tab/>
        <w:t>negarantováno</w:t>
      </w:r>
    </w:p>
    <w:p w14:paraId="487C5B02" w14:textId="77777777" w:rsidR="005734EB" w:rsidRPr="00E402A3" w:rsidRDefault="005734EB" w:rsidP="00653DD6">
      <w:pPr>
        <w:spacing w:after="0" w:line="276" w:lineRule="auto"/>
        <w:ind w:right="-306"/>
        <w:rPr>
          <w:rFonts w:cs="Arial Narrow"/>
          <w:color w:val="A6A6A6" w:themeColor="background1" w:themeShade="A6"/>
          <w:highlight w:val="green"/>
          <w:u w:val="single"/>
        </w:rPr>
      </w:pPr>
    </w:p>
    <w:p w14:paraId="65BC36B0" w14:textId="77777777" w:rsidR="00692D80" w:rsidRPr="00C579B9" w:rsidRDefault="00692D80" w:rsidP="00653DD6">
      <w:pPr>
        <w:spacing w:after="0" w:line="276" w:lineRule="auto"/>
        <w:ind w:right="-306"/>
        <w:rPr>
          <w:rFonts w:cs="Arial Narrow"/>
        </w:rPr>
      </w:pPr>
      <w:r w:rsidRPr="00C579B9">
        <w:rPr>
          <w:rFonts w:cs="Arial Narrow"/>
          <w:u w:val="single"/>
        </w:rPr>
        <w:t>WC, šatny, sprchy apod.:</w:t>
      </w:r>
    </w:p>
    <w:p w14:paraId="008AEB69" w14:textId="77777777" w:rsidR="00692D80" w:rsidRPr="00C579B9" w:rsidRDefault="00692D80" w:rsidP="00653DD6">
      <w:pPr>
        <w:spacing w:after="0" w:line="276" w:lineRule="auto"/>
        <w:ind w:right="-306"/>
        <w:rPr>
          <w:rFonts w:cs="Arial Narrow"/>
        </w:rPr>
      </w:pPr>
      <w:r w:rsidRPr="00C579B9">
        <w:rPr>
          <w:rFonts w:cs="Arial Narrow"/>
        </w:rPr>
        <w:t>zima</w:t>
      </w:r>
      <w:r w:rsidRPr="00C579B9">
        <w:rPr>
          <w:rFonts w:cs="Arial Narrow"/>
        </w:rPr>
        <w:tab/>
      </w:r>
      <w:r w:rsidRPr="00C579B9">
        <w:rPr>
          <w:rFonts w:cs="Arial Narrow"/>
        </w:rPr>
        <w:tab/>
      </w:r>
      <w:r w:rsidRPr="00C579B9">
        <w:rPr>
          <w:rFonts w:cs="Arial Narrow"/>
        </w:rPr>
        <w:tab/>
      </w:r>
      <w:r w:rsidRPr="00C579B9">
        <w:rPr>
          <w:rFonts w:cs="Arial Narrow"/>
        </w:rPr>
        <w:tab/>
        <w:t>teplota</w:t>
      </w:r>
      <w:r w:rsidR="005734EB" w:rsidRPr="00C579B9">
        <w:rPr>
          <w:rFonts w:cs="Arial Narrow"/>
        </w:rPr>
        <w:t xml:space="preserve"> </w:t>
      </w:r>
      <w:r w:rsidRPr="00C579B9">
        <w:rPr>
          <w:rFonts w:cs="Arial Narrow"/>
        </w:rPr>
        <w:t>vzduchu</w:t>
      </w:r>
      <w:r w:rsidRPr="00C579B9">
        <w:rPr>
          <w:rFonts w:cs="Arial Narrow"/>
        </w:rPr>
        <w:tab/>
      </w:r>
      <w:r w:rsidRPr="00C579B9">
        <w:rPr>
          <w:rFonts w:cs="Arial Narrow"/>
        </w:rPr>
        <w:tab/>
      </w:r>
      <w:r w:rsidRPr="00C579B9">
        <w:rPr>
          <w:rFonts w:cs="Arial Narrow"/>
        </w:rPr>
        <w:tab/>
        <w:t>ti  = dle ČSN (18-25 °C)</w:t>
      </w:r>
    </w:p>
    <w:p w14:paraId="6C75DD14" w14:textId="77777777" w:rsidR="00692D80" w:rsidRPr="00C579B9" w:rsidRDefault="00692D80" w:rsidP="00653DD6">
      <w:pPr>
        <w:spacing w:after="0" w:line="276" w:lineRule="auto"/>
        <w:ind w:right="-306"/>
        <w:rPr>
          <w:rFonts w:cs="Arial Narrow"/>
          <w:i/>
        </w:rPr>
      </w:pPr>
      <w:r w:rsidRPr="00C579B9">
        <w:rPr>
          <w:rFonts w:cs="Arial Narrow"/>
        </w:rPr>
        <w:lastRenderedPageBreak/>
        <w:t>léto</w:t>
      </w:r>
      <w:r w:rsidRPr="00C579B9">
        <w:rPr>
          <w:rFonts w:cs="Arial Narrow"/>
        </w:rPr>
        <w:tab/>
      </w:r>
      <w:r w:rsidRPr="00C579B9">
        <w:rPr>
          <w:rFonts w:cs="Arial Narrow"/>
        </w:rPr>
        <w:tab/>
      </w:r>
      <w:r w:rsidRPr="00C579B9">
        <w:rPr>
          <w:rFonts w:cs="Arial Narrow"/>
        </w:rPr>
        <w:tab/>
      </w:r>
      <w:r w:rsidRPr="00C579B9">
        <w:rPr>
          <w:rFonts w:cs="Arial Narrow"/>
        </w:rPr>
        <w:tab/>
        <w:t>teplota vzduchu</w:t>
      </w:r>
      <w:r w:rsidRPr="00C579B9">
        <w:rPr>
          <w:rFonts w:cs="Arial Narrow"/>
        </w:rPr>
        <w:tab/>
      </w:r>
      <w:r w:rsidRPr="00C579B9">
        <w:rPr>
          <w:rFonts w:cs="Arial Narrow"/>
        </w:rPr>
        <w:tab/>
      </w:r>
      <w:r w:rsidRPr="00C579B9">
        <w:rPr>
          <w:rFonts w:cs="Arial Narrow"/>
        </w:rPr>
        <w:tab/>
        <w:t>negarantováno</w:t>
      </w:r>
    </w:p>
    <w:p w14:paraId="00AF427B" w14:textId="77777777" w:rsidR="005734EB" w:rsidRPr="00C579B9" w:rsidRDefault="005734EB" w:rsidP="00653DD6">
      <w:pPr>
        <w:spacing w:after="0" w:line="276" w:lineRule="auto"/>
        <w:ind w:left="708" w:right="-306" w:firstLine="1"/>
        <w:rPr>
          <w:rFonts w:cs="Arial Narrow"/>
          <w:i/>
        </w:rPr>
      </w:pPr>
    </w:p>
    <w:p w14:paraId="5E960B39" w14:textId="77777777" w:rsidR="00692D80" w:rsidRPr="00C579B9" w:rsidRDefault="00692D80" w:rsidP="00653DD6">
      <w:pPr>
        <w:spacing w:after="0" w:line="276" w:lineRule="auto"/>
        <w:ind w:left="708" w:right="-306" w:firstLine="1"/>
        <w:rPr>
          <w:rFonts w:cs="Arial Narrow"/>
          <w:i/>
        </w:rPr>
      </w:pPr>
      <w:r w:rsidRPr="00C579B9">
        <w:rPr>
          <w:rFonts w:cs="Arial Narrow"/>
          <w:i/>
        </w:rPr>
        <w:t>Kromě prostoru vzácných tisků se nikde neuvažuje s vlhčením či odvlhčováním (prostorové, investiční a provozní důvody).</w:t>
      </w:r>
    </w:p>
    <w:p w14:paraId="3D397FCC" w14:textId="77777777" w:rsidR="00692D80" w:rsidRPr="00E402A3" w:rsidRDefault="00692D80" w:rsidP="00653DD6">
      <w:pPr>
        <w:spacing w:after="0" w:line="276" w:lineRule="auto"/>
        <w:ind w:right="-306"/>
        <w:rPr>
          <w:rFonts w:cs="Arial Narrow"/>
          <w:i/>
          <w:color w:val="A6A6A6" w:themeColor="background1" w:themeShade="A6"/>
          <w:highlight w:val="green"/>
        </w:rPr>
      </w:pPr>
    </w:p>
    <w:p w14:paraId="61E87E3D" w14:textId="77777777" w:rsidR="00692D80" w:rsidRPr="00C579B9" w:rsidRDefault="00692D80" w:rsidP="00653DD6">
      <w:pPr>
        <w:ind w:right="-306"/>
        <w:rPr>
          <w:rFonts w:cs="Arial Narrow"/>
          <w:b/>
          <w:sz w:val="22"/>
        </w:rPr>
      </w:pPr>
      <w:r w:rsidRPr="00C579B9">
        <w:rPr>
          <w:b/>
        </w:rPr>
        <w:t>Tepelné zisky</w:t>
      </w:r>
    </w:p>
    <w:p w14:paraId="2F3FCECA" w14:textId="77777777" w:rsidR="00692D80" w:rsidRPr="00C579B9" w:rsidRDefault="00692D80" w:rsidP="00653DD6">
      <w:pPr>
        <w:spacing w:after="0" w:line="276" w:lineRule="auto"/>
        <w:ind w:right="-306"/>
        <w:rPr>
          <w:rFonts w:cs="Arial Narrow"/>
        </w:rPr>
      </w:pPr>
      <w:r w:rsidRPr="00C579B9">
        <w:rPr>
          <w:rFonts w:cs="Arial Narrow"/>
        </w:rPr>
        <w:t>Pro výpočet tepelné zátěže bylo použito následujících hodnot:</w:t>
      </w:r>
    </w:p>
    <w:p w14:paraId="3DECF30D" w14:textId="77777777" w:rsidR="00692D80" w:rsidRPr="00C579B9" w:rsidRDefault="00692D80" w:rsidP="00653DD6">
      <w:pPr>
        <w:spacing w:after="0" w:line="276" w:lineRule="auto"/>
        <w:ind w:right="-306"/>
        <w:rPr>
          <w:rFonts w:cs="Arial Narrow"/>
        </w:rPr>
      </w:pPr>
      <w:r w:rsidRPr="00C579B9">
        <w:rPr>
          <w:rFonts w:cs="Arial Narrow"/>
        </w:rPr>
        <w:t>Tepelný zisk od osob</w:t>
      </w:r>
      <w:r w:rsidRPr="00C579B9">
        <w:rPr>
          <w:rFonts w:cs="Arial Narrow"/>
        </w:rPr>
        <w:tab/>
      </w:r>
      <w:r w:rsidRPr="00C579B9">
        <w:rPr>
          <w:rFonts w:cs="Arial Narrow"/>
        </w:rPr>
        <w:tab/>
      </w:r>
      <w:r w:rsidRPr="00C579B9">
        <w:rPr>
          <w:rFonts w:cs="Arial Narrow"/>
        </w:rPr>
        <w:tab/>
      </w:r>
      <w:r w:rsidR="00F430B9" w:rsidRPr="00C579B9">
        <w:rPr>
          <w:rFonts w:cs="Arial Narrow"/>
        </w:rPr>
        <w:tab/>
      </w:r>
      <w:r w:rsidR="00F430B9" w:rsidRPr="00C579B9">
        <w:rPr>
          <w:rFonts w:cs="Arial Narrow"/>
        </w:rPr>
        <w:tab/>
      </w:r>
      <w:r w:rsidR="00F430B9" w:rsidRPr="00C579B9">
        <w:rPr>
          <w:rFonts w:cs="Arial Narrow"/>
        </w:rPr>
        <w:tab/>
      </w:r>
      <w:r w:rsidRPr="00C579B9">
        <w:rPr>
          <w:rFonts w:cs="Arial Narrow"/>
        </w:rPr>
        <w:t>65 W/osoba</w:t>
      </w:r>
    </w:p>
    <w:p w14:paraId="46350121" w14:textId="77777777" w:rsidR="00692D80" w:rsidRPr="00C579B9" w:rsidRDefault="00692D80" w:rsidP="00653DD6">
      <w:pPr>
        <w:spacing w:after="0" w:line="276" w:lineRule="auto"/>
        <w:ind w:right="-306"/>
        <w:rPr>
          <w:rFonts w:cs="Arial Narrow"/>
        </w:rPr>
      </w:pPr>
      <w:r w:rsidRPr="00C579B9">
        <w:rPr>
          <w:rFonts w:cs="Arial Narrow"/>
        </w:rPr>
        <w:t>Tepelný zisk od PC</w:t>
      </w:r>
      <w:r w:rsidRPr="00C579B9">
        <w:rPr>
          <w:rFonts w:cs="Arial Narrow"/>
        </w:rPr>
        <w:tab/>
      </w:r>
      <w:r w:rsidRPr="00C579B9">
        <w:rPr>
          <w:rFonts w:cs="Arial Narrow"/>
        </w:rPr>
        <w:tab/>
      </w:r>
      <w:r w:rsidRPr="00C579B9">
        <w:rPr>
          <w:rFonts w:cs="Arial Narrow"/>
        </w:rPr>
        <w:tab/>
      </w:r>
      <w:r w:rsidR="00F430B9" w:rsidRPr="00C579B9">
        <w:rPr>
          <w:rFonts w:cs="Arial Narrow"/>
        </w:rPr>
        <w:tab/>
      </w:r>
      <w:r w:rsidR="00F430B9" w:rsidRPr="00C579B9">
        <w:rPr>
          <w:rFonts w:cs="Arial Narrow"/>
        </w:rPr>
        <w:tab/>
      </w:r>
      <w:r w:rsidR="00F430B9" w:rsidRPr="00C579B9">
        <w:rPr>
          <w:rFonts w:cs="Arial Narrow"/>
        </w:rPr>
        <w:tab/>
      </w:r>
      <w:r w:rsidR="00F430B9" w:rsidRPr="00C579B9">
        <w:rPr>
          <w:rFonts w:cs="Arial Narrow"/>
        </w:rPr>
        <w:tab/>
      </w:r>
      <w:r w:rsidRPr="00C579B9">
        <w:rPr>
          <w:rFonts w:cs="Arial Narrow"/>
        </w:rPr>
        <w:t>100 W/osoba</w:t>
      </w:r>
    </w:p>
    <w:p w14:paraId="7A792CCC" w14:textId="77777777" w:rsidR="00692D80" w:rsidRPr="00C579B9" w:rsidRDefault="00692D80" w:rsidP="00653DD6">
      <w:pPr>
        <w:spacing w:after="0" w:line="276" w:lineRule="auto"/>
        <w:ind w:right="-306"/>
        <w:rPr>
          <w:rFonts w:cs="Arial Narrow"/>
          <w:vertAlign w:val="superscript"/>
        </w:rPr>
      </w:pPr>
      <w:r w:rsidRPr="00C579B9">
        <w:rPr>
          <w:rFonts w:cs="Arial Narrow"/>
        </w:rPr>
        <w:t>Tepelný zisk od světel</w:t>
      </w:r>
      <w:r w:rsidRPr="00C579B9">
        <w:rPr>
          <w:rFonts w:cs="Arial Narrow"/>
        </w:rPr>
        <w:tab/>
      </w:r>
      <w:r w:rsidRPr="00C579B9">
        <w:rPr>
          <w:rFonts w:cs="Arial Narrow"/>
        </w:rPr>
        <w:tab/>
      </w:r>
      <w:r w:rsidRPr="00C579B9">
        <w:rPr>
          <w:rFonts w:cs="Arial Narrow"/>
        </w:rPr>
        <w:tab/>
      </w:r>
      <w:r w:rsidR="00F430B9" w:rsidRPr="00C579B9">
        <w:rPr>
          <w:rFonts w:cs="Arial Narrow"/>
        </w:rPr>
        <w:tab/>
      </w:r>
      <w:r w:rsidR="00F430B9" w:rsidRPr="00C579B9">
        <w:rPr>
          <w:rFonts w:cs="Arial Narrow"/>
        </w:rPr>
        <w:tab/>
      </w:r>
      <w:r w:rsidR="00F430B9" w:rsidRPr="00C579B9">
        <w:rPr>
          <w:rFonts w:cs="Arial Narrow"/>
        </w:rPr>
        <w:tab/>
      </w:r>
      <w:r w:rsidRPr="00C579B9">
        <w:rPr>
          <w:rFonts w:cs="Arial Narrow"/>
        </w:rPr>
        <w:t>10 W/m</w:t>
      </w:r>
      <w:r w:rsidRPr="00C579B9">
        <w:rPr>
          <w:rFonts w:cs="Arial Narrow"/>
          <w:vertAlign w:val="superscript"/>
        </w:rPr>
        <w:t>2</w:t>
      </w:r>
    </w:p>
    <w:p w14:paraId="15B877D6" w14:textId="77777777" w:rsidR="00C579B9" w:rsidRPr="00C579B9" w:rsidRDefault="00C579B9" w:rsidP="00653DD6">
      <w:pPr>
        <w:spacing w:after="0" w:line="276" w:lineRule="auto"/>
        <w:ind w:right="-306"/>
        <w:rPr>
          <w:rFonts w:cs="Arial Narrow"/>
        </w:rPr>
      </w:pPr>
      <w:r w:rsidRPr="00C579B9">
        <w:rPr>
          <w:rFonts w:cs="Arial Narrow"/>
        </w:rPr>
        <w:t>Solární faktor oken</w:t>
      </w:r>
      <w:r w:rsidRPr="00C579B9">
        <w:rPr>
          <w:rFonts w:cs="Arial Narrow"/>
        </w:rPr>
        <w:tab/>
      </w:r>
      <w:r w:rsidRPr="00C579B9">
        <w:rPr>
          <w:rFonts w:cs="Arial Narrow"/>
        </w:rPr>
        <w:tab/>
      </w:r>
      <w:r w:rsidRPr="00C579B9">
        <w:rPr>
          <w:rFonts w:cs="Arial Narrow"/>
        </w:rPr>
        <w:tab/>
      </w:r>
      <w:r w:rsidRPr="00C579B9">
        <w:rPr>
          <w:rFonts w:cs="Arial Narrow"/>
        </w:rPr>
        <w:tab/>
      </w:r>
      <w:r w:rsidRPr="00C579B9">
        <w:rPr>
          <w:rFonts w:cs="Arial Narrow"/>
        </w:rPr>
        <w:tab/>
      </w:r>
      <w:r w:rsidRPr="00C579B9">
        <w:rPr>
          <w:rFonts w:cs="Arial Narrow"/>
        </w:rPr>
        <w:tab/>
      </w:r>
      <w:r w:rsidRPr="00C579B9">
        <w:rPr>
          <w:rFonts w:cs="Arial Narrow"/>
        </w:rPr>
        <w:tab/>
        <w:t>0,75 (dvojité čiré sklo)</w:t>
      </w:r>
    </w:p>
    <w:p w14:paraId="60DA0B9B" w14:textId="77777777" w:rsidR="00ED3A7F" w:rsidRDefault="00C579B9" w:rsidP="00653DD6">
      <w:pPr>
        <w:spacing w:after="0" w:line="276" w:lineRule="auto"/>
        <w:ind w:right="-306"/>
        <w:rPr>
          <w:rFonts w:cs="Arial Narrow"/>
        </w:rPr>
      </w:pPr>
      <w:r w:rsidRPr="00C579B9">
        <w:rPr>
          <w:rFonts w:cs="Arial Narrow"/>
        </w:rPr>
        <w:t>Solární faktor oken</w:t>
      </w:r>
      <w:r w:rsidRPr="00C579B9">
        <w:rPr>
          <w:rFonts w:cs="Arial Narrow"/>
        </w:rPr>
        <w:tab/>
        <w:t>- horní sál</w:t>
      </w:r>
      <w:r w:rsidRPr="00C579B9">
        <w:rPr>
          <w:rFonts w:cs="Arial Narrow"/>
        </w:rPr>
        <w:tab/>
      </w:r>
      <w:r w:rsidRPr="00C579B9">
        <w:rPr>
          <w:rFonts w:cs="Arial Narrow"/>
        </w:rPr>
        <w:tab/>
      </w:r>
      <w:r w:rsidRPr="00C579B9">
        <w:rPr>
          <w:rFonts w:cs="Arial Narrow"/>
        </w:rPr>
        <w:tab/>
      </w:r>
      <w:r w:rsidRPr="00C579B9">
        <w:rPr>
          <w:rFonts w:cs="Arial Narrow"/>
        </w:rPr>
        <w:tab/>
      </w:r>
      <w:r w:rsidRPr="00C579B9">
        <w:rPr>
          <w:rFonts w:cs="Arial Narrow"/>
        </w:rPr>
        <w:tab/>
        <w:t>0,40 (venkovní screen)</w:t>
      </w:r>
    </w:p>
    <w:p w14:paraId="27FC225C" w14:textId="77777777" w:rsidR="00C54B59" w:rsidRDefault="00C54B59" w:rsidP="00653DD6">
      <w:pPr>
        <w:spacing w:after="0" w:line="276" w:lineRule="auto"/>
        <w:ind w:right="-306"/>
        <w:rPr>
          <w:rFonts w:cs="Arial Narrow"/>
        </w:rPr>
      </w:pPr>
    </w:p>
    <w:p w14:paraId="4E129B84" w14:textId="77777777" w:rsidR="00C54B59" w:rsidRPr="00CF6C66" w:rsidRDefault="00C54B59" w:rsidP="00653DD6">
      <w:pPr>
        <w:spacing w:after="0" w:line="276" w:lineRule="auto"/>
        <w:ind w:right="-306" w:firstLine="0"/>
        <w:rPr>
          <w:rFonts w:cs="Arial Narrow"/>
          <w:color w:val="A6A6A6" w:themeColor="background1" w:themeShade="A6"/>
        </w:rPr>
      </w:pPr>
    </w:p>
    <w:p w14:paraId="3AE4E481" w14:textId="77777777" w:rsidR="00692D80" w:rsidRPr="00CF6C66" w:rsidRDefault="00692D80" w:rsidP="00653DD6">
      <w:pPr>
        <w:pStyle w:val="Nadpis3"/>
        <w:keepNext w:val="0"/>
        <w:keepLines w:val="0"/>
        <w:ind w:right="-306"/>
      </w:pPr>
      <w:bookmarkStart w:id="146" w:name="_Toc531269457"/>
      <w:r w:rsidRPr="00CF6C66">
        <w:t>Vytápění</w:t>
      </w:r>
      <w:r w:rsidR="008F4C81" w:rsidRPr="00CF6C66">
        <w:t xml:space="preserve"> a chlazení</w:t>
      </w:r>
      <w:bookmarkEnd w:id="146"/>
    </w:p>
    <w:p w14:paraId="7A1F02A0" w14:textId="77777777" w:rsidR="00C54B59" w:rsidRPr="00CF6C66" w:rsidRDefault="00C54B59" w:rsidP="00653DD6"/>
    <w:p w14:paraId="37322663" w14:textId="77777777" w:rsidR="00ED3A7F" w:rsidRPr="002B4520" w:rsidRDefault="00ED3A7F" w:rsidP="00653DD6">
      <w:pPr>
        <w:rPr>
          <w:b/>
          <w:sz w:val="24"/>
          <w:szCs w:val="24"/>
          <w:u w:val="single"/>
        </w:rPr>
      </w:pPr>
      <w:bookmarkStart w:id="147" w:name="__RefHeading__64_1201564614"/>
      <w:bookmarkStart w:id="148" w:name="__RefHeading___Toc381367256"/>
      <w:bookmarkStart w:id="149" w:name="_Toc525812480"/>
      <w:bookmarkEnd w:id="147"/>
      <w:bookmarkEnd w:id="148"/>
      <w:r w:rsidRPr="00CF6C66">
        <w:rPr>
          <w:b/>
          <w:sz w:val="24"/>
          <w:szCs w:val="24"/>
          <w:u w:val="single"/>
        </w:rPr>
        <w:t>Úvod</w:t>
      </w:r>
      <w:bookmarkEnd w:id="149"/>
    </w:p>
    <w:p w14:paraId="19F778C9" w14:textId="77777777" w:rsidR="00ED3A7F" w:rsidRPr="00590543" w:rsidRDefault="00ED3A7F" w:rsidP="00653DD6">
      <w:pPr>
        <w:rPr>
          <w:color w:val="000000"/>
        </w:rPr>
      </w:pPr>
      <w:r w:rsidRPr="00590543">
        <w:rPr>
          <w:color w:val="000000"/>
        </w:rPr>
        <w:t xml:space="preserve">Tento projekt pro výběr zhotovitele řeší vytápění a chlazení </w:t>
      </w:r>
      <w:r w:rsidRPr="00590543">
        <w:t>budov FF UK v Opletalově ulici č.p. 47 a 49. Objekt 49 je památkově chráněný, objekt 47 není.</w:t>
      </w:r>
      <w:r w:rsidRPr="00590543">
        <w:rPr>
          <w:color w:val="000000"/>
        </w:rPr>
        <w:t xml:space="preserve"> </w:t>
      </w:r>
    </w:p>
    <w:p w14:paraId="45E1822C" w14:textId="77777777" w:rsidR="00ED3A7F" w:rsidRPr="00590543" w:rsidRDefault="00ED3A7F" w:rsidP="00653DD6">
      <w:pPr>
        <w:rPr>
          <w:color w:val="000000"/>
        </w:rPr>
      </w:pPr>
      <w:r w:rsidRPr="00590543">
        <w:rPr>
          <w:color w:val="000000"/>
        </w:rPr>
        <w:t>Jedná se o rekonstrukce a dostavbu sedmipodlažního objektu s pěti nadzemními a dvěma podzemními podlažími. Objekt bude vytápěn teplovodní soustavou se zdrojem tepla, kterým bude kaskáda dvou kondenzačních plynových kotlů.</w:t>
      </w:r>
    </w:p>
    <w:p w14:paraId="774BB2F0" w14:textId="77777777" w:rsidR="00ED3A7F" w:rsidRPr="00590543" w:rsidRDefault="00ED3A7F" w:rsidP="00653DD6">
      <w:pPr>
        <w:rPr>
          <w:shd w:val="clear" w:color="auto" w:fill="FFFF00"/>
        </w:rPr>
      </w:pPr>
    </w:p>
    <w:p w14:paraId="2E1CA30A" w14:textId="77777777" w:rsidR="00ED3A7F" w:rsidRPr="00590543" w:rsidRDefault="00ED3A7F" w:rsidP="00653DD6">
      <w:pPr>
        <w:ind w:firstLine="0"/>
      </w:pPr>
      <w:r w:rsidRPr="00590543">
        <w:t>Pro zhotovení projektu bylo použito následujících podkladů:</w:t>
      </w:r>
    </w:p>
    <w:p w14:paraId="1BA7883B" w14:textId="77777777" w:rsidR="00ED3A7F" w:rsidRPr="00590543" w:rsidRDefault="002B4520" w:rsidP="00653DD6">
      <w:pPr>
        <w:ind w:firstLine="0"/>
      </w:pPr>
      <w:r>
        <w:t>-</w:t>
      </w:r>
      <w:r w:rsidR="00ED3A7F" w:rsidRPr="00590543">
        <w:t xml:space="preserve">platné zákony a vyhlášky ČR </w:t>
      </w:r>
    </w:p>
    <w:p w14:paraId="052211DC" w14:textId="77777777" w:rsidR="00ED3A7F" w:rsidRPr="00590543" w:rsidRDefault="002B4520" w:rsidP="00653DD6">
      <w:pPr>
        <w:ind w:firstLine="0"/>
      </w:pPr>
      <w:r>
        <w:t>-</w:t>
      </w:r>
      <w:r w:rsidR="00ED3A7F" w:rsidRPr="00590543">
        <w:t xml:space="preserve">projekt stavební části </w:t>
      </w:r>
    </w:p>
    <w:p w14:paraId="0713D0E9" w14:textId="77777777" w:rsidR="00ED3A7F" w:rsidRPr="00590543" w:rsidRDefault="002B4520" w:rsidP="00653DD6">
      <w:pPr>
        <w:ind w:firstLine="0"/>
      </w:pPr>
      <w:r>
        <w:t>-</w:t>
      </w:r>
      <w:r w:rsidR="00ED3A7F" w:rsidRPr="00590543">
        <w:t xml:space="preserve">konzultace se zadavatelem projektu </w:t>
      </w:r>
    </w:p>
    <w:p w14:paraId="1E421FA9" w14:textId="77777777" w:rsidR="00ED3A7F" w:rsidRPr="00590543" w:rsidRDefault="002B4520" w:rsidP="00653DD6">
      <w:pPr>
        <w:ind w:firstLine="0"/>
        <w:rPr>
          <w:shd w:val="clear" w:color="auto" w:fill="FFFF00"/>
        </w:rPr>
      </w:pPr>
      <w:r>
        <w:t>-</w:t>
      </w:r>
      <w:r w:rsidR="00ED3A7F" w:rsidRPr="00590543">
        <w:t xml:space="preserve">požadavky investora a jednotlivých specialistů </w:t>
      </w:r>
    </w:p>
    <w:p w14:paraId="69C565E4" w14:textId="77777777" w:rsidR="00ED3A7F" w:rsidRPr="00590543" w:rsidRDefault="00ED3A7F" w:rsidP="00653DD6">
      <w:pPr>
        <w:rPr>
          <w:shd w:val="clear" w:color="auto" w:fill="FFFF00"/>
        </w:rPr>
      </w:pPr>
    </w:p>
    <w:p w14:paraId="54E2D151" w14:textId="77777777" w:rsidR="00ED3A7F" w:rsidRPr="00590543" w:rsidRDefault="00ED3A7F" w:rsidP="00653DD6">
      <w:pPr>
        <w:rPr>
          <w:shd w:val="clear" w:color="auto" w:fill="FFFF00"/>
        </w:rPr>
      </w:pPr>
      <w:r w:rsidRPr="00590543">
        <w:t>Při řešení projektu kromě závěrů z výše uvedených podkladů, bylo vycházeno ze závazných podmínek platných norem, směrnic a předpisů:</w:t>
      </w:r>
    </w:p>
    <w:p w14:paraId="1C84E313" w14:textId="77777777" w:rsidR="00ED3A7F" w:rsidRPr="00590543" w:rsidRDefault="00ED3A7F" w:rsidP="00653DD6">
      <w:pPr>
        <w:rPr>
          <w:shd w:val="clear" w:color="auto" w:fill="FFFF00"/>
        </w:rPr>
      </w:pPr>
    </w:p>
    <w:p w14:paraId="310810CB" w14:textId="77777777" w:rsidR="00ED3A7F" w:rsidRPr="00590543" w:rsidRDefault="002B4520" w:rsidP="00653DD6">
      <w:pPr>
        <w:ind w:firstLine="0"/>
      </w:pPr>
      <w:r>
        <w:t>-</w:t>
      </w:r>
      <w:r w:rsidR="00ED3A7F" w:rsidRPr="00590543">
        <w:t>Nařízení vlády č. 272/2011 Sb. o ochraně zdraví před nepříznivými účinky hluku a vibrací</w:t>
      </w:r>
    </w:p>
    <w:p w14:paraId="1D78FAC3" w14:textId="77777777" w:rsidR="00ED3A7F" w:rsidRPr="00590543" w:rsidRDefault="002B4520" w:rsidP="00653DD6">
      <w:pPr>
        <w:ind w:firstLine="0"/>
      </w:pPr>
      <w:r>
        <w:t>-</w:t>
      </w:r>
      <w:r w:rsidR="00ED3A7F" w:rsidRPr="00590543">
        <w:t>Vyhláška vlády č. 193/2007- Sb., kterou se stanoví podrobnosti účinnosti užití energie při rozvodu tepelné energie a vnitřním rozvodu tepelné energie a chladu</w:t>
      </w:r>
    </w:p>
    <w:p w14:paraId="4538DB76" w14:textId="77777777" w:rsidR="00ED3A7F" w:rsidRPr="00590543" w:rsidRDefault="002B4520" w:rsidP="00653DD6">
      <w:pPr>
        <w:ind w:firstLine="0"/>
      </w:pPr>
      <w:r>
        <w:t>-</w:t>
      </w:r>
      <w:r w:rsidR="00ED3A7F" w:rsidRPr="00590543">
        <w:t>Vyhláška vlády č. 6/2003 Sb., kterou se stanoví hygienické limity chemických, fyzikálních a biologických ukazatelů pro vnitřní prostředí pobytových místností některých staveb</w:t>
      </w:r>
    </w:p>
    <w:p w14:paraId="314828CB" w14:textId="77777777" w:rsidR="00ED3A7F" w:rsidRPr="00590543" w:rsidRDefault="002B4520" w:rsidP="00653DD6">
      <w:pPr>
        <w:ind w:firstLine="0"/>
      </w:pPr>
      <w:r>
        <w:t>-</w:t>
      </w:r>
      <w:r w:rsidR="00ED3A7F" w:rsidRPr="00590543">
        <w:t>Nařízení vlády č. 361/2007 Sb. ve znění pozdějších předpisů, kterým se stanoví podmínky ochrany zdraví při práci</w:t>
      </w:r>
    </w:p>
    <w:p w14:paraId="3851AEF1" w14:textId="77777777" w:rsidR="00ED3A7F" w:rsidRPr="00590543" w:rsidRDefault="002B4520" w:rsidP="00653DD6">
      <w:pPr>
        <w:ind w:firstLine="0"/>
      </w:pPr>
      <w:r>
        <w:t>-</w:t>
      </w:r>
      <w:r w:rsidR="00ED3A7F" w:rsidRPr="00590543">
        <w:t>Zákon č. 458/2000 Sb., o podmínkách podnikání a o výkonu státní správy v energetických odvětvích a o změně některých zákonů (energetický zákon) – v aktuálním znění</w:t>
      </w:r>
    </w:p>
    <w:p w14:paraId="30B11A0F" w14:textId="77777777" w:rsidR="00ED3A7F" w:rsidRPr="00590543" w:rsidRDefault="002B4520" w:rsidP="00653DD6">
      <w:pPr>
        <w:ind w:firstLine="0"/>
      </w:pPr>
      <w:r>
        <w:t>-</w:t>
      </w:r>
      <w:r w:rsidR="00ED3A7F" w:rsidRPr="00590543">
        <w:t>Zákon č. 406/2000 Sb., o hospodaření energií – v aktuálním znění</w:t>
      </w:r>
    </w:p>
    <w:p w14:paraId="1541885E" w14:textId="77777777" w:rsidR="00ED3A7F" w:rsidRPr="00590543" w:rsidRDefault="002B4520" w:rsidP="00653DD6">
      <w:pPr>
        <w:ind w:firstLine="0"/>
      </w:pPr>
      <w:r>
        <w:t>-</w:t>
      </w:r>
      <w:r w:rsidR="00ED3A7F" w:rsidRPr="00590543">
        <w:t>ČSN EN 12831 „Tepelné soustavy v budovách - Výpočet tepelného výkonu“</w:t>
      </w:r>
    </w:p>
    <w:p w14:paraId="0E194C9A" w14:textId="77777777" w:rsidR="00ED3A7F" w:rsidRPr="00590543" w:rsidRDefault="002B4520" w:rsidP="00653DD6">
      <w:pPr>
        <w:ind w:firstLine="0"/>
      </w:pPr>
      <w:r>
        <w:t>-</w:t>
      </w:r>
      <w:r w:rsidR="00ED3A7F" w:rsidRPr="00590543">
        <w:t>ČSN 73 0548 „Výpočet tepelné zátěže“</w:t>
      </w:r>
    </w:p>
    <w:p w14:paraId="7B9C6A3C" w14:textId="77777777" w:rsidR="00ED3A7F" w:rsidRPr="00590543" w:rsidRDefault="002B4520" w:rsidP="00653DD6">
      <w:pPr>
        <w:ind w:firstLine="0"/>
      </w:pPr>
      <w:r>
        <w:t>-</w:t>
      </w:r>
      <w:r w:rsidR="00ED3A7F" w:rsidRPr="00590543">
        <w:t>ČSN EN 12828 „Tepelné soustavy v budovách - Navrhování teplovodních tepelných soustav„</w:t>
      </w:r>
    </w:p>
    <w:p w14:paraId="3AA48C23" w14:textId="77777777" w:rsidR="00ED3A7F" w:rsidRPr="00590543" w:rsidRDefault="002B4520" w:rsidP="00653DD6">
      <w:pPr>
        <w:ind w:firstLine="0"/>
      </w:pPr>
      <w:r>
        <w:t>-</w:t>
      </w:r>
      <w:r w:rsidR="00ED3A7F" w:rsidRPr="00590543">
        <w:t>ČSN 06 0310 „Tepelné soustavy v budovách - Projektování a montáž“</w:t>
      </w:r>
    </w:p>
    <w:p w14:paraId="55A0FCCC" w14:textId="77777777" w:rsidR="00ED3A7F" w:rsidRPr="00590543" w:rsidRDefault="002B4520" w:rsidP="00653DD6">
      <w:pPr>
        <w:ind w:firstLine="0"/>
      </w:pPr>
      <w:r>
        <w:t>-</w:t>
      </w:r>
      <w:r w:rsidR="00ED3A7F" w:rsidRPr="00590543">
        <w:t>ČSN 06 0830 „Tepelné soustavy v budovách – Zabezpečovací zařízení“</w:t>
      </w:r>
    </w:p>
    <w:p w14:paraId="1C0EEF09" w14:textId="77777777" w:rsidR="00ED3A7F" w:rsidRPr="00590543" w:rsidRDefault="002B4520" w:rsidP="00653DD6">
      <w:pPr>
        <w:ind w:firstLine="0"/>
      </w:pPr>
      <w:r>
        <w:t>-</w:t>
      </w:r>
      <w:r w:rsidR="00ED3A7F" w:rsidRPr="00590543">
        <w:t>ČSN 73 0540 „Tepelná ochrana budov“</w:t>
      </w:r>
    </w:p>
    <w:p w14:paraId="03F4E658" w14:textId="77777777" w:rsidR="00ED3A7F" w:rsidRPr="00590543" w:rsidRDefault="00ED3A7F" w:rsidP="00653DD6"/>
    <w:p w14:paraId="653568AD" w14:textId="77777777" w:rsidR="00ED3A7F" w:rsidRPr="00590543" w:rsidRDefault="00ED3A7F" w:rsidP="00653DD6">
      <w:pPr>
        <w:ind w:firstLine="0"/>
        <w:rPr>
          <w:shd w:val="clear" w:color="auto" w:fill="FFFF00"/>
        </w:rPr>
      </w:pPr>
      <w:r w:rsidRPr="00590543">
        <w:t xml:space="preserve">a další zákonná ustanovení platná pro tento typ objektů. </w:t>
      </w:r>
    </w:p>
    <w:p w14:paraId="4CFDA337" w14:textId="77777777" w:rsidR="00ED3A7F" w:rsidRPr="00590543" w:rsidRDefault="00ED3A7F" w:rsidP="00653DD6">
      <w:pPr>
        <w:rPr>
          <w:shd w:val="clear" w:color="auto" w:fill="FFFF00"/>
        </w:rPr>
      </w:pPr>
    </w:p>
    <w:p w14:paraId="396B642D" w14:textId="77777777" w:rsidR="00ED3A7F" w:rsidRPr="00590543" w:rsidRDefault="00ED3A7F" w:rsidP="00653DD6">
      <w:pPr>
        <w:rPr>
          <w:shd w:val="clear" w:color="auto" w:fill="FFFF00"/>
        </w:rPr>
      </w:pPr>
      <w:r w:rsidRPr="00590543">
        <w:t>Obecně lze konstatovat, že je nutno v rámci UT zařízení zajistit kromě požadavků z výše uvedených bodů následující funkce:</w:t>
      </w:r>
    </w:p>
    <w:p w14:paraId="67EEDB1A" w14:textId="77777777" w:rsidR="00ED3A7F" w:rsidRPr="00590543" w:rsidRDefault="002B4520" w:rsidP="00653DD6">
      <w:pPr>
        <w:ind w:firstLine="0"/>
      </w:pPr>
      <w:r>
        <w:t>-</w:t>
      </w:r>
      <w:r w:rsidR="00ED3A7F" w:rsidRPr="00590543">
        <w:t>zajistit tepelnou pohodu a distribuci tepla resp. chladu v místnostech s požadavkem na vytápění</w:t>
      </w:r>
    </w:p>
    <w:p w14:paraId="51585C98" w14:textId="77777777" w:rsidR="00ED3A7F" w:rsidRPr="00590543" w:rsidRDefault="002B4520" w:rsidP="00653DD6">
      <w:pPr>
        <w:ind w:firstLine="0"/>
      </w:pPr>
      <w:r>
        <w:t>-</w:t>
      </w:r>
      <w:r w:rsidR="00ED3A7F" w:rsidRPr="00590543">
        <w:t>provozní systém optimalizovat z hlediska investičních a provozních nákladů</w:t>
      </w:r>
    </w:p>
    <w:p w14:paraId="45E51F7D" w14:textId="77777777" w:rsidR="00ED3A7F" w:rsidRPr="00590543" w:rsidRDefault="002B4520" w:rsidP="00653DD6">
      <w:pPr>
        <w:ind w:firstLine="0"/>
      </w:pPr>
      <w:r>
        <w:t>-</w:t>
      </w:r>
      <w:r w:rsidR="00ED3A7F" w:rsidRPr="00590543">
        <w:t>zajistit spolehlivě fungující systémy</w:t>
      </w:r>
    </w:p>
    <w:p w14:paraId="01F5EA50" w14:textId="77777777" w:rsidR="002B4520" w:rsidRDefault="002B4520" w:rsidP="00653DD6">
      <w:bookmarkStart w:id="150" w:name="__RefHeading__66_1201564614"/>
      <w:bookmarkStart w:id="151" w:name="__RefHeading___Toc381367257"/>
      <w:bookmarkStart w:id="152" w:name="_Toc525812481"/>
      <w:bookmarkEnd w:id="150"/>
      <w:bookmarkEnd w:id="151"/>
    </w:p>
    <w:p w14:paraId="522AA1C1" w14:textId="77777777" w:rsidR="00ED3A7F" w:rsidRDefault="00ED3A7F" w:rsidP="00653DD6">
      <w:pPr>
        <w:rPr>
          <w:b/>
          <w:sz w:val="24"/>
          <w:szCs w:val="24"/>
          <w:u w:val="single"/>
        </w:rPr>
      </w:pPr>
      <w:r w:rsidRPr="002B4520">
        <w:rPr>
          <w:b/>
          <w:sz w:val="24"/>
          <w:szCs w:val="24"/>
          <w:u w:val="single"/>
        </w:rPr>
        <w:t>Základní výpočtové údaje a charakteristika podmínek</w:t>
      </w:r>
      <w:bookmarkEnd w:id="152"/>
    </w:p>
    <w:p w14:paraId="488C46C7" w14:textId="77777777" w:rsidR="002B4520" w:rsidRPr="002B4520" w:rsidRDefault="002B4520" w:rsidP="00653DD6">
      <w:pPr>
        <w:rPr>
          <w:b/>
          <w:sz w:val="24"/>
          <w:szCs w:val="24"/>
          <w:u w:val="single"/>
        </w:rPr>
      </w:pPr>
    </w:p>
    <w:p w14:paraId="48840CB8" w14:textId="77777777" w:rsidR="00ED3A7F" w:rsidRPr="002B4520" w:rsidRDefault="00ED3A7F" w:rsidP="00653DD6">
      <w:pPr>
        <w:rPr>
          <w:b/>
          <w:u w:val="single"/>
        </w:rPr>
      </w:pPr>
      <w:bookmarkStart w:id="153" w:name="__RefHeading__68_1201564614"/>
      <w:bookmarkStart w:id="154" w:name="__RefHeading___Toc381367258"/>
      <w:bookmarkStart w:id="155" w:name="_Toc525812482"/>
      <w:bookmarkEnd w:id="153"/>
      <w:bookmarkEnd w:id="154"/>
      <w:r w:rsidRPr="002B4520">
        <w:rPr>
          <w:b/>
          <w:u w:val="single"/>
        </w:rPr>
        <w:t>Základní výpočtové údaje</w:t>
      </w:r>
      <w:bookmarkEnd w:id="155"/>
    </w:p>
    <w:p w14:paraId="0CE8D32D" w14:textId="77777777" w:rsidR="002B4520" w:rsidRDefault="002B4520" w:rsidP="00653DD6">
      <w:bookmarkStart w:id="156" w:name="__RefHeading__70_1201564614"/>
      <w:bookmarkStart w:id="157" w:name="__RefHeading___Toc381367259"/>
      <w:bookmarkStart w:id="158" w:name="_Toc525812483"/>
      <w:bookmarkEnd w:id="156"/>
      <w:bookmarkEnd w:id="157"/>
    </w:p>
    <w:p w14:paraId="5AFA2124" w14:textId="77777777" w:rsidR="00ED3A7F" w:rsidRPr="002B4520" w:rsidRDefault="00ED3A7F" w:rsidP="00653DD6">
      <w:pPr>
        <w:rPr>
          <w:b/>
        </w:rPr>
      </w:pPr>
      <w:r w:rsidRPr="002B4520">
        <w:rPr>
          <w:b/>
        </w:rPr>
        <w:t>Vnější výpočtové údaje</w:t>
      </w:r>
      <w:bookmarkEnd w:id="158"/>
    </w:p>
    <w:p w14:paraId="48D639F8" w14:textId="77777777" w:rsidR="00ED3A7F" w:rsidRPr="00590543" w:rsidRDefault="00ED3A7F" w:rsidP="00653DD6">
      <w:r w:rsidRPr="00590543">
        <w:t>Podle ČSN EN 12 831 - Výpočet tepelného výkonu, leží areál v oblasti venkovní výpočtové teploty t</w:t>
      </w:r>
      <w:r w:rsidRPr="00590543">
        <w:rPr>
          <w:vertAlign w:val="subscript"/>
        </w:rPr>
        <w:t>e</w:t>
      </w:r>
      <w:r w:rsidRPr="00590543">
        <w:t xml:space="preserve"> = -12°C,</w:t>
      </w:r>
    </w:p>
    <w:p w14:paraId="5D7ABB67" w14:textId="77777777" w:rsidR="00ED3A7F" w:rsidRPr="00590543" w:rsidRDefault="00ED3A7F" w:rsidP="00653DD6"/>
    <w:p w14:paraId="4874563A" w14:textId="77777777" w:rsidR="00ED3A7F" w:rsidRPr="00590543" w:rsidRDefault="00ED3A7F" w:rsidP="00653DD6">
      <w:r w:rsidRPr="00590543">
        <w:t>Základní údaje:</w:t>
      </w:r>
    </w:p>
    <w:p w14:paraId="321CD9EB" w14:textId="77777777" w:rsidR="00ED3A7F" w:rsidRPr="00590543" w:rsidRDefault="00ED3A7F" w:rsidP="00653DD6">
      <w:r w:rsidRPr="00590543">
        <w:t>lokalita</w:t>
      </w:r>
      <w:r w:rsidRPr="00590543">
        <w:tab/>
      </w:r>
      <w:r w:rsidRPr="00590543">
        <w:tab/>
      </w:r>
      <w:r w:rsidRPr="00590543">
        <w:tab/>
      </w:r>
      <w:r w:rsidRPr="00590543">
        <w:tab/>
      </w:r>
      <w:r w:rsidRPr="00590543">
        <w:tab/>
      </w:r>
      <w:r w:rsidRPr="00590543">
        <w:tab/>
      </w:r>
      <w:r w:rsidRPr="00590543">
        <w:tab/>
      </w:r>
      <w:r w:rsidRPr="00590543">
        <w:tab/>
      </w:r>
      <w:r w:rsidRPr="00590543">
        <w:tab/>
        <w:t>Praha</w:t>
      </w:r>
    </w:p>
    <w:p w14:paraId="17E0E6F6" w14:textId="77777777" w:rsidR="00ED3A7F" w:rsidRPr="00590543" w:rsidRDefault="00ED3A7F" w:rsidP="00653DD6">
      <w:r w:rsidRPr="00590543">
        <w:t>normální tlak vzduchu</w:t>
      </w:r>
      <w:r w:rsidRPr="00590543">
        <w:tab/>
      </w:r>
      <w:r w:rsidRPr="00590543">
        <w:tab/>
      </w:r>
      <w:r w:rsidRPr="00590543">
        <w:tab/>
      </w:r>
      <w:r w:rsidRPr="00590543">
        <w:tab/>
      </w:r>
      <w:r w:rsidRPr="00590543">
        <w:tab/>
      </w:r>
      <w:r w:rsidRPr="00590543">
        <w:tab/>
      </w:r>
      <w:r w:rsidRPr="00590543">
        <w:tab/>
      </w:r>
      <w:r w:rsidRPr="00590543">
        <w:tab/>
        <w:t>97 kPa</w:t>
      </w:r>
    </w:p>
    <w:p w14:paraId="2A0935FF" w14:textId="77777777" w:rsidR="00ED3A7F" w:rsidRPr="00590543" w:rsidRDefault="00ED3A7F" w:rsidP="00653DD6">
      <w:r w:rsidRPr="00590543">
        <w:t>venkovní výpočtová teplota</w:t>
      </w:r>
      <w:r w:rsidRPr="00590543">
        <w:tab/>
      </w:r>
      <w:r w:rsidRPr="00590543">
        <w:tab/>
      </w:r>
      <w:r w:rsidRPr="00590543">
        <w:tab/>
      </w:r>
      <w:r w:rsidRPr="00590543">
        <w:tab/>
      </w:r>
      <w:r w:rsidRPr="00590543">
        <w:tab/>
      </w:r>
      <w:r w:rsidRPr="00590543">
        <w:tab/>
      </w:r>
      <w:r w:rsidRPr="00590543">
        <w:tab/>
        <w:t>-12 °C</w:t>
      </w:r>
    </w:p>
    <w:p w14:paraId="3E694E2E" w14:textId="77777777" w:rsidR="00ED3A7F" w:rsidRPr="00590543" w:rsidRDefault="00ED3A7F" w:rsidP="00653DD6">
      <w:r w:rsidRPr="00590543">
        <w:t>roční průměrná teplota</w:t>
      </w:r>
      <w:r w:rsidRPr="00590543">
        <w:tab/>
      </w:r>
      <w:r w:rsidRPr="00590543">
        <w:tab/>
      </w:r>
      <w:r w:rsidRPr="00590543">
        <w:tab/>
      </w:r>
      <w:r w:rsidRPr="00590543">
        <w:tab/>
      </w:r>
      <w:r w:rsidRPr="00590543">
        <w:tab/>
      </w:r>
      <w:r w:rsidRPr="00590543">
        <w:tab/>
      </w:r>
      <w:r w:rsidRPr="00590543">
        <w:tab/>
      </w:r>
      <w:r w:rsidRPr="00590543">
        <w:tab/>
        <w:t>+5,1 °C</w:t>
      </w:r>
    </w:p>
    <w:p w14:paraId="68E90CAE" w14:textId="77777777" w:rsidR="00ED3A7F" w:rsidRPr="00590543" w:rsidRDefault="00ED3A7F" w:rsidP="00653DD6">
      <w:r w:rsidRPr="00590543">
        <w:t>průměrná teplota v topném období</w:t>
      </w:r>
      <w:r w:rsidRPr="00590543">
        <w:tab/>
      </w:r>
      <w:r w:rsidRPr="00590543">
        <w:tab/>
      </w:r>
      <w:r w:rsidRPr="00590543">
        <w:tab/>
      </w:r>
      <w:r w:rsidRPr="00590543">
        <w:tab/>
      </w:r>
      <w:r w:rsidRPr="00590543">
        <w:tab/>
      </w:r>
      <w:r w:rsidRPr="00590543">
        <w:tab/>
        <w:t>+4,4 °C</w:t>
      </w:r>
    </w:p>
    <w:p w14:paraId="4F986479" w14:textId="77777777" w:rsidR="00ED3A7F" w:rsidRPr="00590543" w:rsidRDefault="00ED3A7F" w:rsidP="00653DD6">
      <w:r w:rsidRPr="00590543">
        <w:t>střední denní venkovní teplota pro začátek a konec otopného období</w:t>
      </w:r>
      <w:r w:rsidRPr="00590543">
        <w:tab/>
      </w:r>
      <w:r w:rsidRPr="00590543">
        <w:tab/>
      </w:r>
      <w:r>
        <w:tab/>
      </w:r>
      <w:r w:rsidRPr="00590543">
        <w:t>+13 °C</w:t>
      </w:r>
    </w:p>
    <w:p w14:paraId="24535A10" w14:textId="77777777" w:rsidR="00ED3A7F" w:rsidRPr="00590543" w:rsidRDefault="00ED3A7F" w:rsidP="00653DD6">
      <w:pPr>
        <w:rPr>
          <w:shd w:val="clear" w:color="auto" w:fill="FFFF00"/>
        </w:rPr>
      </w:pPr>
      <w:r w:rsidRPr="00590543">
        <w:t>počet dnů otopného období</w:t>
      </w:r>
      <w:r w:rsidRPr="00590543">
        <w:tab/>
      </w:r>
      <w:r w:rsidRPr="00590543">
        <w:tab/>
      </w:r>
      <w:r w:rsidRPr="00590543">
        <w:tab/>
      </w:r>
      <w:r w:rsidRPr="00590543">
        <w:tab/>
      </w:r>
      <w:r w:rsidRPr="00590543">
        <w:tab/>
      </w:r>
      <w:r w:rsidRPr="00590543">
        <w:tab/>
      </w:r>
      <w:r w:rsidRPr="00590543">
        <w:tab/>
        <w:t>229</w:t>
      </w:r>
    </w:p>
    <w:p w14:paraId="2CB2E511" w14:textId="77777777" w:rsidR="00ED3A7F" w:rsidRPr="00590543" w:rsidRDefault="00ED3A7F" w:rsidP="00653DD6">
      <w:pPr>
        <w:rPr>
          <w:shd w:val="clear" w:color="auto" w:fill="FFFF00"/>
        </w:rPr>
      </w:pPr>
    </w:p>
    <w:p w14:paraId="660A7B11" w14:textId="77777777" w:rsidR="00ED3A7F" w:rsidRPr="002B4520" w:rsidRDefault="00ED3A7F" w:rsidP="00653DD6">
      <w:pPr>
        <w:rPr>
          <w:b/>
        </w:rPr>
      </w:pPr>
      <w:bookmarkStart w:id="159" w:name="__RefHeading__72_1201564614"/>
      <w:bookmarkStart w:id="160" w:name="__RefHeading___Toc381367260"/>
      <w:bookmarkStart w:id="161" w:name="_Toc525812484"/>
      <w:bookmarkEnd w:id="159"/>
      <w:bookmarkEnd w:id="160"/>
      <w:r w:rsidRPr="002B4520">
        <w:rPr>
          <w:b/>
        </w:rPr>
        <w:t>Teploty a hydrometrie vzduchu</w:t>
      </w:r>
      <w:bookmarkEnd w:id="161"/>
    </w:p>
    <w:tbl>
      <w:tblPr>
        <w:tblW w:w="0" w:type="auto"/>
        <w:tblInd w:w="70" w:type="dxa"/>
        <w:tblLayout w:type="fixed"/>
        <w:tblCellMar>
          <w:left w:w="70" w:type="dxa"/>
          <w:right w:w="70" w:type="dxa"/>
        </w:tblCellMar>
        <w:tblLook w:val="0000" w:firstRow="0" w:lastRow="0" w:firstColumn="0" w:lastColumn="0" w:noHBand="0" w:noVBand="0"/>
      </w:tblPr>
      <w:tblGrid>
        <w:gridCol w:w="4523"/>
        <w:gridCol w:w="2268"/>
        <w:gridCol w:w="2733"/>
      </w:tblGrid>
      <w:tr w:rsidR="00ED3A7F" w:rsidRPr="00590543" w14:paraId="4BE26854" w14:textId="77777777" w:rsidTr="00C54B59">
        <w:trPr>
          <w:trHeight w:val="136"/>
        </w:trPr>
        <w:tc>
          <w:tcPr>
            <w:tcW w:w="4523" w:type="dxa"/>
            <w:tcBorders>
              <w:top w:val="single" w:sz="12" w:space="0" w:color="000000"/>
              <w:left w:val="single" w:sz="12" w:space="0" w:color="000000"/>
              <w:bottom w:val="single" w:sz="2" w:space="0" w:color="000000"/>
            </w:tcBorders>
            <w:shd w:val="clear" w:color="auto" w:fill="auto"/>
            <w:vAlign w:val="bottom"/>
          </w:tcPr>
          <w:p w14:paraId="3B20165D" w14:textId="77777777" w:rsidR="00ED3A7F" w:rsidRPr="00590543" w:rsidRDefault="00ED3A7F" w:rsidP="00653DD6">
            <w:pPr>
              <w:rPr>
                <w:b/>
              </w:rPr>
            </w:pPr>
            <w:r w:rsidRPr="00590543">
              <w:rPr>
                <w:b/>
              </w:rPr>
              <w:t>Parametry</w:t>
            </w:r>
          </w:p>
        </w:tc>
        <w:tc>
          <w:tcPr>
            <w:tcW w:w="2268" w:type="dxa"/>
            <w:tcBorders>
              <w:top w:val="single" w:sz="12" w:space="0" w:color="000000"/>
              <w:left w:val="single" w:sz="2" w:space="0" w:color="000000"/>
              <w:bottom w:val="single" w:sz="2" w:space="0" w:color="000000"/>
            </w:tcBorders>
            <w:shd w:val="clear" w:color="auto" w:fill="auto"/>
          </w:tcPr>
          <w:p w14:paraId="5906C9CC" w14:textId="77777777" w:rsidR="00ED3A7F" w:rsidRPr="00590543" w:rsidRDefault="00ED3A7F" w:rsidP="00653DD6">
            <w:pPr>
              <w:rPr>
                <w:b/>
              </w:rPr>
            </w:pPr>
            <w:r w:rsidRPr="00590543">
              <w:rPr>
                <w:b/>
              </w:rPr>
              <w:t>Zima</w:t>
            </w:r>
          </w:p>
        </w:tc>
        <w:tc>
          <w:tcPr>
            <w:tcW w:w="2733" w:type="dxa"/>
            <w:tcBorders>
              <w:top w:val="single" w:sz="12" w:space="0" w:color="000000"/>
              <w:left w:val="single" w:sz="2" w:space="0" w:color="000000"/>
              <w:bottom w:val="single" w:sz="2" w:space="0" w:color="000000"/>
              <w:right w:val="single" w:sz="12" w:space="0" w:color="000000"/>
            </w:tcBorders>
            <w:shd w:val="clear" w:color="auto" w:fill="auto"/>
          </w:tcPr>
          <w:p w14:paraId="7478730B" w14:textId="77777777" w:rsidR="00ED3A7F" w:rsidRPr="00590543" w:rsidRDefault="00ED3A7F" w:rsidP="00653DD6">
            <w:r w:rsidRPr="00590543">
              <w:rPr>
                <w:b/>
              </w:rPr>
              <w:t>Léto</w:t>
            </w:r>
          </w:p>
        </w:tc>
      </w:tr>
      <w:tr w:rsidR="00ED3A7F" w:rsidRPr="00590543" w14:paraId="0DC0EBC2" w14:textId="77777777" w:rsidTr="00C54B59">
        <w:trPr>
          <w:trHeight w:val="220"/>
        </w:trPr>
        <w:tc>
          <w:tcPr>
            <w:tcW w:w="4523" w:type="dxa"/>
            <w:tcBorders>
              <w:top w:val="single" w:sz="2" w:space="0" w:color="000000"/>
              <w:left w:val="single" w:sz="12" w:space="0" w:color="000000"/>
              <w:bottom w:val="single" w:sz="2" w:space="0" w:color="000000"/>
            </w:tcBorders>
            <w:shd w:val="clear" w:color="auto" w:fill="auto"/>
          </w:tcPr>
          <w:p w14:paraId="47C937C1" w14:textId="77777777" w:rsidR="00ED3A7F" w:rsidRPr="00590543" w:rsidRDefault="00ED3A7F" w:rsidP="00653DD6">
            <w:r w:rsidRPr="00590543">
              <w:t>Teplota suchého teploměru</w:t>
            </w:r>
          </w:p>
        </w:tc>
        <w:tc>
          <w:tcPr>
            <w:tcW w:w="2268" w:type="dxa"/>
            <w:tcBorders>
              <w:top w:val="single" w:sz="2" w:space="0" w:color="000000"/>
              <w:left w:val="single" w:sz="2" w:space="0" w:color="000000"/>
              <w:bottom w:val="single" w:sz="2" w:space="0" w:color="000000"/>
            </w:tcBorders>
            <w:shd w:val="clear" w:color="auto" w:fill="auto"/>
          </w:tcPr>
          <w:p w14:paraId="0D6CCDC5" w14:textId="77777777" w:rsidR="00ED3A7F" w:rsidRPr="00590543" w:rsidRDefault="00ED3A7F" w:rsidP="00653DD6">
            <w:r w:rsidRPr="00590543">
              <w:t xml:space="preserve">- 12,0 </w:t>
            </w:r>
            <w:r w:rsidRPr="00590543">
              <w:rPr>
                <w:vertAlign w:val="superscript"/>
              </w:rPr>
              <w:t>0</w:t>
            </w:r>
            <w:r w:rsidRPr="00590543">
              <w:t>C</w:t>
            </w:r>
          </w:p>
        </w:tc>
        <w:tc>
          <w:tcPr>
            <w:tcW w:w="2733" w:type="dxa"/>
            <w:tcBorders>
              <w:top w:val="single" w:sz="2" w:space="0" w:color="000000"/>
              <w:left w:val="single" w:sz="2" w:space="0" w:color="000000"/>
              <w:bottom w:val="single" w:sz="2" w:space="0" w:color="000000"/>
              <w:right w:val="single" w:sz="12" w:space="0" w:color="000000"/>
            </w:tcBorders>
            <w:shd w:val="clear" w:color="auto" w:fill="auto"/>
          </w:tcPr>
          <w:p w14:paraId="221EAC33" w14:textId="77777777" w:rsidR="00ED3A7F" w:rsidRPr="00590543" w:rsidRDefault="00ED3A7F" w:rsidP="00653DD6">
            <w:r w:rsidRPr="00590543">
              <w:t xml:space="preserve">+ 31,0 </w:t>
            </w:r>
            <w:r w:rsidRPr="00590543">
              <w:rPr>
                <w:vertAlign w:val="superscript"/>
              </w:rPr>
              <w:t>0</w:t>
            </w:r>
            <w:r w:rsidRPr="00590543">
              <w:t>C</w:t>
            </w:r>
          </w:p>
        </w:tc>
      </w:tr>
      <w:tr w:rsidR="00ED3A7F" w:rsidRPr="00590543" w14:paraId="3DD87A7C" w14:textId="77777777" w:rsidTr="00C54B59">
        <w:trPr>
          <w:trHeight w:val="220"/>
        </w:trPr>
        <w:tc>
          <w:tcPr>
            <w:tcW w:w="4523" w:type="dxa"/>
            <w:tcBorders>
              <w:top w:val="single" w:sz="2" w:space="0" w:color="000000"/>
              <w:left w:val="single" w:sz="12" w:space="0" w:color="000000"/>
              <w:bottom w:val="single" w:sz="2" w:space="0" w:color="000000"/>
            </w:tcBorders>
            <w:shd w:val="clear" w:color="auto" w:fill="auto"/>
          </w:tcPr>
          <w:p w14:paraId="3D21330A" w14:textId="77777777" w:rsidR="00ED3A7F" w:rsidRPr="00590543" w:rsidRDefault="00ED3A7F" w:rsidP="00653DD6">
            <w:r w:rsidRPr="00590543">
              <w:t>Relativní vlhkost vzduchu</w:t>
            </w:r>
          </w:p>
        </w:tc>
        <w:tc>
          <w:tcPr>
            <w:tcW w:w="2268" w:type="dxa"/>
            <w:tcBorders>
              <w:top w:val="single" w:sz="2" w:space="0" w:color="000000"/>
              <w:left w:val="single" w:sz="2" w:space="0" w:color="000000"/>
              <w:bottom w:val="single" w:sz="2" w:space="0" w:color="000000"/>
            </w:tcBorders>
            <w:shd w:val="clear" w:color="auto" w:fill="auto"/>
          </w:tcPr>
          <w:p w14:paraId="3DAFDE00" w14:textId="77777777" w:rsidR="00ED3A7F" w:rsidRPr="00590543" w:rsidRDefault="00ED3A7F" w:rsidP="00653DD6">
            <w:r w:rsidRPr="00590543">
              <w:t>90 %</w:t>
            </w:r>
          </w:p>
        </w:tc>
        <w:tc>
          <w:tcPr>
            <w:tcW w:w="2733" w:type="dxa"/>
            <w:tcBorders>
              <w:top w:val="single" w:sz="2" w:space="0" w:color="000000"/>
              <w:left w:val="single" w:sz="2" w:space="0" w:color="000000"/>
              <w:bottom w:val="single" w:sz="2" w:space="0" w:color="000000"/>
              <w:right w:val="single" w:sz="12" w:space="0" w:color="000000"/>
            </w:tcBorders>
            <w:shd w:val="clear" w:color="auto" w:fill="auto"/>
          </w:tcPr>
          <w:p w14:paraId="1EE477E6" w14:textId="77777777" w:rsidR="00ED3A7F" w:rsidRPr="00590543" w:rsidRDefault="00ED3A7F" w:rsidP="00653DD6">
            <w:r w:rsidRPr="00590543">
              <w:t>45 %</w:t>
            </w:r>
          </w:p>
        </w:tc>
      </w:tr>
      <w:tr w:rsidR="00ED3A7F" w:rsidRPr="00590543" w14:paraId="45927EF7" w14:textId="77777777" w:rsidTr="00C54B59">
        <w:trPr>
          <w:trHeight w:val="220"/>
        </w:trPr>
        <w:tc>
          <w:tcPr>
            <w:tcW w:w="4523" w:type="dxa"/>
            <w:tcBorders>
              <w:top w:val="single" w:sz="2" w:space="0" w:color="000000"/>
              <w:left w:val="single" w:sz="12" w:space="0" w:color="000000"/>
              <w:bottom w:val="single" w:sz="12" w:space="0" w:color="000000"/>
            </w:tcBorders>
            <w:shd w:val="clear" w:color="auto" w:fill="auto"/>
          </w:tcPr>
          <w:p w14:paraId="34DFCF46" w14:textId="77777777" w:rsidR="00ED3A7F" w:rsidRPr="00590543" w:rsidRDefault="00ED3A7F" w:rsidP="00653DD6">
            <w:r w:rsidRPr="00590543">
              <w:t>Měrná vlhkost vzduchu</w:t>
            </w:r>
          </w:p>
        </w:tc>
        <w:tc>
          <w:tcPr>
            <w:tcW w:w="2268" w:type="dxa"/>
            <w:tcBorders>
              <w:top w:val="single" w:sz="2" w:space="0" w:color="000000"/>
              <w:left w:val="single" w:sz="2" w:space="0" w:color="000000"/>
              <w:bottom w:val="single" w:sz="12" w:space="0" w:color="000000"/>
            </w:tcBorders>
            <w:shd w:val="clear" w:color="auto" w:fill="auto"/>
          </w:tcPr>
          <w:p w14:paraId="091F7D4F" w14:textId="77777777" w:rsidR="00ED3A7F" w:rsidRPr="00590543" w:rsidRDefault="00ED3A7F" w:rsidP="00653DD6">
            <w:r w:rsidRPr="00590543">
              <w:t>0,9 g.kg</w:t>
            </w:r>
            <w:r w:rsidRPr="00590543">
              <w:rPr>
                <w:vertAlign w:val="superscript"/>
              </w:rPr>
              <w:t>-1</w:t>
            </w:r>
            <w:r w:rsidRPr="00590543">
              <w:t xml:space="preserve"> </w:t>
            </w:r>
          </w:p>
        </w:tc>
        <w:tc>
          <w:tcPr>
            <w:tcW w:w="2733" w:type="dxa"/>
            <w:tcBorders>
              <w:top w:val="single" w:sz="2" w:space="0" w:color="000000"/>
              <w:left w:val="single" w:sz="2" w:space="0" w:color="000000"/>
              <w:bottom w:val="single" w:sz="12" w:space="0" w:color="000000"/>
              <w:right w:val="single" w:sz="12" w:space="0" w:color="000000"/>
            </w:tcBorders>
            <w:shd w:val="clear" w:color="auto" w:fill="auto"/>
          </w:tcPr>
          <w:p w14:paraId="1817011D" w14:textId="77777777" w:rsidR="00ED3A7F" w:rsidRPr="00590543" w:rsidRDefault="00ED3A7F" w:rsidP="00653DD6">
            <w:r w:rsidRPr="00590543">
              <w:t>12,8 g.kg</w:t>
            </w:r>
            <w:r w:rsidRPr="00590543">
              <w:rPr>
                <w:vertAlign w:val="superscript"/>
              </w:rPr>
              <w:t>-1</w:t>
            </w:r>
          </w:p>
        </w:tc>
      </w:tr>
    </w:tbl>
    <w:p w14:paraId="201DA3DF" w14:textId="77777777" w:rsidR="002B4520" w:rsidRDefault="002B4520" w:rsidP="00653DD6">
      <w:bookmarkStart w:id="162" w:name="__RefHeading__74_1201564614"/>
      <w:bookmarkStart w:id="163" w:name="__RefHeading___Toc381367261"/>
      <w:bookmarkStart w:id="164" w:name="_Toc525812485"/>
      <w:bookmarkEnd w:id="162"/>
      <w:bookmarkEnd w:id="163"/>
    </w:p>
    <w:p w14:paraId="2C246932" w14:textId="77777777" w:rsidR="00ED3A7F" w:rsidRPr="002B4520" w:rsidRDefault="00ED3A7F" w:rsidP="00653DD6">
      <w:pPr>
        <w:rPr>
          <w:b/>
        </w:rPr>
      </w:pPr>
      <w:r w:rsidRPr="002B4520">
        <w:rPr>
          <w:b/>
        </w:rPr>
        <w:t>Vnitřní výpočtové údaje místností</w:t>
      </w:r>
      <w:bookmarkEnd w:id="164"/>
    </w:p>
    <w:p w14:paraId="0BE46C13" w14:textId="77777777" w:rsidR="00ED3A7F" w:rsidRPr="00590543" w:rsidRDefault="00ED3A7F" w:rsidP="00653DD6">
      <w:r w:rsidRPr="00590543">
        <w:t>Dle ČSN 73 0540-3 „Tepelná ochrana budov – Část 3: Návrhové hodnoty veličin“ byly vnitřní výpočtové teploty vytápěných místností stanoveny následovně:</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63"/>
        <w:gridCol w:w="1887"/>
        <w:gridCol w:w="1817"/>
        <w:gridCol w:w="1584"/>
      </w:tblGrid>
      <w:tr w:rsidR="00ED3A7F" w:rsidRPr="00590543" w14:paraId="79175A12" w14:textId="77777777" w:rsidTr="00C54B59">
        <w:trPr>
          <w:trHeight w:val="238"/>
        </w:trPr>
        <w:tc>
          <w:tcPr>
            <w:tcW w:w="4063" w:type="dxa"/>
            <w:tcBorders>
              <w:top w:val="dotted" w:sz="4" w:space="0" w:color="auto"/>
              <w:left w:val="nil"/>
              <w:right w:val="dotted" w:sz="4" w:space="0" w:color="auto"/>
            </w:tcBorders>
            <w:shd w:val="clear" w:color="auto" w:fill="auto"/>
          </w:tcPr>
          <w:p w14:paraId="5512BE43" w14:textId="77777777" w:rsidR="00ED3A7F" w:rsidRPr="00590543" w:rsidRDefault="00ED3A7F" w:rsidP="00653DD6">
            <w:pPr>
              <w:rPr>
                <w:b/>
              </w:rPr>
            </w:pPr>
            <w:r w:rsidRPr="00590543">
              <w:rPr>
                <w:b/>
              </w:rPr>
              <w:t>Prostory</w:t>
            </w:r>
          </w:p>
        </w:tc>
        <w:tc>
          <w:tcPr>
            <w:tcW w:w="1887" w:type="dxa"/>
            <w:tcBorders>
              <w:top w:val="dotted" w:sz="4" w:space="0" w:color="auto"/>
              <w:left w:val="dotted" w:sz="4" w:space="0" w:color="auto"/>
              <w:right w:val="dotted" w:sz="4" w:space="0" w:color="auto"/>
            </w:tcBorders>
            <w:shd w:val="clear" w:color="auto" w:fill="auto"/>
          </w:tcPr>
          <w:p w14:paraId="4B19F45E" w14:textId="77777777" w:rsidR="00ED3A7F" w:rsidRPr="00590543" w:rsidRDefault="00ED3A7F" w:rsidP="00653DD6">
            <w:pPr>
              <w:rPr>
                <w:b/>
              </w:rPr>
            </w:pPr>
            <w:r w:rsidRPr="00590543">
              <w:rPr>
                <w:b/>
              </w:rPr>
              <w:t>Vnitřní teplota zima</w:t>
            </w:r>
          </w:p>
        </w:tc>
        <w:tc>
          <w:tcPr>
            <w:tcW w:w="1817" w:type="dxa"/>
            <w:tcBorders>
              <w:top w:val="dotted" w:sz="4" w:space="0" w:color="auto"/>
              <w:left w:val="dotted" w:sz="4" w:space="0" w:color="auto"/>
              <w:right w:val="dotted" w:sz="4" w:space="0" w:color="auto"/>
            </w:tcBorders>
            <w:shd w:val="clear" w:color="auto" w:fill="auto"/>
          </w:tcPr>
          <w:p w14:paraId="3DC0A6CB" w14:textId="77777777" w:rsidR="00ED3A7F" w:rsidRPr="00590543" w:rsidRDefault="00ED3A7F" w:rsidP="00653DD6">
            <w:pPr>
              <w:rPr>
                <w:b/>
              </w:rPr>
            </w:pPr>
            <w:r w:rsidRPr="00590543">
              <w:rPr>
                <w:b/>
              </w:rPr>
              <w:t>Vnitřní teplota léto</w:t>
            </w:r>
          </w:p>
        </w:tc>
        <w:tc>
          <w:tcPr>
            <w:tcW w:w="1584" w:type="dxa"/>
            <w:tcBorders>
              <w:top w:val="dotted" w:sz="4" w:space="0" w:color="auto"/>
              <w:left w:val="dotted" w:sz="4" w:space="0" w:color="auto"/>
              <w:right w:val="nil"/>
            </w:tcBorders>
            <w:shd w:val="clear" w:color="auto" w:fill="auto"/>
          </w:tcPr>
          <w:p w14:paraId="22CBA220" w14:textId="77777777" w:rsidR="00ED3A7F" w:rsidRPr="00590543" w:rsidRDefault="00ED3A7F" w:rsidP="00653DD6">
            <w:pPr>
              <w:rPr>
                <w:b/>
              </w:rPr>
            </w:pPr>
            <w:r w:rsidRPr="00590543">
              <w:rPr>
                <w:b/>
              </w:rPr>
              <w:t>Úprava rel. vlhkosti</w:t>
            </w:r>
          </w:p>
        </w:tc>
      </w:tr>
      <w:tr w:rsidR="00ED3A7F" w:rsidRPr="00590543" w14:paraId="7792400F" w14:textId="77777777" w:rsidTr="00C54B59">
        <w:trPr>
          <w:trHeight w:val="264"/>
        </w:trPr>
        <w:tc>
          <w:tcPr>
            <w:tcW w:w="4063" w:type="dxa"/>
            <w:tcBorders>
              <w:left w:val="nil"/>
              <w:bottom w:val="dotted" w:sz="4" w:space="0" w:color="auto"/>
              <w:right w:val="dotted" w:sz="4" w:space="0" w:color="auto"/>
            </w:tcBorders>
            <w:shd w:val="clear" w:color="auto" w:fill="auto"/>
          </w:tcPr>
          <w:p w14:paraId="0FE76A70" w14:textId="77777777" w:rsidR="00ED3A7F" w:rsidRPr="00590543" w:rsidRDefault="00ED3A7F" w:rsidP="00653DD6">
            <w:r w:rsidRPr="00590543">
              <w:t>Studovny</w:t>
            </w:r>
          </w:p>
        </w:tc>
        <w:tc>
          <w:tcPr>
            <w:tcW w:w="1887" w:type="dxa"/>
            <w:tcBorders>
              <w:left w:val="dotted" w:sz="4" w:space="0" w:color="auto"/>
              <w:bottom w:val="dotted" w:sz="4" w:space="0" w:color="auto"/>
              <w:right w:val="dotted" w:sz="4" w:space="0" w:color="auto"/>
            </w:tcBorders>
            <w:shd w:val="clear" w:color="auto" w:fill="auto"/>
          </w:tcPr>
          <w:p w14:paraId="3BEB14F1" w14:textId="77777777" w:rsidR="00ED3A7F" w:rsidRPr="00590543" w:rsidRDefault="00ED3A7F" w:rsidP="00653DD6">
            <w:r w:rsidRPr="00590543">
              <w:t>20°C</w:t>
            </w:r>
          </w:p>
        </w:tc>
        <w:tc>
          <w:tcPr>
            <w:tcW w:w="1817" w:type="dxa"/>
            <w:tcBorders>
              <w:left w:val="dotted" w:sz="4" w:space="0" w:color="auto"/>
              <w:bottom w:val="dotted" w:sz="4" w:space="0" w:color="auto"/>
              <w:right w:val="dotted" w:sz="4" w:space="0" w:color="auto"/>
            </w:tcBorders>
            <w:shd w:val="clear" w:color="auto" w:fill="auto"/>
          </w:tcPr>
          <w:p w14:paraId="448F3B9D" w14:textId="77777777" w:rsidR="00ED3A7F" w:rsidRPr="00590543" w:rsidRDefault="00ED3A7F" w:rsidP="00653DD6">
            <w:r w:rsidRPr="00590543">
              <w:t>nezaručeno</w:t>
            </w:r>
          </w:p>
        </w:tc>
        <w:tc>
          <w:tcPr>
            <w:tcW w:w="1584" w:type="dxa"/>
            <w:tcBorders>
              <w:left w:val="dotted" w:sz="4" w:space="0" w:color="auto"/>
              <w:bottom w:val="dotted" w:sz="4" w:space="0" w:color="auto"/>
              <w:right w:val="nil"/>
            </w:tcBorders>
            <w:shd w:val="clear" w:color="auto" w:fill="auto"/>
          </w:tcPr>
          <w:p w14:paraId="45EEDC9D" w14:textId="77777777" w:rsidR="00ED3A7F" w:rsidRPr="00590543" w:rsidRDefault="00ED3A7F" w:rsidP="00653DD6">
            <w:r w:rsidRPr="00590543">
              <w:t>nezaručeno</w:t>
            </w:r>
          </w:p>
        </w:tc>
      </w:tr>
      <w:tr w:rsidR="00ED3A7F" w:rsidRPr="00590543" w14:paraId="477F3F95" w14:textId="77777777" w:rsidTr="00C54B59">
        <w:trPr>
          <w:trHeight w:val="277"/>
        </w:trPr>
        <w:tc>
          <w:tcPr>
            <w:tcW w:w="4063" w:type="dxa"/>
            <w:tcBorders>
              <w:top w:val="dotted" w:sz="4" w:space="0" w:color="auto"/>
              <w:left w:val="nil"/>
              <w:bottom w:val="dotted" w:sz="4" w:space="0" w:color="auto"/>
              <w:right w:val="dotted" w:sz="4" w:space="0" w:color="auto"/>
            </w:tcBorders>
            <w:shd w:val="clear" w:color="auto" w:fill="auto"/>
          </w:tcPr>
          <w:p w14:paraId="40B07529" w14:textId="77777777" w:rsidR="00ED3A7F" w:rsidRPr="00590543" w:rsidRDefault="00ED3A7F" w:rsidP="00653DD6">
            <w:r w:rsidRPr="00590543">
              <w:t>Pracovny, jednací místnosti, kanceláře</w:t>
            </w:r>
          </w:p>
        </w:tc>
        <w:tc>
          <w:tcPr>
            <w:tcW w:w="1887" w:type="dxa"/>
            <w:tcBorders>
              <w:top w:val="dotted" w:sz="4" w:space="0" w:color="auto"/>
              <w:left w:val="dotted" w:sz="4" w:space="0" w:color="auto"/>
              <w:bottom w:val="dotted" w:sz="4" w:space="0" w:color="auto"/>
              <w:right w:val="dotted" w:sz="4" w:space="0" w:color="auto"/>
            </w:tcBorders>
            <w:shd w:val="clear" w:color="auto" w:fill="auto"/>
          </w:tcPr>
          <w:p w14:paraId="4C8B8D85" w14:textId="77777777" w:rsidR="00ED3A7F" w:rsidRPr="00590543" w:rsidRDefault="00ED3A7F" w:rsidP="00653DD6">
            <w:r w:rsidRPr="00590543">
              <w:t>20°C</w:t>
            </w:r>
          </w:p>
        </w:tc>
        <w:tc>
          <w:tcPr>
            <w:tcW w:w="1817" w:type="dxa"/>
            <w:tcBorders>
              <w:top w:val="dotted" w:sz="4" w:space="0" w:color="auto"/>
              <w:left w:val="dotted" w:sz="4" w:space="0" w:color="auto"/>
              <w:bottom w:val="dotted" w:sz="4" w:space="0" w:color="auto"/>
              <w:right w:val="dotted" w:sz="4" w:space="0" w:color="auto"/>
            </w:tcBorders>
            <w:shd w:val="clear" w:color="auto" w:fill="auto"/>
          </w:tcPr>
          <w:p w14:paraId="20C1092D" w14:textId="77777777" w:rsidR="00ED3A7F" w:rsidRPr="00590543" w:rsidRDefault="00ED3A7F" w:rsidP="00653DD6">
            <w:r w:rsidRPr="00590543">
              <w:t>nezaručeno</w:t>
            </w:r>
          </w:p>
        </w:tc>
        <w:tc>
          <w:tcPr>
            <w:tcW w:w="1584" w:type="dxa"/>
            <w:tcBorders>
              <w:top w:val="dotted" w:sz="4" w:space="0" w:color="auto"/>
              <w:left w:val="dotted" w:sz="4" w:space="0" w:color="auto"/>
              <w:bottom w:val="dotted" w:sz="4" w:space="0" w:color="auto"/>
              <w:right w:val="nil"/>
            </w:tcBorders>
            <w:shd w:val="clear" w:color="auto" w:fill="auto"/>
          </w:tcPr>
          <w:p w14:paraId="2889BF5E" w14:textId="77777777" w:rsidR="00ED3A7F" w:rsidRPr="00590543" w:rsidRDefault="00ED3A7F" w:rsidP="00653DD6">
            <w:r w:rsidRPr="00590543">
              <w:t>nezaručeno</w:t>
            </w:r>
          </w:p>
        </w:tc>
      </w:tr>
      <w:tr w:rsidR="00ED3A7F" w:rsidRPr="00590543" w14:paraId="513AB83D" w14:textId="77777777" w:rsidTr="00C54B59">
        <w:trPr>
          <w:trHeight w:val="264"/>
        </w:trPr>
        <w:tc>
          <w:tcPr>
            <w:tcW w:w="4063" w:type="dxa"/>
            <w:tcBorders>
              <w:top w:val="dotted" w:sz="4" w:space="0" w:color="auto"/>
              <w:left w:val="nil"/>
              <w:bottom w:val="dotted" w:sz="4" w:space="0" w:color="auto"/>
              <w:right w:val="dotted" w:sz="4" w:space="0" w:color="auto"/>
            </w:tcBorders>
            <w:shd w:val="clear" w:color="auto" w:fill="auto"/>
          </w:tcPr>
          <w:p w14:paraId="77B70713" w14:textId="77777777" w:rsidR="00ED3A7F" w:rsidRPr="00590543" w:rsidRDefault="00ED3A7F" w:rsidP="00653DD6">
            <w:r w:rsidRPr="00590543">
              <w:t>Konferenční sál a společenský sál</w:t>
            </w:r>
          </w:p>
        </w:tc>
        <w:tc>
          <w:tcPr>
            <w:tcW w:w="1887" w:type="dxa"/>
            <w:tcBorders>
              <w:top w:val="dotted" w:sz="4" w:space="0" w:color="auto"/>
              <w:left w:val="dotted" w:sz="4" w:space="0" w:color="auto"/>
              <w:bottom w:val="dotted" w:sz="4" w:space="0" w:color="auto"/>
              <w:right w:val="dotted" w:sz="4" w:space="0" w:color="auto"/>
            </w:tcBorders>
            <w:shd w:val="clear" w:color="auto" w:fill="auto"/>
          </w:tcPr>
          <w:p w14:paraId="43975CD6" w14:textId="77777777" w:rsidR="00ED3A7F" w:rsidRPr="00590543" w:rsidRDefault="00ED3A7F" w:rsidP="00653DD6">
            <w:r w:rsidRPr="00590543">
              <w:t>20°C</w:t>
            </w:r>
          </w:p>
        </w:tc>
        <w:tc>
          <w:tcPr>
            <w:tcW w:w="1817" w:type="dxa"/>
            <w:tcBorders>
              <w:top w:val="dotted" w:sz="4" w:space="0" w:color="auto"/>
              <w:left w:val="dotted" w:sz="4" w:space="0" w:color="auto"/>
              <w:bottom w:val="dotted" w:sz="4" w:space="0" w:color="auto"/>
              <w:right w:val="dotted" w:sz="4" w:space="0" w:color="auto"/>
            </w:tcBorders>
            <w:shd w:val="clear" w:color="auto" w:fill="auto"/>
          </w:tcPr>
          <w:p w14:paraId="20D15E2D" w14:textId="77777777" w:rsidR="00ED3A7F" w:rsidRPr="00590543" w:rsidRDefault="00ED3A7F" w:rsidP="00653DD6">
            <w:r w:rsidRPr="00590543">
              <w:t>2</w:t>
            </w:r>
            <w:r w:rsidRPr="00590543">
              <w:rPr>
                <w:lang w:val="ru-RU"/>
              </w:rPr>
              <w:t>6</w:t>
            </w:r>
            <w:r w:rsidRPr="00590543">
              <w:t>°C</w:t>
            </w:r>
          </w:p>
        </w:tc>
        <w:tc>
          <w:tcPr>
            <w:tcW w:w="1584" w:type="dxa"/>
            <w:tcBorders>
              <w:top w:val="dotted" w:sz="4" w:space="0" w:color="auto"/>
              <w:left w:val="dotted" w:sz="4" w:space="0" w:color="auto"/>
              <w:bottom w:val="dotted" w:sz="4" w:space="0" w:color="auto"/>
              <w:right w:val="nil"/>
            </w:tcBorders>
            <w:shd w:val="clear" w:color="auto" w:fill="auto"/>
          </w:tcPr>
          <w:p w14:paraId="1B16B56C" w14:textId="77777777" w:rsidR="00ED3A7F" w:rsidRPr="00590543" w:rsidRDefault="00ED3A7F" w:rsidP="00653DD6">
            <w:r w:rsidRPr="00590543">
              <w:t>nezaručeno</w:t>
            </w:r>
          </w:p>
        </w:tc>
      </w:tr>
      <w:tr w:rsidR="00ED3A7F" w:rsidRPr="00590543" w14:paraId="1A06C8DD" w14:textId="77777777" w:rsidTr="00C54B59">
        <w:trPr>
          <w:trHeight w:val="264"/>
        </w:trPr>
        <w:tc>
          <w:tcPr>
            <w:tcW w:w="4063" w:type="dxa"/>
            <w:tcBorders>
              <w:top w:val="dotted" w:sz="4" w:space="0" w:color="auto"/>
              <w:left w:val="nil"/>
              <w:bottom w:val="dotted" w:sz="4" w:space="0" w:color="auto"/>
              <w:right w:val="dotted" w:sz="4" w:space="0" w:color="auto"/>
            </w:tcBorders>
            <w:shd w:val="clear" w:color="auto" w:fill="auto"/>
          </w:tcPr>
          <w:p w14:paraId="54BAEB5A" w14:textId="77777777" w:rsidR="00ED3A7F" w:rsidRPr="00590543" w:rsidRDefault="00ED3A7F" w:rsidP="00653DD6">
            <w:r w:rsidRPr="00590543">
              <w:t>Vstupní dvorana</w:t>
            </w:r>
          </w:p>
        </w:tc>
        <w:tc>
          <w:tcPr>
            <w:tcW w:w="1887" w:type="dxa"/>
            <w:tcBorders>
              <w:top w:val="dotted" w:sz="4" w:space="0" w:color="auto"/>
              <w:left w:val="dotted" w:sz="4" w:space="0" w:color="auto"/>
              <w:bottom w:val="dotted" w:sz="4" w:space="0" w:color="auto"/>
              <w:right w:val="dotted" w:sz="4" w:space="0" w:color="auto"/>
            </w:tcBorders>
            <w:shd w:val="clear" w:color="auto" w:fill="auto"/>
          </w:tcPr>
          <w:p w14:paraId="21E3CAD1" w14:textId="77777777" w:rsidR="00ED3A7F" w:rsidRPr="00590543" w:rsidRDefault="00A52CFE" w:rsidP="00653DD6">
            <w:r w:rsidRPr="00A52CFE">
              <w:t>15</w:t>
            </w:r>
            <w:r w:rsidR="00ED3A7F" w:rsidRPr="00A52CFE">
              <w:t>°C</w:t>
            </w:r>
          </w:p>
        </w:tc>
        <w:tc>
          <w:tcPr>
            <w:tcW w:w="1817" w:type="dxa"/>
            <w:tcBorders>
              <w:top w:val="dotted" w:sz="4" w:space="0" w:color="auto"/>
              <w:left w:val="dotted" w:sz="4" w:space="0" w:color="auto"/>
              <w:bottom w:val="dotted" w:sz="4" w:space="0" w:color="auto"/>
              <w:right w:val="dotted" w:sz="4" w:space="0" w:color="auto"/>
            </w:tcBorders>
            <w:shd w:val="clear" w:color="auto" w:fill="auto"/>
          </w:tcPr>
          <w:p w14:paraId="3AE875B7" w14:textId="77777777" w:rsidR="00ED3A7F" w:rsidRPr="00590543" w:rsidRDefault="00ED3A7F" w:rsidP="00653DD6">
            <w:r w:rsidRPr="00590543">
              <w:t>nezaručeno</w:t>
            </w:r>
          </w:p>
        </w:tc>
        <w:tc>
          <w:tcPr>
            <w:tcW w:w="1584" w:type="dxa"/>
            <w:tcBorders>
              <w:top w:val="dotted" w:sz="4" w:space="0" w:color="auto"/>
              <w:left w:val="dotted" w:sz="4" w:space="0" w:color="auto"/>
              <w:bottom w:val="dotted" w:sz="4" w:space="0" w:color="auto"/>
              <w:right w:val="nil"/>
            </w:tcBorders>
            <w:shd w:val="clear" w:color="auto" w:fill="auto"/>
          </w:tcPr>
          <w:p w14:paraId="02F8B365" w14:textId="77777777" w:rsidR="00ED3A7F" w:rsidRPr="00590543" w:rsidRDefault="00ED3A7F" w:rsidP="00653DD6">
            <w:r w:rsidRPr="00590543">
              <w:t>nezaručeno</w:t>
            </w:r>
          </w:p>
        </w:tc>
      </w:tr>
      <w:tr w:rsidR="00ED3A7F" w:rsidRPr="00590543" w14:paraId="0E9FA46C" w14:textId="77777777" w:rsidTr="00C54B59">
        <w:trPr>
          <w:trHeight w:val="264"/>
        </w:trPr>
        <w:tc>
          <w:tcPr>
            <w:tcW w:w="4063" w:type="dxa"/>
            <w:tcBorders>
              <w:top w:val="dotted" w:sz="4" w:space="0" w:color="auto"/>
              <w:left w:val="nil"/>
              <w:bottom w:val="dotted" w:sz="4" w:space="0" w:color="auto"/>
              <w:right w:val="dotted" w:sz="4" w:space="0" w:color="auto"/>
            </w:tcBorders>
            <w:shd w:val="clear" w:color="auto" w:fill="auto"/>
          </w:tcPr>
          <w:p w14:paraId="11548F59" w14:textId="77777777" w:rsidR="00ED3A7F" w:rsidRPr="00590543" w:rsidRDefault="00ED3A7F" w:rsidP="00653DD6">
            <w:r w:rsidRPr="00590543">
              <w:t>Bufet</w:t>
            </w:r>
          </w:p>
        </w:tc>
        <w:tc>
          <w:tcPr>
            <w:tcW w:w="1887" w:type="dxa"/>
            <w:tcBorders>
              <w:top w:val="dotted" w:sz="4" w:space="0" w:color="auto"/>
              <w:left w:val="dotted" w:sz="4" w:space="0" w:color="auto"/>
              <w:bottom w:val="dotted" w:sz="4" w:space="0" w:color="auto"/>
              <w:right w:val="dotted" w:sz="4" w:space="0" w:color="auto"/>
            </w:tcBorders>
            <w:shd w:val="clear" w:color="auto" w:fill="auto"/>
          </w:tcPr>
          <w:p w14:paraId="740BF144" w14:textId="77777777" w:rsidR="00ED3A7F" w:rsidRPr="00590543" w:rsidRDefault="00ED3A7F" w:rsidP="00653DD6">
            <w:r w:rsidRPr="00590543">
              <w:t>20°C</w:t>
            </w:r>
          </w:p>
        </w:tc>
        <w:tc>
          <w:tcPr>
            <w:tcW w:w="1817" w:type="dxa"/>
            <w:tcBorders>
              <w:top w:val="dotted" w:sz="4" w:space="0" w:color="auto"/>
              <w:left w:val="dotted" w:sz="4" w:space="0" w:color="auto"/>
              <w:bottom w:val="dotted" w:sz="4" w:space="0" w:color="auto"/>
              <w:right w:val="dotted" w:sz="4" w:space="0" w:color="auto"/>
            </w:tcBorders>
            <w:shd w:val="clear" w:color="auto" w:fill="auto"/>
          </w:tcPr>
          <w:p w14:paraId="0933B6CA" w14:textId="77777777" w:rsidR="00ED3A7F" w:rsidRPr="00590543" w:rsidRDefault="00ED3A7F" w:rsidP="00653DD6">
            <w:r w:rsidRPr="00590543">
              <w:t>nezaručeno</w:t>
            </w:r>
          </w:p>
        </w:tc>
        <w:tc>
          <w:tcPr>
            <w:tcW w:w="1584" w:type="dxa"/>
            <w:tcBorders>
              <w:top w:val="dotted" w:sz="4" w:space="0" w:color="auto"/>
              <w:left w:val="dotted" w:sz="4" w:space="0" w:color="auto"/>
              <w:bottom w:val="dotted" w:sz="4" w:space="0" w:color="auto"/>
              <w:right w:val="nil"/>
            </w:tcBorders>
            <w:shd w:val="clear" w:color="auto" w:fill="auto"/>
          </w:tcPr>
          <w:p w14:paraId="1FF82B3E" w14:textId="77777777" w:rsidR="00ED3A7F" w:rsidRPr="00590543" w:rsidRDefault="00ED3A7F" w:rsidP="00653DD6">
            <w:r w:rsidRPr="00590543">
              <w:t>nezaručeno</w:t>
            </w:r>
          </w:p>
        </w:tc>
      </w:tr>
      <w:tr w:rsidR="00ED3A7F" w:rsidRPr="00590543" w14:paraId="53FB0DB0" w14:textId="77777777" w:rsidTr="00C54B59">
        <w:trPr>
          <w:trHeight w:val="264"/>
        </w:trPr>
        <w:tc>
          <w:tcPr>
            <w:tcW w:w="4063" w:type="dxa"/>
            <w:tcBorders>
              <w:top w:val="dotted" w:sz="4" w:space="0" w:color="auto"/>
              <w:left w:val="nil"/>
              <w:bottom w:val="dotted" w:sz="4" w:space="0" w:color="auto"/>
              <w:right w:val="dotted" w:sz="4" w:space="0" w:color="auto"/>
            </w:tcBorders>
            <w:shd w:val="clear" w:color="auto" w:fill="auto"/>
          </w:tcPr>
          <w:p w14:paraId="1D736DDF" w14:textId="77777777" w:rsidR="00ED3A7F" w:rsidRPr="00590543" w:rsidRDefault="00ED3A7F" w:rsidP="00653DD6">
            <w:r w:rsidRPr="00590543">
              <w:t>Vzácné tisky</w:t>
            </w:r>
          </w:p>
        </w:tc>
        <w:tc>
          <w:tcPr>
            <w:tcW w:w="1887" w:type="dxa"/>
            <w:tcBorders>
              <w:top w:val="dotted" w:sz="4" w:space="0" w:color="auto"/>
              <w:left w:val="dotted" w:sz="4" w:space="0" w:color="auto"/>
              <w:bottom w:val="dotted" w:sz="4" w:space="0" w:color="auto"/>
              <w:right w:val="dotted" w:sz="4" w:space="0" w:color="auto"/>
            </w:tcBorders>
            <w:shd w:val="clear" w:color="auto" w:fill="auto"/>
          </w:tcPr>
          <w:p w14:paraId="704AC50C" w14:textId="77777777" w:rsidR="00ED3A7F" w:rsidRPr="00590543" w:rsidRDefault="00ED3A7F" w:rsidP="00653DD6">
            <w:r w:rsidRPr="00590543">
              <w:t>20°C</w:t>
            </w:r>
          </w:p>
        </w:tc>
        <w:tc>
          <w:tcPr>
            <w:tcW w:w="1817" w:type="dxa"/>
            <w:tcBorders>
              <w:top w:val="dotted" w:sz="4" w:space="0" w:color="auto"/>
              <w:left w:val="dotted" w:sz="4" w:space="0" w:color="auto"/>
              <w:bottom w:val="dotted" w:sz="4" w:space="0" w:color="auto"/>
              <w:right w:val="dotted" w:sz="4" w:space="0" w:color="auto"/>
            </w:tcBorders>
            <w:shd w:val="clear" w:color="auto" w:fill="auto"/>
          </w:tcPr>
          <w:p w14:paraId="7F7650AC" w14:textId="77777777" w:rsidR="00ED3A7F" w:rsidRPr="00590543" w:rsidRDefault="00ED3A7F" w:rsidP="00653DD6">
            <w:r w:rsidRPr="00590543">
              <w:t>2</w:t>
            </w:r>
            <w:r w:rsidRPr="00590543">
              <w:rPr>
                <w:lang w:val="ru-RU"/>
              </w:rPr>
              <w:t>5</w:t>
            </w:r>
            <w:r w:rsidRPr="00590543">
              <w:t>°C</w:t>
            </w:r>
          </w:p>
        </w:tc>
        <w:tc>
          <w:tcPr>
            <w:tcW w:w="1584" w:type="dxa"/>
            <w:tcBorders>
              <w:top w:val="dotted" w:sz="4" w:space="0" w:color="auto"/>
              <w:left w:val="dotted" w:sz="4" w:space="0" w:color="auto"/>
              <w:bottom w:val="dotted" w:sz="4" w:space="0" w:color="auto"/>
              <w:right w:val="nil"/>
            </w:tcBorders>
            <w:shd w:val="clear" w:color="auto" w:fill="auto"/>
          </w:tcPr>
          <w:p w14:paraId="7901C54D" w14:textId="77777777" w:rsidR="00ED3A7F" w:rsidRPr="00590543" w:rsidRDefault="00ED3A7F" w:rsidP="00653DD6">
            <w:r w:rsidRPr="00590543">
              <w:t>50 ± 5%</w:t>
            </w:r>
          </w:p>
        </w:tc>
      </w:tr>
      <w:tr w:rsidR="00ED3A7F" w:rsidRPr="00590543" w14:paraId="0918F5E1" w14:textId="77777777" w:rsidTr="00C54B59">
        <w:trPr>
          <w:trHeight w:val="264"/>
        </w:trPr>
        <w:tc>
          <w:tcPr>
            <w:tcW w:w="4063" w:type="dxa"/>
            <w:tcBorders>
              <w:top w:val="dotted" w:sz="4" w:space="0" w:color="auto"/>
              <w:left w:val="nil"/>
              <w:bottom w:val="dotted" w:sz="4" w:space="0" w:color="auto"/>
              <w:right w:val="dotted" w:sz="4" w:space="0" w:color="auto"/>
            </w:tcBorders>
            <w:shd w:val="clear" w:color="auto" w:fill="auto"/>
          </w:tcPr>
          <w:p w14:paraId="6148F65F" w14:textId="77777777" w:rsidR="00ED3A7F" w:rsidRPr="00590543" w:rsidRDefault="00ED3A7F" w:rsidP="00653DD6">
            <w:r w:rsidRPr="00590543">
              <w:t>WC, šatny, sprchy apod.</w:t>
            </w:r>
          </w:p>
        </w:tc>
        <w:tc>
          <w:tcPr>
            <w:tcW w:w="1887" w:type="dxa"/>
            <w:tcBorders>
              <w:top w:val="dotted" w:sz="4" w:space="0" w:color="auto"/>
              <w:left w:val="dotted" w:sz="4" w:space="0" w:color="auto"/>
              <w:bottom w:val="dotted" w:sz="4" w:space="0" w:color="auto"/>
              <w:right w:val="dotted" w:sz="4" w:space="0" w:color="auto"/>
            </w:tcBorders>
            <w:shd w:val="clear" w:color="auto" w:fill="auto"/>
          </w:tcPr>
          <w:p w14:paraId="472087C2" w14:textId="77777777" w:rsidR="00ED3A7F" w:rsidRPr="00590543" w:rsidRDefault="00ED3A7F" w:rsidP="00653DD6">
            <w:r w:rsidRPr="00590543">
              <w:t>1</w:t>
            </w:r>
            <w:r w:rsidRPr="00590543">
              <w:rPr>
                <w:lang w:val="ru-RU"/>
              </w:rPr>
              <w:t>0</w:t>
            </w:r>
            <w:r w:rsidRPr="00590543">
              <w:t>-2</w:t>
            </w:r>
            <w:r w:rsidRPr="00590543">
              <w:rPr>
                <w:lang w:val="ru-RU"/>
              </w:rPr>
              <w:t>4</w:t>
            </w:r>
            <w:r w:rsidRPr="00590543">
              <w:t>°C</w:t>
            </w:r>
          </w:p>
        </w:tc>
        <w:tc>
          <w:tcPr>
            <w:tcW w:w="1817" w:type="dxa"/>
            <w:tcBorders>
              <w:top w:val="dotted" w:sz="4" w:space="0" w:color="auto"/>
              <w:left w:val="dotted" w:sz="4" w:space="0" w:color="auto"/>
              <w:bottom w:val="dotted" w:sz="4" w:space="0" w:color="auto"/>
              <w:right w:val="dotted" w:sz="4" w:space="0" w:color="auto"/>
            </w:tcBorders>
            <w:shd w:val="clear" w:color="auto" w:fill="auto"/>
          </w:tcPr>
          <w:p w14:paraId="4604F0DF" w14:textId="77777777" w:rsidR="00ED3A7F" w:rsidRPr="00590543" w:rsidRDefault="00ED3A7F" w:rsidP="00653DD6">
            <w:r w:rsidRPr="00590543">
              <w:t>nezaručeno</w:t>
            </w:r>
          </w:p>
        </w:tc>
        <w:tc>
          <w:tcPr>
            <w:tcW w:w="1584" w:type="dxa"/>
            <w:tcBorders>
              <w:top w:val="dotted" w:sz="4" w:space="0" w:color="auto"/>
              <w:left w:val="dotted" w:sz="4" w:space="0" w:color="auto"/>
              <w:bottom w:val="dotted" w:sz="4" w:space="0" w:color="auto"/>
              <w:right w:val="nil"/>
            </w:tcBorders>
            <w:shd w:val="clear" w:color="auto" w:fill="auto"/>
          </w:tcPr>
          <w:p w14:paraId="46997B38" w14:textId="77777777" w:rsidR="00ED3A7F" w:rsidRPr="00590543" w:rsidRDefault="00ED3A7F" w:rsidP="00653DD6">
            <w:r w:rsidRPr="00590543">
              <w:t>nezaručeno</w:t>
            </w:r>
          </w:p>
        </w:tc>
      </w:tr>
      <w:tr w:rsidR="00ED3A7F" w:rsidRPr="00590543" w14:paraId="0AE65EAB" w14:textId="77777777" w:rsidTr="00C54B59">
        <w:trPr>
          <w:trHeight w:val="264"/>
        </w:trPr>
        <w:tc>
          <w:tcPr>
            <w:tcW w:w="4063" w:type="dxa"/>
            <w:tcBorders>
              <w:top w:val="dotted" w:sz="4" w:space="0" w:color="auto"/>
              <w:left w:val="nil"/>
              <w:bottom w:val="dotted" w:sz="4" w:space="0" w:color="auto"/>
              <w:right w:val="dotted" w:sz="4" w:space="0" w:color="auto"/>
            </w:tcBorders>
            <w:shd w:val="clear" w:color="auto" w:fill="auto"/>
          </w:tcPr>
          <w:p w14:paraId="1D9D66BF" w14:textId="77777777" w:rsidR="00ED3A7F" w:rsidRPr="00590543" w:rsidRDefault="00ED3A7F" w:rsidP="00653DD6">
            <w:r w:rsidRPr="00590543">
              <w:t>Sklad knih</w:t>
            </w:r>
          </w:p>
        </w:tc>
        <w:tc>
          <w:tcPr>
            <w:tcW w:w="1887" w:type="dxa"/>
            <w:tcBorders>
              <w:top w:val="dotted" w:sz="4" w:space="0" w:color="auto"/>
              <w:left w:val="dotted" w:sz="4" w:space="0" w:color="auto"/>
              <w:bottom w:val="dotted" w:sz="4" w:space="0" w:color="auto"/>
              <w:right w:val="dotted" w:sz="4" w:space="0" w:color="auto"/>
            </w:tcBorders>
            <w:shd w:val="clear" w:color="auto" w:fill="auto"/>
          </w:tcPr>
          <w:p w14:paraId="3A7B7518" w14:textId="77777777" w:rsidR="00ED3A7F" w:rsidRPr="00590543" w:rsidRDefault="00ED3A7F" w:rsidP="00653DD6">
            <w:r w:rsidRPr="00590543">
              <w:rPr>
                <w:lang w:val="ru-RU"/>
              </w:rPr>
              <w:t>15</w:t>
            </w:r>
            <w:r w:rsidRPr="00590543">
              <w:t>°C</w:t>
            </w:r>
          </w:p>
        </w:tc>
        <w:tc>
          <w:tcPr>
            <w:tcW w:w="1817" w:type="dxa"/>
            <w:tcBorders>
              <w:top w:val="dotted" w:sz="4" w:space="0" w:color="auto"/>
              <w:left w:val="dotted" w:sz="4" w:space="0" w:color="auto"/>
              <w:bottom w:val="dotted" w:sz="4" w:space="0" w:color="auto"/>
              <w:right w:val="dotted" w:sz="4" w:space="0" w:color="auto"/>
            </w:tcBorders>
            <w:shd w:val="clear" w:color="auto" w:fill="auto"/>
          </w:tcPr>
          <w:p w14:paraId="2D47ED0A" w14:textId="77777777" w:rsidR="00ED3A7F" w:rsidRPr="00590543" w:rsidRDefault="00ED3A7F" w:rsidP="00653DD6">
            <w:r w:rsidRPr="00590543">
              <w:t>nezaručeno</w:t>
            </w:r>
          </w:p>
        </w:tc>
        <w:tc>
          <w:tcPr>
            <w:tcW w:w="1584" w:type="dxa"/>
            <w:tcBorders>
              <w:top w:val="dotted" w:sz="4" w:space="0" w:color="auto"/>
              <w:left w:val="dotted" w:sz="4" w:space="0" w:color="auto"/>
              <w:bottom w:val="dotted" w:sz="4" w:space="0" w:color="auto"/>
              <w:right w:val="nil"/>
            </w:tcBorders>
            <w:shd w:val="clear" w:color="auto" w:fill="auto"/>
          </w:tcPr>
          <w:p w14:paraId="3B5D71DF" w14:textId="77777777" w:rsidR="00ED3A7F" w:rsidRPr="00590543" w:rsidRDefault="00ED3A7F" w:rsidP="00653DD6">
            <w:r w:rsidRPr="00590543">
              <w:t>nezaručeno</w:t>
            </w:r>
          </w:p>
        </w:tc>
      </w:tr>
    </w:tbl>
    <w:p w14:paraId="42CA73C1" w14:textId="77777777" w:rsidR="00ED3A7F" w:rsidRPr="00590543" w:rsidRDefault="00ED3A7F" w:rsidP="00653DD6">
      <w:pPr>
        <w:rPr>
          <w:i/>
        </w:rPr>
      </w:pPr>
      <w:r w:rsidRPr="00590543">
        <w:tab/>
      </w:r>
      <w:r w:rsidRPr="00590543">
        <w:tab/>
      </w:r>
      <w:r w:rsidRPr="00590543">
        <w:tab/>
      </w:r>
    </w:p>
    <w:p w14:paraId="6BC77E57" w14:textId="77777777" w:rsidR="00ED3A7F" w:rsidRPr="00590543" w:rsidRDefault="00ED3A7F" w:rsidP="00653DD6">
      <w:r w:rsidRPr="00590543">
        <w:rPr>
          <w:i/>
        </w:rPr>
        <w:t>Kromě prostoru vzácných tisků se nikde neuvažuje s vlhčením či odvlhčováním (prostorové, investiční a provozní důvody).</w:t>
      </w:r>
    </w:p>
    <w:p w14:paraId="5F46B788" w14:textId="77777777" w:rsidR="002B4520" w:rsidRDefault="002B4520" w:rsidP="00653DD6">
      <w:bookmarkStart w:id="165" w:name="_Toc525812486"/>
    </w:p>
    <w:p w14:paraId="36FBB3D9" w14:textId="77777777" w:rsidR="00ED3A7F" w:rsidRPr="002B4520" w:rsidRDefault="00ED3A7F" w:rsidP="00653DD6">
      <w:pPr>
        <w:rPr>
          <w:b/>
        </w:rPr>
      </w:pPr>
      <w:r w:rsidRPr="002B4520">
        <w:rPr>
          <w:b/>
        </w:rPr>
        <w:t>Tepelně technické vlastnosti objektu</w:t>
      </w:r>
      <w:bookmarkEnd w:id="165"/>
    </w:p>
    <w:p w14:paraId="712F64B2" w14:textId="77777777" w:rsidR="00ED3A7F" w:rsidRPr="00590543" w:rsidRDefault="00ED3A7F" w:rsidP="00B016A7">
      <w:pPr>
        <w:ind w:firstLine="0"/>
        <w:rPr>
          <w:shd w:val="clear" w:color="auto" w:fill="FFFF00"/>
        </w:rPr>
      </w:pPr>
      <w:r w:rsidRPr="00590543">
        <w:t xml:space="preserve">Všechny konstrukce v objektu jsou navrženy s ohledem na požadavky součinitele prostupu tepla dle ČSN730540-2. </w:t>
      </w:r>
    </w:p>
    <w:p w14:paraId="4236EAD6" w14:textId="77777777" w:rsidR="00ED3A7F" w:rsidRDefault="00ED3A7F" w:rsidP="00653DD6">
      <w:pPr>
        <w:rPr>
          <w:shd w:val="clear" w:color="auto" w:fill="FFFF00"/>
        </w:rPr>
      </w:pPr>
    </w:p>
    <w:p w14:paraId="4FDBFC6B" w14:textId="77777777" w:rsidR="00ED3A7F" w:rsidRPr="00590543" w:rsidRDefault="00ED3A7F" w:rsidP="00653DD6">
      <w:pPr>
        <w:rPr>
          <w:shd w:val="clear" w:color="auto" w:fill="FFFF00"/>
        </w:rPr>
      </w:pPr>
    </w:p>
    <w:p w14:paraId="7CBAC06F" w14:textId="77777777" w:rsidR="00B016A7" w:rsidRPr="008E706D" w:rsidRDefault="00B016A7" w:rsidP="00B016A7">
      <w:pPr>
        <w:tabs>
          <w:tab w:val="left" w:pos="3904"/>
          <w:tab w:val="right" w:pos="9242"/>
        </w:tabs>
        <w:ind w:firstLine="0"/>
        <w:rPr>
          <w:b/>
          <w:bCs/>
          <w:snapToGrid w:val="0"/>
        </w:rPr>
      </w:pPr>
      <w:r w:rsidRPr="008E706D">
        <w:rPr>
          <w:b/>
          <w:bCs/>
          <w:snapToGrid w:val="0"/>
        </w:rPr>
        <w:t>Druh konstrukce</w:t>
      </w:r>
      <w:r w:rsidRPr="008E706D">
        <w:rPr>
          <w:b/>
          <w:bCs/>
          <w:snapToGrid w:val="0"/>
        </w:rPr>
        <w:tab/>
        <w:t>Požadavek ČSN 73 0540 – 2</w:t>
      </w:r>
      <w:r w:rsidRPr="008E706D">
        <w:rPr>
          <w:b/>
          <w:bCs/>
          <w:snapToGrid w:val="0"/>
        </w:rPr>
        <w:tab/>
        <w:t>Vypočtená hodnota</w:t>
      </w:r>
    </w:p>
    <w:p w14:paraId="23756048" w14:textId="77777777" w:rsidR="00B016A7" w:rsidRPr="008E706D" w:rsidRDefault="00B016A7" w:rsidP="00B016A7">
      <w:pPr>
        <w:tabs>
          <w:tab w:val="left" w:pos="3904"/>
          <w:tab w:val="right" w:pos="9242"/>
        </w:tabs>
        <w:rPr>
          <w:b/>
          <w:bCs/>
          <w:snapToGrid w:val="0"/>
        </w:rPr>
      </w:pPr>
    </w:p>
    <w:p w14:paraId="68FB6AAB" w14:textId="77777777" w:rsidR="00B016A7" w:rsidRPr="008E706D" w:rsidRDefault="00B016A7" w:rsidP="00B016A7">
      <w:pPr>
        <w:tabs>
          <w:tab w:val="left" w:pos="3904"/>
          <w:tab w:val="right" w:pos="9242"/>
        </w:tabs>
        <w:rPr>
          <w:bCs/>
          <w:snapToGrid w:val="0"/>
        </w:rPr>
      </w:pPr>
      <w:r w:rsidRPr="008E706D">
        <w:rPr>
          <w:bCs/>
          <w:snapToGrid w:val="0"/>
        </w:rPr>
        <w:tab/>
      </w:r>
      <w:r w:rsidRPr="008E706D">
        <w:rPr>
          <w:snapToGrid w:val="0"/>
        </w:rPr>
        <w:t>U</w:t>
      </w:r>
      <w:r w:rsidRPr="008E706D">
        <w:rPr>
          <w:snapToGrid w:val="0"/>
          <w:vertAlign w:val="subscript"/>
        </w:rPr>
        <w:t>N</w:t>
      </w:r>
      <w:r w:rsidRPr="008E706D">
        <w:rPr>
          <w:snapToGrid w:val="0"/>
        </w:rPr>
        <w:t>W/m</w:t>
      </w:r>
      <w:r w:rsidRPr="008E706D">
        <w:rPr>
          <w:snapToGrid w:val="0"/>
          <w:vertAlign w:val="superscript"/>
        </w:rPr>
        <w:t>2</w:t>
      </w:r>
      <w:r w:rsidRPr="008E706D">
        <w:rPr>
          <w:snapToGrid w:val="0"/>
        </w:rPr>
        <w:t>K</w:t>
      </w:r>
      <w:r w:rsidRPr="008E706D">
        <w:rPr>
          <w:bCs/>
          <w:snapToGrid w:val="0"/>
        </w:rPr>
        <w:t xml:space="preserve">U </w:t>
      </w:r>
      <w:r w:rsidRPr="008E706D">
        <w:rPr>
          <w:snapToGrid w:val="0"/>
        </w:rPr>
        <w:t>W/m</w:t>
      </w:r>
      <w:r w:rsidRPr="008E706D">
        <w:rPr>
          <w:snapToGrid w:val="0"/>
          <w:vertAlign w:val="superscript"/>
        </w:rPr>
        <w:t>2</w:t>
      </w:r>
      <w:r w:rsidRPr="008E706D">
        <w:rPr>
          <w:snapToGrid w:val="0"/>
        </w:rPr>
        <w:t>K</w:t>
      </w:r>
    </w:p>
    <w:p w14:paraId="10380B06" w14:textId="77777777" w:rsidR="00B016A7" w:rsidRPr="00834A91" w:rsidRDefault="00B016A7" w:rsidP="00B016A7">
      <w:pPr>
        <w:tabs>
          <w:tab w:val="right" w:pos="3424"/>
        </w:tabs>
        <w:ind w:firstLine="0"/>
        <w:rPr>
          <w:b/>
          <w:snapToGrid w:val="0"/>
        </w:rPr>
      </w:pPr>
      <w:r w:rsidRPr="00834A91">
        <w:rPr>
          <w:b/>
          <w:snapToGrid w:val="0"/>
        </w:rPr>
        <w:t>Střechy</w:t>
      </w:r>
    </w:p>
    <w:p w14:paraId="510BA40B" w14:textId="77777777" w:rsidR="00B016A7" w:rsidRPr="00FB4C56" w:rsidRDefault="00B016A7" w:rsidP="00B016A7">
      <w:pPr>
        <w:tabs>
          <w:tab w:val="right" w:pos="3424"/>
        </w:tabs>
        <w:ind w:firstLine="0"/>
        <w:rPr>
          <w:snapToGrid w:val="0"/>
        </w:rPr>
      </w:pPr>
      <w:r w:rsidRPr="00FB4C56">
        <w:rPr>
          <w:snapToGrid w:val="0"/>
        </w:rPr>
        <w:lastRenderedPageBreak/>
        <w:t>Sedlová šikmá</w:t>
      </w:r>
      <w:r w:rsidRPr="00FB4C56">
        <w:rPr>
          <w:snapToGrid w:val="0"/>
        </w:rPr>
        <w:tab/>
      </w:r>
      <w:r w:rsidRPr="00FB4C56">
        <w:rPr>
          <w:snapToGrid w:val="0"/>
        </w:rPr>
        <w:tab/>
      </w:r>
      <w:r w:rsidRPr="00FB4C56">
        <w:rPr>
          <w:snapToGrid w:val="0"/>
        </w:rPr>
        <w:tab/>
      </w:r>
      <w:r w:rsidRPr="00FB4C56">
        <w:rPr>
          <w:snapToGrid w:val="0"/>
        </w:rPr>
        <w:tab/>
        <w:t>0,24</w:t>
      </w:r>
      <w:r w:rsidRPr="00FB4C56">
        <w:rPr>
          <w:snapToGrid w:val="0"/>
        </w:rPr>
        <w:tab/>
      </w:r>
      <w:r w:rsidRPr="00FB4C56">
        <w:rPr>
          <w:snapToGrid w:val="0"/>
        </w:rPr>
        <w:tab/>
      </w:r>
      <w:r w:rsidRPr="00FB4C56">
        <w:rPr>
          <w:snapToGrid w:val="0"/>
        </w:rPr>
        <w:tab/>
      </w:r>
      <w:r w:rsidRPr="00FB4C56">
        <w:rPr>
          <w:snapToGrid w:val="0"/>
        </w:rPr>
        <w:tab/>
      </w:r>
      <w:r w:rsidRPr="00FB4C56">
        <w:rPr>
          <w:bCs/>
          <w:snapToGrid w:val="0"/>
        </w:rPr>
        <w:t>0,16</w:t>
      </w:r>
    </w:p>
    <w:p w14:paraId="46A1230C" w14:textId="77777777" w:rsidR="00B016A7" w:rsidRPr="00FB4C56" w:rsidRDefault="00B016A7" w:rsidP="00B016A7">
      <w:pPr>
        <w:tabs>
          <w:tab w:val="right" w:pos="3424"/>
        </w:tabs>
        <w:ind w:firstLine="0"/>
        <w:rPr>
          <w:bCs/>
          <w:snapToGrid w:val="0"/>
        </w:rPr>
      </w:pPr>
      <w:r w:rsidRPr="00FB4C56">
        <w:rPr>
          <w:snapToGrid w:val="0"/>
        </w:rPr>
        <w:t xml:space="preserve">Plochá / Terasa </w:t>
      </w:r>
      <w:r w:rsidRPr="00FB4C56">
        <w:rPr>
          <w:snapToGrid w:val="0"/>
        </w:rPr>
        <w:tab/>
      </w:r>
      <w:r w:rsidRPr="00FB4C56">
        <w:rPr>
          <w:snapToGrid w:val="0"/>
        </w:rPr>
        <w:tab/>
      </w:r>
      <w:r w:rsidRPr="00FB4C56">
        <w:rPr>
          <w:snapToGrid w:val="0"/>
        </w:rPr>
        <w:tab/>
      </w:r>
      <w:r w:rsidRPr="00FB4C56">
        <w:rPr>
          <w:snapToGrid w:val="0"/>
        </w:rPr>
        <w:tab/>
        <w:t>0,24</w:t>
      </w:r>
      <w:r w:rsidRPr="00FB4C56">
        <w:rPr>
          <w:snapToGrid w:val="0"/>
        </w:rPr>
        <w:tab/>
      </w:r>
      <w:r w:rsidRPr="00FB4C56">
        <w:rPr>
          <w:snapToGrid w:val="0"/>
        </w:rPr>
        <w:tab/>
      </w:r>
      <w:r w:rsidRPr="00FB4C56">
        <w:rPr>
          <w:snapToGrid w:val="0"/>
        </w:rPr>
        <w:tab/>
      </w:r>
      <w:r w:rsidRPr="00FB4C56">
        <w:rPr>
          <w:snapToGrid w:val="0"/>
        </w:rPr>
        <w:tab/>
      </w:r>
      <w:r w:rsidRPr="00FB4C56">
        <w:rPr>
          <w:bCs/>
          <w:snapToGrid w:val="0"/>
        </w:rPr>
        <w:t>0,16</w:t>
      </w:r>
    </w:p>
    <w:p w14:paraId="2ECA502A" w14:textId="77777777" w:rsidR="00B016A7" w:rsidRPr="00160595" w:rsidRDefault="00B016A7" w:rsidP="00B016A7">
      <w:pPr>
        <w:tabs>
          <w:tab w:val="right" w:pos="3424"/>
        </w:tabs>
        <w:ind w:firstLine="0"/>
        <w:rPr>
          <w:snapToGrid w:val="0"/>
          <w:highlight w:val="yellow"/>
        </w:rPr>
      </w:pPr>
      <w:r w:rsidRPr="00E50CDC">
        <w:t>Lehký obvodový</w:t>
      </w:r>
      <w:r>
        <w:t xml:space="preserve"> plásť</w:t>
      </w:r>
      <w:r w:rsidRPr="00834A91">
        <w:rPr>
          <w:snapToGrid w:val="0"/>
        </w:rPr>
        <w:tab/>
      </w:r>
      <w:r w:rsidRPr="00834A91">
        <w:rPr>
          <w:snapToGrid w:val="0"/>
        </w:rPr>
        <w:tab/>
      </w:r>
      <w:r w:rsidRPr="00834A91">
        <w:rPr>
          <w:snapToGrid w:val="0"/>
        </w:rPr>
        <w:tab/>
      </w:r>
      <w:r w:rsidRPr="00834A91">
        <w:rPr>
          <w:snapToGrid w:val="0"/>
        </w:rPr>
        <w:tab/>
      </w:r>
      <w:r>
        <w:rPr>
          <w:snapToGrid w:val="0"/>
        </w:rPr>
        <w:t>1,30</w:t>
      </w:r>
      <w:r w:rsidRPr="00834A91">
        <w:rPr>
          <w:snapToGrid w:val="0"/>
        </w:rPr>
        <w:tab/>
      </w:r>
      <w:r w:rsidRPr="00834A91">
        <w:rPr>
          <w:snapToGrid w:val="0"/>
        </w:rPr>
        <w:tab/>
      </w:r>
      <w:r w:rsidRPr="00834A91">
        <w:rPr>
          <w:snapToGrid w:val="0"/>
        </w:rPr>
        <w:tab/>
      </w:r>
      <w:r w:rsidRPr="00834A91">
        <w:rPr>
          <w:snapToGrid w:val="0"/>
        </w:rPr>
        <w:tab/>
        <w:t>1,00</w:t>
      </w:r>
    </w:p>
    <w:p w14:paraId="227215B4" w14:textId="77777777" w:rsidR="00B016A7" w:rsidRPr="00834A91" w:rsidRDefault="00B016A7" w:rsidP="00B016A7">
      <w:pPr>
        <w:tabs>
          <w:tab w:val="right" w:pos="3424"/>
        </w:tabs>
        <w:rPr>
          <w:snapToGrid w:val="0"/>
        </w:rPr>
      </w:pPr>
    </w:p>
    <w:p w14:paraId="0DB767F2" w14:textId="77777777" w:rsidR="00B016A7" w:rsidRPr="00834A91" w:rsidRDefault="00B016A7" w:rsidP="00B016A7">
      <w:pPr>
        <w:tabs>
          <w:tab w:val="right" w:pos="3424"/>
        </w:tabs>
        <w:ind w:firstLine="0"/>
        <w:rPr>
          <w:b/>
          <w:snapToGrid w:val="0"/>
        </w:rPr>
      </w:pPr>
      <w:r w:rsidRPr="00834A91">
        <w:rPr>
          <w:b/>
          <w:snapToGrid w:val="0"/>
        </w:rPr>
        <w:t>Stěny</w:t>
      </w:r>
      <w:r>
        <w:rPr>
          <w:b/>
          <w:snapToGrid w:val="0"/>
        </w:rPr>
        <w:t xml:space="preserve"> stávající</w:t>
      </w:r>
    </w:p>
    <w:p w14:paraId="501B6250" w14:textId="77777777" w:rsidR="00B016A7" w:rsidRPr="00FB4C56" w:rsidRDefault="00B016A7" w:rsidP="00B016A7">
      <w:pPr>
        <w:tabs>
          <w:tab w:val="right" w:pos="3424"/>
        </w:tabs>
        <w:ind w:firstLine="0"/>
        <w:rPr>
          <w:bCs/>
          <w:snapToGrid w:val="0"/>
        </w:rPr>
      </w:pPr>
      <w:r w:rsidRPr="00834A91">
        <w:rPr>
          <w:snapToGrid w:val="0"/>
        </w:rPr>
        <w:t>Zděná stávající 750 – 900mm</w:t>
      </w:r>
      <w:r w:rsidRPr="00834A91">
        <w:rPr>
          <w:snapToGrid w:val="0"/>
        </w:rPr>
        <w:tab/>
      </w:r>
      <w:r w:rsidRPr="00834A91">
        <w:rPr>
          <w:snapToGrid w:val="0"/>
        </w:rPr>
        <w:tab/>
      </w:r>
      <w:r w:rsidRPr="00834A91">
        <w:rPr>
          <w:snapToGrid w:val="0"/>
        </w:rPr>
        <w:tab/>
      </w:r>
      <w:r w:rsidRPr="00834A91">
        <w:rPr>
          <w:snapToGrid w:val="0"/>
        </w:rPr>
        <w:tab/>
      </w:r>
      <w:r w:rsidRPr="00FB4C56">
        <w:rPr>
          <w:snapToGrid w:val="0"/>
        </w:rPr>
        <w:t>0,30</w:t>
      </w:r>
      <w:r w:rsidRPr="00FB4C56">
        <w:rPr>
          <w:snapToGrid w:val="0"/>
        </w:rPr>
        <w:tab/>
      </w:r>
      <w:r w:rsidRPr="00FB4C56">
        <w:rPr>
          <w:snapToGrid w:val="0"/>
        </w:rPr>
        <w:tab/>
      </w:r>
      <w:r w:rsidRPr="00FB4C56">
        <w:rPr>
          <w:snapToGrid w:val="0"/>
        </w:rPr>
        <w:tab/>
      </w:r>
      <w:r w:rsidRPr="00FB4C56">
        <w:rPr>
          <w:snapToGrid w:val="0"/>
        </w:rPr>
        <w:tab/>
      </w:r>
      <w:r w:rsidRPr="00FB4C56">
        <w:rPr>
          <w:bCs/>
          <w:snapToGrid w:val="0"/>
          <w:u w:val="single"/>
        </w:rPr>
        <w:t>0,90</w:t>
      </w:r>
    </w:p>
    <w:p w14:paraId="45978821" w14:textId="77777777" w:rsidR="00B016A7" w:rsidRPr="00FB4C56" w:rsidRDefault="00B016A7" w:rsidP="00B016A7">
      <w:pPr>
        <w:tabs>
          <w:tab w:val="right" w:pos="3424"/>
        </w:tabs>
        <w:ind w:firstLine="0"/>
        <w:rPr>
          <w:bCs/>
          <w:snapToGrid w:val="0"/>
        </w:rPr>
      </w:pPr>
      <w:r w:rsidRPr="00FB4C56">
        <w:rPr>
          <w:snapToGrid w:val="0"/>
        </w:rPr>
        <w:t>Zděná stávající 500 – 750mm</w:t>
      </w:r>
      <w:r w:rsidRPr="00FB4C56">
        <w:rPr>
          <w:snapToGrid w:val="0"/>
        </w:rPr>
        <w:tab/>
      </w:r>
      <w:r w:rsidRPr="00FB4C56">
        <w:rPr>
          <w:snapToGrid w:val="0"/>
        </w:rPr>
        <w:tab/>
      </w:r>
      <w:r w:rsidRPr="00FB4C56">
        <w:rPr>
          <w:snapToGrid w:val="0"/>
        </w:rPr>
        <w:tab/>
      </w:r>
      <w:r w:rsidRPr="00FB4C56">
        <w:rPr>
          <w:snapToGrid w:val="0"/>
        </w:rPr>
        <w:tab/>
        <w:t>0,30</w:t>
      </w:r>
      <w:r w:rsidRPr="00FB4C56">
        <w:rPr>
          <w:snapToGrid w:val="0"/>
        </w:rPr>
        <w:tab/>
      </w:r>
      <w:r w:rsidRPr="00FB4C56">
        <w:rPr>
          <w:snapToGrid w:val="0"/>
        </w:rPr>
        <w:tab/>
      </w:r>
      <w:r w:rsidRPr="00FB4C56">
        <w:rPr>
          <w:snapToGrid w:val="0"/>
        </w:rPr>
        <w:tab/>
      </w:r>
      <w:r w:rsidRPr="00FB4C56">
        <w:rPr>
          <w:snapToGrid w:val="0"/>
        </w:rPr>
        <w:tab/>
      </w:r>
      <w:r w:rsidRPr="00FB4C56">
        <w:rPr>
          <w:snapToGrid w:val="0"/>
          <w:u w:val="single"/>
        </w:rPr>
        <w:t>1,20</w:t>
      </w:r>
    </w:p>
    <w:p w14:paraId="614E377F" w14:textId="77777777" w:rsidR="00B016A7" w:rsidRPr="00FB4C56" w:rsidRDefault="00B016A7" w:rsidP="00B016A7">
      <w:pPr>
        <w:tabs>
          <w:tab w:val="right" w:pos="3424"/>
        </w:tabs>
        <w:ind w:firstLine="0"/>
        <w:rPr>
          <w:bCs/>
          <w:snapToGrid w:val="0"/>
        </w:rPr>
      </w:pPr>
      <w:r w:rsidRPr="00FB4C56">
        <w:rPr>
          <w:bCs/>
          <w:snapToGrid w:val="0"/>
        </w:rPr>
        <w:t>Zděná stávající 400 – 500mm</w:t>
      </w:r>
      <w:r w:rsidRPr="00FB4C56">
        <w:rPr>
          <w:bCs/>
          <w:snapToGrid w:val="0"/>
        </w:rPr>
        <w:tab/>
      </w:r>
      <w:r w:rsidRPr="00FB4C56">
        <w:rPr>
          <w:bCs/>
          <w:snapToGrid w:val="0"/>
        </w:rPr>
        <w:tab/>
      </w:r>
      <w:r w:rsidRPr="00FB4C56">
        <w:rPr>
          <w:bCs/>
          <w:snapToGrid w:val="0"/>
        </w:rPr>
        <w:tab/>
      </w:r>
      <w:r w:rsidRPr="00FB4C56">
        <w:rPr>
          <w:bCs/>
          <w:snapToGrid w:val="0"/>
        </w:rPr>
        <w:tab/>
        <w:t>0,30</w:t>
      </w:r>
      <w:r w:rsidRPr="00FB4C56">
        <w:rPr>
          <w:bCs/>
          <w:snapToGrid w:val="0"/>
        </w:rPr>
        <w:tab/>
      </w:r>
      <w:r w:rsidRPr="00FB4C56">
        <w:rPr>
          <w:bCs/>
          <w:snapToGrid w:val="0"/>
        </w:rPr>
        <w:tab/>
      </w:r>
      <w:r w:rsidRPr="00FB4C56">
        <w:rPr>
          <w:bCs/>
          <w:snapToGrid w:val="0"/>
        </w:rPr>
        <w:tab/>
      </w:r>
      <w:r w:rsidRPr="00FB4C56">
        <w:rPr>
          <w:bCs/>
          <w:snapToGrid w:val="0"/>
        </w:rPr>
        <w:tab/>
      </w:r>
      <w:r w:rsidRPr="00FB4C56">
        <w:rPr>
          <w:bCs/>
          <w:snapToGrid w:val="0"/>
          <w:u w:val="single"/>
        </w:rPr>
        <w:t>1,45</w:t>
      </w:r>
    </w:p>
    <w:p w14:paraId="10B3F75B" w14:textId="77777777" w:rsidR="00B016A7" w:rsidRPr="00FB4C56" w:rsidRDefault="00B016A7" w:rsidP="00B016A7">
      <w:pPr>
        <w:tabs>
          <w:tab w:val="right" w:pos="3424"/>
        </w:tabs>
        <w:ind w:firstLine="0"/>
        <w:rPr>
          <w:bCs/>
          <w:snapToGrid w:val="0"/>
          <w:u w:val="single"/>
        </w:rPr>
      </w:pPr>
      <w:r w:rsidRPr="00FB4C56">
        <w:rPr>
          <w:bCs/>
          <w:snapToGrid w:val="0"/>
        </w:rPr>
        <w:t>Zděná stávající 300 – 400mm</w:t>
      </w:r>
      <w:r w:rsidRPr="00FB4C56">
        <w:rPr>
          <w:bCs/>
          <w:snapToGrid w:val="0"/>
        </w:rPr>
        <w:tab/>
      </w:r>
      <w:r w:rsidRPr="00FB4C56">
        <w:rPr>
          <w:bCs/>
          <w:snapToGrid w:val="0"/>
        </w:rPr>
        <w:tab/>
      </w:r>
      <w:r w:rsidRPr="00FB4C56">
        <w:rPr>
          <w:bCs/>
          <w:snapToGrid w:val="0"/>
        </w:rPr>
        <w:tab/>
      </w:r>
      <w:r w:rsidRPr="00FB4C56">
        <w:rPr>
          <w:bCs/>
          <w:snapToGrid w:val="0"/>
        </w:rPr>
        <w:tab/>
        <w:t>0,30</w:t>
      </w:r>
      <w:r w:rsidRPr="00FB4C56">
        <w:rPr>
          <w:bCs/>
          <w:snapToGrid w:val="0"/>
        </w:rPr>
        <w:tab/>
      </w:r>
      <w:r w:rsidRPr="00FB4C56">
        <w:rPr>
          <w:bCs/>
          <w:snapToGrid w:val="0"/>
        </w:rPr>
        <w:tab/>
      </w:r>
      <w:r w:rsidRPr="00FB4C56">
        <w:rPr>
          <w:bCs/>
          <w:snapToGrid w:val="0"/>
        </w:rPr>
        <w:tab/>
      </w:r>
      <w:r w:rsidRPr="00FB4C56">
        <w:rPr>
          <w:bCs/>
          <w:snapToGrid w:val="0"/>
        </w:rPr>
        <w:tab/>
      </w:r>
      <w:r w:rsidRPr="00FB4C56">
        <w:rPr>
          <w:bCs/>
          <w:snapToGrid w:val="0"/>
          <w:u w:val="single"/>
        </w:rPr>
        <w:t>1,75</w:t>
      </w:r>
    </w:p>
    <w:p w14:paraId="632506F8" w14:textId="77777777" w:rsidR="00B016A7" w:rsidRPr="00FB4C56" w:rsidRDefault="00B016A7" w:rsidP="00B016A7">
      <w:pPr>
        <w:tabs>
          <w:tab w:val="right" w:pos="3424"/>
        </w:tabs>
        <w:ind w:firstLine="0"/>
        <w:rPr>
          <w:bCs/>
          <w:snapToGrid w:val="0"/>
          <w:u w:val="single"/>
        </w:rPr>
      </w:pPr>
      <w:r w:rsidRPr="00FB4C56">
        <w:rPr>
          <w:bCs/>
          <w:snapToGrid w:val="0"/>
        </w:rPr>
        <w:t>Zděná stávající – pavlač</w:t>
      </w:r>
      <w:r w:rsidRPr="00FB4C56">
        <w:rPr>
          <w:bCs/>
          <w:snapToGrid w:val="0"/>
        </w:rPr>
        <w:tab/>
      </w:r>
      <w:r w:rsidRPr="00FB4C56">
        <w:rPr>
          <w:bCs/>
          <w:snapToGrid w:val="0"/>
        </w:rPr>
        <w:tab/>
      </w:r>
      <w:r w:rsidRPr="00FB4C56">
        <w:rPr>
          <w:bCs/>
          <w:snapToGrid w:val="0"/>
        </w:rPr>
        <w:tab/>
      </w:r>
      <w:r w:rsidRPr="00FB4C56">
        <w:rPr>
          <w:bCs/>
          <w:snapToGrid w:val="0"/>
        </w:rPr>
        <w:tab/>
        <w:t>0,30</w:t>
      </w:r>
      <w:r w:rsidRPr="00FB4C56">
        <w:rPr>
          <w:bCs/>
          <w:snapToGrid w:val="0"/>
        </w:rPr>
        <w:tab/>
      </w:r>
      <w:r w:rsidRPr="00FB4C56">
        <w:rPr>
          <w:bCs/>
          <w:snapToGrid w:val="0"/>
        </w:rPr>
        <w:tab/>
      </w:r>
      <w:r w:rsidRPr="00FB4C56">
        <w:rPr>
          <w:bCs/>
          <w:snapToGrid w:val="0"/>
        </w:rPr>
        <w:tab/>
      </w:r>
      <w:r w:rsidRPr="00FB4C56">
        <w:rPr>
          <w:bCs/>
          <w:snapToGrid w:val="0"/>
        </w:rPr>
        <w:tab/>
      </w:r>
      <w:r w:rsidRPr="00FB4C56">
        <w:rPr>
          <w:bCs/>
          <w:snapToGrid w:val="0"/>
          <w:u w:val="single"/>
        </w:rPr>
        <w:t>3,50</w:t>
      </w:r>
    </w:p>
    <w:p w14:paraId="1E8938AE" w14:textId="77777777" w:rsidR="00B016A7" w:rsidRPr="00FB4C56" w:rsidRDefault="00B016A7" w:rsidP="00B016A7">
      <w:pPr>
        <w:tabs>
          <w:tab w:val="right" w:pos="3424"/>
        </w:tabs>
        <w:rPr>
          <w:bCs/>
          <w:snapToGrid w:val="0"/>
        </w:rPr>
      </w:pPr>
    </w:p>
    <w:p w14:paraId="115023DC" w14:textId="77777777" w:rsidR="00B016A7" w:rsidRPr="00FB4C56" w:rsidRDefault="00B016A7" w:rsidP="00B016A7">
      <w:pPr>
        <w:tabs>
          <w:tab w:val="right" w:pos="3424"/>
        </w:tabs>
        <w:ind w:firstLine="0"/>
        <w:rPr>
          <w:b/>
          <w:snapToGrid w:val="0"/>
        </w:rPr>
      </w:pPr>
      <w:r w:rsidRPr="00FB4C56">
        <w:rPr>
          <w:b/>
          <w:snapToGrid w:val="0"/>
        </w:rPr>
        <w:t>Stěny nové</w:t>
      </w:r>
    </w:p>
    <w:p w14:paraId="4A7C6EAF" w14:textId="77777777" w:rsidR="00B016A7" w:rsidRPr="00834A91" w:rsidRDefault="00B016A7" w:rsidP="00B016A7">
      <w:pPr>
        <w:tabs>
          <w:tab w:val="right" w:pos="3424"/>
        </w:tabs>
        <w:ind w:firstLine="0"/>
        <w:rPr>
          <w:bCs/>
          <w:snapToGrid w:val="0"/>
        </w:rPr>
      </w:pPr>
      <w:r w:rsidRPr="00FB4C56">
        <w:rPr>
          <w:snapToGrid w:val="0"/>
        </w:rPr>
        <w:t>Zděná 450mm, nezateplená</w:t>
      </w:r>
      <w:r w:rsidRPr="00FB4C56">
        <w:rPr>
          <w:snapToGrid w:val="0"/>
        </w:rPr>
        <w:tab/>
      </w:r>
      <w:r w:rsidRPr="00FB4C56">
        <w:rPr>
          <w:snapToGrid w:val="0"/>
        </w:rPr>
        <w:tab/>
      </w:r>
      <w:r w:rsidRPr="00FB4C56">
        <w:rPr>
          <w:snapToGrid w:val="0"/>
        </w:rPr>
        <w:tab/>
      </w:r>
      <w:r w:rsidRPr="00FB4C56">
        <w:rPr>
          <w:snapToGrid w:val="0"/>
        </w:rPr>
        <w:tab/>
        <w:t>0,30</w:t>
      </w:r>
      <w:r w:rsidRPr="00834A91">
        <w:rPr>
          <w:snapToGrid w:val="0"/>
        </w:rPr>
        <w:tab/>
      </w:r>
      <w:r w:rsidRPr="00834A91">
        <w:rPr>
          <w:snapToGrid w:val="0"/>
        </w:rPr>
        <w:tab/>
      </w:r>
      <w:r w:rsidRPr="00834A91">
        <w:rPr>
          <w:snapToGrid w:val="0"/>
        </w:rPr>
        <w:tab/>
      </w:r>
      <w:r w:rsidRPr="00834A91">
        <w:rPr>
          <w:snapToGrid w:val="0"/>
        </w:rPr>
        <w:tab/>
      </w:r>
      <w:r w:rsidRPr="00A50514">
        <w:rPr>
          <w:bCs/>
          <w:snapToGrid w:val="0"/>
        </w:rPr>
        <w:t>0,25</w:t>
      </w:r>
    </w:p>
    <w:p w14:paraId="22AF1F85" w14:textId="77777777" w:rsidR="00B016A7" w:rsidRPr="00A50514" w:rsidRDefault="00B016A7" w:rsidP="00B016A7">
      <w:pPr>
        <w:tabs>
          <w:tab w:val="right" w:pos="3424"/>
        </w:tabs>
        <w:ind w:firstLine="0"/>
        <w:rPr>
          <w:snapToGrid w:val="0"/>
        </w:rPr>
      </w:pPr>
      <w:r w:rsidRPr="00A50514">
        <w:rPr>
          <w:snapToGrid w:val="0"/>
        </w:rPr>
        <w:t>Zděná 300mm, zateplená</w:t>
      </w:r>
      <w:r w:rsidRPr="00A50514">
        <w:rPr>
          <w:snapToGrid w:val="0"/>
        </w:rPr>
        <w:tab/>
      </w:r>
      <w:r w:rsidRPr="00A50514">
        <w:rPr>
          <w:snapToGrid w:val="0"/>
        </w:rPr>
        <w:tab/>
      </w:r>
      <w:r w:rsidRPr="00A50514">
        <w:rPr>
          <w:snapToGrid w:val="0"/>
        </w:rPr>
        <w:tab/>
      </w:r>
      <w:r w:rsidRPr="00A50514">
        <w:rPr>
          <w:snapToGrid w:val="0"/>
        </w:rPr>
        <w:tab/>
        <w:t>0,30</w:t>
      </w:r>
      <w:r w:rsidRPr="00A50514">
        <w:rPr>
          <w:snapToGrid w:val="0"/>
        </w:rPr>
        <w:tab/>
      </w:r>
      <w:r w:rsidRPr="00A50514">
        <w:rPr>
          <w:snapToGrid w:val="0"/>
        </w:rPr>
        <w:tab/>
      </w:r>
      <w:r w:rsidRPr="00A50514">
        <w:rPr>
          <w:snapToGrid w:val="0"/>
        </w:rPr>
        <w:tab/>
      </w:r>
      <w:r w:rsidRPr="00A50514">
        <w:rPr>
          <w:snapToGrid w:val="0"/>
        </w:rPr>
        <w:tab/>
        <w:t>0,20</w:t>
      </w:r>
    </w:p>
    <w:p w14:paraId="3358F308" w14:textId="77777777" w:rsidR="00B016A7" w:rsidRPr="00834A91" w:rsidRDefault="00B016A7" w:rsidP="00B016A7">
      <w:pPr>
        <w:tabs>
          <w:tab w:val="right" w:pos="3424"/>
        </w:tabs>
        <w:ind w:firstLine="0"/>
        <w:rPr>
          <w:bCs/>
          <w:snapToGrid w:val="0"/>
        </w:rPr>
      </w:pPr>
      <w:r w:rsidRPr="00A50514">
        <w:rPr>
          <w:snapToGrid w:val="0"/>
        </w:rPr>
        <w:t>Železobeton – do 1m pod terénem</w:t>
      </w:r>
      <w:r>
        <w:rPr>
          <w:snapToGrid w:val="0"/>
        </w:rPr>
        <w:tab/>
      </w:r>
      <w:r>
        <w:rPr>
          <w:snapToGrid w:val="0"/>
        </w:rPr>
        <w:tab/>
      </w:r>
      <w:r>
        <w:rPr>
          <w:snapToGrid w:val="0"/>
        </w:rPr>
        <w:tab/>
      </w:r>
      <w:r>
        <w:rPr>
          <w:snapToGrid w:val="0"/>
        </w:rPr>
        <w:tab/>
        <w:t>0,45</w:t>
      </w:r>
      <w:r>
        <w:rPr>
          <w:snapToGrid w:val="0"/>
        </w:rPr>
        <w:tab/>
      </w:r>
      <w:r>
        <w:rPr>
          <w:snapToGrid w:val="0"/>
        </w:rPr>
        <w:tab/>
      </w:r>
      <w:r>
        <w:rPr>
          <w:snapToGrid w:val="0"/>
        </w:rPr>
        <w:tab/>
      </w:r>
      <w:r>
        <w:rPr>
          <w:snapToGrid w:val="0"/>
        </w:rPr>
        <w:tab/>
        <w:t>0,30</w:t>
      </w:r>
    </w:p>
    <w:p w14:paraId="767038D8" w14:textId="7B11BB09" w:rsidR="00B016A7" w:rsidRPr="00834A91" w:rsidRDefault="00B016A7" w:rsidP="00B016A7">
      <w:pPr>
        <w:tabs>
          <w:tab w:val="right" w:pos="3424"/>
        </w:tabs>
        <w:ind w:firstLine="0"/>
        <w:rPr>
          <w:bCs/>
          <w:snapToGrid w:val="0"/>
        </w:rPr>
      </w:pPr>
      <w:r>
        <w:rPr>
          <w:snapToGrid w:val="0"/>
        </w:rPr>
        <w:t>Železobeton – vice jak 1m pod terénem (</w:t>
      </w:r>
      <w:r w:rsidRPr="00A075A8">
        <w:rPr>
          <w:snapToGrid w:val="0"/>
        </w:rPr>
        <w:t>+15°C</w:t>
      </w:r>
      <w:r>
        <w:rPr>
          <w:snapToGrid w:val="0"/>
        </w:rPr>
        <w:t xml:space="preserve">) </w:t>
      </w:r>
      <w:r>
        <w:rPr>
          <w:snapToGrid w:val="0"/>
        </w:rPr>
        <w:tab/>
      </w:r>
      <w:r>
        <w:rPr>
          <w:snapToGrid w:val="0"/>
        </w:rPr>
        <w:tab/>
        <w:t>0,70</w:t>
      </w:r>
      <w:r>
        <w:rPr>
          <w:snapToGrid w:val="0"/>
        </w:rPr>
        <w:tab/>
      </w:r>
      <w:r>
        <w:rPr>
          <w:snapToGrid w:val="0"/>
        </w:rPr>
        <w:tab/>
      </w:r>
      <w:r>
        <w:rPr>
          <w:snapToGrid w:val="0"/>
        </w:rPr>
        <w:tab/>
      </w:r>
      <w:r>
        <w:rPr>
          <w:snapToGrid w:val="0"/>
        </w:rPr>
        <w:tab/>
        <w:t>0,60</w:t>
      </w:r>
    </w:p>
    <w:p w14:paraId="4A41A67C" w14:textId="77777777" w:rsidR="00B016A7" w:rsidRDefault="00B016A7" w:rsidP="00B016A7">
      <w:pPr>
        <w:tabs>
          <w:tab w:val="right" w:pos="3424"/>
        </w:tabs>
        <w:rPr>
          <w:bCs/>
          <w:snapToGrid w:val="0"/>
        </w:rPr>
      </w:pPr>
    </w:p>
    <w:p w14:paraId="539CD22A" w14:textId="77777777" w:rsidR="00B016A7" w:rsidRPr="00834A91" w:rsidRDefault="00B016A7" w:rsidP="00B016A7">
      <w:pPr>
        <w:tabs>
          <w:tab w:val="right" w:pos="3424"/>
        </w:tabs>
        <w:ind w:firstLine="0"/>
        <w:rPr>
          <w:snapToGrid w:val="0"/>
        </w:rPr>
      </w:pPr>
      <w:r>
        <w:rPr>
          <w:b/>
          <w:snapToGrid w:val="0"/>
        </w:rPr>
        <w:t>Podlahy</w:t>
      </w:r>
    </w:p>
    <w:p w14:paraId="42377D69" w14:textId="7241489E" w:rsidR="00B016A7" w:rsidRPr="00E50CDC" w:rsidRDefault="00B016A7" w:rsidP="00B016A7">
      <w:pPr>
        <w:tabs>
          <w:tab w:val="right" w:pos="3424"/>
        </w:tabs>
        <w:ind w:firstLine="0"/>
        <w:rPr>
          <w:snapToGrid w:val="0"/>
        </w:rPr>
      </w:pPr>
      <w:r w:rsidRPr="00E50CDC">
        <w:rPr>
          <w:snapToGrid w:val="0"/>
        </w:rPr>
        <w:t>Podlaha na terénu bez TI</w:t>
      </w:r>
      <w:r>
        <w:rPr>
          <w:snapToGrid w:val="0"/>
        </w:rPr>
        <w:t xml:space="preserve"> (temperovaný prostor)</w:t>
      </w:r>
      <w:r>
        <w:rPr>
          <w:snapToGrid w:val="0"/>
        </w:rPr>
        <w:tab/>
      </w:r>
      <w:r>
        <w:rPr>
          <w:snapToGrid w:val="0"/>
        </w:rPr>
        <w:tab/>
      </w:r>
      <w:r>
        <w:rPr>
          <w:snapToGrid w:val="0"/>
        </w:rPr>
        <w:tab/>
        <w:t>0,85</w:t>
      </w:r>
      <w:r>
        <w:rPr>
          <w:snapToGrid w:val="0"/>
        </w:rPr>
        <w:tab/>
      </w:r>
      <w:r>
        <w:rPr>
          <w:snapToGrid w:val="0"/>
        </w:rPr>
        <w:tab/>
      </w:r>
      <w:r>
        <w:rPr>
          <w:snapToGrid w:val="0"/>
        </w:rPr>
        <w:tab/>
      </w:r>
      <w:r>
        <w:rPr>
          <w:snapToGrid w:val="0"/>
        </w:rPr>
        <w:tab/>
      </w:r>
      <w:r w:rsidRPr="00FB4C56">
        <w:rPr>
          <w:snapToGrid w:val="0"/>
          <w:u w:val="single"/>
        </w:rPr>
        <w:t>3,50</w:t>
      </w:r>
      <w:r w:rsidRPr="00E50CDC">
        <w:rPr>
          <w:snapToGrid w:val="0"/>
        </w:rPr>
        <w:tab/>
      </w:r>
    </w:p>
    <w:p w14:paraId="65D2EB0D" w14:textId="77777777" w:rsidR="00B016A7" w:rsidRPr="00E50CDC" w:rsidRDefault="00B016A7" w:rsidP="00B016A7">
      <w:pPr>
        <w:tabs>
          <w:tab w:val="right" w:pos="3424"/>
        </w:tabs>
        <w:ind w:firstLine="0"/>
        <w:rPr>
          <w:snapToGrid w:val="0"/>
        </w:rPr>
      </w:pPr>
      <w:r w:rsidRPr="00E50CDC">
        <w:rPr>
          <w:snapToGrid w:val="0"/>
        </w:rPr>
        <w:t>Podlaha na terénu s</w:t>
      </w:r>
      <w:r>
        <w:rPr>
          <w:snapToGrid w:val="0"/>
        </w:rPr>
        <w:t> </w:t>
      </w:r>
      <w:r w:rsidRPr="00E50CDC">
        <w:rPr>
          <w:snapToGrid w:val="0"/>
        </w:rPr>
        <w:t>TI</w:t>
      </w:r>
      <w:r>
        <w:rPr>
          <w:snapToGrid w:val="0"/>
        </w:rPr>
        <w:tab/>
      </w:r>
      <w:r>
        <w:rPr>
          <w:snapToGrid w:val="0"/>
        </w:rPr>
        <w:tab/>
      </w:r>
      <w:r>
        <w:rPr>
          <w:snapToGrid w:val="0"/>
        </w:rPr>
        <w:tab/>
      </w:r>
      <w:r>
        <w:rPr>
          <w:snapToGrid w:val="0"/>
        </w:rPr>
        <w:tab/>
        <w:t>0,45</w:t>
      </w:r>
      <w:r>
        <w:rPr>
          <w:snapToGrid w:val="0"/>
        </w:rPr>
        <w:tab/>
      </w:r>
      <w:r>
        <w:rPr>
          <w:snapToGrid w:val="0"/>
        </w:rPr>
        <w:tab/>
      </w:r>
      <w:r>
        <w:rPr>
          <w:snapToGrid w:val="0"/>
        </w:rPr>
        <w:tab/>
      </w:r>
      <w:r>
        <w:rPr>
          <w:snapToGrid w:val="0"/>
        </w:rPr>
        <w:tab/>
        <w:t>0,30</w:t>
      </w:r>
    </w:p>
    <w:p w14:paraId="67903D9E" w14:textId="77777777" w:rsidR="00B016A7" w:rsidRPr="00E50CDC" w:rsidRDefault="00B016A7" w:rsidP="00B016A7">
      <w:pPr>
        <w:tabs>
          <w:tab w:val="right" w:pos="3424"/>
        </w:tabs>
        <w:ind w:firstLine="0"/>
        <w:rPr>
          <w:snapToGrid w:val="0"/>
        </w:rPr>
      </w:pPr>
      <w:r w:rsidRPr="00E50CDC">
        <w:rPr>
          <w:snapToGrid w:val="0"/>
        </w:rPr>
        <w:t>Podlaha na terénu s TI – archiv</w:t>
      </w:r>
      <w:r>
        <w:rPr>
          <w:snapToGrid w:val="0"/>
        </w:rPr>
        <w:tab/>
      </w:r>
      <w:r>
        <w:rPr>
          <w:snapToGrid w:val="0"/>
        </w:rPr>
        <w:tab/>
      </w:r>
      <w:r>
        <w:rPr>
          <w:snapToGrid w:val="0"/>
        </w:rPr>
        <w:tab/>
      </w:r>
      <w:r>
        <w:rPr>
          <w:snapToGrid w:val="0"/>
        </w:rPr>
        <w:tab/>
        <w:t>0,45</w:t>
      </w:r>
      <w:r>
        <w:rPr>
          <w:snapToGrid w:val="0"/>
        </w:rPr>
        <w:tab/>
      </w:r>
      <w:r>
        <w:rPr>
          <w:snapToGrid w:val="0"/>
        </w:rPr>
        <w:tab/>
      </w:r>
      <w:r>
        <w:rPr>
          <w:snapToGrid w:val="0"/>
        </w:rPr>
        <w:tab/>
      </w:r>
      <w:r>
        <w:rPr>
          <w:snapToGrid w:val="0"/>
        </w:rPr>
        <w:tab/>
        <w:t>0,40</w:t>
      </w:r>
    </w:p>
    <w:p w14:paraId="2398C5D2" w14:textId="096E7C9C" w:rsidR="00B016A7" w:rsidRPr="00E50CDC" w:rsidRDefault="00B016A7" w:rsidP="00B016A7">
      <w:pPr>
        <w:tabs>
          <w:tab w:val="right" w:pos="3424"/>
        </w:tabs>
        <w:ind w:firstLine="0"/>
        <w:rPr>
          <w:snapToGrid w:val="0"/>
        </w:rPr>
      </w:pPr>
      <w:r w:rsidRPr="00E50CDC">
        <w:rPr>
          <w:snapToGrid w:val="0"/>
        </w:rPr>
        <w:t>Podlaha pavlače nad exteriérem</w:t>
      </w:r>
      <w:r>
        <w:rPr>
          <w:snapToGrid w:val="0"/>
        </w:rPr>
        <w:t xml:space="preserve"> stávající</w:t>
      </w:r>
      <w:r>
        <w:rPr>
          <w:snapToGrid w:val="0"/>
        </w:rPr>
        <w:tab/>
      </w:r>
      <w:r>
        <w:rPr>
          <w:snapToGrid w:val="0"/>
        </w:rPr>
        <w:tab/>
      </w:r>
      <w:r>
        <w:rPr>
          <w:snapToGrid w:val="0"/>
        </w:rPr>
        <w:tab/>
      </w:r>
      <w:r>
        <w:rPr>
          <w:snapToGrid w:val="0"/>
        </w:rPr>
        <w:tab/>
        <w:t>0,24</w:t>
      </w:r>
      <w:r>
        <w:rPr>
          <w:snapToGrid w:val="0"/>
        </w:rPr>
        <w:tab/>
      </w:r>
      <w:r>
        <w:rPr>
          <w:snapToGrid w:val="0"/>
        </w:rPr>
        <w:tab/>
      </w:r>
      <w:r>
        <w:rPr>
          <w:snapToGrid w:val="0"/>
        </w:rPr>
        <w:tab/>
      </w:r>
      <w:r>
        <w:rPr>
          <w:snapToGrid w:val="0"/>
        </w:rPr>
        <w:tab/>
      </w:r>
      <w:r w:rsidRPr="00FB4C56">
        <w:rPr>
          <w:snapToGrid w:val="0"/>
          <w:u w:val="single"/>
        </w:rPr>
        <w:t>0,35</w:t>
      </w:r>
    </w:p>
    <w:p w14:paraId="36E9C096" w14:textId="77777777" w:rsidR="00B016A7" w:rsidRPr="00160595" w:rsidRDefault="00B016A7" w:rsidP="00B016A7">
      <w:pPr>
        <w:rPr>
          <w:highlight w:val="yellow"/>
        </w:rPr>
      </w:pPr>
    </w:p>
    <w:p w14:paraId="408E1648" w14:textId="77777777" w:rsidR="00B016A7" w:rsidRPr="00FB4C56" w:rsidRDefault="00B016A7" w:rsidP="00B016A7">
      <w:pPr>
        <w:ind w:firstLine="0"/>
        <w:rPr>
          <w:b/>
        </w:rPr>
      </w:pPr>
      <w:r w:rsidRPr="00FB4C56">
        <w:rPr>
          <w:b/>
        </w:rPr>
        <w:t>Vnější výplně otvorů původní</w:t>
      </w:r>
    </w:p>
    <w:p w14:paraId="25F98F31" w14:textId="2AFC967C" w:rsidR="00B016A7" w:rsidRPr="00885F1D" w:rsidRDefault="00B016A7" w:rsidP="00B016A7">
      <w:pPr>
        <w:ind w:firstLine="0"/>
        <w:rPr>
          <w:u w:val="single"/>
        </w:rPr>
      </w:pPr>
      <w:r w:rsidRPr="00885F1D">
        <w:t>okna špaletové zdvojené -repase</w:t>
      </w:r>
      <w:r>
        <w:tab/>
      </w:r>
      <w:r>
        <w:tab/>
      </w:r>
      <w:r>
        <w:tab/>
      </w:r>
      <w:r>
        <w:tab/>
      </w:r>
      <w:r w:rsidRPr="00885F1D">
        <w:t>1,50</w:t>
      </w:r>
      <w:r w:rsidRPr="00885F1D">
        <w:tab/>
      </w:r>
      <w:r w:rsidRPr="00885F1D">
        <w:tab/>
      </w:r>
      <w:r w:rsidRPr="00885F1D">
        <w:tab/>
      </w:r>
      <w:r w:rsidRPr="00885F1D">
        <w:tab/>
      </w:r>
      <w:r w:rsidRPr="00885F1D">
        <w:rPr>
          <w:u w:val="single"/>
        </w:rPr>
        <w:t>2,40</w:t>
      </w:r>
    </w:p>
    <w:p w14:paraId="71F705C4" w14:textId="3725E685" w:rsidR="00B016A7" w:rsidRPr="00885F1D" w:rsidRDefault="00B016A7" w:rsidP="00B016A7">
      <w:pPr>
        <w:ind w:firstLine="0"/>
      </w:pPr>
      <w:r w:rsidRPr="00885F1D">
        <w:t>okna jednoduchá - pavlač</w:t>
      </w:r>
      <w:r>
        <w:tab/>
      </w:r>
      <w:r>
        <w:tab/>
      </w:r>
      <w:r>
        <w:tab/>
      </w:r>
      <w:r>
        <w:tab/>
      </w:r>
      <w:r>
        <w:tab/>
      </w:r>
      <w:r w:rsidRPr="00885F1D">
        <w:t>1,50</w:t>
      </w:r>
      <w:r w:rsidRPr="00885F1D">
        <w:tab/>
      </w:r>
      <w:r w:rsidRPr="00885F1D">
        <w:tab/>
      </w:r>
      <w:r w:rsidRPr="00885F1D">
        <w:tab/>
      </w:r>
      <w:r w:rsidRPr="00885F1D">
        <w:tab/>
      </w:r>
      <w:r w:rsidRPr="00885F1D">
        <w:rPr>
          <w:u w:val="single"/>
        </w:rPr>
        <w:t>4,50</w:t>
      </w:r>
    </w:p>
    <w:p w14:paraId="2CA52E89" w14:textId="317AF966" w:rsidR="00B016A7" w:rsidRPr="00885F1D" w:rsidRDefault="00B016A7" w:rsidP="00B016A7">
      <w:pPr>
        <w:ind w:firstLine="0"/>
      </w:pPr>
      <w:r w:rsidRPr="00885F1D">
        <w:t>dveře plné – repase</w:t>
      </w:r>
      <w:r>
        <w:tab/>
      </w:r>
      <w:r>
        <w:tab/>
      </w:r>
      <w:r>
        <w:tab/>
      </w:r>
      <w:r>
        <w:tab/>
      </w:r>
      <w:r>
        <w:tab/>
      </w:r>
      <w:r w:rsidRPr="00885F1D">
        <w:t>1,70</w:t>
      </w:r>
      <w:r w:rsidRPr="00885F1D">
        <w:tab/>
      </w:r>
      <w:r w:rsidRPr="00885F1D">
        <w:tab/>
      </w:r>
      <w:r w:rsidRPr="00885F1D">
        <w:tab/>
      </w:r>
      <w:r w:rsidRPr="00885F1D">
        <w:tab/>
      </w:r>
      <w:r w:rsidRPr="00885F1D">
        <w:rPr>
          <w:u w:val="single"/>
        </w:rPr>
        <w:t>2,30</w:t>
      </w:r>
    </w:p>
    <w:p w14:paraId="57F6FAD6" w14:textId="44093D21" w:rsidR="00B016A7" w:rsidRPr="00E50CDC" w:rsidRDefault="00B016A7" w:rsidP="00B016A7">
      <w:pPr>
        <w:ind w:firstLine="0"/>
      </w:pPr>
      <w:r>
        <w:t>dveře prosklenné – repase</w:t>
      </w:r>
      <w:r>
        <w:tab/>
      </w:r>
      <w:r>
        <w:tab/>
      </w:r>
      <w:r>
        <w:tab/>
      </w:r>
      <w:r>
        <w:tab/>
      </w:r>
      <w:r>
        <w:tab/>
      </w:r>
      <w:r w:rsidRPr="00885F1D">
        <w:t>1,70</w:t>
      </w:r>
      <w:r w:rsidRPr="00E50CDC">
        <w:tab/>
      </w:r>
      <w:r w:rsidRPr="00E50CDC">
        <w:tab/>
      </w:r>
      <w:r w:rsidRPr="00E50CDC">
        <w:tab/>
      </w:r>
      <w:r w:rsidRPr="00E50CDC">
        <w:tab/>
      </w:r>
      <w:r w:rsidRPr="00885F1D">
        <w:rPr>
          <w:u w:val="single"/>
        </w:rPr>
        <w:t>4,00</w:t>
      </w:r>
    </w:p>
    <w:p w14:paraId="3901BF01" w14:textId="77777777" w:rsidR="00B016A7" w:rsidRDefault="00B016A7" w:rsidP="00B016A7">
      <w:pPr>
        <w:rPr>
          <w:highlight w:val="yellow"/>
        </w:rPr>
      </w:pPr>
    </w:p>
    <w:p w14:paraId="13096C59" w14:textId="77777777" w:rsidR="00B016A7" w:rsidRPr="00E50CDC" w:rsidRDefault="00B016A7" w:rsidP="00B016A7">
      <w:pPr>
        <w:ind w:firstLine="0"/>
        <w:rPr>
          <w:b/>
        </w:rPr>
      </w:pPr>
      <w:r w:rsidRPr="00E50CDC">
        <w:rPr>
          <w:b/>
        </w:rPr>
        <w:t>Vnější výplně otvorů nová</w:t>
      </w:r>
    </w:p>
    <w:p w14:paraId="6B8E43C8" w14:textId="55BE92CC" w:rsidR="00B016A7" w:rsidRPr="00E50CDC" w:rsidRDefault="00B016A7" w:rsidP="00B016A7">
      <w:pPr>
        <w:ind w:firstLine="0"/>
      </w:pPr>
      <w:r>
        <w:t>Střešní okna</w:t>
      </w:r>
      <w:r>
        <w:tab/>
      </w:r>
      <w:r>
        <w:tab/>
      </w:r>
      <w:r>
        <w:tab/>
      </w:r>
      <w:r>
        <w:tab/>
      </w:r>
      <w:r>
        <w:tab/>
      </w:r>
      <w:r>
        <w:tab/>
      </w:r>
      <w:r w:rsidRPr="00A075A8">
        <w:t>1,40</w:t>
      </w:r>
      <w:r w:rsidRPr="00E50CDC">
        <w:tab/>
      </w:r>
      <w:r w:rsidRPr="00E50CDC">
        <w:tab/>
      </w:r>
      <w:r w:rsidRPr="00E50CDC">
        <w:tab/>
      </w:r>
      <w:r w:rsidRPr="00E50CDC">
        <w:tab/>
        <w:t>1,20</w:t>
      </w:r>
    </w:p>
    <w:p w14:paraId="4BCB4B5D" w14:textId="0B1286A9" w:rsidR="00B016A7" w:rsidRDefault="00B016A7" w:rsidP="00B016A7">
      <w:pPr>
        <w:ind w:firstLine="0"/>
      </w:pPr>
      <w:r w:rsidRPr="00E50CDC">
        <w:t>Lehký obvodový</w:t>
      </w:r>
      <w:r>
        <w:t xml:space="preserve"> plásť včetně výplní otvorů - trojskla</w:t>
      </w:r>
      <w:r>
        <w:tab/>
      </w:r>
      <w:r>
        <w:tab/>
      </w:r>
      <w:r w:rsidRPr="00634392">
        <w:t>1,25</w:t>
      </w:r>
      <w:r w:rsidRPr="00E50CDC">
        <w:tab/>
      </w:r>
      <w:r w:rsidRPr="00E50CDC">
        <w:tab/>
      </w:r>
      <w:r w:rsidRPr="00E50CDC">
        <w:tab/>
      </w:r>
      <w:r w:rsidRPr="00E50CDC">
        <w:tab/>
        <w:t>1,</w:t>
      </w:r>
      <w:r>
        <w:t>2</w:t>
      </w:r>
      <w:r w:rsidRPr="00E50CDC">
        <w:t>0</w:t>
      </w:r>
    </w:p>
    <w:p w14:paraId="5117046D" w14:textId="60C4C01C" w:rsidR="00B016A7" w:rsidRDefault="00B016A7" w:rsidP="00B016A7">
      <w:pPr>
        <w:ind w:firstLine="0"/>
      </w:pPr>
      <w:r>
        <w:t>Posuvná stěna</w:t>
      </w:r>
      <w:r>
        <w:tab/>
      </w:r>
      <w:r>
        <w:tab/>
      </w:r>
      <w:r>
        <w:tab/>
      </w:r>
      <w:r>
        <w:tab/>
      </w:r>
      <w:r>
        <w:tab/>
      </w:r>
      <w:r>
        <w:tab/>
      </w:r>
      <w:r w:rsidRPr="00885F1D">
        <w:t>1,80</w:t>
      </w:r>
      <w:r>
        <w:tab/>
      </w:r>
      <w:r>
        <w:tab/>
      </w:r>
      <w:r>
        <w:tab/>
      </w:r>
      <w:r>
        <w:tab/>
      </w:r>
      <w:r w:rsidRPr="00E50CDC">
        <w:t>1,80</w:t>
      </w:r>
      <w:r>
        <w:tab/>
      </w:r>
    </w:p>
    <w:p w14:paraId="458DE309" w14:textId="77777777" w:rsidR="00ED3A7F" w:rsidRPr="00590543" w:rsidRDefault="00ED3A7F" w:rsidP="00653DD6">
      <w:pPr>
        <w:rPr>
          <w:vertAlign w:val="superscript"/>
        </w:rPr>
      </w:pPr>
    </w:p>
    <w:p w14:paraId="6F4BB798" w14:textId="77777777" w:rsidR="00ED3A7F" w:rsidRDefault="00FF195F" w:rsidP="00653DD6">
      <w:pPr>
        <w:rPr>
          <w:b/>
          <w:sz w:val="24"/>
          <w:szCs w:val="24"/>
          <w:u w:val="single"/>
        </w:rPr>
      </w:pPr>
      <w:bookmarkStart w:id="166" w:name="_Toc525812487"/>
      <w:r w:rsidRPr="002B4520">
        <w:rPr>
          <w:b/>
          <w:sz w:val="24"/>
          <w:szCs w:val="24"/>
          <w:u w:val="single"/>
        </w:rPr>
        <w:t>E</w:t>
      </w:r>
      <w:r w:rsidR="00ED3A7F" w:rsidRPr="002B4520">
        <w:rPr>
          <w:b/>
          <w:sz w:val="24"/>
          <w:szCs w:val="24"/>
          <w:u w:val="single"/>
        </w:rPr>
        <w:t>nergetická bilance objektu</w:t>
      </w:r>
      <w:bookmarkEnd w:id="166"/>
    </w:p>
    <w:p w14:paraId="46CF2E91" w14:textId="77777777" w:rsidR="002B4520" w:rsidRPr="002B4520" w:rsidRDefault="002B4520" w:rsidP="00653DD6">
      <w:pPr>
        <w:rPr>
          <w:b/>
          <w:sz w:val="24"/>
          <w:szCs w:val="24"/>
          <w:u w:val="single"/>
        </w:rPr>
      </w:pPr>
    </w:p>
    <w:p w14:paraId="153A3D55" w14:textId="77777777" w:rsidR="00ED3A7F" w:rsidRPr="002B4520" w:rsidRDefault="00ED3A7F" w:rsidP="00653DD6">
      <w:pPr>
        <w:rPr>
          <w:b/>
          <w:u w:val="single"/>
        </w:rPr>
      </w:pPr>
      <w:bookmarkStart w:id="167" w:name="_Toc525812488"/>
      <w:r w:rsidRPr="002B4520">
        <w:rPr>
          <w:b/>
          <w:u w:val="single"/>
        </w:rPr>
        <w:t>Tepelná ztráta objektu</w:t>
      </w:r>
      <w:bookmarkEnd w:id="167"/>
      <w:r w:rsidRPr="002B4520">
        <w:rPr>
          <w:b/>
          <w:u w:val="single"/>
        </w:rPr>
        <w:t xml:space="preserve"> </w:t>
      </w:r>
    </w:p>
    <w:p w14:paraId="764F9262" w14:textId="77777777" w:rsidR="00ED3A7F" w:rsidRPr="00590543" w:rsidRDefault="00ED3A7F" w:rsidP="00653DD6">
      <w:r w:rsidRPr="00590543">
        <w:t>Tepelné ztráta objektu prostupem byla vypočteny dle normy ČSN EN 12 831 „Tepelné soustavy v budovách – Výpočet tepelného výkonu" (viz příloha)</w:t>
      </w:r>
    </w:p>
    <w:p w14:paraId="65AFB5C1" w14:textId="77777777" w:rsidR="00ED3A7F" w:rsidRPr="00590543" w:rsidRDefault="00ED3A7F" w:rsidP="00653DD6"/>
    <w:p w14:paraId="20DCAC92" w14:textId="77777777" w:rsidR="00ED3A7F" w:rsidRPr="00590543" w:rsidRDefault="00ED3A7F" w:rsidP="00653DD6">
      <w:pPr>
        <w:ind w:firstLine="0"/>
      </w:pPr>
      <w:r w:rsidRPr="00590543">
        <w:t>Při výpočtu není uvažováno se zátopovým součinitelem f</w:t>
      </w:r>
      <w:r w:rsidRPr="00590543">
        <w:rPr>
          <w:vertAlign w:val="subscript"/>
        </w:rPr>
        <w:t>RH</w:t>
      </w:r>
      <w:r w:rsidRPr="00590543">
        <w:t>.</w:t>
      </w:r>
    </w:p>
    <w:p w14:paraId="4CD50F64" w14:textId="77777777" w:rsidR="00ED3A7F" w:rsidRPr="00590543" w:rsidRDefault="00ED3A7F" w:rsidP="00653DD6">
      <w:pPr>
        <w:ind w:firstLine="0"/>
      </w:pPr>
      <w:r w:rsidRPr="00590543">
        <w:t>Pro výpočet tepelné ztráty se počítá s infiltrací n50 = 4,5.</w:t>
      </w:r>
    </w:p>
    <w:p w14:paraId="24BC4B91" w14:textId="77777777" w:rsidR="00ED3A7F" w:rsidRPr="00590543" w:rsidRDefault="00ED3A7F" w:rsidP="00653DD6">
      <w:pPr>
        <w:rPr>
          <w:shd w:val="clear" w:color="auto" w:fill="FFFF00"/>
        </w:rPr>
      </w:pPr>
    </w:p>
    <w:p w14:paraId="66ABC427" w14:textId="77777777" w:rsidR="00ED3A7F" w:rsidRPr="00590543" w:rsidRDefault="00ED3A7F" w:rsidP="00653DD6">
      <w:pPr>
        <w:ind w:firstLine="0"/>
        <w:rPr>
          <w:b/>
        </w:rPr>
      </w:pPr>
      <w:r w:rsidRPr="00590543">
        <w:rPr>
          <w:b/>
        </w:rPr>
        <w:t>Celková tepelná ztráta objektu prostupem:</w:t>
      </w:r>
      <w:r w:rsidRPr="00590543">
        <w:rPr>
          <w:b/>
        </w:rPr>
        <w:tab/>
        <w:t>155,5 kW</w:t>
      </w:r>
    </w:p>
    <w:p w14:paraId="6690FB22" w14:textId="77777777" w:rsidR="00ED3A7F" w:rsidRPr="00590543" w:rsidRDefault="00ED3A7F" w:rsidP="00653DD6">
      <w:pPr>
        <w:ind w:firstLine="0"/>
        <w:rPr>
          <w:b/>
        </w:rPr>
      </w:pPr>
      <w:r w:rsidRPr="00590543">
        <w:rPr>
          <w:b/>
        </w:rPr>
        <w:t>Infiltrace:</w:t>
      </w:r>
      <w:r w:rsidRPr="00590543">
        <w:rPr>
          <w:b/>
        </w:rPr>
        <w:tab/>
      </w:r>
      <w:r w:rsidR="002B4520">
        <w:rPr>
          <w:b/>
        </w:rPr>
        <w:tab/>
      </w:r>
      <w:r w:rsidR="002B4520">
        <w:rPr>
          <w:b/>
        </w:rPr>
        <w:tab/>
      </w:r>
      <w:r w:rsidR="002B4520">
        <w:rPr>
          <w:b/>
        </w:rPr>
        <w:tab/>
      </w:r>
      <w:r w:rsidRPr="00590543">
        <w:rPr>
          <w:b/>
        </w:rPr>
        <w:t>41,9 kW</w:t>
      </w:r>
    </w:p>
    <w:p w14:paraId="62FF47ED" w14:textId="77777777" w:rsidR="00ED3A7F" w:rsidRDefault="00ED3A7F" w:rsidP="00653DD6">
      <w:pPr>
        <w:rPr>
          <w:b/>
        </w:rPr>
      </w:pPr>
    </w:p>
    <w:p w14:paraId="0D522705" w14:textId="77777777" w:rsidR="00CD2A18" w:rsidRDefault="00CD2A18" w:rsidP="00653DD6">
      <w:pPr>
        <w:rPr>
          <w:b/>
        </w:rPr>
      </w:pPr>
    </w:p>
    <w:p w14:paraId="23AFB11A" w14:textId="77777777" w:rsidR="00CD2A18" w:rsidRPr="00590543" w:rsidRDefault="00CD2A18" w:rsidP="00653DD6">
      <w:pPr>
        <w:rPr>
          <w:b/>
        </w:rPr>
      </w:pPr>
    </w:p>
    <w:p w14:paraId="7677439C" w14:textId="77777777" w:rsidR="00ED3A7F" w:rsidRPr="002B4520" w:rsidRDefault="00ED3A7F" w:rsidP="00653DD6">
      <w:pPr>
        <w:rPr>
          <w:b/>
          <w:u w:val="single"/>
        </w:rPr>
      </w:pPr>
      <w:bookmarkStart w:id="168" w:name="_Toc473025581"/>
      <w:bookmarkStart w:id="169" w:name="_Toc525812489"/>
      <w:r w:rsidRPr="002B4520">
        <w:rPr>
          <w:b/>
          <w:u w:val="single"/>
        </w:rPr>
        <w:t>Tepelné zisky</w:t>
      </w:r>
      <w:bookmarkEnd w:id="168"/>
      <w:r w:rsidRPr="002B4520">
        <w:rPr>
          <w:b/>
          <w:u w:val="single"/>
        </w:rPr>
        <w:t xml:space="preserve"> objektu</w:t>
      </w:r>
      <w:bookmarkEnd w:id="169"/>
    </w:p>
    <w:p w14:paraId="5869A2D1" w14:textId="77777777" w:rsidR="00ED3A7F" w:rsidRPr="00590543" w:rsidRDefault="00ED3A7F" w:rsidP="00653DD6">
      <w:r w:rsidRPr="00590543">
        <w:t>Výpočet tepelné zátěže byl proveden podle ČSN 73 0548 - Výpočet tepelné zátěže klimatizovaných prostorů. Teplota v klimatizovaných prostorech během maximálních teplot viz vnitřní výpočtové údaje místností.</w:t>
      </w:r>
    </w:p>
    <w:p w14:paraId="67982289" w14:textId="77777777" w:rsidR="00ED3A7F" w:rsidRPr="00590543" w:rsidRDefault="00ED3A7F" w:rsidP="00653DD6">
      <w:pPr>
        <w:rPr>
          <w:b/>
        </w:rPr>
      </w:pPr>
    </w:p>
    <w:p w14:paraId="5271D037" w14:textId="77777777" w:rsidR="00ED3A7F" w:rsidRPr="00590543" w:rsidRDefault="00ED3A7F" w:rsidP="00653DD6">
      <w:pPr>
        <w:ind w:firstLine="0"/>
      </w:pPr>
      <w:r w:rsidRPr="00590543">
        <w:rPr>
          <w:b/>
        </w:rPr>
        <w:t>Tepelná zátěž včetně vlivu nerovnoměrnosti odběru:</w:t>
      </w:r>
      <w:r w:rsidRPr="00590543">
        <w:rPr>
          <w:b/>
        </w:rPr>
        <w:tab/>
      </w:r>
      <w:r w:rsidRPr="00590543">
        <w:rPr>
          <w:b/>
        </w:rPr>
        <w:tab/>
      </w:r>
      <w:r w:rsidR="00FF195F">
        <w:rPr>
          <w:b/>
        </w:rPr>
        <w:tab/>
      </w:r>
      <w:r w:rsidRPr="00590543">
        <w:rPr>
          <w:b/>
        </w:rPr>
        <w:t>201,0 kW</w:t>
      </w:r>
    </w:p>
    <w:p w14:paraId="734D9DC7" w14:textId="77777777" w:rsidR="002B4520" w:rsidRDefault="002B4520" w:rsidP="00653DD6">
      <w:bookmarkStart w:id="170" w:name="_Toc525812490"/>
    </w:p>
    <w:p w14:paraId="03AAC64B" w14:textId="77777777" w:rsidR="00ED3A7F" w:rsidRPr="002B4520" w:rsidRDefault="00ED3A7F" w:rsidP="00653DD6">
      <w:pPr>
        <w:rPr>
          <w:b/>
          <w:u w:val="single"/>
        </w:rPr>
      </w:pPr>
      <w:r w:rsidRPr="002B4520">
        <w:rPr>
          <w:b/>
          <w:u w:val="single"/>
        </w:rPr>
        <w:t>Bilance tepla</w:t>
      </w:r>
      <w:bookmarkEnd w:id="170"/>
    </w:p>
    <w:p w14:paraId="4985ED68" w14:textId="77777777" w:rsidR="00ED3A7F" w:rsidRPr="00590543" w:rsidRDefault="00ED3A7F" w:rsidP="00653DD6">
      <w:pPr>
        <w:ind w:firstLine="0"/>
      </w:pPr>
      <w:r w:rsidRPr="00590543">
        <w:rPr>
          <w:b/>
        </w:rPr>
        <w:t xml:space="preserve">Přípojná hodnota zdroje tepla </w:t>
      </w:r>
    </w:p>
    <w:p w14:paraId="31F19788" w14:textId="77777777" w:rsidR="00ED3A7F" w:rsidRPr="00590543" w:rsidRDefault="00ED3A7F" w:rsidP="00653DD6">
      <w:pPr>
        <w:ind w:firstLine="0"/>
        <w:rPr>
          <w:rFonts w:cs="Arial"/>
        </w:rPr>
      </w:pPr>
      <w:r w:rsidRPr="00590543">
        <w:rPr>
          <w:rFonts w:cs="Arial"/>
        </w:rPr>
        <w:lastRenderedPageBreak/>
        <w:t>Bilance velikosti zdroje tepla:</w:t>
      </w:r>
      <w:r w:rsidR="002B4520">
        <w:rPr>
          <w:rFonts w:cs="Arial"/>
        </w:rPr>
        <w:tab/>
      </w:r>
      <w:r w:rsidR="002B4520">
        <w:rPr>
          <w:rFonts w:cs="Arial"/>
        </w:rPr>
        <w:tab/>
      </w:r>
      <w:r w:rsidRPr="00590543">
        <w:rPr>
          <w:rFonts w:cs="Arial"/>
        </w:rPr>
        <w:t xml:space="preserve"> Výkon </w:t>
      </w:r>
      <w:r w:rsidRPr="00590543">
        <w:rPr>
          <w:rFonts w:cs="Arial"/>
        </w:rPr>
        <w:tab/>
      </w:r>
      <w:r w:rsidR="002B4520">
        <w:rPr>
          <w:rFonts w:cs="Arial"/>
        </w:rPr>
        <w:tab/>
      </w:r>
      <w:r w:rsidRPr="00590543">
        <w:rPr>
          <w:rFonts w:cs="Arial"/>
        </w:rPr>
        <w:t xml:space="preserve">současnost </w:t>
      </w:r>
      <w:r w:rsidRPr="00590543">
        <w:rPr>
          <w:rFonts w:cs="Arial"/>
        </w:rPr>
        <w:tab/>
        <w:t>Celkem</w:t>
      </w:r>
    </w:p>
    <w:p w14:paraId="1C4F13B3" w14:textId="77777777" w:rsidR="00ED3A7F" w:rsidRPr="00590543" w:rsidRDefault="00ED3A7F" w:rsidP="00653DD6">
      <w:pPr>
        <w:ind w:firstLine="0"/>
        <w:rPr>
          <w:rFonts w:cs="Arial"/>
        </w:rPr>
      </w:pPr>
      <w:r w:rsidRPr="00590543">
        <w:rPr>
          <w:rFonts w:cs="Arial"/>
        </w:rPr>
        <w:t>Tepelná ztráta objektu</w:t>
      </w:r>
      <w:r w:rsidRPr="00590543">
        <w:rPr>
          <w:rFonts w:cs="Arial"/>
        </w:rPr>
        <w:tab/>
      </w:r>
      <w:r w:rsidR="002B4520">
        <w:rPr>
          <w:rFonts w:cs="Arial"/>
        </w:rPr>
        <w:tab/>
      </w:r>
      <w:r w:rsidRPr="00590543">
        <w:rPr>
          <w:rFonts w:cs="Arial"/>
        </w:rPr>
        <w:t xml:space="preserve">197,4 kW </w:t>
      </w:r>
      <w:r w:rsidRPr="00590543">
        <w:rPr>
          <w:rFonts w:cs="Arial"/>
        </w:rPr>
        <w:tab/>
        <w:t xml:space="preserve">1,0 </w:t>
      </w:r>
      <w:r w:rsidR="002B4520">
        <w:rPr>
          <w:rFonts w:cs="Arial"/>
        </w:rPr>
        <w:tab/>
      </w:r>
      <w:r w:rsidRPr="00590543">
        <w:rPr>
          <w:rFonts w:cs="Arial"/>
        </w:rPr>
        <w:tab/>
        <w:t>197,4 kW</w:t>
      </w:r>
    </w:p>
    <w:p w14:paraId="20B384F5" w14:textId="77777777" w:rsidR="00ED3A7F" w:rsidRPr="00590543" w:rsidRDefault="00ED3A7F" w:rsidP="00653DD6">
      <w:pPr>
        <w:ind w:firstLine="0"/>
        <w:rPr>
          <w:rFonts w:cs="Arial"/>
        </w:rPr>
      </w:pPr>
      <w:r w:rsidRPr="00590543">
        <w:rPr>
          <w:rFonts w:cs="Arial"/>
        </w:rPr>
        <w:t>VZT jednotky</w:t>
      </w:r>
      <w:r w:rsidRPr="00590543">
        <w:rPr>
          <w:rFonts w:cs="Arial"/>
        </w:rPr>
        <w:tab/>
      </w:r>
      <w:r w:rsidR="002B4520">
        <w:rPr>
          <w:rFonts w:cs="Arial"/>
        </w:rPr>
        <w:tab/>
      </w:r>
      <w:r w:rsidR="002B4520">
        <w:rPr>
          <w:rFonts w:cs="Arial"/>
        </w:rPr>
        <w:tab/>
      </w:r>
      <w:r w:rsidRPr="00590543">
        <w:rPr>
          <w:rFonts w:cs="Arial"/>
        </w:rPr>
        <w:t xml:space="preserve">145 kW </w:t>
      </w:r>
      <w:r w:rsidRPr="00590543">
        <w:rPr>
          <w:rFonts w:cs="Arial"/>
        </w:rPr>
        <w:tab/>
      </w:r>
      <w:r w:rsidR="002B4520">
        <w:rPr>
          <w:rFonts w:cs="Arial"/>
        </w:rPr>
        <w:tab/>
      </w:r>
      <w:r w:rsidRPr="00590543">
        <w:rPr>
          <w:rFonts w:cs="Arial"/>
        </w:rPr>
        <w:t xml:space="preserve">1,0 </w:t>
      </w:r>
      <w:r w:rsidR="002B4520">
        <w:rPr>
          <w:rFonts w:cs="Arial"/>
        </w:rPr>
        <w:tab/>
      </w:r>
      <w:r w:rsidRPr="00590543">
        <w:rPr>
          <w:rFonts w:cs="Arial"/>
        </w:rPr>
        <w:tab/>
        <w:t>145,0 kW</w:t>
      </w:r>
    </w:p>
    <w:p w14:paraId="2200770F" w14:textId="77777777" w:rsidR="00ED3A7F" w:rsidRPr="00590543" w:rsidRDefault="00ED3A7F" w:rsidP="00653DD6">
      <w:pPr>
        <w:ind w:firstLine="0"/>
        <w:rPr>
          <w:rFonts w:cs="Arial"/>
          <w:b/>
          <w:bCs/>
        </w:rPr>
      </w:pPr>
      <w:r w:rsidRPr="00590543">
        <w:rPr>
          <w:rFonts w:cs="Arial"/>
        </w:rPr>
        <w:t>Ohřev TV</w:t>
      </w:r>
      <w:r w:rsidR="002B4520">
        <w:rPr>
          <w:rFonts w:cs="Arial"/>
        </w:rPr>
        <w:tab/>
      </w:r>
      <w:r w:rsidR="002B4520">
        <w:rPr>
          <w:rFonts w:cs="Arial"/>
        </w:rPr>
        <w:tab/>
      </w:r>
      <w:r w:rsidRPr="00590543">
        <w:rPr>
          <w:rFonts w:cs="Arial"/>
        </w:rPr>
        <w:tab/>
      </w:r>
      <w:r w:rsidR="002B4520">
        <w:rPr>
          <w:rFonts w:cs="Arial"/>
        </w:rPr>
        <w:tab/>
      </w:r>
      <w:r w:rsidRPr="00590543">
        <w:rPr>
          <w:rFonts w:cs="Arial"/>
        </w:rPr>
        <w:t xml:space="preserve">25 kW </w:t>
      </w:r>
      <w:r w:rsidRPr="00590543">
        <w:rPr>
          <w:rFonts w:cs="Arial"/>
        </w:rPr>
        <w:tab/>
      </w:r>
      <w:r w:rsidR="002B4520">
        <w:rPr>
          <w:rFonts w:cs="Arial"/>
        </w:rPr>
        <w:tab/>
      </w:r>
      <w:r w:rsidRPr="00590543">
        <w:rPr>
          <w:rFonts w:cs="Arial"/>
        </w:rPr>
        <w:t xml:space="preserve">0,0 </w:t>
      </w:r>
      <w:r w:rsidRPr="00590543">
        <w:rPr>
          <w:rFonts w:cs="Arial"/>
        </w:rPr>
        <w:tab/>
      </w:r>
      <w:r w:rsidR="002B4520">
        <w:rPr>
          <w:rFonts w:cs="Arial"/>
        </w:rPr>
        <w:tab/>
      </w:r>
      <w:r w:rsidRPr="00590543">
        <w:rPr>
          <w:rFonts w:cs="Arial"/>
        </w:rPr>
        <w:t>0,0 kW</w:t>
      </w:r>
    </w:p>
    <w:p w14:paraId="06E43BF1" w14:textId="77777777" w:rsidR="00ED3A7F" w:rsidRPr="00590543" w:rsidRDefault="00ED3A7F" w:rsidP="00653DD6">
      <w:pPr>
        <w:ind w:firstLine="0"/>
      </w:pPr>
      <w:r w:rsidRPr="00590543">
        <w:rPr>
          <w:rFonts w:cs="Arial"/>
          <w:b/>
          <w:bCs/>
        </w:rPr>
        <w:t xml:space="preserve">Celkem </w:t>
      </w:r>
      <w:r w:rsidRPr="00590543">
        <w:rPr>
          <w:rFonts w:cs="Arial"/>
          <w:b/>
          <w:bCs/>
        </w:rPr>
        <w:tab/>
      </w:r>
      <w:r w:rsidR="002B4520">
        <w:rPr>
          <w:rFonts w:cs="Arial"/>
          <w:b/>
          <w:bCs/>
        </w:rPr>
        <w:tab/>
      </w:r>
      <w:r w:rsidR="002B4520">
        <w:rPr>
          <w:rFonts w:cs="Arial"/>
          <w:b/>
          <w:bCs/>
        </w:rPr>
        <w:tab/>
      </w:r>
      <w:r w:rsidR="002B4520">
        <w:rPr>
          <w:rFonts w:cs="Arial"/>
          <w:b/>
          <w:bCs/>
        </w:rPr>
        <w:tab/>
      </w:r>
      <w:r w:rsidR="002B4520">
        <w:rPr>
          <w:rFonts w:cs="Arial"/>
          <w:b/>
          <w:bCs/>
        </w:rPr>
        <w:tab/>
      </w:r>
      <w:r w:rsidR="002B4520">
        <w:rPr>
          <w:rFonts w:cs="Arial"/>
          <w:b/>
          <w:bCs/>
        </w:rPr>
        <w:tab/>
      </w:r>
      <w:r w:rsidR="002B4520">
        <w:rPr>
          <w:rFonts w:cs="Arial"/>
          <w:b/>
          <w:bCs/>
        </w:rPr>
        <w:tab/>
      </w:r>
      <w:r w:rsidR="002B4520">
        <w:rPr>
          <w:rFonts w:cs="Arial"/>
          <w:b/>
          <w:bCs/>
        </w:rPr>
        <w:tab/>
      </w:r>
      <w:r w:rsidRPr="00590543">
        <w:rPr>
          <w:rFonts w:cs="Arial"/>
          <w:b/>
          <w:bCs/>
        </w:rPr>
        <w:t>342,4 kW</w:t>
      </w:r>
    </w:p>
    <w:p w14:paraId="7CDC3695" w14:textId="77777777" w:rsidR="00ED3A7F" w:rsidRPr="00590543" w:rsidRDefault="00ED3A7F" w:rsidP="00653DD6"/>
    <w:p w14:paraId="2726EE83" w14:textId="77777777" w:rsidR="00ED3A7F" w:rsidRPr="00590543" w:rsidRDefault="00ED3A7F" w:rsidP="00653DD6">
      <w:pPr>
        <w:ind w:firstLine="0"/>
      </w:pPr>
      <w:r w:rsidRPr="00590543">
        <w:rPr>
          <w:b/>
        </w:rPr>
        <w:t>Zdrojem tepla bude plynová kotelna o celkovém výkonu cca 480 kW</w:t>
      </w:r>
      <w:r w:rsidRPr="00590543">
        <w:t>.</w:t>
      </w:r>
    </w:p>
    <w:p w14:paraId="1B98DF26" w14:textId="77777777" w:rsidR="00ED3A7F" w:rsidRPr="00590543" w:rsidRDefault="00ED3A7F" w:rsidP="00653DD6"/>
    <w:p w14:paraId="52B57A30" w14:textId="77777777" w:rsidR="00ED3A7F" w:rsidRPr="00590543" w:rsidRDefault="00ED3A7F" w:rsidP="00653DD6">
      <w:r w:rsidRPr="00590543">
        <w:rPr>
          <w:b/>
        </w:rPr>
        <w:t xml:space="preserve">Roční spotřeba tepla </w:t>
      </w:r>
    </w:p>
    <w:p w14:paraId="171D64EC" w14:textId="77777777" w:rsidR="00ED3A7F" w:rsidRPr="00590543" w:rsidRDefault="00ED3A7F" w:rsidP="00653DD6">
      <w:pPr>
        <w:ind w:firstLine="0"/>
      </w:pPr>
      <w:r w:rsidRPr="00590543">
        <w:t>Vytápění objektu</w:t>
      </w:r>
      <w:r w:rsidRPr="00590543">
        <w:tab/>
      </w:r>
      <w:r w:rsidRPr="00590543">
        <w:tab/>
      </w:r>
      <w:r w:rsidRPr="00590543">
        <w:tab/>
      </w:r>
      <w:r w:rsidRPr="00590543">
        <w:tab/>
      </w:r>
      <w:r w:rsidRPr="00590543">
        <w:tab/>
      </w:r>
      <w:r w:rsidR="00FF195F">
        <w:tab/>
      </w:r>
      <w:r w:rsidR="00FF195F">
        <w:tab/>
      </w:r>
      <w:r w:rsidRPr="00590543">
        <w:t xml:space="preserve">362,6 MWh/rok </w:t>
      </w:r>
    </w:p>
    <w:p w14:paraId="5DB57146" w14:textId="77777777" w:rsidR="00ED3A7F" w:rsidRPr="00590543" w:rsidRDefault="00ED3A7F" w:rsidP="00653DD6">
      <w:pPr>
        <w:ind w:firstLine="0"/>
      </w:pPr>
      <w:r w:rsidRPr="00590543">
        <w:t>VZT jednotky</w:t>
      </w:r>
      <w:r w:rsidRPr="00590543">
        <w:tab/>
      </w:r>
      <w:r w:rsidRPr="00590543">
        <w:tab/>
      </w:r>
      <w:r w:rsidRPr="00590543">
        <w:tab/>
      </w:r>
      <w:r w:rsidRPr="00590543">
        <w:tab/>
      </w:r>
      <w:r w:rsidRPr="00590543">
        <w:tab/>
      </w:r>
      <w:r w:rsidRPr="00590543">
        <w:tab/>
      </w:r>
      <w:r w:rsidR="00FF195F">
        <w:tab/>
      </w:r>
      <w:r w:rsidRPr="00590543">
        <w:t>85,2 MWh/rok</w:t>
      </w:r>
    </w:p>
    <w:p w14:paraId="14C76578" w14:textId="77777777" w:rsidR="00ED3A7F" w:rsidRPr="00590543" w:rsidRDefault="00ED3A7F" w:rsidP="00653DD6">
      <w:pPr>
        <w:ind w:firstLine="0"/>
        <w:rPr>
          <w:b/>
        </w:rPr>
      </w:pPr>
      <w:r w:rsidRPr="00590543">
        <w:t>Ohřev TV objektu</w:t>
      </w:r>
      <w:r w:rsidRPr="00590543">
        <w:tab/>
      </w:r>
      <w:r w:rsidRPr="00590543">
        <w:tab/>
      </w:r>
      <w:r w:rsidRPr="00590543">
        <w:tab/>
      </w:r>
      <w:r w:rsidRPr="00590543">
        <w:tab/>
      </w:r>
      <w:r w:rsidRPr="00590543">
        <w:tab/>
      </w:r>
      <w:r w:rsidR="00FF195F">
        <w:tab/>
      </w:r>
      <w:r w:rsidR="00FF195F">
        <w:tab/>
      </w:r>
      <w:r w:rsidRPr="00590543">
        <w:t>17,9 MWh/rok</w:t>
      </w:r>
    </w:p>
    <w:p w14:paraId="408C7AAB" w14:textId="77777777" w:rsidR="00ED3A7F" w:rsidRPr="00590543" w:rsidRDefault="00ED3A7F" w:rsidP="00653DD6">
      <w:pPr>
        <w:ind w:firstLine="0"/>
      </w:pPr>
      <w:r w:rsidRPr="00590543">
        <w:rPr>
          <w:b/>
        </w:rPr>
        <w:t>Celkem</w:t>
      </w:r>
      <w:r w:rsidRPr="00590543">
        <w:rPr>
          <w:b/>
        </w:rPr>
        <w:tab/>
      </w:r>
      <w:r w:rsidRPr="00590543">
        <w:rPr>
          <w:b/>
        </w:rPr>
        <w:tab/>
        <w:t xml:space="preserve">          </w:t>
      </w:r>
      <w:r w:rsidRPr="00590543">
        <w:rPr>
          <w:b/>
        </w:rPr>
        <w:tab/>
      </w:r>
      <w:r w:rsidRPr="00590543">
        <w:rPr>
          <w:b/>
        </w:rPr>
        <w:tab/>
      </w:r>
      <w:r w:rsidRPr="00590543">
        <w:rPr>
          <w:b/>
        </w:rPr>
        <w:tab/>
      </w:r>
      <w:r w:rsidRPr="00590543">
        <w:rPr>
          <w:b/>
        </w:rPr>
        <w:tab/>
      </w:r>
      <w:r w:rsidR="00FF195F">
        <w:rPr>
          <w:b/>
        </w:rPr>
        <w:tab/>
      </w:r>
      <w:r w:rsidR="00FF195F">
        <w:rPr>
          <w:b/>
        </w:rPr>
        <w:tab/>
      </w:r>
      <w:r w:rsidRPr="00590543">
        <w:rPr>
          <w:b/>
        </w:rPr>
        <w:t>465,7 MWh/rok</w:t>
      </w:r>
    </w:p>
    <w:p w14:paraId="684AD64C" w14:textId="77777777" w:rsidR="00ED3A7F" w:rsidRPr="00590543" w:rsidRDefault="00ED3A7F" w:rsidP="00653DD6"/>
    <w:p w14:paraId="1A0C1C32" w14:textId="77777777" w:rsidR="00ED3A7F" w:rsidRDefault="00ED3A7F" w:rsidP="00653DD6">
      <w:pPr>
        <w:ind w:firstLine="0"/>
        <w:rPr>
          <w:b/>
        </w:rPr>
      </w:pPr>
      <w:r w:rsidRPr="00590543">
        <w:t xml:space="preserve">Předpokládaná roční spotřeba tepla: </w:t>
      </w:r>
      <w:r w:rsidRPr="00590543">
        <w:rPr>
          <w:b/>
        </w:rPr>
        <w:t xml:space="preserve">465,7 MWh/rok </w:t>
      </w:r>
      <w:r w:rsidRPr="00590543">
        <w:t>respektive</w:t>
      </w:r>
      <w:r w:rsidRPr="00590543">
        <w:rPr>
          <w:b/>
        </w:rPr>
        <w:t xml:space="preserve"> 1676 GJ</w:t>
      </w:r>
    </w:p>
    <w:p w14:paraId="5DA263EF" w14:textId="77777777" w:rsidR="002B4520" w:rsidRDefault="002B4520" w:rsidP="00653DD6">
      <w:pPr>
        <w:ind w:firstLine="0"/>
        <w:rPr>
          <w:b/>
        </w:rPr>
      </w:pPr>
    </w:p>
    <w:p w14:paraId="39E0A363" w14:textId="77777777" w:rsidR="00ED3A7F" w:rsidRDefault="00ED3A7F" w:rsidP="00653DD6">
      <w:pPr>
        <w:ind w:firstLine="0"/>
        <w:rPr>
          <w:b/>
          <w:u w:val="single"/>
        </w:rPr>
      </w:pPr>
      <w:bookmarkStart w:id="171" w:name="_Toc525812491"/>
      <w:r w:rsidRPr="002B4520">
        <w:rPr>
          <w:b/>
          <w:u w:val="single"/>
        </w:rPr>
        <w:t>Bilance chladu</w:t>
      </w:r>
      <w:bookmarkEnd w:id="171"/>
    </w:p>
    <w:p w14:paraId="79E8E574" w14:textId="77777777" w:rsidR="002B4520" w:rsidRDefault="002B4520" w:rsidP="00653DD6">
      <w:pPr>
        <w:ind w:firstLine="0"/>
        <w:rPr>
          <w:b/>
          <w:u w:val="single"/>
        </w:rPr>
      </w:pPr>
    </w:p>
    <w:p w14:paraId="76B780D5" w14:textId="77777777" w:rsidR="00ED3A7F" w:rsidRPr="00590543" w:rsidRDefault="00ED3A7F" w:rsidP="00653DD6">
      <w:pPr>
        <w:ind w:firstLine="0"/>
      </w:pPr>
      <w:r w:rsidRPr="00590543">
        <w:rPr>
          <w:b/>
        </w:rPr>
        <w:t xml:space="preserve">Přípojná hodnota zdroje chladu </w:t>
      </w:r>
    </w:p>
    <w:p w14:paraId="78D66895" w14:textId="77777777" w:rsidR="00ED3A7F" w:rsidRPr="00590543" w:rsidRDefault="00ED3A7F" w:rsidP="00653DD6">
      <w:pPr>
        <w:ind w:firstLine="0"/>
        <w:rPr>
          <w:rFonts w:cs="Arial"/>
        </w:rPr>
      </w:pPr>
      <w:r w:rsidRPr="00590543">
        <w:rPr>
          <w:rFonts w:cs="Arial"/>
        </w:rPr>
        <w:t>Bilance velikosti zdroje tepla:</w:t>
      </w:r>
      <w:r w:rsidRPr="00590543">
        <w:rPr>
          <w:rFonts w:cs="Arial"/>
        </w:rPr>
        <w:tab/>
        <w:t xml:space="preserve"> </w:t>
      </w:r>
      <w:r w:rsidR="002B4520">
        <w:rPr>
          <w:rFonts w:cs="Arial"/>
        </w:rPr>
        <w:tab/>
      </w:r>
      <w:r w:rsidRPr="00590543">
        <w:rPr>
          <w:rFonts w:cs="Arial"/>
        </w:rPr>
        <w:t xml:space="preserve">Výkon </w:t>
      </w:r>
      <w:r w:rsidRPr="00590543">
        <w:rPr>
          <w:rFonts w:cs="Arial"/>
        </w:rPr>
        <w:tab/>
      </w:r>
      <w:r w:rsidR="002B4520">
        <w:rPr>
          <w:rFonts w:cs="Arial"/>
        </w:rPr>
        <w:tab/>
      </w:r>
      <w:r w:rsidRPr="00590543">
        <w:rPr>
          <w:rFonts w:cs="Arial"/>
        </w:rPr>
        <w:t xml:space="preserve">současnost </w:t>
      </w:r>
      <w:r w:rsidRPr="00590543">
        <w:rPr>
          <w:rFonts w:cs="Arial"/>
        </w:rPr>
        <w:tab/>
        <w:t>Celkem</w:t>
      </w:r>
    </w:p>
    <w:p w14:paraId="54770A0C" w14:textId="77777777" w:rsidR="00ED3A7F" w:rsidRPr="00590543" w:rsidRDefault="00ED3A7F" w:rsidP="00653DD6">
      <w:pPr>
        <w:ind w:firstLine="0"/>
        <w:rPr>
          <w:rFonts w:cs="Arial"/>
        </w:rPr>
      </w:pPr>
      <w:r w:rsidRPr="00590543">
        <w:rPr>
          <w:rFonts w:cs="Arial"/>
        </w:rPr>
        <w:t>VZT jednotky</w:t>
      </w:r>
      <w:r w:rsidRPr="00590543">
        <w:rPr>
          <w:rFonts w:cs="Arial"/>
        </w:rPr>
        <w:tab/>
      </w:r>
      <w:r w:rsidR="002B4520">
        <w:rPr>
          <w:rFonts w:cs="Arial"/>
        </w:rPr>
        <w:tab/>
      </w:r>
      <w:r w:rsidR="002B4520">
        <w:rPr>
          <w:rFonts w:cs="Arial"/>
        </w:rPr>
        <w:tab/>
      </w:r>
      <w:r w:rsidRPr="00590543">
        <w:rPr>
          <w:rFonts w:cs="Arial"/>
        </w:rPr>
        <w:t xml:space="preserve">140 kW </w:t>
      </w:r>
      <w:r w:rsidR="002B4520">
        <w:rPr>
          <w:rFonts w:cs="Arial"/>
        </w:rPr>
        <w:tab/>
      </w:r>
      <w:r w:rsidRPr="00590543">
        <w:rPr>
          <w:rFonts w:cs="Arial"/>
        </w:rPr>
        <w:tab/>
        <w:t xml:space="preserve">1,0 </w:t>
      </w:r>
      <w:r w:rsidRPr="00590543">
        <w:rPr>
          <w:rFonts w:cs="Arial"/>
        </w:rPr>
        <w:tab/>
      </w:r>
      <w:r w:rsidR="002B4520">
        <w:rPr>
          <w:rFonts w:cs="Arial"/>
        </w:rPr>
        <w:tab/>
      </w:r>
      <w:r w:rsidRPr="00590543">
        <w:rPr>
          <w:rFonts w:cs="Arial"/>
        </w:rPr>
        <w:t>145,0 kW</w:t>
      </w:r>
    </w:p>
    <w:p w14:paraId="75C95A2E" w14:textId="77777777" w:rsidR="00ED3A7F" w:rsidRPr="00590543" w:rsidRDefault="00ED3A7F" w:rsidP="00653DD6">
      <w:pPr>
        <w:ind w:firstLine="0"/>
        <w:rPr>
          <w:rFonts w:cs="Arial"/>
        </w:rPr>
      </w:pPr>
      <w:r w:rsidRPr="00590543">
        <w:rPr>
          <w:rFonts w:cs="Arial"/>
        </w:rPr>
        <w:t>Podlahové chlazení</w:t>
      </w:r>
      <w:r w:rsidRPr="00590543">
        <w:rPr>
          <w:rFonts w:cs="Arial"/>
        </w:rPr>
        <w:tab/>
      </w:r>
      <w:r w:rsidR="002B4520">
        <w:rPr>
          <w:rFonts w:cs="Arial"/>
        </w:rPr>
        <w:tab/>
      </w:r>
      <w:r w:rsidRPr="00590543">
        <w:rPr>
          <w:rFonts w:cs="Arial"/>
        </w:rPr>
        <w:t xml:space="preserve">35 kW </w:t>
      </w:r>
      <w:r w:rsidRPr="00590543">
        <w:rPr>
          <w:rFonts w:cs="Arial"/>
        </w:rPr>
        <w:tab/>
      </w:r>
      <w:r w:rsidR="002B4520">
        <w:rPr>
          <w:rFonts w:cs="Arial"/>
        </w:rPr>
        <w:tab/>
      </w:r>
      <w:r w:rsidRPr="00590543">
        <w:rPr>
          <w:rFonts w:cs="Arial"/>
        </w:rPr>
        <w:t xml:space="preserve">1,0 </w:t>
      </w:r>
      <w:r w:rsidRPr="00590543">
        <w:rPr>
          <w:rFonts w:cs="Arial"/>
        </w:rPr>
        <w:tab/>
      </w:r>
      <w:r w:rsidR="002B4520">
        <w:rPr>
          <w:rFonts w:cs="Arial"/>
        </w:rPr>
        <w:tab/>
      </w:r>
      <w:r w:rsidRPr="00590543">
        <w:rPr>
          <w:rFonts w:cs="Arial"/>
        </w:rPr>
        <w:t>35,0 kW</w:t>
      </w:r>
    </w:p>
    <w:p w14:paraId="48957F29" w14:textId="77777777" w:rsidR="00ED3A7F" w:rsidRPr="00590543" w:rsidRDefault="00ED3A7F" w:rsidP="00653DD6">
      <w:pPr>
        <w:ind w:firstLine="0"/>
        <w:rPr>
          <w:rFonts w:cs="Arial"/>
        </w:rPr>
      </w:pPr>
      <w:r w:rsidRPr="00590543">
        <w:rPr>
          <w:rFonts w:cs="Arial"/>
        </w:rPr>
        <w:t>Tepelná zátěž horního sálu</w:t>
      </w:r>
      <w:r w:rsidR="002B4520">
        <w:rPr>
          <w:rFonts w:cs="Arial"/>
        </w:rPr>
        <w:tab/>
      </w:r>
      <w:r w:rsidRPr="00590543">
        <w:rPr>
          <w:rFonts w:cs="Arial"/>
        </w:rPr>
        <w:tab/>
        <w:t xml:space="preserve">5,2 kW </w:t>
      </w:r>
      <w:r w:rsidR="002B4520">
        <w:rPr>
          <w:rFonts w:cs="Arial"/>
        </w:rPr>
        <w:tab/>
      </w:r>
      <w:r w:rsidRPr="00590543">
        <w:rPr>
          <w:rFonts w:cs="Arial"/>
        </w:rPr>
        <w:tab/>
        <w:t xml:space="preserve">1,0 </w:t>
      </w:r>
      <w:r w:rsidRPr="00590543">
        <w:rPr>
          <w:rFonts w:cs="Arial"/>
        </w:rPr>
        <w:tab/>
      </w:r>
      <w:r w:rsidR="002B4520">
        <w:rPr>
          <w:rFonts w:cs="Arial"/>
        </w:rPr>
        <w:tab/>
      </w:r>
      <w:r w:rsidRPr="00590543">
        <w:rPr>
          <w:rFonts w:cs="Arial"/>
        </w:rPr>
        <w:t>5,2 kW</w:t>
      </w:r>
    </w:p>
    <w:p w14:paraId="2A3C29D4" w14:textId="77777777" w:rsidR="00ED3A7F" w:rsidRPr="00590543" w:rsidRDefault="00ED3A7F" w:rsidP="00653DD6">
      <w:pPr>
        <w:ind w:firstLine="0"/>
        <w:rPr>
          <w:rFonts w:cs="Arial"/>
        </w:rPr>
      </w:pPr>
      <w:r w:rsidRPr="00590543">
        <w:rPr>
          <w:rFonts w:cs="Arial"/>
        </w:rPr>
        <w:t>Tepelná zátěž podkroví</w:t>
      </w:r>
      <w:r w:rsidRPr="00590543">
        <w:rPr>
          <w:rFonts w:cs="Arial"/>
        </w:rPr>
        <w:tab/>
      </w:r>
      <w:r w:rsidR="002B4520">
        <w:rPr>
          <w:rFonts w:cs="Arial"/>
        </w:rPr>
        <w:tab/>
      </w:r>
      <w:r w:rsidRPr="00590543">
        <w:rPr>
          <w:rFonts w:cs="Arial"/>
        </w:rPr>
        <w:t xml:space="preserve">12 kW </w:t>
      </w:r>
      <w:r w:rsidRPr="00590543">
        <w:rPr>
          <w:rFonts w:cs="Arial"/>
        </w:rPr>
        <w:tab/>
      </w:r>
      <w:r w:rsidR="002B4520">
        <w:rPr>
          <w:rFonts w:cs="Arial"/>
        </w:rPr>
        <w:tab/>
      </w:r>
      <w:r w:rsidRPr="00590543">
        <w:rPr>
          <w:rFonts w:cs="Arial"/>
        </w:rPr>
        <w:t xml:space="preserve">1,0 </w:t>
      </w:r>
      <w:r w:rsidRPr="00590543">
        <w:rPr>
          <w:rFonts w:cs="Arial"/>
        </w:rPr>
        <w:tab/>
      </w:r>
      <w:r w:rsidR="002B4520">
        <w:rPr>
          <w:rFonts w:cs="Arial"/>
        </w:rPr>
        <w:tab/>
      </w:r>
      <w:r w:rsidRPr="00590543">
        <w:rPr>
          <w:rFonts w:cs="Arial"/>
        </w:rPr>
        <w:t>12,0 kW</w:t>
      </w:r>
    </w:p>
    <w:p w14:paraId="611D6D00" w14:textId="77777777" w:rsidR="00ED3A7F" w:rsidRPr="00590543" w:rsidRDefault="00ED3A7F" w:rsidP="00653DD6">
      <w:pPr>
        <w:ind w:firstLine="0"/>
        <w:rPr>
          <w:rFonts w:cs="Arial"/>
          <w:b/>
          <w:bCs/>
        </w:rPr>
      </w:pPr>
      <w:r w:rsidRPr="00590543">
        <w:rPr>
          <w:rFonts w:cs="Arial"/>
        </w:rPr>
        <w:t>Serverovny</w:t>
      </w:r>
      <w:r w:rsidRPr="00590543">
        <w:rPr>
          <w:rFonts w:cs="Arial"/>
        </w:rPr>
        <w:tab/>
      </w:r>
      <w:r w:rsidR="002B4520">
        <w:rPr>
          <w:rFonts w:cs="Arial"/>
        </w:rPr>
        <w:tab/>
      </w:r>
      <w:r w:rsidR="002B4520">
        <w:rPr>
          <w:rFonts w:cs="Arial"/>
        </w:rPr>
        <w:tab/>
      </w:r>
      <w:r w:rsidRPr="00590543">
        <w:rPr>
          <w:rFonts w:cs="Arial"/>
        </w:rPr>
        <w:t xml:space="preserve">8,5 kW </w:t>
      </w:r>
      <w:r w:rsidR="002B4520">
        <w:rPr>
          <w:rFonts w:cs="Arial"/>
        </w:rPr>
        <w:tab/>
      </w:r>
      <w:r w:rsidRPr="00590543">
        <w:rPr>
          <w:rFonts w:cs="Arial"/>
        </w:rPr>
        <w:tab/>
        <w:t xml:space="preserve">1,0 </w:t>
      </w:r>
      <w:r w:rsidRPr="00590543">
        <w:rPr>
          <w:rFonts w:cs="Arial"/>
        </w:rPr>
        <w:tab/>
      </w:r>
      <w:r w:rsidR="002B4520">
        <w:rPr>
          <w:rFonts w:cs="Arial"/>
        </w:rPr>
        <w:tab/>
      </w:r>
      <w:r w:rsidRPr="00590543">
        <w:rPr>
          <w:rFonts w:cs="Arial"/>
        </w:rPr>
        <w:t>8,5 kW</w:t>
      </w:r>
    </w:p>
    <w:p w14:paraId="40EB81AD" w14:textId="77777777" w:rsidR="00ED3A7F" w:rsidRPr="00590543" w:rsidRDefault="00ED3A7F" w:rsidP="00653DD6">
      <w:pPr>
        <w:ind w:firstLine="0"/>
      </w:pPr>
      <w:r w:rsidRPr="00590543">
        <w:rPr>
          <w:rFonts w:cs="Arial"/>
          <w:b/>
          <w:bCs/>
        </w:rPr>
        <w:t xml:space="preserve">Celkem </w:t>
      </w:r>
      <w:r w:rsidRPr="00590543">
        <w:rPr>
          <w:rFonts w:cs="Arial"/>
          <w:b/>
          <w:bCs/>
        </w:rPr>
        <w:tab/>
      </w:r>
      <w:r w:rsidR="002B4520">
        <w:rPr>
          <w:rFonts w:cs="Arial"/>
          <w:b/>
          <w:bCs/>
        </w:rPr>
        <w:tab/>
      </w:r>
      <w:r w:rsidR="002B4520">
        <w:rPr>
          <w:rFonts w:cs="Arial"/>
          <w:b/>
          <w:bCs/>
        </w:rPr>
        <w:tab/>
      </w:r>
      <w:r w:rsidR="002B4520">
        <w:rPr>
          <w:rFonts w:cs="Arial"/>
          <w:b/>
          <w:bCs/>
        </w:rPr>
        <w:tab/>
      </w:r>
      <w:r w:rsidR="002B4520">
        <w:rPr>
          <w:rFonts w:cs="Arial"/>
          <w:b/>
          <w:bCs/>
        </w:rPr>
        <w:tab/>
      </w:r>
      <w:r w:rsidR="002B4520">
        <w:rPr>
          <w:rFonts w:cs="Arial"/>
          <w:b/>
          <w:bCs/>
        </w:rPr>
        <w:tab/>
      </w:r>
      <w:r w:rsidR="002B4520">
        <w:rPr>
          <w:rFonts w:cs="Arial"/>
          <w:b/>
          <w:bCs/>
        </w:rPr>
        <w:tab/>
      </w:r>
      <w:r w:rsidR="002B4520">
        <w:rPr>
          <w:rFonts w:cs="Arial"/>
          <w:b/>
          <w:bCs/>
        </w:rPr>
        <w:tab/>
      </w:r>
      <w:r w:rsidRPr="00590543">
        <w:rPr>
          <w:rFonts w:cs="Arial"/>
          <w:b/>
          <w:bCs/>
        </w:rPr>
        <w:t>200,7 kW</w:t>
      </w:r>
    </w:p>
    <w:p w14:paraId="25DA9A2C" w14:textId="77777777" w:rsidR="00ED3A7F" w:rsidRPr="00590543" w:rsidRDefault="00ED3A7F" w:rsidP="00653DD6"/>
    <w:p w14:paraId="4E595908" w14:textId="77777777" w:rsidR="00ED3A7F" w:rsidRDefault="00ED3A7F" w:rsidP="00653DD6">
      <w:pPr>
        <w:ind w:firstLine="0"/>
        <w:rPr>
          <w:b/>
        </w:rPr>
      </w:pPr>
      <w:r w:rsidRPr="00590543">
        <w:rPr>
          <w:b/>
        </w:rPr>
        <w:t>Roční spotřeba chladu:</w:t>
      </w:r>
      <w:r w:rsidRPr="00590543">
        <w:rPr>
          <w:b/>
        </w:rPr>
        <w:tab/>
      </w:r>
      <w:r w:rsidRPr="00590543">
        <w:rPr>
          <w:b/>
        </w:rPr>
        <w:tab/>
      </w:r>
      <w:r w:rsidRPr="00590543">
        <w:rPr>
          <w:b/>
        </w:rPr>
        <w:tab/>
        <w:t>100,00 MWh</w:t>
      </w:r>
    </w:p>
    <w:p w14:paraId="54B979F2" w14:textId="77777777" w:rsidR="002B4520" w:rsidRPr="00590543" w:rsidRDefault="002B4520" w:rsidP="00653DD6">
      <w:pPr>
        <w:ind w:firstLine="0"/>
        <w:rPr>
          <w:b/>
        </w:rPr>
      </w:pPr>
    </w:p>
    <w:p w14:paraId="6A882449" w14:textId="77777777" w:rsidR="00ED3A7F" w:rsidRDefault="00ED3A7F" w:rsidP="00653DD6">
      <w:pPr>
        <w:rPr>
          <w:b/>
          <w:sz w:val="24"/>
          <w:szCs w:val="24"/>
          <w:u w:val="single"/>
        </w:rPr>
      </w:pPr>
      <w:bookmarkStart w:id="172" w:name="_Toc505334280"/>
      <w:r w:rsidRPr="002B4520">
        <w:rPr>
          <w:b/>
          <w:sz w:val="24"/>
          <w:szCs w:val="24"/>
          <w:u w:val="single"/>
        </w:rPr>
        <w:t>Kotelna III. kategorie</w:t>
      </w:r>
      <w:bookmarkEnd w:id="172"/>
    </w:p>
    <w:p w14:paraId="03E4E987" w14:textId="77777777" w:rsidR="002B4520" w:rsidRPr="002B4520" w:rsidRDefault="002B4520" w:rsidP="00653DD6">
      <w:pPr>
        <w:rPr>
          <w:b/>
          <w:sz w:val="24"/>
          <w:szCs w:val="24"/>
          <w:u w:val="single"/>
        </w:rPr>
      </w:pPr>
    </w:p>
    <w:p w14:paraId="7FDF8DD2" w14:textId="77777777" w:rsidR="00ED3A7F" w:rsidRPr="00590543" w:rsidRDefault="00ED3A7F" w:rsidP="00653DD6">
      <w:bookmarkStart w:id="173" w:name="_Hlk502780157"/>
      <w:r w:rsidRPr="00590543">
        <w:t>Prostor instalace zdroje tepla je kotelnou III. kategorie. Provoz kotelny bude bezobslužný plně automatický s občasnou kontrolou</w:t>
      </w:r>
      <w:bookmarkEnd w:id="173"/>
      <w:r w:rsidRPr="00590543">
        <w:t xml:space="preserve">. Rozsah vybavení kotelny z hlediska bezpečnosti provozu a požární ochrany musí být zajištěn v rozsahu ČSN 07 0703. Kotelna bude dle požadavků ČSN vybavena pojistným a zabezpečovacím zařízením – kotelna III. kategorie. Kotle budou jištěny pojistnými ventily, dodatečným omezovačem tlaku (nastaven na nižší, než je otevírací přetlak pojistných ventilů), hlídáním minimálního tlaku a dodatečným omezovačem teploty. </w:t>
      </w:r>
    </w:p>
    <w:p w14:paraId="3E50B0D1" w14:textId="77777777" w:rsidR="00ED3A7F" w:rsidRDefault="00ED3A7F" w:rsidP="00653DD6">
      <w:r w:rsidRPr="00FF195F">
        <w:t>Zdroje tepla bude obsahovat všechny požadované zabezpečovací a ochranné armatury.</w:t>
      </w:r>
    </w:p>
    <w:p w14:paraId="389C21C3" w14:textId="77777777" w:rsidR="002B4520" w:rsidRPr="00FF195F" w:rsidRDefault="002B4520" w:rsidP="00653DD6"/>
    <w:p w14:paraId="58C7F587" w14:textId="77777777" w:rsidR="00ED3A7F" w:rsidRPr="002B4520" w:rsidRDefault="00ED3A7F" w:rsidP="00653DD6">
      <w:pPr>
        <w:rPr>
          <w:b/>
        </w:rPr>
      </w:pPr>
      <w:bookmarkStart w:id="174" w:name="_Toc493503800"/>
      <w:bookmarkStart w:id="175" w:name="_Toc505334281"/>
      <w:r w:rsidRPr="002B4520">
        <w:rPr>
          <w:b/>
        </w:rPr>
        <w:t>Bezpečnost provozu</w:t>
      </w:r>
      <w:bookmarkEnd w:id="174"/>
      <w:bookmarkEnd w:id="175"/>
      <w:r w:rsidRPr="002B4520">
        <w:rPr>
          <w:b/>
        </w:rPr>
        <w:t xml:space="preserve">  </w:t>
      </w:r>
    </w:p>
    <w:p w14:paraId="0A232505" w14:textId="77777777" w:rsidR="00ED3A7F" w:rsidRPr="00590543" w:rsidRDefault="00ED3A7F" w:rsidP="00653DD6">
      <w:r w:rsidRPr="00590543">
        <w:t>Kotelna III. kategorie může být umístěna ve vyhrazeném prostoru nebo v samostatné místnosti stavby. Kotelna je umístěna v samostatné místnosti, která bude tvořit požární úsek. Kotelna bude vybavena detekčním systémem se samočinným uzávěrem plynného paliva, který samočinně uzavře přívod plynného paliva do kotelny při překročení mezních parametrů indikovaných detekčním systémem. Detekční systém má dvoustupňovou funkci: 1.stupeň – optická a zvuková signalizace do místa pobytu obsluhovatele, 2.stupeň – blokovací funkce (funkce samočinného uzávěru). Samočinný uzávěr bude instalován na plynovodním potrubí pro kotelnu. V kotelně nebude instalováno nouzové osvětlení. Občasný dozor nouzové osvětlení nevyžaduje.</w:t>
      </w:r>
    </w:p>
    <w:p w14:paraId="014FF6A7" w14:textId="77777777" w:rsidR="00ED3A7F" w:rsidRPr="00590543" w:rsidRDefault="00ED3A7F" w:rsidP="00653DD6">
      <w:r w:rsidRPr="00590543">
        <w:t>Vstup bude povolen pouze oprávněným osobám ve smyslu vyhlášky 91/1993 Sb. Provozovatel zařízení musí v souladu s vyhláškou 91/1993 Sb. zajišťovat pravidelné odborné prohlídky kotelny min. 1x ročně. Pro kotelnu musí být zpracován provozní řád.</w:t>
      </w:r>
    </w:p>
    <w:p w14:paraId="73B6233B" w14:textId="77777777" w:rsidR="00ED3A7F" w:rsidRPr="00590543" w:rsidRDefault="00ED3A7F" w:rsidP="00653DD6">
      <w:bookmarkStart w:id="176" w:name="_Toc493503801"/>
      <w:bookmarkStart w:id="177" w:name="_Toc505334282"/>
      <w:r w:rsidRPr="00590543">
        <w:t>Přívod spalovacího vzduchu a větrání kotelny:</w:t>
      </w:r>
      <w:bookmarkEnd w:id="176"/>
      <w:bookmarkEnd w:id="177"/>
    </w:p>
    <w:tbl>
      <w:tblPr>
        <w:tblW w:w="8214" w:type="dxa"/>
        <w:jc w:val="center"/>
        <w:tblCellMar>
          <w:left w:w="70" w:type="dxa"/>
          <w:right w:w="70" w:type="dxa"/>
        </w:tblCellMar>
        <w:tblLook w:val="04A0" w:firstRow="1" w:lastRow="0" w:firstColumn="1" w:lastColumn="0" w:noHBand="0" w:noVBand="1"/>
      </w:tblPr>
      <w:tblGrid>
        <w:gridCol w:w="1560"/>
        <w:gridCol w:w="816"/>
        <w:gridCol w:w="429"/>
        <w:gridCol w:w="1468"/>
        <w:gridCol w:w="585"/>
        <w:gridCol w:w="1153"/>
        <w:gridCol w:w="585"/>
        <w:gridCol w:w="1011"/>
        <w:gridCol w:w="607"/>
      </w:tblGrid>
      <w:tr w:rsidR="00ED3A7F" w:rsidRPr="00590543" w14:paraId="1833198C" w14:textId="77777777" w:rsidTr="00C54B59">
        <w:trPr>
          <w:trHeight w:val="600"/>
          <w:jc w:val="center"/>
        </w:trPr>
        <w:tc>
          <w:tcPr>
            <w:tcW w:w="1560" w:type="dxa"/>
            <w:tcBorders>
              <w:top w:val="nil"/>
              <w:left w:val="nil"/>
              <w:bottom w:val="single" w:sz="4" w:space="0" w:color="auto"/>
              <w:right w:val="dotted" w:sz="4" w:space="0" w:color="auto"/>
            </w:tcBorders>
            <w:shd w:val="clear" w:color="auto" w:fill="auto"/>
            <w:noWrap/>
            <w:vAlign w:val="bottom"/>
            <w:hideMark/>
          </w:tcPr>
          <w:p w14:paraId="2D7281FA" w14:textId="77777777" w:rsidR="00ED3A7F" w:rsidRPr="00590543" w:rsidRDefault="00ED3A7F" w:rsidP="00653DD6">
            <w:pPr>
              <w:rPr>
                <w:b/>
              </w:rPr>
            </w:pPr>
          </w:p>
        </w:tc>
        <w:tc>
          <w:tcPr>
            <w:tcW w:w="1245" w:type="dxa"/>
            <w:gridSpan w:val="2"/>
            <w:tcBorders>
              <w:top w:val="nil"/>
              <w:left w:val="dotted" w:sz="4" w:space="0" w:color="auto"/>
              <w:bottom w:val="single" w:sz="4" w:space="0" w:color="auto"/>
              <w:right w:val="dotted" w:sz="4" w:space="0" w:color="auto"/>
            </w:tcBorders>
            <w:shd w:val="clear" w:color="auto" w:fill="auto"/>
            <w:noWrap/>
            <w:vAlign w:val="bottom"/>
            <w:hideMark/>
          </w:tcPr>
          <w:p w14:paraId="1CF11649" w14:textId="77777777" w:rsidR="00ED3A7F" w:rsidRPr="00590543" w:rsidRDefault="00ED3A7F" w:rsidP="00653DD6">
            <w:pPr>
              <w:ind w:firstLine="9"/>
              <w:rPr>
                <w:b/>
              </w:rPr>
            </w:pPr>
            <w:r w:rsidRPr="00590543">
              <w:rPr>
                <w:b/>
              </w:rPr>
              <w:t>výkon</w:t>
            </w:r>
          </w:p>
        </w:tc>
        <w:tc>
          <w:tcPr>
            <w:tcW w:w="2053" w:type="dxa"/>
            <w:gridSpan w:val="2"/>
            <w:tcBorders>
              <w:top w:val="nil"/>
              <w:left w:val="dotted" w:sz="4" w:space="0" w:color="auto"/>
              <w:bottom w:val="single" w:sz="4" w:space="0" w:color="auto"/>
              <w:right w:val="dotted" w:sz="4" w:space="0" w:color="auto"/>
            </w:tcBorders>
            <w:shd w:val="clear" w:color="auto" w:fill="auto"/>
            <w:vAlign w:val="bottom"/>
            <w:hideMark/>
          </w:tcPr>
          <w:p w14:paraId="67F0A66A" w14:textId="77777777" w:rsidR="00ED3A7F" w:rsidRPr="00590543" w:rsidRDefault="00ED3A7F" w:rsidP="00653DD6">
            <w:pPr>
              <w:ind w:firstLine="9"/>
              <w:rPr>
                <w:b/>
              </w:rPr>
            </w:pPr>
            <w:r w:rsidRPr="00590543">
              <w:rPr>
                <w:b/>
              </w:rPr>
              <w:t>přívod spalovacího vzduchu</w:t>
            </w:r>
          </w:p>
        </w:tc>
        <w:tc>
          <w:tcPr>
            <w:tcW w:w="1738" w:type="dxa"/>
            <w:gridSpan w:val="2"/>
            <w:tcBorders>
              <w:top w:val="nil"/>
              <w:left w:val="dotted" w:sz="4" w:space="0" w:color="auto"/>
              <w:bottom w:val="single" w:sz="4" w:space="0" w:color="auto"/>
              <w:right w:val="dotted" w:sz="4" w:space="0" w:color="auto"/>
            </w:tcBorders>
            <w:shd w:val="clear" w:color="auto" w:fill="auto"/>
            <w:vAlign w:val="bottom"/>
            <w:hideMark/>
          </w:tcPr>
          <w:p w14:paraId="162D1DAE" w14:textId="77777777" w:rsidR="00ED3A7F" w:rsidRPr="00590543" w:rsidRDefault="00ED3A7F" w:rsidP="00653DD6">
            <w:pPr>
              <w:rPr>
                <w:b/>
              </w:rPr>
            </w:pPr>
            <w:r w:rsidRPr="00590543">
              <w:rPr>
                <w:b/>
              </w:rPr>
              <w:t>odvod škodlivých látek</w:t>
            </w:r>
          </w:p>
        </w:tc>
        <w:tc>
          <w:tcPr>
            <w:tcW w:w="1618" w:type="dxa"/>
            <w:gridSpan w:val="2"/>
            <w:tcBorders>
              <w:top w:val="nil"/>
              <w:left w:val="dotted" w:sz="4" w:space="0" w:color="auto"/>
              <w:bottom w:val="nil"/>
              <w:right w:val="nil"/>
            </w:tcBorders>
            <w:shd w:val="clear" w:color="auto" w:fill="auto"/>
            <w:vAlign w:val="bottom"/>
            <w:hideMark/>
          </w:tcPr>
          <w:p w14:paraId="5BD868A3" w14:textId="77777777" w:rsidR="00ED3A7F" w:rsidRPr="00590543" w:rsidRDefault="00ED3A7F" w:rsidP="00653DD6">
            <w:pPr>
              <w:rPr>
                <w:b/>
              </w:rPr>
            </w:pPr>
            <w:r w:rsidRPr="00590543">
              <w:rPr>
                <w:b/>
              </w:rPr>
              <w:t>odvod tepelné zátěže léto</w:t>
            </w:r>
          </w:p>
        </w:tc>
      </w:tr>
      <w:tr w:rsidR="00ED3A7F" w:rsidRPr="00590543" w14:paraId="6E531B5C" w14:textId="77777777" w:rsidTr="00C54B59">
        <w:trPr>
          <w:trHeight w:val="300"/>
          <w:jc w:val="center"/>
        </w:trPr>
        <w:tc>
          <w:tcPr>
            <w:tcW w:w="1560" w:type="dxa"/>
            <w:tcBorders>
              <w:top w:val="single" w:sz="4" w:space="0" w:color="auto"/>
              <w:left w:val="nil"/>
              <w:bottom w:val="single" w:sz="4" w:space="0" w:color="auto"/>
              <w:right w:val="dotted" w:sz="4" w:space="0" w:color="auto"/>
            </w:tcBorders>
            <w:shd w:val="clear" w:color="auto" w:fill="auto"/>
            <w:noWrap/>
            <w:vAlign w:val="bottom"/>
            <w:hideMark/>
          </w:tcPr>
          <w:p w14:paraId="7B67CBA6" w14:textId="77777777" w:rsidR="00ED3A7F" w:rsidRPr="00590543" w:rsidRDefault="00ED3A7F" w:rsidP="00653DD6">
            <w:pPr>
              <w:ind w:firstLine="151"/>
              <w:rPr>
                <w:b/>
              </w:rPr>
            </w:pPr>
            <w:r w:rsidRPr="00590543">
              <w:rPr>
                <w:b/>
              </w:rPr>
              <w:t>Plynové kotle</w:t>
            </w:r>
          </w:p>
        </w:tc>
        <w:tc>
          <w:tcPr>
            <w:tcW w:w="816" w:type="dxa"/>
            <w:tcBorders>
              <w:top w:val="single" w:sz="4" w:space="0" w:color="auto"/>
              <w:left w:val="dotted" w:sz="4" w:space="0" w:color="auto"/>
              <w:bottom w:val="single" w:sz="4" w:space="0" w:color="auto"/>
              <w:right w:val="nil"/>
            </w:tcBorders>
            <w:shd w:val="clear" w:color="auto" w:fill="auto"/>
            <w:noWrap/>
            <w:vAlign w:val="bottom"/>
            <w:hideMark/>
          </w:tcPr>
          <w:p w14:paraId="57FC9D8F" w14:textId="77777777" w:rsidR="00ED3A7F" w:rsidRPr="00590543" w:rsidRDefault="00ED3A7F" w:rsidP="00653DD6">
            <w:pPr>
              <w:ind w:firstLine="0"/>
            </w:pPr>
            <w:r w:rsidRPr="00590543">
              <w:t>480,0</w:t>
            </w:r>
          </w:p>
        </w:tc>
        <w:tc>
          <w:tcPr>
            <w:tcW w:w="429" w:type="dxa"/>
            <w:tcBorders>
              <w:top w:val="single" w:sz="4" w:space="0" w:color="auto"/>
              <w:left w:val="nil"/>
              <w:bottom w:val="single" w:sz="4" w:space="0" w:color="auto"/>
              <w:right w:val="dotted" w:sz="4" w:space="0" w:color="auto"/>
            </w:tcBorders>
          </w:tcPr>
          <w:p w14:paraId="11355357" w14:textId="77777777" w:rsidR="00ED3A7F" w:rsidRPr="00590543" w:rsidRDefault="00ED3A7F" w:rsidP="00653DD6">
            <w:pPr>
              <w:ind w:firstLine="9"/>
            </w:pPr>
            <w:r w:rsidRPr="00590543">
              <w:t>kW</w:t>
            </w:r>
          </w:p>
        </w:tc>
        <w:tc>
          <w:tcPr>
            <w:tcW w:w="1468" w:type="dxa"/>
            <w:tcBorders>
              <w:top w:val="single" w:sz="4" w:space="0" w:color="auto"/>
              <w:left w:val="dotted" w:sz="4" w:space="0" w:color="auto"/>
              <w:bottom w:val="single" w:sz="4" w:space="0" w:color="auto"/>
              <w:right w:val="nil"/>
            </w:tcBorders>
            <w:shd w:val="clear" w:color="auto" w:fill="auto"/>
            <w:noWrap/>
            <w:vAlign w:val="bottom"/>
            <w:hideMark/>
          </w:tcPr>
          <w:p w14:paraId="45CAE2A8" w14:textId="77777777" w:rsidR="00ED3A7F" w:rsidRPr="00590543" w:rsidRDefault="00ED3A7F" w:rsidP="00653DD6">
            <w:pPr>
              <w:ind w:firstLine="9"/>
            </w:pPr>
            <w:r w:rsidRPr="00590543">
              <w:t>608,0</w:t>
            </w:r>
          </w:p>
        </w:tc>
        <w:tc>
          <w:tcPr>
            <w:tcW w:w="585" w:type="dxa"/>
            <w:tcBorders>
              <w:top w:val="single" w:sz="4" w:space="0" w:color="auto"/>
              <w:left w:val="nil"/>
              <w:bottom w:val="single" w:sz="4" w:space="0" w:color="000000"/>
              <w:right w:val="dotted" w:sz="4" w:space="0" w:color="auto"/>
            </w:tcBorders>
          </w:tcPr>
          <w:p w14:paraId="13662DC3" w14:textId="77777777" w:rsidR="00ED3A7F" w:rsidRPr="00590543" w:rsidRDefault="00ED3A7F" w:rsidP="00653DD6">
            <w:pPr>
              <w:ind w:firstLine="9"/>
            </w:pPr>
            <w:r w:rsidRPr="00590543">
              <w:t>m3/h</w:t>
            </w:r>
          </w:p>
        </w:tc>
        <w:tc>
          <w:tcPr>
            <w:tcW w:w="1153" w:type="dxa"/>
            <w:tcBorders>
              <w:top w:val="single" w:sz="4" w:space="0" w:color="auto"/>
              <w:left w:val="dotted" w:sz="4" w:space="0" w:color="auto"/>
              <w:bottom w:val="single" w:sz="4" w:space="0" w:color="000000"/>
              <w:right w:val="nil"/>
            </w:tcBorders>
            <w:vAlign w:val="center"/>
            <w:hideMark/>
          </w:tcPr>
          <w:p w14:paraId="51F64670" w14:textId="77777777" w:rsidR="00ED3A7F" w:rsidRPr="00590543" w:rsidRDefault="00ED3A7F" w:rsidP="00653DD6">
            <w:pPr>
              <w:ind w:firstLine="113"/>
            </w:pPr>
            <w:r w:rsidRPr="00590543">
              <w:t>50,6</w:t>
            </w:r>
          </w:p>
        </w:tc>
        <w:tc>
          <w:tcPr>
            <w:tcW w:w="585" w:type="dxa"/>
            <w:tcBorders>
              <w:top w:val="single" w:sz="4" w:space="0" w:color="auto"/>
              <w:left w:val="nil"/>
              <w:bottom w:val="single" w:sz="4" w:space="0" w:color="auto"/>
              <w:right w:val="dotted" w:sz="4" w:space="0" w:color="auto"/>
            </w:tcBorders>
          </w:tcPr>
          <w:p w14:paraId="6FF92428" w14:textId="77777777" w:rsidR="00ED3A7F" w:rsidRPr="00590543" w:rsidRDefault="00ED3A7F" w:rsidP="00653DD6">
            <w:bookmarkStart w:id="178" w:name="OLE_LINK13"/>
            <w:bookmarkStart w:id="179" w:name="OLE_LINK14"/>
            <w:r w:rsidRPr="00590543">
              <w:t>m3/h</w:t>
            </w:r>
            <w:bookmarkEnd w:id="178"/>
            <w:bookmarkEnd w:id="179"/>
          </w:p>
        </w:tc>
        <w:tc>
          <w:tcPr>
            <w:tcW w:w="1011" w:type="dxa"/>
            <w:tcBorders>
              <w:top w:val="single" w:sz="4" w:space="0" w:color="auto"/>
              <w:left w:val="dotted" w:sz="4" w:space="0" w:color="auto"/>
              <w:bottom w:val="single" w:sz="4" w:space="0" w:color="auto"/>
              <w:right w:val="nil"/>
            </w:tcBorders>
            <w:shd w:val="clear" w:color="auto" w:fill="auto"/>
            <w:noWrap/>
            <w:vAlign w:val="bottom"/>
            <w:hideMark/>
          </w:tcPr>
          <w:p w14:paraId="43ECFAD5" w14:textId="77777777" w:rsidR="00ED3A7F" w:rsidRPr="00590543" w:rsidRDefault="00ED3A7F" w:rsidP="00653DD6">
            <w:pPr>
              <w:ind w:firstLine="76"/>
            </w:pPr>
            <w:r w:rsidRPr="00590543">
              <w:t>170,0</w:t>
            </w:r>
          </w:p>
        </w:tc>
        <w:tc>
          <w:tcPr>
            <w:tcW w:w="607" w:type="dxa"/>
            <w:tcBorders>
              <w:top w:val="single" w:sz="4" w:space="0" w:color="auto"/>
              <w:left w:val="nil"/>
              <w:bottom w:val="single" w:sz="4" w:space="0" w:color="auto"/>
              <w:right w:val="nil"/>
            </w:tcBorders>
          </w:tcPr>
          <w:p w14:paraId="755F9139" w14:textId="77777777" w:rsidR="00ED3A7F" w:rsidRPr="00590543" w:rsidRDefault="00ED3A7F" w:rsidP="00653DD6">
            <w:r w:rsidRPr="00590543">
              <w:t>m3/h</w:t>
            </w:r>
          </w:p>
        </w:tc>
      </w:tr>
      <w:tr w:rsidR="00ED3A7F" w:rsidRPr="00590543" w14:paraId="2D3EAEB8" w14:textId="77777777" w:rsidTr="00C54B59">
        <w:trPr>
          <w:trHeight w:val="300"/>
          <w:jc w:val="center"/>
        </w:trPr>
        <w:tc>
          <w:tcPr>
            <w:tcW w:w="1560" w:type="dxa"/>
            <w:tcBorders>
              <w:top w:val="nil"/>
              <w:left w:val="nil"/>
              <w:bottom w:val="nil"/>
              <w:right w:val="dotted" w:sz="4" w:space="0" w:color="auto"/>
            </w:tcBorders>
            <w:shd w:val="clear" w:color="auto" w:fill="auto"/>
            <w:noWrap/>
            <w:vAlign w:val="bottom"/>
            <w:hideMark/>
          </w:tcPr>
          <w:p w14:paraId="054D88BE" w14:textId="77777777" w:rsidR="00ED3A7F" w:rsidRPr="00590543" w:rsidRDefault="00ED3A7F" w:rsidP="00653DD6">
            <w:pPr>
              <w:ind w:firstLine="151"/>
              <w:rPr>
                <w:b/>
              </w:rPr>
            </w:pPr>
            <w:r w:rsidRPr="00590543">
              <w:rPr>
                <w:b/>
              </w:rPr>
              <w:t>Celkem</w:t>
            </w:r>
          </w:p>
        </w:tc>
        <w:tc>
          <w:tcPr>
            <w:tcW w:w="816" w:type="dxa"/>
            <w:tcBorders>
              <w:top w:val="nil"/>
              <w:left w:val="dotted" w:sz="4" w:space="0" w:color="auto"/>
              <w:bottom w:val="nil"/>
              <w:right w:val="nil"/>
            </w:tcBorders>
            <w:shd w:val="clear" w:color="auto" w:fill="auto"/>
            <w:noWrap/>
            <w:vAlign w:val="bottom"/>
            <w:hideMark/>
          </w:tcPr>
          <w:p w14:paraId="0A839F4B" w14:textId="77777777" w:rsidR="00ED3A7F" w:rsidRPr="00590543" w:rsidRDefault="00ED3A7F" w:rsidP="00653DD6">
            <w:pPr>
              <w:ind w:firstLine="9"/>
            </w:pPr>
            <w:r w:rsidRPr="00590543">
              <w:t>480,0</w:t>
            </w:r>
          </w:p>
        </w:tc>
        <w:tc>
          <w:tcPr>
            <w:tcW w:w="429" w:type="dxa"/>
            <w:tcBorders>
              <w:top w:val="nil"/>
              <w:left w:val="nil"/>
              <w:bottom w:val="nil"/>
              <w:right w:val="dotted" w:sz="4" w:space="0" w:color="auto"/>
            </w:tcBorders>
          </w:tcPr>
          <w:p w14:paraId="7682B18C" w14:textId="77777777" w:rsidR="00ED3A7F" w:rsidRPr="00590543" w:rsidRDefault="00ED3A7F" w:rsidP="00653DD6">
            <w:pPr>
              <w:ind w:firstLine="9"/>
            </w:pPr>
            <w:r w:rsidRPr="00590543">
              <w:t>kW</w:t>
            </w:r>
          </w:p>
        </w:tc>
        <w:tc>
          <w:tcPr>
            <w:tcW w:w="1468" w:type="dxa"/>
            <w:tcBorders>
              <w:top w:val="nil"/>
              <w:left w:val="dotted" w:sz="4" w:space="0" w:color="auto"/>
              <w:bottom w:val="nil"/>
              <w:right w:val="nil"/>
            </w:tcBorders>
            <w:shd w:val="clear" w:color="auto" w:fill="auto"/>
            <w:noWrap/>
            <w:vAlign w:val="bottom"/>
            <w:hideMark/>
          </w:tcPr>
          <w:p w14:paraId="0EE235A2" w14:textId="77777777" w:rsidR="00ED3A7F" w:rsidRPr="00590543" w:rsidRDefault="00ED3A7F" w:rsidP="00653DD6">
            <w:pPr>
              <w:ind w:firstLine="9"/>
            </w:pPr>
            <w:r w:rsidRPr="00590543">
              <w:t>608,0</w:t>
            </w:r>
          </w:p>
        </w:tc>
        <w:tc>
          <w:tcPr>
            <w:tcW w:w="585" w:type="dxa"/>
            <w:tcBorders>
              <w:top w:val="nil"/>
              <w:left w:val="nil"/>
              <w:bottom w:val="nil"/>
              <w:right w:val="dotted" w:sz="4" w:space="0" w:color="auto"/>
            </w:tcBorders>
          </w:tcPr>
          <w:p w14:paraId="17303F60" w14:textId="77777777" w:rsidR="00ED3A7F" w:rsidRPr="00590543" w:rsidRDefault="00ED3A7F" w:rsidP="00653DD6">
            <w:pPr>
              <w:ind w:firstLine="9"/>
            </w:pPr>
            <w:r w:rsidRPr="00590543">
              <w:t>m3/h</w:t>
            </w:r>
          </w:p>
        </w:tc>
        <w:tc>
          <w:tcPr>
            <w:tcW w:w="1153" w:type="dxa"/>
            <w:tcBorders>
              <w:top w:val="nil"/>
              <w:left w:val="dotted" w:sz="4" w:space="0" w:color="auto"/>
              <w:bottom w:val="nil"/>
              <w:right w:val="nil"/>
            </w:tcBorders>
            <w:shd w:val="clear" w:color="auto" w:fill="auto"/>
            <w:noWrap/>
            <w:vAlign w:val="bottom"/>
            <w:hideMark/>
          </w:tcPr>
          <w:p w14:paraId="30FC1035" w14:textId="77777777" w:rsidR="00ED3A7F" w:rsidRPr="00590543" w:rsidRDefault="00ED3A7F" w:rsidP="00653DD6">
            <w:pPr>
              <w:ind w:firstLine="113"/>
            </w:pPr>
            <w:r w:rsidRPr="00590543">
              <w:t>50,6</w:t>
            </w:r>
          </w:p>
        </w:tc>
        <w:tc>
          <w:tcPr>
            <w:tcW w:w="585" w:type="dxa"/>
            <w:tcBorders>
              <w:top w:val="nil"/>
              <w:left w:val="nil"/>
              <w:bottom w:val="nil"/>
              <w:right w:val="dotted" w:sz="4" w:space="0" w:color="auto"/>
            </w:tcBorders>
          </w:tcPr>
          <w:p w14:paraId="51067BEC" w14:textId="77777777" w:rsidR="00ED3A7F" w:rsidRPr="00590543" w:rsidRDefault="00ED3A7F" w:rsidP="00653DD6">
            <w:r w:rsidRPr="00590543">
              <w:t>m3/h</w:t>
            </w:r>
          </w:p>
        </w:tc>
        <w:tc>
          <w:tcPr>
            <w:tcW w:w="1011" w:type="dxa"/>
            <w:tcBorders>
              <w:top w:val="nil"/>
              <w:left w:val="dotted" w:sz="4" w:space="0" w:color="auto"/>
              <w:bottom w:val="nil"/>
              <w:right w:val="nil"/>
            </w:tcBorders>
            <w:shd w:val="clear" w:color="auto" w:fill="auto"/>
            <w:noWrap/>
            <w:vAlign w:val="bottom"/>
            <w:hideMark/>
          </w:tcPr>
          <w:p w14:paraId="00CCEF32" w14:textId="77777777" w:rsidR="00ED3A7F" w:rsidRPr="00590543" w:rsidRDefault="00ED3A7F" w:rsidP="00653DD6">
            <w:pPr>
              <w:ind w:firstLine="76"/>
              <w:rPr>
                <w:b/>
              </w:rPr>
            </w:pPr>
            <w:r w:rsidRPr="00590543">
              <w:rPr>
                <w:b/>
              </w:rPr>
              <w:t>170,0</w:t>
            </w:r>
          </w:p>
        </w:tc>
        <w:tc>
          <w:tcPr>
            <w:tcW w:w="607" w:type="dxa"/>
            <w:tcBorders>
              <w:top w:val="nil"/>
              <w:left w:val="nil"/>
              <w:bottom w:val="nil"/>
              <w:right w:val="nil"/>
            </w:tcBorders>
          </w:tcPr>
          <w:p w14:paraId="5100F833" w14:textId="77777777" w:rsidR="00ED3A7F" w:rsidRPr="00590543" w:rsidRDefault="00ED3A7F" w:rsidP="00653DD6">
            <w:pPr>
              <w:rPr>
                <w:b/>
              </w:rPr>
            </w:pPr>
            <w:r w:rsidRPr="00590543">
              <w:rPr>
                <w:b/>
              </w:rPr>
              <w:t>m3/h</w:t>
            </w:r>
          </w:p>
        </w:tc>
      </w:tr>
    </w:tbl>
    <w:p w14:paraId="58C1A741" w14:textId="77777777" w:rsidR="00ED3A7F" w:rsidRPr="00590543" w:rsidRDefault="00ED3A7F" w:rsidP="00653DD6"/>
    <w:p w14:paraId="183A3D5C" w14:textId="77777777" w:rsidR="00ED3A7F" w:rsidRPr="00590543" w:rsidRDefault="00ED3A7F" w:rsidP="00653DD6">
      <w:r w:rsidRPr="00590543">
        <w:t>* teplota ve strojovně UT t</w:t>
      </w:r>
      <w:r w:rsidRPr="00590543">
        <w:rPr>
          <w:vertAlign w:val="subscript"/>
        </w:rPr>
        <w:t>min</w:t>
      </w:r>
      <w:r w:rsidRPr="00590543">
        <w:t>/ t</w:t>
      </w:r>
      <w:r w:rsidRPr="00590543">
        <w:rPr>
          <w:vertAlign w:val="subscript"/>
        </w:rPr>
        <w:t xml:space="preserve">max </w:t>
      </w:r>
      <w:r w:rsidRPr="00590543">
        <w:t>– 10/40°C; min. výměna vzd. 0,5 1/h</w:t>
      </w:r>
    </w:p>
    <w:p w14:paraId="0D50B69C" w14:textId="77777777" w:rsidR="00ED3A7F" w:rsidRPr="00590543" w:rsidRDefault="00ED3A7F" w:rsidP="00653DD6">
      <w:r w:rsidRPr="00590543">
        <w:t>* kotel bude v provedení B se sáním spalovacího vzduchu z prostoru instalace</w:t>
      </w:r>
    </w:p>
    <w:p w14:paraId="6C7A3D62" w14:textId="77777777" w:rsidR="00ED3A7F" w:rsidRPr="00590543" w:rsidRDefault="00ED3A7F" w:rsidP="00653DD6">
      <w:pPr>
        <w:rPr>
          <w:b/>
        </w:rPr>
      </w:pPr>
      <w:r w:rsidRPr="00590543">
        <w:t>Větrání kotelny a přívod spalovacího vzduchu bude řešeno nuceně. Kotle mohou být v chodu pouze v případě chodu přívodního ventilátoru. Návrh systému je řešen v rámci projektu VZT.</w:t>
      </w:r>
    </w:p>
    <w:p w14:paraId="2891DA14" w14:textId="77777777" w:rsidR="002B4520" w:rsidRDefault="002B4520" w:rsidP="00653DD6">
      <w:bookmarkStart w:id="180" w:name="_Toc525812492"/>
    </w:p>
    <w:p w14:paraId="7E68064E" w14:textId="77777777" w:rsidR="00ED3A7F" w:rsidRPr="002B4520" w:rsidRDefault="00ED3A7F" w:rsidP="00653DD6">
      <w:pPr>
        <w:rPr>
          <w:b/>
          <w:sz w:val="24"/>
          <w:szCs w:val="24"/>
          <w:u w:val="single"/>
        </w:rPr>
      </w:pPr>
      <w:r w:rsidRPr="002B4520">
        <w:rPr>
          <w:b/>
          <w:sz w:val="24"/>
          <w:szCs w:val="24"/>
          <w:u w:val="single"/>
        </w:rPr>
        <w:t>vytápění</w:t>
      </w:r>
      <w:bookmarkEnd w:id="180"/>
    </w:p>
    <w:p w14:paraId="77C6E4C1" w14:textId="77777777" w:rsidR="00ED3A7F" w:rsidRPr="002B4520" w:rsidRDefault="00ED3A7F" w:rsidP="00653DD6">
      <w:pPr>
        <w:rPr>
          <w:b/>
          <w:u w:val="single"/>
        </w:rPr>
      </w:pPr>
      <w:bookmarkStart w:id="181" w:name="_Toc525812493"/>
      <w:r w:rsidRPr="002B4520">
        <w:rPr>
          <w:b/>
          <w:u w:val="single"/>
        </w:rPr>
        <w:t>Zdroj tepla</w:t>
      </w:r>
      <w:bookmarkEnd w:id="181"/>
    </w:p>
    <w:p w14:paraId="2442BB39" w14:textId="77777777" w:rsidR="00ED3A7F" w:rsidRPr="00590543" w:rsidRDefault="00ED3A7F" w:rsidP="00653DD6">
      <w:r w:rsidRPr="00590543">
        <w:t>Zdrojem tepla bude plynová kotelna se dvěma kondenzačními kotli Viessmann Vitocrossal 100 o výkonu 48-240 kW při 50/30 °C (o celkovém výkonu 480 kW). Minimální výkon kaskády je 48 kW. Kotel splňuje požadavky 6. třídy emisí NO</w:t>
      </w:r>
      <w:r w:rsidRPr="00590543">
        <w:rPr>
          <w:vertAlign w:val="subscript"/>
        </w:rPr>
        <w:t>x</w:t>
      </w:r>
      <w:r w:rsidRPr="00590543">
        <w:t>. Kotle budou umístěny v kotelně -1.70 v 1.PP. Místnost instalace je kotelnou III. kategorie ve smyslu ČSN 07 0703. Kotle budou v provedení plynového spotřebiče typu B se sáním spalovacího vzduchu z prostoru instalace.</w:t>
      </w:r>
    </w:p>
    <w:p w14:paraId="2F153DF8" w14:textId="77777777" w:rsidR="00ED3A7F" w:rsidRPr="00590543" w:rsidRDefault="00ED3A7F" w:rsidP="00653DD6">
      <w:r w:rsidRPr="00590543">
        <w:t xml:space="preserve">Emise NOx </w:t>
      </w:r>
      <w:r w:rsidRPr="00590543">
        <w:tab/>
      </w:r>
      <w:r w:rsidRPr="00590543">
        <w:tab/>
        <w:t>&lt;56 mg/kWh (při 3% O2)</w:t>
      </w:r>
    </w:p>
    <w:p w14:paraId="5CF718C7" w14:textId="77777777" w:rsidR="00ED3A7F" w:rsidRPr="00590543" w:rsidRDefault="00ED3A7F" w:rsidP="00653DD6"/>
    <w:p w14:paraId="0E7E614A" w14:textId="77777777" w:rsidR="00ED3A7F" w:rsidRPr="00590543" w:rsidRDefault="00ED3A7F" w:rsidP="00653DD6">
      <w:r w:rsidRPr="00590543">
        <w:t xml:space="preserve">Průtok otopné vody kotli budou zajišťovat oběhová čerpadla jednotlivých distribučních větví, vzhledem ke konstrukci není požadován minimální průtok. Na výstupu z kotle bude instalován pojistný ventil </w:t>
      </w:r>
      <w:bookmarkStart w:id="182" w:name="OLE_LINK22"/>
      <w:bookmarkStart w:id="183" w:name="OLE_LINK23"/>
      <w:bookmarkStart w:id="184" w:name="OLE_LINK24"/>
      <w:r w:rsidRPr="00590543">
        <w:t>o otevíracím přetlaku 600 kPa</w:t>
      </w:r>
      <w:bookmarkEnd w:id="182"/>
      <w:bookmarkEnd w:id="183"/>
      <w:bookmarkEnd w:id="184"/>
      <w:r w:rsidRPr="00590543">
        <w:t xml:space="preserve"> a manometr.</w:t>
      </w:r>
    </w:p>
    <w:p w14:paraId="216702F1" w14:textId="77777777" w:rsidR="00ED3A7F" w:rsidRPr="00590543" w:rsidRDefault="00ED3A7F" w:rsidP="00653DD6">
      <w:r w:rsidRPr="00590543">
        <w:t>Pro kotle bude realizováno samostatný odvod spalin. Komín bude nerezový třívrstvý a bude instalován v samostatné šachtě a bude vyústěn nad střechou objektu. Kouřovod bude ve spádu 30mm/m od komína ke kotli. Přívod vzduchu, větrání kotelny a odvod tepelné zátěže bude řešen samostatným VZT zařízením (viz projekt VZT).</w:t>
      </w:r>
    </w:p>
    <w:p w14:paraId="07E88DBA" w14:textId="77777777" w:rsidR="00ED3A7F" w:rsidRPr="00590543" w:rsidRDefault="00ED3A7F" w:rsidP="00653DD6">
      <w:r w:rsidRPr="00590543">
        <w:t>Na kanalizaci bude připojen odvod kondenzátu z kotle (neutralizace) a odfuk pojistného ventilu. Napojení bude realizováno přes sifon s</w:t>
      </w:r>
      <w:r w:rsidRPr="00590543">
        <w:rPr>
          <w:rFonts w:ascii="Arial" w:hAnsi="Arial" w:cs="Arial"/>
        </w:rPr>
        <w:t> </w:t>
      </w:r>
      <w:r w:rsidRPr="00590543">
        <w:t>volným výtokem z</w:t>
      </w:r>
      <w:r w:rsidRPr="00590543">
        <w:rPr>
          <w:rFonts w:ascii="Arial" w:hAnsi="Arial" w:cs="Arial"/>
        </w:rPr>
        <w:t> </w:t>
      </w:r>
      <w:r w:rsidRPr="00590543">
        <w:t xml:space="preserve">důvodu možnosti kontroly. </w:t>
      </w:r>
    </w:p>
    <w:p w14:paraId="7F91D88E" w14:textId="77777777" w:rsidR="00ED3A7F" w:rsidRPr="00590543" w:rsidRDefault="00ED3A7F" w:rsidP="00653DD6">
      <w:r w:rsidRPr="00590543">
        <w:t xml:space="preserve">Kotle budou napojeny na oddělený rozdělovač a sběrač. Rozdělovač a sběrač bude osazen návarky pro osazení manometrů (včetně havarijních), teploměrů. </w:t>
      </w:r>
    </w:p>
    <w:p w14:paraId="192DC470" w14:textId="77777777" w:rsidR="00ED3A7F" w:rsidRPr="00590543" w:rsidRDefault="00ED3A7F" w:rsidP="00653DD6">
      <w:r w:rsidRPr="00590543">
        <w:t>Pojistné zařízení budou tvořit pojistné ventily s</w:t>
      </w:r>
      <w:r w:rsidRPr="00590543">
        <w:rPr>
          <w:rFonts w:ascii="Arial" w:hAnsi="Arial" w:cs="Arial"/>
        </w:rPr>
        <w:t> </w:t>
      </w:r>
      <w:r w:rsidRPr="00590543">
        <w:t>otevíracím přetlakem 600 kPa. Expanzním zařízením budou uzavřené expanzní nádoby s</w:t>
      </w:r>
      <w:r w:rsidRPr="00590543">
        <w:rPr>
          <w:rFonts w:ascii="Arial" w:hAnsi="Arial" w:cs="Arial"/>
        </w:rPr>
        <w:t> </w:t>
      </w:r>
      <w:r w:rsidRPr="00590543">
        <w:t>membránou a čerpadlový expanzní automat.</w:t>
      </w:r>
    </w:p>
    <w:p w14:paraId="0BD5B21D" w14:textId="77777777" w:rsidR="00ED3A7F" w:rsidRPr="002B4520" w:rsidRDefault="00ED3A7F" w:rsidP="00653DD6">
      <w:pPr>
        <w:rPr>
          <w:b/>
          <w:u w:val="single"/>
        </w:rPr>
      </w:pPr>
    </w:p>
    <w:p w14:paraId="201EC992" w14:textId="77777777" w:rsidR="00ED3A7F" w:rsidRPr="002B4520" w:rsidRDefault="00ED3A7F" w:rsidP="00653DD6">
      <w:pPr>
        <w:rPr>
          <w:b/>
          <w:u w:val="single"/>
        </w:rPr>
      </w:pPr>
      <w:bookmarkStart w:id="185" w:name="_Toc525812494"/>
      <w:r w:rsidRPr="002B4520">
        <w:rPr>
          <w:b/>
          <w:u w:val="single"/>
        </w:rPr>
        <w:t>Otopná soustava</w:t>
      </w:r>
      <w:bookmarkEnd w:id="185"/>
      <w:r w:rsidRPr="002B4520">
        <w:rPr>
          <w:b/>
          <w:u w:val="single"/>
        </w:rPr>
        <w:t xml:space="preserve"> </w:t>
      </w:r>
    </w:p>
    <w:p w14:paraId="5827A102" w14:textId="77777777" w:rsidR="00ED3A7F" w:rsidRPr="00590543" w:rsidRDefault="00ED3A7F" w:rsidP="00653DD6">
      <w:r w:rsidRPr="00590543">
        <w:t>Kotle budou připojeny na otopnou soustavu pomocí hydraulické propojovací sady. Kotle budou přímo propojeny s rozdělovačem a sběračem. Na toto potrubí bude připojen expanzní automat s integrovaným doplňováním otopné vody. Na vstupu do RS bude umístěn odlučovač mikrobublin a na výstupu odlučovač kalu. Rozdělovač/sběrač bude mít 5 výstupy a z toho jeden bude rezervní.</w:t>
      </w:r>
    </w:p>
    <w:p w14:paraId="0358A1B2" w14:textId="77777777" w:rsidR="00ED3A7F" w:rsidRPr="00590543" w:rsidRDefault="00ED3A7F" w:rsidP="00653DD6">
      <w:r w:rsidRPr="00590543">
        <w:t>•</w:t>
      </w:r>
      <w:r w:rsidRPr="00590543">
        <w:tab/>
        <w:t>Větev 1 – podlahové topení</w:t>
      </w:r>
      <w:r w:rsidRPr="00590543">
        <w:tab/>
      </w:r>
      <w:r w:rsidRPr="00590543">
        <w:tab/>
      </w:r>
      <w:r w:rsidRPr="00590543">
        <w:tab/>
      </w:r>
      <w:r w:rsidRPr="00590543">
        <w:tab/>
        <w:t>45/35°C</w:t>
      </w:r>
      <w:r w:rsidRPr="00590543">
        <w:tab/>
      </w:r>
      <w:r w:rsidRPr="00590543">
        <w:tab/>
        <w:t>150,0 kW</w:t>
      </w:r>
    </w:p>
    <w:p w14:paraId="7A3FE694" w14:textId="77777777" w:rsidR="00ED3A7F" w:rsidRPr="00590543" w:rsidRDefault="00ED3A7F" w:rsidP="00653DD6">
      <w:r w:rsidRPr="00590543">
        <w:t>•</w:t>
      </w:r>
      <w:r w:rsidRPr="00590543">
        <w:tab/>
        <w:t>Větev 2 – otopná tělěsa</w:t>
      </w:r>
      <w:r w:rsidRPr="00590543">
        <w:tab/>
      </w:r>
      <w:r w:rsidRPr="00590543">
        <w:tab/>
      </w:r>
      <w:r w:rsidRPr="00590543">
        <w:tab/>
      </w:r>
      <w:r w:rsidRPr="00590543">
        <w:tab/>
        <w:t>70/55°C</w:t>
      </w:r>
      <w:r w:rsidRPr="00590543">
        <w:tab/>
      </w:r>
      <w:r w:rsidRPr="00590543">
        <w:tab/>
        <w:t>47,0 kW</w:t>
      </w:r>
    </w:p>
    <w:p w14:paraId="007DAF76" w14:textId="77777777" w:rsidR="00ED3A7F" w:rsidRPr="00590543" w:rsidRDefault="00ED3A7F" w:rsidP="00653DD6">
      <w:r w:rsidRPr="00590543">
        <w:t>•</w:t>
      </w:r>
      <w:r w:rsidRPr="00590543">
        <w:tab/>
        <w:t xml:space="preserve">Větev 3 – VZT </w:t>
      </w:r>
      <w:r w:rsidRPr="00590543">
        <w:tab/>
      </w:r>
      <w:r w:rsidRPr="00590543">
        <w:tab/>
      </w:r>
      <w:r w:rsidRPr="00590543">
        <w:tab/>
      </w:r>
      <w:r w:rsidRPr="00590543">
        <w:tab/>
      </w:r>
      <w:r w:rsidRPr="00590543">
        <w:tab/>
        <w:t>70/50°C</w:t>
      </w:r>
      <w:r w:rsidRPr="00590543">
        <w:tab/>
      </w:r>
      <w:r w:rsidRPr="00590543">
        <w:tab/>
        <w:t>142,6 kW</w:t>
      </w:r>
    </w:p>
    <w:p w14:paraId="70C0E05C" w14:textId="77777777" w:rsidR="00ED3A7F" w:rsidRPr="00590543" w:rsidRDefault="00ED3A7F" w:rsidP="00653DD6">
      <w:r w:rsidRPr="00590543">
        <w:t>•</w:t>
      </w:r>
      <w:r w:rsidRPr="00590543">
        <w:tab/>
        <w:t xml:space="preserve">Větev 4 – TUV </w:t>
      </w:r>
      <w:r w:rsidRPr="00590543">
        <w:tab/>
      </w:r>
      <w:r w:rsidRPr="00590543">
        <w:tab/>
      </w:r>
      <w:r w:rsidRPr="00590543">
        <w:tab/>
      </w:r>
      <w:r w:rsidRPr="00590543">
        <w:tab/>
      </w:r>
      <w:r w:rsidRPr="00590543">
        <w:tab/>
        <w:t>70/55°C</w:t>
      </w:r>
      <w:r w:rsidRPr="00590543">
        <w:tab/>
      </w:r>
      <w:r w:rsidRPr="00590543">
        <w:tab/>
        <w:t>25,0 kW</w:t>
      </w:r>
    </w:p>
    <w:p w14:paraId="326C26DB" w14:textId="77777777" w:rsidR="00ED3A7F" w:rsidRPr="00590543" w:rsidRDefault="00ED3A7F" w:rsidP="00653DD6">
      <w:r w:rsidRPr="00590543">
        <w:t xml:space="preserve">Paty větví budou osazeny oběhovými čerpadly, měřiči tepla, filtry, zpětnými klapkami a dalšími potřebnými armaturami. </w:t>
      </w:r>
    </w:p>
    <w:p w14:paraId="7A1B611E" w14:textId="77777777" w:rsidR="00ED3A7F" w:rsidRPr="00590543" w:rsidRDefault="00ED3A7F" w:rsidP="00653DD6">
      <w:r w:rsidRPr="00590543">
        <w:t xml:space="preserve">Větev otopných ploch bude řízena dle venkovní teploty (ekvitermní regulace). Z prostoru kotelny v 1.PP bude realizován páteřní rozvod. Na tento rozvod budou napojena jednotlivá spol. stoupací potrubí UT. Na patě stoupaček budou umístěné vyvažovací ventily, uzavírací a vypouštěcí armatury. Rozvody pro vytápění budou vedeny převážně v podlaze k jednotlivým OT a RS podlahového vytápění. </w:t>
      </w:r>
    </w:p>
    <w:p w14:paraId="0769B9A2" w14:textId="77777777" w:rsidR="00ED3A7F" w:rsidRDefault="00ED3A7F" w:rsidP="00653DD6">
      <w:pPr>
        <w:rPr>
          <w:rFonts w:eastAsia="Arial"/>
          <w:shd w:val="clear" w:color="auto" w:fill="FFFF00"/>
        </w:rPr>
      </w:pPr>
      <w:r w:rsidRPr="00590543">
        <w:t xml:space="preserve">Větev VZT bude vedena z kotelny do jednotlivých vodních ohřívačů. Na konci jednotlivých odboček budou osazeny cirkulační můstky z důvodu zabránění úplného vychladnutí příslušné části rozvodů. Výstupní tepla bude dána dle ekvitermní regulace. </w:t>
      </w:r>
      <w:r w:rsidRPr="00590543">
        <w:rPr>
          <w:rFonts w:eastAsia="Arial"/>
          <w:shd w:val="clear" w:color="auto" w:fill="FFFF00"/>
        </w:rPr>
        <w:t xml:space="preserve"> </w:t>
      </w:r>
    </w:p>
    <w:p w14:paraId="7E032788" w14:textId="77777777" w:rsidR="002B4520" w:rsidRDefault="002B4520" w:rsidP="00653DD6">
      <w:pPr>
        <w:rPr>
          <w:shd w:val="clear" w:color="auto" w:fill="FFFF00"/>
        </w:rPr>
      </w:pPr>
    </w:p>
    <w:p w14:paraId="2629F476" w14:textId="77777777" w:rsidR="00CD2A18" w:rsidRDefault="00CD2A18" w:rsidP="00653DD6">
      <w:pPr>
        <w:rPr>
          <w:shd w:val="clear" w:color="auto" w:fill="FFFF00"/>
        </w:rPr>
      </w:pPr>
    </w:p>
    <w:p w14:paraId="61F7E08B" w14:textId="77777777" w:rsidR="00CD2A18" w:rsidRPr="00590543" w:rsidRDefault="00CD2A18" w:rsidP="00653DD6">
      <w:pPr>
        <w:rPr>
          <w:shd w:val="clear" w:color="auto" w:fill="FFFF00"/>
        </w:rPr>
      </w:pPr>
    </w:p>
    <w:p w14:paraId="5A1088A3" w14:textId="77777777" w:rsidR="00ED3A7F" w:rsidRPr="002B4520" w:rsidRDefault="00ED3A7F" w:rsidP="00653DD6">
      <w:pPr>
        <w:rPr>
          <w:b/>
          <w:u w:val="single"/>
        </w:rPr>
      </w:pPr>
      <w:bookmarkStart w:id="186" w:name="_Toc525812495"/>
      <w:r w:rsidRPr="002B4520">
        <w:rPr>
          <w:b/>
          <w:u w:val="single"/>
        </w:rPr>
        <w:t>Koncové prvky otopné soustavy</w:t>
      </w:r>
      <w:bookmarkEnd w:id="186"/>
    </w:p>
    <w:p w14:paraId="4756B559" w14:textId="77777777" w:rsidR="00ED3A7F" w:rsidRPr="002B4520" w:rsidRDefault="00ED3A7F" w:rsidP="00653DD6">
      <w:pPr>
        <w:rPr>
          <w:b/>
        </w:rPr>
      </w:pPr>
      <w:bookmarkStart w:id="187" w:name="_Toc525812496"/>
      <w:r w:rsidRPr="002B4520">
        <w:rPr>
          <w:b/>
        </w:rPr>
        <w:t>Otopná tělesa</w:t>
      </w:r>
      <w:bookmarkEnd w:id="187"/>
    </w:p>
    <w:p w14:paraId="6477F2E4" w14:textId="77777777" w:rsidR="00ED3A7F" w:rsidRPr="00590543" w:rsidRDefault="00ED3A7F" w:rsidP="00653DD6">
      <w:r w:rsidRPr="00590543">
        <w:t xml:space="preserve">V objektu budou použita litinová článková otopná tělesa s bočním připojením. Tělesa budou připojena přes termostatický ventil a šroubení. Pro uchycení otopných těles bude zvolené vhodné kotvení dle místa instalace. Barevné a typové provedení každého OT musí být schváleno architektem/investorem v dalším stupni PD. Otopná tělesa budou primárně umístěna pod okny nebo dle požadavku investora. </w:t>
      </w:r>
    </w:p>
    <w:p w14:paraId="68AE13AE" w14:textId="77777777" w:rsidR="00ED3A7F" w:rsidRPr="00590543" w:rsidRDefault="00ED3A7F" w:rsidP="00653DD6">
      <w:r w:rsidRPr="00590543">
        <w:t>Ve sprchách bude použito trubkové otopné těleso se spodním krajním připojením vč. termostatického ventilu a šroubení. Jako záložní zdroj tepla a pro vytápění koupelen v letním období bude v trubkovém otopném tělese umístěná elektrická topná patrona.</w:t>
      </w:r>
    </w:p>
    <w:p w14:paraId="7935E7E7" w14:textId="77777777" w:rsidR="00ED3A7F" w:rsidRDefault="00ED3A7F" w:rsidP="00653DD6">
      <w:r w:rsidRPr="00590543">
        <w:t>Při spuštění elektrické topné patrony v trubkových tělesech je vždy nutné uzavřít termostatickou hlavici, aby nedocházelo k odtoku nahřívané vody.</w:t>
      </w:r>
    </w:p>
    <w:p w14:paraId="240E8620" w14:textId="77777777" w:rsidR="002B4520" w:rsidRPr="00590543" w:rsidRDefault="002B4520" w:rsidP="00653DD6"/>
    <w:p w14:paraId="5C3C412E" w14:textId="77777777" w:rsidR="00ED3A7F" w:rsidRPr="002B4520" w:rsidRDefault="00ED3A7F" w:rsidP="00653DD6">
      <w:pPr>
        <w:rPr>
          <w:b/>
        </w:rPr>
      </w:pPr>
      <w:bookmarkStart w:id="188" w:name="_Toc525812497"/>
      <w:r w:rsidRPr="002B4520">
        <w:rPr>
          <w:b/>
        </w:rPr>
        <w:lastRenderedPageBreak/>
        <w:t>Podlahové konvektory</w:t>
      </w:r>
      <w:bookmarkEnd w:id="188"/>
    </w:p>
    <w:p w14:paraId="0E9D6D76" w14:textId="77777777" w:rsidR="00ED3A7F" w:rsidRPr="00590543" w:rsidRDefault="00ED3A7F" w:rsidP="00653DD6">
      <w:r w:rsidRPr="00590543">
        <w:t>Budou použity pro přitápění pracoven, kde výkon podlahového vytápění nebude dostatečný pro pokrytí tepelných ztrát. Výpočtový teplotní spád pro OT bude 70/55 °C. Podlahové konvektory budou připojeny pomocí termostatického ventilu a regulačního šroubení. Počítá se s instalací konvektorů s přirozenou konvekcí. Konkrétní typy budou upřesněny v dalším stupni PD.</w:t>
      </w:r>
    </w:p>
    <w:p w14:paraId="487D02FC" w14:textId="77777777" w:rsidR="00ED3A7F" w:rsidRDefault="00ED3A7F" w:rsidP="00653DD6">
      <w:r w:rsidRPr="00590543">
        <w:t>Barevné provedení vany konvektoru a krycí mřížky musí být schváleno architektem.</w:t>
      </w:r>
    </w:p>
    <w:p w14:paraId="7EE86372" w14:textId="77777777" w:rsidR="002B4520" w:rsidRPr="00590543" w:rsidRDefault="002B4520" w:rsidP="00653DD6"/>
    <w:p w14:paraId="343C0DD1" w14:textId="77777777" w:rsidR="00ED3A7F" w:rsidRPr="002B4520" w:rsidRDefault="00ED3A7F" w:rsidP="00653DD6">
      <w:pPr>
        <w:rPr>
          <w:b/>
        </w:rPr>
      </w:pPr>
      <w:bookmarkStart w:id="189" w:name="_Toc525812498"/>
      <w:r w:rsidRPr="002B4520">
        <w:rPr>
          <w:b/>
        </w:rPr>
        <w:t>Podlahové vytápění</w:t>
      </w:r>
      <w:bookmarkEnd w:id="189"/>
    </w:p>
    <w:p w14:paraId="7EEAD913" w14:textId="77777777" w:rsidR="00ED3A7F" w:rsidRPr="00590543" w:rsidRDefault="00ED3A7F" w:rsidP="00653DD6">
      <w:r w:rsidRPr="00590543">
        <w:t>Rozdělovač/sběrač bude osazen regulačními ventily s osazenými termoelektrickými pohony, kontrolními průtokoměry, regulačním šroubením a na vstupu uzavíracími kohouty, vypouštěním a odvzdušněním. Jednotlivé smyčky podlahového vytápění budou regulovány termoelektrickými pohony, které budou řízené nadřazeným systémem MaR.</w:t>
      </w:r>
    </w:p>
    <w:p w14:paraId="1296990E" w14:textId="77777777" w:rsidR="00ED3A7F" w:rsidRDefault="00ED3A7F" w:rsidP="00653DD6">
      <w:r w:rsidRPr="00590543">
        <w:t>Jedna část systému podlahového vytápění bude provedena mokrým způsobem pokládky (v 1.NP a v místnostech s povrchem z litého Teraca) a druhá suchým způsobem (studovny, pracovny, jednací místnosti, kanceláře 2.NP-5.NP). Podlahové vytápění bude teplovodní s trubkami Al-PEX 18x2,0 mm pro mokrý způsob nebo 14x2,0 mm pro suchý, uloženými do systémové izolační desky v roztečích dle výkresové dokumentace. Rozteč podlahového vytápění bude volena dle požadované povrchové teploty a výkonu. Po obvodu místností bude instalován dilatační pás z pěnového polyetylénu. Trubky procházející dilatačními spárami budou vedeny ochrannými trubkami s přesahem 200-250 mm. Poloha dilatačních spár bude upřesněna při realizaci, v případě větších odlišností od uvažovaného stavu v projektové dokumentaci je třeba změny konzultovat s projektantem. Výpočet je proveden pro určitou hodnotu tepelného odporu podlahové konstrukce a v případě větší odlišnosti musí být upravena výstupní teplota zdroje tepla a případně i průtoky jednotlivými smyčkami. Vhodnost podlahové krytiny pro použití s podlahovým vytápěním musí potvrdit dodavatel podlahy (</w:t>
      </w:r>
      <w:bookmarkStart w:id="190" w:name="_Hlk508887927"/>
      <w:r w:rsidRPr="00590543">
        <w:t>teplota povrchu podlahy do 29°C a v okrajových zónách do 32(35)°C – dle ČSN EN 1264-2+A1 příloha A.12</w:t>
      </w:r>
      <w:bookmarkEnd w:id="190"/>
      <w:r w:rsidRPr="00590543">
        <w:t xml:space="preserve">). </w:t>
      </w:r>
    </w:p>
    <w:p w14:paraId="367A57F9" w14:textId="77777777" w:rsidR="002B4520" w:rsidRPr="00590543" w:rsidRDefault="002B4520" w:rsidP="00653DD6"/>
    <w:p w14:paraId="0E8DB38B" w14:textId="77777777" w:rsidR="00ED3A7F" w:rsidRPr="002B4520" w:rsidRDefault="00ED3A7F" w:rsidP="00653DD6">
      <w:pPr>
        <w:rPr>
          <w:b/>
        </w:rPr>
      </w:pPr>
      <w:bookmarkStart w:id="191" w:name="_Toc448139958"/>
      <w:bookmarkStart w:id="192" w:name="_Toc525812499"/>
      <w:r w:rsidRPr="002B4520">
        <w:rPr>
          <w:b/>
        </w:rPr>
        <w:t>Vzduchotechnické vodní ohřívače</w:t>
      </w:r>
      <w:bookmarkEnd w:id="191"/>
      <w:bookmarkEnd w:id="192"/>
    </w:p>
    <w:p w14:paraId="6D2D84EE" w14:textId="77777777" w:rsidR="00ED3A7F" w:rsidRPr="00590543" w:rsidRDefault="00ED3A7F" w:rsidP="00653DD6">
      <w:r w:rsidRPr="00590543">
        <w:t>Vodní vzduchotechnický ohřívač bude regulován kvalitativně automatickým regulačním ventilem se servopohonem. Kvalitativní regulace otopné vody dle požadavku VZT jednotky na ohřev vzduchu.</w:t>
      </w:r>
    </w:p>
    <w:p w14:paraId="06518976" w14:textId="77777777" w:rsidR="00ED3A7F" w:rsidRPr="00590543" w:rsidRDefault="00ED3A7F" w:rsidP="00653DD6">
      <w:bookmarkStart w:id="193" w:name="_Toc465945201"/>
      <w:bookmarkStart w:id="194" w:name="_Toc525812500"/>
      <w:r w:rsidRPr="00590543">
        <w:t>Ohřev TV</w:t>
      </w:r>
      <w:bookmarkEnd w:id="193"/>
      <w:bookmarkEnd w:id="194"/>
    </w:p>
    <w:p w14:paraId="01133608" w14:textId="77777777" w:rsidR="00ED3A7F" w:rsidRPr="00590543" w:rsidRDefault="00ED3A7F" w:rsidP="00653DD6">
      <w:r w:rsidRPr="00590543">
        <w:t>Ohřev TV bude řešen nepřímotopným zásobníkem o objemu 400 l. Plocha trubkového výměníku je 5,00 m</w:t>
      </w:r>
      <w:r w:rsidRPr="00590543">
        <w:rPr>
          <w:vertAlign w:val="superscript"/>
        </w:rPr>
        <w:t>2</w:t>
      </w:r>
      <w:r w:rsidRPr="00590543">
        <w:t xml:space="preserve">. Pojistné a expanzní zařízení části ohřevu TV je součástí projektu ZTI. </w:t>
      </w:r>
    </w:p>
    <w:p w14:paraId="590C934B" w14:textId="77777777" w:rsidR="00ED3A7F" w:rsidRPr="00590543" w:rsidRDefault="00ED3A7F" w:rsidP="00653DD6">
      <w:bookmarkStart w:id="195" w:name="_Toc465945202"/>
      <w:bookmarkStart w:id="196" w:name="_Toc525812501"/>
      <w:r w:rsidRPr="00590543">
        <w:t>Doplňování a úprava vody</w:t>
      </w:r>
      <w:bookmarkEnd w:id="195"/>
      <w:bookmarkEnd w:id="196"/>
    </w:p>
    <w:p w14:paraId="527B7B8A" w14:textId="77777777" w:rsidR="00ED3A7F" w:rsidRPr="00590543" w:rsidRDefault="00ED3A7F" w:rsidP="00653DD6">
      <w:r w:rsidRPr="00590543">
        <w:t>Pro doplňování budou nainstalovány automatické systémy plnění. Doplňování je součástí expanzního čerpadlového automatu.</w:t>
      </w:r>
    </w:p>
    <w:p w14:paraId="663F3386" w14:textId="77777777" w:rsidR="00ED3A7F" w:rsidRPr="00590543" w:rsidRDefault="00ED3A7F" w:rsidP="00653DD6">
      <w:r w:rsidRPr="00590543">
        <w:t>V objektu bude pro potřeby systému vytápění nainstalována úpravna vody. Ta bude vybavena mechanickým filtrem, úpravou tvrdosti vody a následně inhibitorem upravujícím pH a omezujícím korozi rozvodů.</w:t>
      </w:r>
    </w:p>
    <w:p w14:paraId="21A88614" w14:textId="77777777" w:rsidR="00ED3A7F" w:rsidRPr="002B4520" w:rsidRDefault="00ED3A7F" w:rsidP="00653DD6">
      <w:pPr>
        <w:rPr>
          <w:b/>
          <w:sz w:val="24"/>
          <w:szCs w:val="24"/>
          <w:u w:val="single"/>
        </w:rPr>
      </w:pPr>
    </w:p>
    <w:p w14:paraId="592C8468" w14:textId="77777777" w:rsidR="00ED3A7F" w:rsidRPr="002B4520" w:rsidRDefault="00ED3A7F" w:rsidP="00653DD6">
      <w:pPr>
        <w:rPr>
          <w:b/>
          <w:sz w:val="24"/>
          <w:szCs w:val="24"/>
          <w:u w:val="single"/>
        </w:rPr>
      </w:pPr>
      <w:bookmarkStart w:id="197" w:name="_Toc465945203"/>
      <w:bookmarkStart w:id="198" w:name="_Toc525812502"/>
      <w:r w:rsidRPr="002B4520">
        <w:rPr>
          <w:b/>
          <w:sz w:val="24"/>
          <w:szCs w:val="24"/>
          <w:u w:val="single"/>
        </w:rPr>
        <w:t>Chla</w:t>
      </w:r>
      <w:bookmarkEnd w:id="197"/>
      <w:bookmarkEnd w:id="198"/>
      <w:r w:rsidR="002B4520">
        <w:rPr>
          <w:b/>
          <w:sz w:val="24"/>
          <w:szCs w:val="24"/>
          <w:u w:val="single"/>
        </w:rPr>
        <w:t>zení</w:t>
      </w:r>
    </w:p>
    <w:p w14:paraId="1BE06D24" w14:textId="77777777" w:rsidR="00ED3A7F" w:rsidRDefault="00ED3A7F" w:rsidP="00653DD6">
      <w:r w:rsidRPr="00590543">
        <w:t>Chlazení objektu bude řešeno chladivovými systémy typu VRV, VRV mini a vzduchem chlazená chladicí jednotka. Systém bude naplněn chladivem R410A. Měděné rozvody budou tepelně izolovány.</w:t>
      </w:r>
    </w:p>
    <w:p w14:paraId="0BC7AC03" w14:textId="77777777" w:rsidR="002B4520" w:rsidRPr="00590543" w:rsidRDefault="002B4520" w:rsidP="00653DD6"/>
    <w:p w14:paraId="061EAFD5" w14:textId="77777777" w:rsidR="00ED3A7F" w:rsidRPr="002B4520" w:rsidRDefault="00ED3A7F" w:rsidP="00653DD6">
      <w:pPr>
        <w:rPr>
          <w:b/>
        </w:rPr>
      </w:pPr>
      <w:bookmarkStart w:id="199" w:name="_Toc505334293"/>
      <w:bookmarkStart w:id="200" w:name="_Toc525812503"/>
      <w:r w:rsidRPr="002B4520">
        <w:rPr>
          <w:b/>
        </w:rPr>
        <w:t xml:space="preserve">VRV – </w:t>
      </w:r>
      <w:bookmarkEnd w:id="199"/>
      <w:r w:rsidRPr="002B4520">
        <w:rPr>
          <w:b/>
        </w:rPr>
        <w:t>vzduchotechnické jednotky</w:t>
      </w:r>
      <w:bookmarkEnd w:id="200"/>
      <w:r w:rsidRPr="002B4520">
        <w:rPr>
          <w:b/>
        </w:rPr>
        <w:t xml:space="preserve"> </w:t>
      </w:r>
    </w:p>
    <w:p w14:paraId="624C2F75" w14:textId="77777777" w:rsidR="00ED3A7F" w:rsidRDefault="00ED3A7F" w:rsidP="00653DD6">
      <w:r w:rsidRPr="00590543">
        <w:t>Zdrojem chladu pro vzduchotechnické jednotky bude sloužit chladivový systém s variabilním průtokem chladiva (VRV). Pro každou VZT jednotku bude určen samostatný okruh s vlastní vzduchem chlazenou venkovní kondenzační jednotkou DAIKIN RXYQ14T a RXYQ10T. Jednotka RXYQ14T má maximální chladicí výkon 40,0 kW, jednotka RXYQ10T má maximální chladicí výkon 28,0 kW. Venkovní jednotky – kompresory budou umístěny na střeše nástavby budovy č.47 a budou napojeny dvěma páry potrubí plyn-kapalina na výparník VZT jednotek. V místě instalace musí být zajištěno napájení 3~400 V.</w:t>
      </w:r>
    </w:p>
    <w:p w14:paraId="1FC5745F" w14:textId="77777777" w:rsidR="002B4520" w:rsidRPr="00590543" w:rsidRDefault="002B4520" w:rsidP="00653DD6"/>
    <w:p w14:paraId="750E2452" w14:textId="77777777" w:rsidR="00ED3A7F" w:rsidRPr="002B4520" w:rsidRDefault="00ED3A7F" w:rsidP="00653DD6">
      <w:pPr>
        <w:rPr>
          <w:b/>
        </w:rPr>
      </w:pPr>
      <w:bookmarkStart w:id="201" w:name="_Toc525812504"/>
      <w:r w:rsidRPr="002B4520">
        <w:rPr>
          <w:b/>
        </w:rPr>
        <w:t>VRV – podkroví budovy č.49</w:t>
      </w:r>
      <w:bookmarkEnd w:id="201"/>
    </w:p>
    <w:p w14:paraId="3A944664" w14:textId="77777777" w:rsidR="00ED3A7F" w:rsidRPr="00590543" w:rsidRDefault="00ED3A7F" w:rsidP="00653DD6">
      <w:pPr>
        <w:rPr>
          <w:rFonts w:cs="Times New Roman"/>
          <w:lang w:eastAsia="ar-SA"/>
        </w:rPr>
      </w:pPr>
      <w:r w:rsidRPr="00590543">
        <w:rPr>
          <w:rFonts w:cs="Times New Roman"/>
          <w:lang w:eastAsia="ar-SA"/>
        </w:rPr>
        <w:t xml:space="preserve">Chlazení místností v podkroví budovy č.49 zajistí chladivový systém s variabilním průtokem chladiva (VRV). Vzduchem chlazené venkovní jednotka DAIKIN RXYSCQ4TV1 bude instalována </w:t>
      </w:r>
      <w:r w:rsidRPr="00590543">
        <w:t>na střeše nástavby budovy č.47</w:t>
      </w:r>
      <w:r w:rsidRPr="00590543">
        <w:rPr>
          <w:rFonts w:cs="Times New Roman"/>
          <w:lang w:eastAsia="ar-SA"/>
        </w:rPr>
        <w:t>. Maximální chladicí výkon jedné jednotky je 12,1 kW. V místě instalace musí být zajištěno napájení 230 V. Venkovní jednotka bude uložena na střeše na ocelový rám přes antivibrační uložení. V místě instalace musí být zajištěn odvod kondenzátu. Vnitřní jednotky budou napojeny přes BS box umístěný v místnosti č.4.72. Z BS boxu k jednotlivým jednotkám bude měděné potrubí vedeno v podlaze.</w:t>
      </w:r>
    </w:p>
    <w:p w14:paraId="655D33AE" w14:textId="77777777" w:rsidR="00ED3A7F" w:rsidRPr="00590543" w:rsidRDefault="00ED3A7F" w:rsidP="00653DD6">
      <w:pPr>
        <w:rPr>
          <w:rFonts w:cs="Times New Roman"/>
          <w:lang w:eastAsia="ar-SA"/>
        </w:rPr>
      </w:pPr>
      <w:r w:rsidRPr="00590543">
        <w:rPr>
          <w:rFonts w:cs="Times New Roman"/>
          <w:lang w:eastAsia="ar-SA"/>
        </w:rPr>
        <w:t>Pro ovládání vnitřních jednotek budou využity infraovladače.</w:t>
      </w:r>
    </w:p>
    <w:p w14:paraId="439493BF" w14:textId="77777777" w:rsidR="00ED3A7F" w:rsidRDefault="00ED3A7F" w:rsidP="00653DD6">
      <w:pPr>
        <w:rPr>
          <w:rFonts w:cs="Times New Roman"/>
          <w:lang w:eastAsia="ar-SA"/>
        </w:rPr>
      </w:pPr>
      <w:r w:rsidRPr="00590543">
        <w:rPr>
          <w:rFonts w:cs="Times New Roman"/>
          <w:lang w:eastAsia="ar-SA"/>
        </w:rPr>
        <w:t>V prostoru pracoven budou instalovány parapetní jednotky, v prostoru studovny a kuchyňky nástěnné jednotky. V místě instalace musí být zajištěno napájení 230 V, datový kabel a odvod kondenzátu.</w:t>
      </w:r>
    </w:p>
    <w:p w14:paraId="35F4D1B1" w14:textId="77777777" w:rsidR="002B4520" w:rsidRPr="00590543" w:rsidRDefault="002B4520" w:rsidP="00653DD6">
      <w:pPr>
        <w:rPr>
          <w:rFonts w:cs="Times New Roman"/>
          <w:lang w:eastAsia="ar-SA"/>
        </w:rPr>
      </w:pPr>
    </w:p>
    <w:p w14:paraId="0C1D3BD6" w14:textId="77777777" w:rsidR="00ED3A7F" w:rsidRPr="002B4520" w:rsidRDefault="00ED3A7F" w:rsidP="00653DD6">
      <w:pPr>
        <w:rPr>
          <w:b/>
        </w:rPr>
      </w:pPr>
      <w:bookmarkStart w:id="202" w:name="_Toc525812505"/>
      <w:r w:rsidRPr="002B4520">
        <w:rPr>
          <w:b/>
        </w:rPr>
        <w:lastRenderedPageBreak/>
        <w:t>VRV – serverovny</w:t>
      </w:r>
      <w:bookmarkEnd w:id="202"/>
    </w:p>
    <w:p w14:paraId="588D2DA0" w14:textId="77777777" w:rsidR="00ED3A7F" w:rsidRPr="00590543" w:rsidRDefault="00ED3A7F" w:rsidP="00653DD6">
      <w:r w:rsidRPr="00590543">
        <w:t>Chlazení serveroven zajistí chladivový systém s variabilním průtokem chladiva (VRV). Vzduchem chlazené venkovní jednotka DAIKIN RXYSCQ4TV1 bude instalována na střeše nástavby budovy č.47. Budou instalované dvě jednotky, druha jednotka bude sloužit jako záložní zdroj. Maximální chladicí výkon jedné jednotky je 12,1 kW. V místě instalace musí být zajištěno napájení 230 V, ethernetový komunikační kabel. Venkovní jednotka bude uložena na střeše na ocelový rám přes antivibrační uložení. V místě instalace vnitřních jednotek musí být zajištěn odvod kondenzátu. Odbočky na chladivovém potrubí budou formou odboček refnet (musí být dodrženy požadavky výrobce pro délky přímých kusů před/za, poloha instalace atd.).</w:t>
      </w:r>
    </w:p>
    <w:p w14:paraId="3B1C2566" w14:textId="77777777" w:rsidR="00ED3A7F" w:rsidRPr="00590543" w:rsidRDefault="00ED3A7F" w:rsidP="00653DD6">
      <w:r w:rsidRPr="00590543">
        <w:t>Pro ovládání vnitřních jednotek budou využity infraovladače.</w:t>
      </w:r>
    </w:p>
    <w:p w14:paraId="41D37E77" w14:textId="77777777" w:rsidR="00ED3A7F" w:rsidRPr="00590543" w:rsidRDefault="00ED3A7F" w:rsidP="00653DD6">
      <w:r w:rsidRPr="00590543">
        <w:t>V prostoru serverovny -1.78 budou instalovány nástěnné jednotky. V místě instalace musí být zajištěno napájení 230 V, datový kabel a odvod kondenzátu.</w:t>
      </w:r>
    </w:p>
    <w:p w14:paraId="69A76ED9" w14:textId="77777777" w:rsidR="00ED3A7F" w:rsidRDefault="00ED3A7F" w:rsidP="00653DD6">
      <w:r w:rsidRPr="00590543">
        <w:t xml:space="preserve">Chlazení malých serveroven bude řešeno pomocí vzduchotechniky. Úprava teploty vzduchu bude pomocí výparníku napojeného na chladivové potrubí. </w:t>
      </w:r>
    </w:p>
    <w:p w14:paraId="57546FF2" w14:textId="77777777" w:rsidR="002B4520" w:rsidRPr="00590543" w:rsidRDefault="002B4520" w:rsidP="00653DD6"/>
    <w:p w14:paraId="5D576D15" w14:textId="77777777" w:rsidR="00ED3A7F" w:rsidRPr="002B4520" w:rsidRDefault="00ED3A7F" w:rsidP="00CB6CD1">
      <w:pPr>
        <w:keepNext/>
        <w:rPr>
          <w:b/>
        </w:rPr>
      </w:pPr>
      <w:bookmarkStart w:id="203" w:name="_Toc525812506"/>
      <w:r w:rsidRPr="002B4520">
        <w:rPr>
          <w:b/>
        </w:rPr>
        <w:t>Vzduchem chlazená chladicí jednotka – podlahové chlazení</w:t>
      </w:r>
      <w:bookmarkEnd w:id="203"/>
    </w:p>
    <w:p w14:paraId="7E00941E" w14:textId="77777777" w:rsidR="00ED3A7F" w:rsidRPr="00590543" w:rsidRDefault="00ED3A7F" w:rsidP="00CB6CD1">
      <w:pPr>
        <w:keepNext/>
      </w:pPr>
      <w:r w:rsidRPr="00590543">
        <w:t>Zdrojem chladu pro podlahové a stropní chlazení bude tepelné čerpadlo vzduch/voda s jmenovitým výkonem Q</w:t>
      </w:r>
      <w:r w:rsidRPr="00590543">
        <w:rPr>
          <w:vertAlign w:val="subscript"/>
        </w:rPr>
        <w:t>chl</w:t>
      </w:r>
      <w:r w:rsidRPr="00590543">
        <w:t xml:space="preserve"> = 37,8 kW. Tepelné čerpadlo bude s dělenou kondenzační jednotkou, umístěnou na střeše nástavby budovy č.47. Hydraulický modul tepelného čerpadla bude umístěn v strojovně VZT v 5.NP (5.02). Tepelné čerpadlo bude připravovat chladicí vodu 16/20°C.</w:t>
      </w:r>
    </w:p>
    <w:p w14:paraId="773F4CC3" w14:textId="77777777" w:rsidR="00ED3A7F" w:rsidRDefault="00ED3A7F" w:rsidP="00653DD6">
      <w:pPr>
        <w:rPr>
          <w:color w:val="000000"/>
        </w:rPr>
      </w:pPr>
      <w:r w:rsidRPr="00590543">
        <w:t xml:space="preserve">Z tepelného čerpadla bude vedena chladicí voda do kotelny v 1.PP (-1.70). </w:t>
      </w:r>
      <w:r w:rsidRPr="00590543">
        <w:rPr>
          <w:color w:val="000000"/>
        </w:rPr>
        <w:t>Chlazená voda bude akumulována v nádrži o objemu 500 l a napojená na větev podlahového vytápění přes uzavírací ventily s elektropohonem. Této ventily umožnuji přepínání režimu topení/chlazení ve větvi podlahového vytápění/chlazení.</w:t>
      </w:r>
    </w:p>
    <w:p w14:paraId="5270DD6F" w14:textId="77777777" w:rsidR="002B4520" w:rsidRPr="00590543" w:rsidRDefault="002B4520" w:rsidP="00653DD6"/>
    <w:p w14:paraId="4EEBCA42" w14:textId="77777777" w:rsidR="00ED3A7F" w:rsidRPr="002B4520" w:rsidRDefault="00ED3A7F" w:rsidP="00653DD6">
      <w:pPr>
        <w:rPr>
          <w:b/>
          <w:sz w:val="24"/>
          <w:szCs w:val="24"/>
          <w:u w:val="single"/>
        </w:rPr>
      </w:pPr>
      <w:bookmarkStart w:id="204" w:name="_Toc525812507"/>
      <w:r w:rsidRPr="002B4520">
        <w:rPr>
          <w:b/>
          <w:sz w:val="24"/>
          <w:szCs w:val="24"/>
          <w:u w:val="single"/>
        </w:rPr>
        <w:t>Potrubí a armatury</w:t>
      </w:r>
      <w:bookmarkEnd w:id="204"/>
    </w:p>
    <w:p w14:paraId="46BB2523" w14:textId="77777777" w:rsidR="00ED3A7F" w:rsidRPr="00590543" w:rsidRDefault="00ED3A7F" w:rsidP="00653DD6">
      <w:r w:rsidRPr="00590543">
        <w:t xml:space="preserve">Hlavní rozvody v technické místnosti budou z ocelového hladkého bezešvého potrubí (DN65 a vyšší) a závitového ocelového potrubí (do DN50) a bude opatřené nátěrem. Potrubí bude opatřeno návarky a odběry pro teploměry, tlakoměry. </w:t>
      </w:r>
    </w:p>
    <w:p w14:paraId="148C7D6B" w14:textId="77777777" w:rsidR="00ED3A7F" w:rsidRPr="00590543" w:rsidRDefault="00ED3A7F" w:rsidP="00653DD6">
      <w:r w:rsidRPr="00590543">
        <w:t xml:space="preserve">Rozvody v podlaze objektu budou provedeny z plastového potrubí s kyslíkovou bariérou. Potrubí musí být trvale odolné vůči teplotě topné vody 70 °C. </w:t>
      </w:r>
    </w:p>
    <w:p w14:paraId="6CB43335" w14:textId="77777777" w:rsidR="00ED3A7F" w:rsidRDefault="00ED3A7F" w:rsidP="00653DD6">
      <w:r w:rsidRPr="00590543">
        <w:t xml:space="preserve">Dilatace budou řešeny přirozenými ohyby nebo kompenzátory. Na nejvyšších místech bude provedeno odvzdušnění (podle skutečné situace při realizaci). V případě možnosti vhodného umístění je možno na soustavě použít i automatický odvzdušňovací ventil. Vypouštění všech těles je možné pomocí připojovací armatury a na nejnižších místech soustavy budou instalovány vypouštěcí armatury umožňující její vypuštění. Potrubí bude realizováno ve spádu min. 0,3% k vypouštěcím místům. </w:t>
      </w:r>
    </w:p>
    <w:p w14:paraId="581D6114" w14:textId="77777777" w:rsidR="002B4520" w:rsidRPr="00590543" w:rsidRDefault="002B4520" w:rsidP="00653DD6"/>
    <w:p w14:paraId="7A221A99" w14:textId="77777777" w:rsidR="00ED3A7F" w:rsidRPr="002B4520" w:rsidRDefault="00ED3A7F" w:rsidP="00653DD6">
      <w:pPr>
        <w:rPr>
          <w:b/>
          <w:sz w:val="24"/>
          <w:szCs w:val="24"/>
          <w:u w:val="single"/>
        </w:rPr>
      </w:pPr>
      <w:bookmarkStart w:id="205" w:name="_Toc525812508"/>
      <w:r w:rsidRPr="002B4520">
        <w:rPr>
          <w:b/>
          <w:sz w:val="24"/>
          <w:szCs w:val="24"/>
          <w:u w:val="single"/>
        </w:rPr>
        <w:t>Izolace</w:t>
      </w:r>
      <w:bookmarkEnd w:id="205"/>
    </w:p>
    <w:p w14:paraId="096353B9" w14:textId="77777777" w:rsidR="00ED3A7F" w:rsidRPr="00590543" w:rsidRDefault="00ED3A7F" w:rsidP="00653DD6">
      <w:r w:rsidRPr="00590543">
        <w:t>Všechny rozvody budou opatřeny izolací tloušťky odpovídající platným předpisům s přihlédnutím na možnosti trasování. Rozvody ve venkovním prostředí budou opatřeny oplechováním.</w:t>
      </w:r>
    </w:p>
    <w:p w14:paraId="428FA8AA" w14:textId="77777777" w:rsidR="00ED3A7F" w:rsidRPr="00590543" w:rsidRDefault="00ED3A7F" w:rsidP="00653DD6">
      <w:r w:rsidRPr="00590543">
        <w:t>Rozvody otopné vody budou opatřeny minerální izolací s hliníkovou fólií nebo návlekovou izolaci PU. Rozvody chladu včetně akumulační nádoby, rozdělovačů atd. budou opatřeny parotěsnou kaučukovou izolací.</w:t>
      </w:r>
    </w:p>
    <w:p w14:paraId="1C464E0A" w14:textId="77777777" w:rsidR="00ED3A7F" w:rsidRDefault="00ED3A7F" w:rsidP="00653DD6">
      <w:r w:rsidRPr="00590543">
        <w:t>Chladivové rozvody budu realizovány předizolovaným Cu potrubím.</w:t>
      </w:r>
    </w:p>
    <w:p w14:paraId="502C85A9" w14:textId="77777777" w:rsidR="002B4520" w:rsidRPr="00590543" w:rsidRDefault="002B4520" w:rsidP="00653DD6"/>
    <w:p w14:paraId="57108ECB" w14:textId="77777777" w:rsidR="00ED3A7F" w:rsidRPr="00590543" w:rsidRDefault="00ED3A7F" w:rsidP="00653DD6">
      <w:bookmarkStart w:id="206" w:name="_Toc525812509"/>
      <w:r w:rsidRPr="002B4520">
        <w:rPr>
          <w:b/>
          <w:sz w:val="24"/>
          <w:szCs w:val="24"/>
          <w:u w:val="single"/>
        </w:rPr>
        <w:t>Bezpečnost a hygiena</w:t>
      </w:r>
      <w:bookmarkEnd w:id="206"/>
    </w:p>
    <w:p w14:paraId="3142D8E4" w14:textId="77777777" w:rsidR="00ED3A7F" w:rsidRDefault="00ED3A7F" w:rsidP="00653DD6">
      <w:r w:rsidRPr="00590543">
        <w:t>Zdroj tepla a ostatní zařízení UT mohou obsluhovat jen osoby, které k této činnosti mají oprávnění a jsou seznámeni s provozními předpisy a proškoleny k obsluze veškerého zařízení. Hlučnost a vibrace v zařízení UTCH způsobují oběhová čerpadla, plynový kotel, venkovní a vnitřní chladicí jednotky. Všechna tato zařízení budou při montáži od stavební konstrukce pružně oddělena. Akustické hodnoty zařízení budou posouzeny akustickou studií.</w:t>
      </w:r>
    </w:p>
    <w:p w14:paraId="6C875FD1" w14:textId="77777777" w:rsidR="002B4520" w:rsidRPr="00590543" w:rsidRDefault="002B4520" w:rsidP="00653DD6"/>
    <w:p w14:paraId="2073CF96" w14:textId="77777777" w:rsidR="00ED3A7F" w:rsidRPr="002B4520" w:rsidRDefault="00ED3A7F" w:rsidP="00653DD6">
      <w:pPr>
        <w:rPr>
          <w:b/>
          <w:sz w:val="24"/>
          <w:szCs w:val="24"/>
          <w:u w:val="single"/>
        </w:rPr>
      </w:pPr>
      <w:bookmarkStart w:id="207" w:name="__RefHeading___Toc398216689"/>
      <w:bookmarkStart w:id="208" w:name="_Toc525812510"/>
      <w:bookmarkEnd w:id="207"/>
      <w:r w:rsidRPr="002B4520">
        <w:rPr>
          <w:b/>
          <w:sz w:val="24"/>
          <w:szCs w:val="24"/>
          <w:u w:val="single"/>
        </w:rPr>
        <w:t>Proplach a provozní zkoušky</w:t>
      </w:r>
      <w:bookmarkEnd w:id="208"/>
    </w:p>
    <w:p w14:paraId="15EF6E4F" w14:textId="77777777" w:rsidR="00ED3A7F" w:rsidRPr="00590543" w:rsidRDefault="00ED3A7F" w:rsidP="00653DD6">
      <w:r w:rsidRPr="00590543">
        <w:t xml:space="preserve">Před vyzkoušením a uvedením do provozu se systém dle ČSN 06 0310 propláchne, provede se zkouška těsnosti, dilatační, topná / chladicí zkouška a celkové zaregulování otopného systému dle projektové dokumentace včetně protokolů. </w:t>
      </w:r>
    </w:p>
    <w:p w14:paraId="1D6784BF" w14:textId="77777777" w:rsidR="00ED3A7F" w:rsidRDefault="00ED3A7F" w:rsidP="00653DD6">
      <w:r w:rsidRPr="00590543">
        <w:t xml:space="preserve">Systém vytápění bude napuštěn vodou z řadu, která před vstupem do otopné soustavy projde podružnou úpravnou vody. </w:t>
      </w:r>
    </w:p>
    <w:p w14:paraId="275C6822" w14:textId="77777777" w:rsidR="002B4520" w:rsidRPr="00590543" w:rsidRDefault="002B4520" w:rsidP="00653DD6"/>
    <w:p w14:paraId="1F13A48A" w14:textId="77777777" w:rsidR="00ED3A7F" w:rsidRPr="002B4520" w:rsidRDefault="00ED3A7F" w:rsidP="00653DD6">
      <w:pPr>
        <w:rPr>
          <w:b/>
          <w:sz w:val="24"/>
          <w:szCs w:val="24"/>
          <w:u w:val="single"/>
        </w:rPr>
      </w:pPr>
      <w:bookmarkStart w:id="209" w:name="__RefHeading__118_1201564614"/>
      <w:bookmarkStart w:id="210" w:name="__RefHeading___Toc381367290"/>
      <w:bookmarkStart w:id="211" w:name="_Toc525812511"/>
      <w:bookmarkEnd w:id="209"/>
      <w:bookmarkEnd w:id="210"/>
      <w:r w:rsidRPr="002B4520">
        <w:rPr>
          <w:b/>
          <w:sz w:val="24"/>
          <w:szCs w:val="24"/>
          <w:u w:val="single"/>
        </w:rPr>
        <w:t>Energetické nároky</w:t>
      </w:r>
      <w:bookmarkEnd w:id="211"/>
    </w:p>
    <w:p w14:paraId="4F9C00D9" w14:textId="77777777" w:rsidR="00ED3A7F" w:rsidRPr="00590543" w:rsidRDefault="00ED3A7F" w:rsidP="00653DD6">
      <w:r w:rsidRPr="00590543">
        <w:t xml:space="preserve">Všechna výše uvedená zařízení mohou spolehlivě plnit svoji funkci jenom tehdy, je-li plynule zajišťována dodávka všech druhů potřebných energií v potřebné kvalitě a kvantitě, tj. </w:t>
      </w:r>
    </w:p>
    <w:p w14:paraId="2ED95FF2" w14:textId="77777777" w:rsidR="00ED3A7F" w:rsidRPr="00590543" w:rsidRDefault="00CF6C66" w:rsidP="00653DD6">
      <w:pPr>
        <w:ind w:firstLine="0"/>
      </w:pPr>
      <w:r>
        <w:t>-</w:t>
      </w:r>
      <w:r w:rsidR="00ED3A7F" w:rsidRPr="00590543">
        <w:t xml:space="preserve">Elektrická energie ze sítě 230 V; 50Hz; požadované příkony viz tabulka zařízení </w:t>
      </w:r>
    </w:p>
    <w:p w14:paraId="64429BF5" w14:textId="77777777" w:rsidR="00ED3A7F" w:rsidRPr="00590543" w:rsidRDefault="00CF6C66" w:rsidP="00653DD6">
      <w:pPr>
        <w:ind w:firstLine="0"/>
      </w:pPr>
      <w:r>
        <w:t>-</w:t>
      </w:r>
      <w:r w:rsidR="00ED3A7F" w:rsidRPr="00590543">
        <w:t xml:space="preserve">Elektrická energie ze sítě 400 V; 50Hz; požadované příkony viz tabulka zařízení </w:t>
      </w:r>
    </w:p>
    <w:p w14:paraId="6A65E60F" w14:textId="77777777" w:rsidR="00ED3A7F" w:rsidRDefault="00CF6C66" w:rsidP="00653DD6">
      <w:pPr>
        <w:ind w:firstLine="0"/>
      </w:pPr>
      <w:r>
        <w:lastRenderedPageBreak/>
        <w:t>-</w:t>
      </w:r>
      <w:r w:rsidR="00ED3A7F" w:rsidRPr="00590543">
        <w:t>Plynovodní přípojka</w:t>
      </w:r>
    </w:p>
    <w:p w14:paraId="6237C868" w14:textId="77777777" w:rsidR="00CF6C66" w:rsidRPr="00590543" w:rsidRDefault="00CF6C66" w:rsidP="00653DD6"/>
    <w:p w14:paraId="11101A65" w14:textId="77777777" w:rsidR="00ED3A7F" w:rsidRPr="00CF6C66" w:rsidRDefault="00ED3A7F" w:rsidP="00653DD6">
      <w:pPr>
        <w:rPr>
          <w:b/>
          <w:sz w:val="24"/>
          <w:szCs w:val="24"/>
          <w:u w:val="single"/>
        </w:rPr>
      </w:pPr>
      <w:bookmarkStart w:id="212" w:name="__RefHeading__120_1201564614"/>
      <w:bookmarkStart w:id="213" w:name="__RefHeading___Toc381367291"/>
      <w:bookmarkStart w:id="214" w:name="_Toc525812512"/>
      <w:bookmarkEnd w:id="212"/>
      <w:bookmarkEnd w:id="213"/>
      <w:r w:rsidRPr="00CF6C66">
        <w:rPr>
          <w:b/>
          <w:sz w:val="24"/>
          <w:szCs w:val="24"/>
          <w:u w:val="single"/>
        </w:rPr>
        <w:t>Prostupy požárně dělícími konstrukcemi</w:t>
      </w:r>
      <w:bookmarkEnd w:id="214"/>
    </w:p>
    <w:p w14:paraId="31D15BA6" w14:textId="77777777" w:rsidR="00ED3A7F" w:rsidRDefault="00ED3A7F" w:rsidP="00653DD6">
      <w:r w:rsidRPr="00590543">
        <w:t xml:space="preserve">Prostupy požárně dělícími konstrukcemi musí být provedeny dle příslušných norem a předpisů v koordinaci s požární částí dokumentace. Prostupy všech rozvodů budou po ukončení montáže protipožárně utěsněny. Odolnost protipožárních ucpávek bude dle požární zprávy. Požární izolace musí být prováděna odbornou firmou s atestací pro dané práce podle technologie ověřené státní zkušebnou. </w:t>
      </w:r>
    </w:p>
    <w:p w14:paraId="47B5C9AB" w14:textId="77777777" w:rsidR="00CF6C66" w:rsidRPr="00590543" w:rsidRDefault="00CF6C66" w:rsidP="00653DD6"/>
    <w:p w14:paraId="24068136" w14:textId="77777777" w:rsidR="00ED3A7F" w:rsidRPr="00CF6C66" w:rsidRDefault="00ED3A7F" w:rsidP="00653DD6">
      <w:pPr>
        <w:rPr>
          <w:b/>
          <w:sz w:val="24"/>
          <w:szCs w:val="24"/>
          <w:u w:val="single"/>
        </w:rPr>
      </w:pPr>
      <w:bookmarkStart w:id="215" w:name="__RefHeading__122_1201564614"/>
      <w:bookmarkStart w:id="216" w:name="__RefHeading___Toc381367292"/>
      <w:bookmarkStart w:id="217" w:name="_Toc525812513"/>
      <w:bookmarkEnd w:id="215"/>
      <w:bookmarkEnd w:id="216"/>
      <w:r w:rsidRPr="00CF6C66">
        <w:rPr>
          <w:b/>
          <w:sz w:val="24"/>
          <w:szCs w:val="24"/>
          <w:u w:val="single"/>
        </w:rPr>
        <w:t>Požadavky na navazující profese</w:t>
      </w:r>
      <w:bookmarkEnd w:id="217"/>
    </w:p>
    <w:p w14:paraId="2897B129" w14:textId="77777777" w:rsidR="00ED3A7F" w:rsidRDefault="00ED3A7F" w:rsidP="00653DD6">
      <w:r w:rsidRPr="00590543">
        <w:t>Níže uvedené požadavky jsou pouze orientační a rámcově shrnující obecné nároky na navazující profese tak, aby navržená zařízení byla plně funkční.</w:t>
      </w:r>
    </w:p>
    <w:p w14:paraId="5E7442BE" w14:textId="77777777" w:rsidR="00CF6C66" w:rsidRPr="00590543" w:rsidRDefault="00CF6C66" w:rsidP="00653DD6"/>
    <w:p w14:paraId="2D314C7D" w14:textId="77777777" w:rsidR="00ED3A7F" w:rsidRPr="00CF6C66" w:rsidRDefault="00ED3A7F" w:rsidP="00653DD6">
      <w:pPr>
        <w:rPr>
          <w:b/>
        </w:rPr>
      </w:pPr>
      <w:bookmarkStart w:id="218" w:name="__RefHeading__124_1201564614"/>
      <w:bookmarkStart w:id="219" w:name="__RefHeading___Toc381367293"/>
      <w:bookmarkStart w:id="220" w:name="_Toc525812514"/>
      <w:bookmarkEnd w:id="218"/>
      <w:bookmarkEnd w:id="219"/>
      <w:r w:rsidRPr="00CF6C66">
        <w:rPr>
          <w:b/>
        </w:rPr>
        <w:t>Stavba</w:t>
      </w:r>
      <w:bookmarkEnd w:id="220"/>
    </w:p>
    <w:p w14:paraId="57502C9A" w14:textId="77777777" w:rsidR="00ED3A7F" w:rsidRPr="00590543" w:rsidRDefault="00ED3A7F" w:rsidP="00653DD6">
      <w:r w:rsidRPr="00590543">
        <w:t>V rámci stavebních profesí bude nutno zajistit následující práce:</w:t>
      </w:r>
    </w:p>
    <w:p w14:paraId="39CBFDF1" w14:textId="77777777" w:rsidR="00ED3A7F" w:rsidRPr="00590543" w:rsidRDefault="00CF6C66" w:rsidP="00653DD6">
      <w:pPr>
        <w:ind w:firstLine="0"/>
      </w:pPr>
      <w:r>
        <w:t>-</w:t>
      </w:r>
      <w:r w:rsidR="00ED3A7F" w:rsidRPr="00590543">
        <w:t>provedení veškerých prostupů pro trasy, tyto otvory budou min. o 50 mm symetricky větší na každou stranu, než je jmenovitý rozměr potrubí (včetně izolace)</w:t>
      </w:r>
    </w:p>
    <w:p w14:paraId="61D9D2E7" w14:textId="77777777" w:rsidR="00ED3A7F" w:rsidRPr="00590543" w:rsidRDefault="00CF6C66" w:rsidP="00653DD6">
      <w:pPr>
        <w:ind w:firstLine="0"/>
      </w:pPr>
      <w:r>
        <w:t>-</w:t>
      </w:r>
      <w:r w:rsidR="00ED3A7F" w:rsidRPr="00590543">
        <w:t>provedení interiérových úprav</w:t>
      </w:r>
    </w:p>
    <w:p w14:paraId="7C7CC546" w14:textId="77777777" w:rsidR="00ED3A7F" w:rsidRPr="00590543" w:rsidRDefault="00CF6C66" w:rsidP="00653DD6">
      <w:pPr>
        <w:ind w:firstLine="0"/>
      </w:pPr>
      <w:r>
        <w:t>-</w:t>
      </w:r>
      <w:r w:rsidR="00ED3A7F" w:rsidRPr="00590543">
        <w:t>zajištění přístupu k prvkům vyžadujícím pravidelný servis tak, aby byla možná údržba a zabráněno manipulaci cizím osobám</w:t>
      </w:r>
    </w:p>
    <w:p w14:paraId="59A91B12" w14:textId="77777777" w:rsidR="00ED3A7F" w:rsidRPr="00590543" w:rsidRDefault="00CF6C66" w:rsidP="00653DD6">
      <w:pPr>
        <w:ind w:firstLine="0"/>
      </w:pPr>
      <w:r>
        <w:t>-</w:t>
      </w:r>
      <w:r w:rsidR="00ED3A7F" w:rsidRPr="00590543">
        <w:t>zajištění řádného osvětlení pro montáž, údržbu a servis zařízení</w:t>
      </w:r>
    </w:p>
    <w:p w14:paraId="47805921" w14:textId="77777777" w:rsidR="00ED3A7F" w:rsidRPr="00590543" w:rsidRDefault="00CF6C66" w:rsidP="00653DD6">
      <w:pPr>
        <w:ind w:firstLine="0"/>
      </w:pPr>
      <w:r>
        <w:t>-</w:t>
      </w:r>
      <w:r w:rsidR="00ED3A7F" w:rsidRPr="00590543">
        <w:t>zajištění odpovídajících dopravních cest nejen pro první namontování zařízení, ale i pro pravidelnou údržbu, servis a opravy zařízení</w:t>
      </w:r>
    </w:p>
    <w:p w14:paraId="21E82DCB" w14:textId="77777777" w:rsidR="00ED3A7F" w:rsidRPr="00590543" w:rsidRDefault="00CF6C66" w:rsidP="00653DD6">
      <w:pPr>
        <w:ind w:firstLine="0"/>
      </w:pPr>
      <w:r>
        <w:t>-</w:t>
      </w:r>
      <w:r w:rsidR="00ED3A7F" w:rsidRPr="00590543">
        <w:t>zajištění vertikálních šachet a kanálů či drážek pro rozvod</w:t>
      </w:r>
    </w:p>
    <w:p w14:paraId="63318050" w14:textId="77777777" w:rsidR="00ED3A7F" w:rsidRPr="00590543" w:rsidRDefault="00CF6C66" w:rsidP="00653DD6">
      <w:pPr>
        <w:ind w:firstLine="0"/>
      </w:pPr>
      <w:r>
        <w:t>-</w:t>
      </w:r>
      <w:r w:rsidR="00ED3A7F" w:rsidRPr="00590543">
        <w:t>po montáži vertikálních prostupů střechou otvory oplechovat a opatřit izolací proti zatékání</w:t>
      </w:r>
    </w:p>
    <w:p w14:paraId="7D146669" w14:textId="77777777" w:rsidR="00ED3A7F" w:rsidRPr="00590543" w:rsidRDefault="00CF6C66" w:rsidP="00653DD6">
      <w:pPr>
        <w:ind w:firstLine="0"/>
      </w:pPr>
      <w:r>
        <w:t>-</w:t>
      </w:r>
      <w:r w:rsidR="00ED3A7F" w:rsidRPr="00590543">
        <w:t>zhotovení základů pod jednotlivá zařízení</w:t>
      </w:r>
    </w:p>
    <w:p w14:paraId="12A9B2D3" w14:textId="77777777" w:rsidR="00ED3A7F" w:rsidRPr="00590543" w:rsidRDefault="00CF6C66" w:rsidP="00653DD6">
      <w:pPr>
        <w:ind w:firstLine="0"/>
      </w:pPr>
      <w:r>
        <w:t>-</w:t>
      </w:r>
      <w:r w:rsidR="00ED3A7F" w:rsidRPr="00590543">
        <w:t>servisní přístupové otvory musí být popsány, k jakému účelu slouží</w:t>
      </w:r>
    </w:p>
    <w:p w14:paraId="133DF2B1" w14:textId="77777777" w:rsidR="00ED3A7F" w:rsidRPr="00590543" w:rsidRDefault="00CF6C66" w:rsidP="00653DD6">
      <w:pPr>
        <w:ind w:firstLine="0"/>
      </w:pPr>
      <w:bookmarkStart w:id="221" w:name="_Toc525812515"/>
      <w:r>
        <w:t>-</w:t>
      </w:r>
      <w:r w:rsidR="00ED3A7F" w:rsidRPr="00590543">
        <w:t>Elektroinstalace</w:t>
      </w:r>
      <w:bookmarkEnd w:id="221"/>
    </w:p>
    <w:p w14:paraId="4A941FF4" w14:textId="77777777" w:rsidR="00ED3A7F" w:rsidRPr="00590543" w:rsidRDefault="00CF6C66" w:rsidP="00653DD6">
      <w:pPr>
        <w:ind w:firstLine="0"/>
      </w:pPr>
      <w:r>
        <w:t>-</w:t>
      </w:r>
      <w:r w:rsidR="00ED3A7F" w:rsidRPr="00590543">
        <w:t>V rámci montáže silových rozvodů je nutno zajistit přívod elektrické energie k jednotlivým zařízením, jištění a uzemnění jednotlivých zařízení.</w:t>
      </w:r>
    </w:p>
    <w:p w14:paraId="2F9AC190" w14:textId="77777777" w:rsidR="00ED3A7F" w:rsidRPr="00590543" w:rsidRDefault="00CF6C66" w:rsidP="00653DD6">
      <w:pPr>
        <w:ind w:firstLine="0"/>
      </w:pPr>
      <w:r>
        <w:t>-</w:t>
      </w:r>
      <w:r w:rsidR="00ED3A7F" w:rsidRPr="00590543">
        <w:t>Napájení čerpadel a zařízení</w:t>
      </w:r>
    </w:p>
    <w:p w14:paraId="5F0076B2" w14:textId="77777777" w:rsidR="00ED3A7F" w:rsidRPr="00590543" w:rsidRDefault="00CF6C66" w:rsidP="00653DD6">
      <w:pPr>
        <w:ind w:firstLine="0"/>
      </w:pPr>
      <w:r>
        <w:t>-</w:t>
      </w:r>
      <w:r w:rsidR="00ED3A7F" w:rsidRPr="00590543">
        <w:t>Instalace el. zásuvek ve strojovně</w:t>
      </w:r>
    </w:p>
    <w:p w14:paraId="2FD66C26" w14:textId="77777777" w:rsidR="00ED3A7F" w:rsidRPr="00590543" w:rsidRDefault="00CF6C66" w:rsidP="00653DD6">
      <w:pPr>
        <w:ind w:firstLine="0"/>
      </w:pPr>
      <w:r>
        <w:t>-</w:t>
      </w:r>
      <w:r w:rsidR="00ED3A7F" w:rsidRPr="00590543">
        <w:t xml:space="preserve">Zajištění řádného osvětlení technických prostor pro údržbu a servis zařízení </w:t>
      </w:r>
    </w:p>
    <w:p w14:paraId="4FFFAD58" w14:textId="77777777" w:rsidR="00ED3A7F" w:rsidRPr="00590543" w:rsidRDefault="00CF6C66" w:rsidP="00653DD6">
      <w:pPr>
        <w:ind w:firstLine="0"/>
      </w:pPr>
      <w:r>
        <w:t>-</w:t>
      </w:r>
      <w:r w:rsidR="00ED3A7F" w:rsidRPr="00590543">
        <w:t>jištění zařízení dle výrobce</w:t>
      </w:r>
    </w:p>
    <w:p w14:paraId="1EA9E402" w14:textId="77777777" w:rsidR="00ED3A7F" w:rsidRPr="00590543" w:rsidRDefault="00CF6C66" w:rsidP="00653DD6">
      <w:pPr>
        <w:ind w:firstLine="0"/>
      </w:pPr>
      <w:r>
        <w:t>-</w:t>
      </w:r>
      <w:r w:rsidR="00ED3A7F" w:rsidRPr="00590543">
        <w:t>uzemnění zařízení</w:t>
      </w:r>
    </w:p>
    <w:p w14:paraId="769CEECD" w14:textId="77777777" w:rsidR="00ED3A7F" w:rsidRPr="00590543" w:rsidRDefault="00CF6C66" w:rsidP="00653DD6">
      <w:pPr>
        <w:ind w:firstLine="0"/>
      </w:pPr>
      <w:r>
        <w:t>-</w:t>
      </w:r>
      <w:r w:rsidR="00ED3A7F" w:rsidRPr="00590543">
        <w:t xml:space="preserve">elektrické topné patrony na trubkových tělesech </w:t>
      </w:r>
    </w:p>
    <w:p w14:paraId="7D8212A6" w14:textId="77777777" w:rsidR="00ED3A7F" w:rsidRPr="00590543" w:rsidRDefault="00ED3A7F" w:rsidP="00653DD6"/>
    <w:p w14:paraId="021264F7" w14:textId="77777777" w:rsidR="00ED3A7F" w:rsidRPr="00CF6C66" w:rsidRDefault="00ED3A7F" w:rsidP="00653DD6">
      <w:pPr>
        <w:rPr>
          <w:b/>
        </w:rPr>
      </w:pPr>
      <w:bookmarkStart w:id="222" w:name="__RefHeading__128_1201564614"/>
      <w:bookmarkStart w:id="223" w:name="__RefHeading___Toc381367295"/>
      <w:bookmarkStart w:id="224" w:name="_Toc525812516"/>
      <w:bookmarkEnd w:id="222"/>
      <w:bookmarkEnd w:id="223"/>
      <w:r w:rsidRPr="00CF6C66">
        <w:rPr>
          <w:b/>
        </w:rPr>
        <w:t>Vzduchotechnika</w:t>
      </w:r>
      <w:bookmarkEnd w:id="224"/>
    </w:p>
    <w:p w14:paraId="16B8188C" w14:textId="77777777" w:rsidR="00ED3A7F" w:rsidRPr="00590543" w:rsidRDefault="00ED3A7F" w:rsidP="00653DD6">
      <w:r w:rsidRPr="00590543">
        <w:t>V rámci profese vzduchotechniky bude nutno zajistit následující práce:</w:t>
      </w:r>
    </w:p>
    <w:p w14:paraId="2F926AE9" w14:textId="77777777" w:rsidR="00ED3A7F" w:rsidRPr="00590543" w:rsidRDefault="00ED3A7F" w:rsidP="00653DD6"/>
    <w:p w14:paraId="1F1C3208" w14:textId="77777777" w:rsidR="00ED3A7F" w:rsidRDefault="00CF6C66" w:rsidP="00653DD6">
      <w:pPr>
        <w:ind w:firstLine="0"/>
      </w:pPr>
      <w:r>
        <w:t>-</w:t>
      </w:r>
      <w:r w:rsidR="00ED3A7F" w:rsidRPr="00590543">
        <w:t>přívod vzduchu do kotelny pro nucenou výměnu vzduchu, přívod spalovacího vzduchu a odvětrání tepelných zisků</w:t>
      </w:r>
    </w:p>
    <w:p w14:paraId="17B81807" w14:textId="77777777" w:rsidR="00CF6C66" w:rsidRPr="00590543" w:rsidRDefault="00CF6C66" w:rsidP="00653DD6">
      <w:pPr>
        <w:ind w:firstLine="0"/>
      </w:pPr>
    </w:p>
    <w:p w14:paraId="0C7E8416" w14:textId="77777777" w:rsidR="00ED3A7F" w:rsidRPr="00CF6C66" w:rsidRDefault="00ED3A7F" w:rsidP="00653DD6">
      <w:pPr>
        <w:rPr>
          <w:b/>
        </w:rPr>
      </w:pPr>
      <w:bookmarkStart w:id="225" w:name="__RefHeading__130_1201564614"/>
      <w:bookmarkStart w:id="226" w:name="__RefHeading___Toc381367296"/>
      <w:bookmarkStart w:id="227" w:name="_Toc525812517"/>
      <w:bookmarkEnd w:id="225"/>
      <w:bookmarkEnd w:id="226"/>
      <w:r w:rsidRPr="00CF6C66">
        <w:rPr>
          <w:b/>
        </w:rPr>
        <w:t>Zdravotechnika</w:t>
      </w:r>
      <w:bookmarkEnd w:id="227"/>
    </w:p>
    <w:p w14:paraId="6C9DF4AA" w14:textId="77777777" w:rsidR="00ED3A7F" w:rsidRPr="00590543" w:rsidRDefault="00CF6C66" w:rsidP="00653DD6">
      <w:pPr>
        <w:ind w:firstLine="0"/>
      </w:pPr>
      <w:r>
        <w:t>-</w:t>
      </w:r>
      <w:r w:rsidR="00ED3A7F" w:rsidRPr="00590543">
        <w:t>Požadavky na profesi ZTI, odkanalizování zařízení a přívod vody k úpravně a zásobníkům TV.</w:t>
      </w:r>
    </w:p>
    <w:p w14:paraId="02C01233" w14:textId="77777777" w:rsidR="00ED3A7F" w:rsidRPr="00590543" w:rsidRDefault="00CF6C66" w:rsidP="00653DD6">
      <w:pPr>
        <w:ind w:firstLine="0"/>
      </w:pPr>
      <w:r>
        <w:t>-</w:t>
      </w:r>
      <w:r w:rsidR="00ED3A7F" w:rsidRPr="00590543">
        <w:t>Odkanalizování přepadů pojistných ventilů, odvodu kondenzátu plynových kotlů a celé kotelny</w:t>
      </w:r>
    </w:p>
    <w:p w14:paraId="1D86EC7F" w14:textId="77777777" w:rsidR="00ED3A7F" w:rsidRPr="00590543" w:rsidRDefault="00CF6C66" w:rsidP="00653DD6">
      <w:pPr>
        <w:ind w:firstLine="0"/>
      </w:pPr>
      <w:r>
        <w:t>-</w:t>
      </w:r>
      <w:r w:rsidR="00ED3A7F" w:rsidRPr="00590543">
        <w:t>Připojení zásobníků TV</w:t>
      </w:r>
    </w:p>
    <w:p w14:paraId="5C2B7FEE" w14:textId="77777777" w:rsidR="00ED3A7F" w:rsidRPr="00590543" w:rsidRDefault="00CF6C66" w:rsidP="00653DD6">
      <w:pPr>
        <w:ind w:firstLine="0"/>
      </w:pPr>
      <w:r>
        <w:t>-</w:t>
      </w:r>
      <w:r w:rsidR="00ED3A7F" w:rsidRPr="00590543">
        <w:t>Přívod plynu (min. 4,79 m</w:t>
      </w:r>
      <w:r w:rsidR="00ED3A7F" w:rsidRPr="00590543">
        <w:rPr>
          <w:vertAlign w:val="superscript"/>
        </w:rPr>
        <w:t>3</w:t>
      </w:r>
      <w:r w:rsidR="00ED3A7F" w:rsidRPr="00590543">
        <w:t>/h; max. 47,12 m</w:t>
      </w:r>
      <w:r w:rsidR="00ED3A7F" w:rsidRPr="00590543">
        <w:rPr>
          <w:vertAlign w:val="superscript"/>
        </w:rPr>
        <w:t>3</w:t>
      </w:r>
      <w:r w:rsidR="00ED3A7F" w:rsidRPr="00590543">
        <w:t>/h)</w:t>
      </w:r>
    </w:p>
    <w:p w14:paraId="0BD7BC5C" w14:textId="77777777" w:rsidR="00ED3A7F" w:rsidRDefault="00CF6C66" w:rsidP="00653DD6">
      <w:pPr>
        <w:ind w:firstLine="0"/>
      </w:pPr>
      <w:r>
        <w:t>-</w:t>
      </w:r>
      <w:r w:rsidR="00ED3A7F" w:rsidRPr="00590543">
        <w:t>Odvod kondenzátu od venkovních a vnitřních chladicích jednotek</w:t>
      </w:r>
    </w:p>
    <w:p w14:paraId="6E61C24D" w14:textId="77777777" w:rsidR="00CF6C66" w:rsidRPr="00590543" w:rsidRDefault="00CF6C66" w:rsidP="00653DD6"/>
    <w:p w14:paraId="3767FC9C" w14:textId="77777777" w:rsidR="00ED3A7F" w:rsidRPr="00CF6C66" w:rsidRDefault="00ED3A7F" w:rsidP="00653DD6">
      <w:pPr>
        <w:rPr>
          <w:b/>
        </w:rPr>
      </w:pPr>
      <w:bookmarkStart w:id="228" w:name="__RefHeading__132_1201564614"/>
      <w:bookmarkStart w:id="229" w:name="_Toc465945221"/>
      <w:bookmarkStart w:id="230" w:name="_Toc525812518"/>
      <w:bookmarkEnd w:id="228"/>
      <w:r w:rsidRPr="00CF6C66">
        <w:rPr>
          <w:b/>
        </w:rPr>
        <w:t>MaR</w:t>
      </w:r>
      <w:bookmarkEnd w:id="229"/>
      <w:bookmarkEnd w:id="230"/>
    </w:p>
    <w:p w14:paraId="2B52B13C" w14:textId="77777777" w:rsidR="00ED3A7F" w:rsidRPr="00590543" w:rsidRDefault="00CF6C66" w:rsidP="00653DD6">
      <w:pPr>
        <w:ind w:firstLine="0"/>
      </w:pPr>
      <w:r>
        <w:t>-</w:t>
      </w:r>
      <w:r w:rsidR="00ED3A7F" w:rsidRPr="00590543">
        <w:t>Předpokládá se ovládání zařízení a monitoring z centrálního dispečinku. Zařízení UTCH budou umožňovat automatický provoz bez trvalé obsluhy, pouze s občasnou kontrolou pochůzkou.</w:t>
      </w:r>
    </w:p>
    <w:p w14:paraId="1E6605FE" w14:textId="77777777" w:rsidR="00ED3A7F" w:rsidRPr="00590543" w:rsidRDefault="00CF6C66" w:rsidP="00653DD6">
      <w:pPr>
        <w:ind w:firstLine="0"/>
      </w:pPr>
      <w:r>
        <w:t>-</w:t>
      </w:r>
      <w:r w:rsidR="00ED3A7F" w:rsidRPr="00590543">
        <w:t>Profese MaR zajistí kompletní regulaci zdroje tepla, chladu, všech hlavních částí otopné a chladicí soustavy a regulaci všech koncových prvků vč. monitoringu, měření a ukládání k tomu nezbytných provozních a havarijních veličin. Systém by mělo být možné pravidelně optimalizovat dle naměřených hodnot. Naměřené hodnoty lze využít k detekci provozních závad.</w:t>
      </w:r>
    </w:p>
    <w:p w14:paraId="4B00A7C8" w14:textId="77777777" w:rsidR="00ED3A7F" w:rsidRPr="00590543" w:rsidRDefault="00CF6C66" w:rsidP="00653DD6">
      <w:pPr>
        <w:ind w:firstLine="0"/>
      </w:pPr>
      <w:r>
        <w:t>-</w:t>
      </w:r>
      <w:r w:rsidR="00ED3A7F" w:rsidRPr="00590543">
        <w:t>Regulovány budou následující funkční celky:</w:t>
      </w:r>
    </w:p>
    <w:p w14:paraId="73317A92" w14:textId="77777777" w:rsidR="00ED3A7F" w:rsidRPr="00590543" w:rsidRDefault="00CF6C66" w:rsidP="00653DD6">
      <w:pPr>
        <w:ind w:firstLine="0"/>
      </w:pPr>
      <w:r>
        <w:t>-</w:t>
      </w:r>
      <w:r w:rsidR="00ED3A7F" w:rsidRPr="00590543">
        <w:t>zdroj tepla (plynové kotle)</w:t>
      </w:r>
    </w:p>
    <w:p w14:paraId="4C3827DA" w14:textId="77777777" w:rsidR="00ED3A7F" w:rsidRPr="00590543" w:rsidRDefault="00CF6C66" w:rsidP="00653DD6">
      <w:pPr>
        <w:ind w:firstLine="0"/>
      </w:pPr>
      <w:r>
        <w:lastRenderedPageBreak/>
        <w:t>-</w:t>
      </w:r>
      <w:r w:rsidR="00ED3A7F" w:rsidRPr="00590543">
        <w:t>zdroj chladu – VRV jednotky a TČ – regulace výkonu, minimálního průtoku, výtlačné výšky čerpadel</w:t>
      </w:r>
    </w:p>
    <w:p w14:paraId="215DB6EE" w14:textId="77777777" w:rsidR="00ED3A7F" w:rsidRPr="00590543" w:rsidRDefault="00CF6C66" w:rsidP="00653DD6">
      <w:pPr>
        <w:ind w:firstLine="0"/>
      </w:pPr>
      <w:r>
        <w:t>-</w:t>
      </w:r>
      <w:r w:rsidR="00ED3A7F" w:rsidRPr="00590543">
        <w:t>bezpečnostní a havarijní funkce kotelny</w:t>
      </w:r>
    </w:p>
    <w:p w14:paraId="233F8F0C" w14:textId="77777777" w:rsidR="00ED3A7F" w:rsidRPr="00590543" w:rsidRDefault="00CF6C66" w:rsidP="00653DD6">
      <w:pPr>
        <w:ind w:firstLine="0"/>
      </w:pPr>
      <w:r>
        <w:t>-</w:t>
      </w:r>
      <w:r w:rsidR="00ED3A7F" w:rsidRPr="00590543">
        <w:t>jednotlivé otopné větve na rozdělovačích (ekvitermní regulace, atd.)</w:t>
      </w:r>
    </w:p>
    <w:p w14:paraId="585F76E1" w14:textId="77777777" w:rsidR="00ED3A7F" w:rsidRPr="00590543" w:rsidRDefault="00CF6C66" w:rsidP="00653DD6">
      <w:pPr>
        <w:ind w:firstLine="0"/>
      </w:pPr>
      <w:r>
        <w:t>-</w:t>
      </w:r>
      <w:r w:rsidR="00ED3A7F" w:rsidRPr="00590543">
        <w:t xml:space="preserve">součinnost spotřebičů a zdrojů tepla (VZT, ohřev TV, atd.) </w:t>
      </w:r>
    </w:p>
    <w:p w14:paraId="6160866E" w14:textId="77777777" w:rsidR="00ED3A7F" w:rsidRPr="00590543" w:rsidRDefault="00CF6C66" w:rsidP="00653DD6">
      <w:pPr>
        <w:ind w:firstLine="0"/>
      </w:pPr>
      <w:r>
        <w:t>-</w:t>
      </w:r>
      <w:r w:rsidR="00ED3A7F" w:rsidRPr="00590543">
        <w:t>regulace směšovacích uzlů VZT ohřívačů</w:t>
      </w:r>
    </w:p>
    <w:p w14:paraId="4F120AFE" w14:textId="77777777" w:rsidR="00ED3A7F" w:rsidRPr="00590543" w:rsidRDefault="00CF6C66" w:rsidP="00653DD6">
      <w:pPr>
        <w:ind w:firstLine="0"/>
      </w:pPr>
      <w:r>
        <w:t>-</w:t>
      </w:r>
      <w:r w:rsidR="00ED3A7F" w:rsidRPr="00590543">
        <w:t>regulace chladičů VZT jednotek</w:t>
      </w:r>
    </w:p>
    <w:p w14:paraId="023C94BC" w14:textId="77777777" w:rsidR="00ED3A7F" w:rsidRPr="00590543" w:rsidRDefault="00CF6C66" w:rsidP="00653DD6">
      <w:pPr>
        <w:ind w:firstLine="0"/>
      </w:pPr>
      <w:r>
        <w:t>-</w:t>
      </w:r>
      <w:r w:rsidR="00ED3A7F" w:rsidRPr="00590543">
        <w:t>kompletní monitoring chladivových zařízení (přesný rozsah dle přání investora – v dalším stupni PD)</w:t>
      </w:r>
    </w:p>
    <w:p w14:paraId="69229755" w14:textId="77777777" w:rsidR="00ED3A7F" w:rsidRPr="00590543" w:rsidRDefault="00CF6C66" w:rsidP="00653DD6">
      <w:pPr>
        <w:ind w:firstLine="0"/>
      </w:pPr>
      <w:r>
        <w:t>-</w:t>
      </w:r>
      <w:r w:rsidR="00ED3A7F" w:rsidRPr="00590543">
        <w:t>měření tepla a chladu funkčních celků (přesný rozsah dle přání investora – v dalším stupni PD)</w:t>
      </w:r>
    </w:p>
    <w:p w14:paraId="6F148A12" w14:textId="77777777" w:rsidR="00ED3A7F" w:rsidRPr="00590543" w:rsidRDefault="00CF6C66" w:rsidP="00653DD6">
      <w:pPr>
        <w:ind w:firstLine="0"/>
      </w:pPr>
      <w:r>
        <w:t>-</w:t>
      </w:r>
      <w:r w:rsidR="00ED3A7F" w:rsidRPr="00590543">
        <w:t>časové provozní režimy pro funkční celky dle využití (přesný rozsah dle přání investora – v dalším stupni PD)</w:t>
      </w:r>
    </w:p>
    <w:p w14:paraId="0201BE7E" w14:textId="77777777" w:rsidR="00ED3A7F" w:rsidRDefault="00CF6C66" w:rsidP="00653DD6">
      <w:pPr>
        <w:ind w:firstLine="0"/>
      </w:pPr>
      <w:r>
        <w:t>-</w:t>
      </w:r>
      <w:r w:rsidR="00ED3A7F" w:rsidRPr="00590543">
        <w:t>regulace jednotlivých spotřebičů – jednotlivé smyčky podlahového/stropního vytápění/chlazení, regulace otopných těles</w:t>
      </w:r>
    </w:p>
    <w:p w14:paraId="17F59542" w14:textId="77777777" w:rsidR="00CF6C66" w:rsidRPr="00590543" w:rsidRDefault="00CF6C66" w:rsidP="00653DD6"/>
    <w:p w14:paraId="436BC245" w14:textId="77777777" w:rsidR="00ED3A7F" w:rsidRPr="00CF6C66" w:rsidRDefault="00ED3A7F" w:rsidP="00CB6CD1">
      <w:pPr>
        <w:keepNext/>
        <w:rPr>
          <w:b/>
          <w:sz w:val="24"/>
          <w:szCs w:val="24"/>
          <w:u w:val="single"/>
        </w:rPr>
      </w:pPr>
      <w:bookmarkStart w:id="231" w:name="__RefHeading__138_1201564614"/>
      <w:bookmarkStart w:id="232" w:name="__RefHeading___Toc381367301"/>
      <w:bookmarkStart w:id="233" w:name="_Toc525812519"/>
      <w:bookmarkEnd w:id="231"/>
      <w:bookmarkEnd w:id="232"/>
      <w:r w:rsidRPr="00CF6C66">
        <w:rPr>
          <w:b/>
          <w:sz w:val="24"/>
          <w:szCs w:val="24"/>
          <w:u w:val="single"/>
        </w:rPr>
        <w:t>Požadavky na montáž</w:t>
      </w:r>
      <w:bookmarkEnd w:id="233"/>
    </w:p>
    <w:p w14:paraId="1808B1E0" w14:textId="77777777" w:rsidR="00ED3A7F" w:rsidRPr="00590543" w:rsidRDefault="00ED3A7F" w:rsidP="00CB6CD1">
      <w:pPr>
        <w:keepNext/>
      </w:pPr>
      <w:r w:rsidRPr="00590543">
        <w:t>Dodávky instalací musí zahrnovat veškeré práce a dodávky materiálů nezbytných pro kompletní provedení díla, i když nejsou zcela definovány ve specifikaci části příslušného projektu. Součástí dodávky bude projekt skutečného provedení, vypracování manuálu na provoz a servis instalovaných technologií, zaškolení obsluhy a koordinační práce s ostatními profesemi při realizaci. Jelikož se jedná o rekonstrukci, je každá profese zodpovídá za případné navýšení výměr z důvodů nutných změn tras z prostorových nebo statických důvodů, případně z důvodů křížení s jiným vedením nebo vložením kompenzátorů. Součástí realizace vedení jsou příslušené stavební přípomoce. Realizace větších prostupů bude realizována jádrovým vrtáním a po konzultaci se statikem. V případě zjištění stávajících prostupů nebo drážek se doporučuje i za cenu změny trasy využít stávajících. Změny tras musí být konzultovány a odsouhlaseny projektantem. Veškeré prostupy mezi jednotlivými požárními úseky budou požárně utěsněny certifikovanými požárními ucpávkami. Před zahájením montáže každého technologického souboru musí každá profese projít a ověřit své prostorové nároky a požadavky na přípravu od ostatních profesí. Jedná se zejména o napojení na odvody kondenzátů, příslušné ventily, příp. dodávky a zapojení příslušných servopohonů. O jejich splnění se provede zápis do stavebního deníku a hlavní stavbyvedoucí rozhodne o postupu montáže tak, aby byly dodrženy prostorové předpoklady z projektu. Součástí dodávky je i zajištění, případně aktualizace přihlášek k odběru, včetně zajištění osazení měřidel (vodoměry, elektroměry, plynoměry, rozvaděč O2 apod.) od příslušných správců. Prostupy venkovních rozvodů skrz obvodové konstrukce bude dilatován a utěsněn systémovými prostředky. V případě, že je projektu navrženo tiché kanalizační potrubí, musí být realizováno dle technického listu výrobce včetně upevnění a všech tvarovek. Součástí dodávky musí být veškeré připojovací komponenty dle vybraných zařizovacích prvků z projektu interiéru. Typy elektro rozvaděčů a revizních dvířek bude upřesněn v projektu interiéru. Požadavkem jsou instalace pouze plochých, resp. skrytých dvířek. Případná požární odolnost se řídí PBŘS.</w:t>
      </w:r>
    </w:p>
    <w:p w14:paraId="209CABEE" w14:textId="77777777" w:rsidR="00ED3A7F" w:rsidRDefault="00ED3A7F" w:rsidP="00653DD6">
      <w:r w:rsidRPr="00590543">
        <w:t>Součástí dodávky nouzového osvětlení bude i posouzení požadované intenzity.</w:t>
      </w:r>
    </w:p>
    <w:p w14:paraId="357C7CDD" w14:textId="77777777" w:rsidR="00CF6C66" w:rsidRPr="00590543" w:rsidRDefault="00CF6C66" w:rsidP="00653DD6"/>
    <w:p w14:paraId="03CEF4FE" w14:textId="77777777" w:rsidR="00ED3A7F" w:rsidRPr="00CF6C66" w:rsidRDefault="00ED3A7F" w:rsidP="00653DD6">
      <w:pPr>
        <w:rPr>
          <w:b/>
          <w:sz w:val="24"/>
          <w:szCs w:val="24"/>
          <w:u w:val="single"/>
        </w:rPr>
      </w:pPr>
      <w:bookmarkStart w:id="234" w:name="__RefHeading__142_1201564614"/>
      <w:bookmarkStart w:id="235" w:name="__RefHeading___Toc381367303"/>
      <w:bookmarkStart w:id="236" w:name="_Toc525812520"/>
      <w:bookmarkEnd w:id="234"/>
      <w:bookmarkEnd w:id="235"/>
      <w:r w:rsidRPr="00CF6C66">
        <w:rPr>
          <w:b/>
          <w:sz w:val="24"/>
          <w:szCs w:val="24"/>
          <w:u w:val="single"/>
        </w:rPr>
        <w:t>Bezpečnost práce a ochrana zdraví při montáži a provozování</w:t>
      </w:r>
      <w:bookmarkEnd w:id="236"/>
    </w:p>
    <w:p w14:paraId="35996B6C" w14:textId="77777777" w:rsidR="00ED3A7F" w:rsidRPr="00590543" w:rsidRDefault="00ED3A7F" w:rsidP="00653DD6">
      <w:r w:rsidRPr="00590543">
        <w:t>Při realizaci díla je nutno dodržovat veškeré platné předpisy ohledně bezpečnosti práce. Proto je nutné, aby montáž a dodávku vytápění prováděla odborná firma mající s montážemi obdobného charakteru zkušenosti, přičemž je nutné, aby příslušní pracovníci byli řádně proškoleni z hlediska bezpečnosti práce a z hlediska veškerých činností, které budou provádět.</w:t>
      </w:r>
    </w:p>
    <w:p w14:paraId="59BADC15" w14:textId="77777777" w:rsidR="00ED3A7F" w:rsidRPr="00590543" w:rsidRDefault="00ED3A7F" w:rsidP="00653DD6">
      <w:r w:rsidRPr="00590543">
        <w:t>Provedení stavby i jednotlivých dílů chlazení musí umožňovat snadnou a bezpečnou obsluhu a údržbu. Obecně lze říci, že bude nutno při výstavbě i při provozování zařízení dodržet následující nejzákladnější platné zákonné předpisy:</w:t>
      </w:r>
    </w:p>
    <w:p w14:paraId="709A0744" w14:textId="77777777" w:rsidR="00ED3A7F" w:rsidRPr="00590543" w:rsidRDefault="00ED3A7F" w:rsidP="00653DD6"/>
    <w:p w14:paraId="60159C49" w14:textId="77777777" w:rsidR="00ED3A7F" w:rsidRPr="00590543" w:rsidRDefault="00ED3A7F" w:rsidP="00653DD6">
      <w:pPr>
        <w:ind w:left="709" w:hanging="709"/>
      </w:pPr>
      <w:r w:rsidRPr="00590543">
        <w:t xml:space="preserve">- </w:t>
      </w:r>
      <w:r w:rsidRPr="00590543">
        <w:tab/>
        <w:t>Zákoník práce – zákon č. 262/2006 Sb., se změnami 585/2006 Sb., 181/2007 Sb., 261/2007 Sb., 296/2007 Sb., 362/2007 Sb., 116/2008 Sb., 121/2008 Sb., 126/2008 Sb., 294/2008 Sb., 305/2008 Sb., 382/2008 Sb., 451/2008 Sb.</w:t>
      </w:r>
    </w:p>
    <w:p w14:paraId="38197B9B" w14:textId="77777777" w:rsidR="00ED3A7F" w:rsidRPr="00590543" w:rsidRDefault="00ED3A7F" w:rsidP="00653DD6">
      <w:pPr>
        <w:ind w:left="709" w:hanging="709"/>
      </w:pPr>
      <w:r w:rsidRPr="00590543">
        <w:t>-</w:t>
      </w:r>
      <w:r w:rsidRPr="00590543">
        <w:tab/>
        <w:t>Nařízení vlády č.361/2007 Sb., se změnami 68/2010 Sb., kterým se stanoví podmínky ochrany zdraví při práci</w:t>
      </w:r>
    </w:p>
    <w:p w14:paraId="44A7B00A" w14:textId="77777777" w:rsidR="00ED3A7F" w:rsidRPr="00590543" w:rsidRDefault="00ED3A7F" w:rsidP="00653DD6">
      <w:pPr>
        <w:ind w:left="709" w:hanging="709"/>
      </w:pPr>
      <w:r w:rsidRPr="00590543">
        <w:t>-</w:t>
      </w:r>
      <w:r w:rsidRPr="00590543">
        <w:tab/>
        <w:t>Nařízení vlády č.101/2005 Sb., o podrobnějších požadavcích na pracoviště a pracovní prostředí</w:t>
      </w:r>
    </w:p>
    <w:p w14:paraId="70195B74" w14:textId="77777777" w:rsidR="00ED3A7F" w:rsidRPr="00590543" w:rsidRDefault="00ED3A7F" w:rsidP="00653DD6">
      <w:pPr>
        <w:ind w:left="709" w:hanging="709"/>
      </w:pPr>
      <w:r w:rsidRPr="00590543">
        <w:t>-</w:t>
      </w:r>
      <w:r w:rsidRPr="00590543">
        <w:tab/>
        <w:t>Nařízení vlády č.495/2001 Sb., kterým se stanoví rozsah a bližší podmínky poskytování osobních ochranných pracovních prostředků, mycích, čistících a dezinfekčních prostředků</w:t>
      </w:r>
    </w:p>
    <w:p w14:paraId="17D65998" w14:textId="77777777" w:rsidR="00ED3A7F" w:rsidRPr="00590543" w:rsidRDefault="00ED3A7F" w:rsidP="00653DD6">
      <w:pPr>
        <w:ind w:left="709" w:hanging="709"/>
      </w:pPr>
      <w:r w:rsidRPr="00590543">
        <w:t>-</w:t>
      </w:r>
      <w:r w:rsidRPr="00590543">
        <w:tab/>
        <w:t>Zákon ČNR č.133/1985 Sb., o požární ochraně, ve znění 425/1990 Sb., 40/1994 Sb., 203/1994 Sb., 163/1998 Sb., 71/2000 Sb., 237/2000 Sb., 320/2002 Sb., 413/2005 Sb., 186/2006 Sb.</w:t>
      </w:r>
    </w:p>
    <w:p w14:paraId="1537D7CA" w14:textId="77777777" w:rsidR="00ED3A7F" w:rsidRPr="00590543" w:rsidRDefault="00ED3A7F" w:rsidP="00653DD6">
      <w:pPr>
        <w:ind w:left="709" w:hanging="709"/>
      </w:pPr>
      <w:r w:rsidRPr="00590543">
        <w:t>-</w:t>
      </w:r>
      <w:r w:rsidRPr="00590543">
        <w:tab/>
        <w:t>Vyhláška č.23/2008 Sb., o technických podmínkách požární ochrany staveb</w:t>
      </w:r>
    </w:p>
    <w:p w14:paraId="1A5E235F" w14:textId="77777777" w:rsidR="00ED3A7F" w:rsidRPr="00590543" w:rsidRDefault="00ED3A7F" w:rsidP="00653DD6">
      <w:pPr>
        <w:ind w:left="709" w:hanging="709"/>
      </w:pPr>
      <w:r w:rsidRPr="00590543">
        <w:t>-</w:t>
      </w:r>
      <w:r w:rsidRPr="00590543">
        <w:tab/>
        <w:t>Zákon č. 174/1968 SB., o státním odborném dozoru nad bezpečností práce, ve znění 575/1990 Sb., 159/1992 Sb., 47/1994 Sb., 71/2000 Sb., 124/2000 Sb., 151/2002 Sb., 320/2002 Sb., 436/2004 Sb., 253/2005 Sb., 189/2008 Sb.</w:t>
      </w:r>
    </w:p>
    <w:p w14:paraId="287FB5D3" w14:textId="77777777" w:rsidR="00ED3A7F" w:rsidRPr="00590543" w:rsidRDefault="00ED3A7F" w:rsidP="00653DD6">
      <w:pPr>
        <w:ind w:left="709" w:hanging="709"/>
      </w:pPr>
      <w:r w:rsidRPr="00590543">
        <w:t>-</w:t>
      </w:r>
      <w:r w:rsidRPr="00590543">
        <w:tab/>
        <w:t>Vyhláška ČÚBP a ČBÚ č.50/1978 Sb., o odborné způsobilosti v elektrotechnice, doplněná vyhláškou č. 98/1982 Sb.</w:t>
      </w:r>
    </w:p>
    <w:p w14:paraId="466F2FFA" w14:textId="77777777" w:rsidR="00ED3A7F" w:rsidRPr="00590543" w:rsidRDefault="00ED3A7F" w:rsidP="00653DD6">
      <w:pPr>
        <w:ind w:left="709" w:hanging="709"/>
      </w:pPr>
      <w:r w:rsidRPr="00590543">
        <w:t>-</w:t>
      </w:r>
      <w:r w:rsidRPr="00590543">
        <w:tab/>
        <w:t>Zákon č. 183/2006 Sb., o územním plánování a stavebním řádu (stavební zákon) ve znění zákona č. 103/1990 Sb, zákona ČNR č.425/1990 Sb., zák. č. 262/ 1992 Sb., zák. č. 43/1994 Sb., zák. č. 19/1997 Sb., zákona č. 83/1998 Sb.</w:t>
      </w:r>
    </w:p>
    <w:p w14:paraId="329058DF" w14:textId="77777777" w:rsidR="00ED3A7F" w:rsidRPr="00590543" w:rsidRDefault="00ED3A7F" w:rsidP="00653DD6">
      <w:pPr>
        <w:ind w:left="709" w:hanging="709"/>
      </w:pPr>
      <w:r w:rsidRPr="00590543">
        <w:lastRenderedPageBreak/>
        <w:t>-</w:t>
      </w:r>
      <w:r w:rsidRPr="00590543">
        <w:tab/>
        <w:t>Vyhláška ČÚBP č. 48/1982 Sb., kterou se stanoví základní požadavky k zajištění bezpečnosti práce a technických zařízení, ve znění vyhlášky č.324/1990 Sb., a vyhl. č.207/1991 Sb., 352/2000 Sb., 192/2005 Sb.</w:t>
      </w:r>
    </w:p>
    <w:p w14:paraId="66AE2EB0" w14:textId="77777777" w:rsidR="00CF6C66" w:rsidRDefault="00CF6C66" w:rsidP="00653DD6">
      <w:pPr>
        <w:ind w:left="709" w:hanging="709"/>
      </w:pPr>
    </w:p>
    <w:p w14:paraId="4342014F" w14:textId="77777777" w:rsidR="00ED3A7F" w:rsidRDefault="00ED3A7F" w:rsidP="00653DD6">
      <w:pPr>
        <w:ind w:left="709" w:hanging="709"/>
      </w:pPr>
      <w:r w:rsidRPr="00590543">
        <w:t>a dále navazující technické normy ČSN a ČSN EN.</w:t>
      </w:r>
    </w:p>
    <w:p w14:paraId="563918B4" w14:textId="77777777" w:rsidR="00CF6C66" w:rsidRPr="00590543" w:rsidRDefault="00CF6C66" w:rsidP="00653DD6"/>
    <w:p w14:paraId="67758588" w14:textId="77777777" w:rsidR="00ED3A7F" w:rsidRPr="00CF6C66" w:rsidRDefault="00ED3A7F" w:rsidP="00653DD6">
      <w:pPr>
        <w:rPr>
          <w:b/>
          <w:sz w:val="24"/>
          <w:szCs w:val="24"/>
          <w:u w:val="single"/>
        </w:rPr>
      </w:pPr>
      <w:bookmarkStart w:id="237" w:name="__RefHeading__144_1201564614"/>
      <w:bookmarkStart w:id="238" w:name="__RefHeading___Toc381367304"/>
      <w:bookmarkStart w:id="239" w:name="_Toc525812521"/>
      <w:bookmarkEnd w:id="237"/>
      <w:bookmarkEnd w:id="238"/>
      <w:r w:rsidRPr="00CF6C66">
        <w:rPr>
          <w:b/>
          <w:sz w:val="24"/>
          <w:szCs w:val="24"/>
          <w:u w:val="single"/>
        </w:rPr>
        <w:t>Závěr</w:t>
      </w:r>
      <w:bookmarkEnd w:id="239"/>
    </w:p>
    <w:p w14:paraId="2290B1F0" w14:textId="77777777" w:rsidR="00ED3A7F" w:rsidRPr="00590543" w:rsidRDefault="00ED3A7F" w:rsidP="00653DD6">
      <w:r w:rsidRPr="00590543">
        <w:t xml:space="preserve">Tento projekt pro </w:t>
      </w:r>
      <w:r w:rsidRPr="00590543">
        <w:rPr>
          <w:color w:val="000000"/>
        </w:rPr>
        <w:t>stavební povolené</w:t>
      </w:r>
      <w:r w:rsidRPr="00590543">
        <w:t xml:space="preserve">, část vytápění a chlazení, zohledňuje veškeré závěry a technická řešení dle požadavků, které byly v průběhu zpracování akce. </w:t>
      </w:r>
    </w:p>
    <w:p w14:paraId="2406FD82" w14:textId="77777777" w:rsidR="00ED3A7F" w:rsidRPr="00590543" w:rsidRDefault="00ED3A7F" w:rsidP="00653DD6">
      <w:r w:rsidRPr="00590543">
        <w:t>Tato dokumentace nenahrazuje dokumentaci prováděcí (výrobní), kterou si dodavatel zpracuje dle vlastních potřeb na konkrétní dodaná zařízení tak, aby byla možná montáž zařízení.</w:t>
      </w:r>
    </w:p>
    <w:p w14:paraId="3B383C58" w14:textId="77777777" w:rsidR="00ED3A7F" w:rsidRPr="00590543" w:rsidRDefault="00ED3A7F" w:rsidP="00653DD6">
      <w:r w:rsidRPr="00590543">
        <w:t>Ten, kdo s projektem bude dále pracovat, musí vzít v úvahu veškeré aspekty a v případě zjištěných disproporcí kontaktovat zpracovatele projektu či uvažovat s nákladnější variantou (zvláště při stanovení ceny).</w:t>
      </w:r>
    </w:p>
    <w:p w14:paraId="776FC6D2" w14:textId="77777777" w:rsidR="00ED3A7F" w:rsidRDefault="00ED3A7F" w:rsidP="00653DD6">
      <w:r w:rsidRPr="00590543">
        <w:t>V případě využití projektu k jiným účelům, než k stavebnímu povolení stavby, nebere zpracovatel jakékoli záruky za případné škody vzniklé jeho využitím k účelu, pro který nebyl zpracován.</w:t>
      </w:r>
    </w:p>
    <w:p w14:paraId="162B51BD" w14:textId="77777777" w:rsidR="00CF6C66" w:rsidRDefault="00CF6C66" w:rsidP="00653DD6"/>
    <w:p w14:paraId="16EB856C" w14:textId="77777777" w:rsidR="00CF6C66" w:rsidRPr="00590543" w:rsidRDefault="00CF6C66" w:rsidP="00653DD6"/>
    <w:p w14:paraId="646A37D4" w14:textId="77777777" w:rsidR="005B26BE" w:rsidRPr="00CF6C66" w:rsidRDefault="005B26BE" w:rsidP="00653DD6">
      <w:pPr>
        <w:pStyle w:val="Nadpis3"/>
        <w:keepNext w:val="0"/>
        <w:keepLines w:val="0"/>
        <w:ind w:right="-306"/>
      </w:pPr>
      <w:bookmarkStart w:id="240" w:name="_Toc531269458"/>
      <w:r w:rsidRPr="00CF6C66">
        <w:t>Vzduchotechnika</w:t>
      </w:r>
      <w:bookmarkEnd w:id="240"/>
    </w:p>
    <w:p w14:paraId="59ECB7AD" w14:textId="77777777" w:rsidR="00EA7D97" w:rsidRPr="00EA7D97" w:rsidRDefault="00EA7D97" w:rsidP="00653DD6"/>
    <w:p w14:paraId="694F44C2" w14:textId="77777777" w:rsidR="00B64E6B" w:rsidRPr="00963E16" w:rsidRDefault="00B64E6B" w:rsidP="00653DD6">
      <w:r w:rsidRPr="00963E16">
        <w:t xml:space="preserve">Tento projekt pro </w:t>
      </w:r>
      <w:r>
        <w:t>stavební povolení řeší větrání budov FF UK v Opletalově ulici č.p. 47 a 49. Objekt 49 je památkově chráněný, objekt 47 není. Větrání bude převážně nucené, v některých místnostech přirozené. Umístění pohledových prvků (žaluzie apod.) je navrženo tak, aby byly co nejméně viditelné.</w:t>
      </w:r>
    </w:p>
    <w:p w14:paraId="210DA94F" w14:textId="77777777" w:rsidR="00B64E6B" w:rsidRPr="00963E16" w:rsidRDefault="00B64E6B" w:rsidP="00653DD6"/>
    <w:p w14:paraId="24250595" w14:textId="77777777" w:rsidR="00B64E6B" w:rsidRPr="00963E16" w:rsidRDefault="00B64E6B" w:rsidP="00653DD6">
      <w:r w:rsidRPr="00963E16">
        <w:t xml:space="preserve">Pro zhotovení projektu bylo </w:t>
      </w:r>
      <w:r>
        <w:t>použito následujících podkladů:</w:t>
      </w:r>
    </w:p>
    <w:p w14:paraId="3B53DC5A" w14:textId="77777777" w:rsidR="00B64E6B" w:rsidRPr="00963E16" w:rsidRDefault="00B64E6B" w:rsidP="00653DD6">
      <w:pPr>
        <w:numPr>
          <w:ilvl w:val="0"/>
          <w:numId w:val="23"/>
        </w:numPr>
        <w:tabs>
          <w:tab w:val="clear" w:pos="284"/>
          <w:tab w:val="num" w:pos="705"/>
        </w:tabs>
        <w:suppressAutoHyphens/>
        <w:spacing w:after="0" w:line="240" w:lineRule="auto"/>
        <w:ind w:left="705" w:hanging="705"/>
        <w:contextualSpacing w:val="0"/>
        <w:jc w:val="left"/>
      </w:pPr>
      <w:r w:rsidRPr="00963E16">
        <w:t xml:space="preserve">projekt stavební části </w:t>
      </w:r>
    </w:p>
    <w:p w14:paraId="1B393D84" w14:textId="77777777" w:rsidR="00B64E6B" w:rsidRPr="00963E16" w:rsidRDefault="00B64E6B" w:rsidP="00653DD6">
      <w:pPr>
        <w:numPr>
          <w:ilvl w:val="0"/>
          <w:numId w:val="23"/>
        </w:numPr>
        <w:tabs>
          <w:tab w:val="clear" w:pos="284"/>
          <w:tab w:val="num" w:pos="705"/>
        </w:tabs>
        <w:suppressAutoHyphens/>
        <w:spacing w:after="0" w:line="240" w:lineRule="auto"/>
        <w:ind w:left="705" w:hanging="705"/>
        <w:contextualSpacing w:val="0"/>
        <w:jc w:val="left"/>
      </w:pPr>
      <w:r w:rsidRPr="00963E16">
        <w:t>konzultace se zadavatelem projektu</w:t>
      </w:r>
    </w:p>
    <w:p w14:paraId="7DF9BC1A" w14:textId="77777777" w:rsidR="00B64E6B" w:rsidRPr="00963E16" w:rsidRDefault="00B64E6B" w:rsidP="00653DD6">
      <w:pPr>
        <w:numPr>
          <w:ilvl w:val="0"/>
          <w:numId w:val="23"/>
        </w:numPr>
        <w:tabs>
          <w:tab w:val="clear" w:pos="284"/>
          <w:tab w:val="left" w:pos="705"/>
        </w:tabs>
        <w:suppressAutoHyphens/>
        <w:spacing w:after="0" w:line="240" w:lineRule="auto"/>
        <w:ind w:left="705" w:hanging="705"/>
        <w:contextualSpacing w:val="0"/>
        <w:jc w:val="left"/>
      </w:pPr>
      <w:r w:rsidRPr="00963E16">
        <w:tab/>
        <w:t>platné zákony a vyhlášky ČR</w:t>
      </w:r>
      <w:r w:rsidRPr="00963E16">
        <w:tab/>
      </w:r>
    </w:p>
    <w:p w14:paraId="70B238C3" w14:textId="77777777" w:rsidR="00B64E6B" w:rsidRPr="00963E16" w:rsidRDefault="00B64E6B" w:rsidP="00653DD6">
      <w:pPr>
        <w:numPr>
          <w:ilvl w:val="0"/>
          <w:numId w:val="23"/>
        </w:numPr>
        <w:tabs>
          <w:tab w:val="clear" w:pos="284"/>
          <w:tab w:val="num" w:pos="705"/>
        </w:tabs>
        <w:suppressAutoHyphens/>
        <w:spacing w:after="0" w:line="240" w:lineRule="auto"/>
        <w:ind w:left="705" w:hanging="705"/>
        <w:contextualSpacing w:val="0"/>
        <w:jc w:val="left"/>
      </w:pPr>
      <w:r w:rsidRPr="00963E16">
        <w:tab/>
        <w:t>požadavky investora</w:t>
      </w:r>
    </w:p>
    <w:p w14:paraId="003892D8" w14:textId="77777777" w:rsidR="00B64E6B" w:rsidRPr="00963E16" w:rsidRDefault="00B64E6B" w:rsidP="00653DD6">
      <w:pPr>
        <w:numPr>
          <w:ilvl w:val="0"/>
          <w:numId w:val="23"/>
        </w:numPr>
        <w:tabs>
          <w:tab w:val="clear" w:pos="284"/>
          <w:tab w:val="num" w:pos="705"/>
        </w:tabs>
        <w:suppressAutoHyphens/>
        <w:spacing w:after="0" w:line="240" w:lineRule="auto"/>
        <w:ind w:left="705" w:hanging="705"/>
        <w:contextualSpacing w:val="0"/>
        <w:jc w:val="left"/>
      </w:pPr>
      <w:r w:rsidRPr="00963E16">
        <w:tab/>
        <w:t>výstupy z kontrolních dní</w:t>
      </w:r>
    </w:p>
    <w:p w14:paraId="156621A4" w14:textId="77777777" w:rsidR="00B64E6B" w:rsidRPr="00963E16" w:rsidRDefault="00B64E6B" w:rsidP="00653DD6">
      <w:pPr>
        <w:numPr>
          <w:ilvl w:val="0"/>
          <w:numId w:val="23"/>
        </w:numPr>
        <w:tabs>
          <w:tab w:val="clear" w:pos="284"/>
          <w:tab w:val="num" w:pos="705"/>
        </w:tabs>
        <w:suppressAutoHyphens/>
        <w:spacing w:after="0" w:line="240" w:lineRule="auto"/>
        <w:ind w:left="705" w:hanging="705"/>
        <w:contextualSpacing w:val="0"/>
        <w:jc w:val="left"/>
      </w:pPr>
      <w:r w:rsidRPr="00963E16">
        <w:tab/>
        <w:t>požadavky jednotlivých specialistů</w:t>
      </w:r>
    </w:p>
    <w:p w14:paraId="0A255AC3" w14:textId="77777777" w:rsidR="00B64E6B" w:rsidRPr="00963E16" w:rsidRDefault="00B64E6B" w:rsidP="00653DD6"/>
    <w:p w14:paraId="5617A5F0" w14:textId="77777777" w:rsidR="00B64E6B" w:rsidRPr="00963E16" w:rsidRDefault="00B64E6B" w:rsidP="00653DD6">
      <w:r w:rsidRPr="00963E16">
        <w:t>Při řešení projektu kromě závěrů z výše uvedených podkladů, bylo vycházeno ze závazných podmínek následujících plat</w:t>
      </w:r>
      <w:r>
        <w:t>ných norem, směrnic a předpisů:</w:t>
      </w:r>
    </w:p>
    <w:p w14:paraId="6445D5F0" w14:textId="77777777" w:rsidR="00B64E6B" w:rsidRPr="00C579B9" w:rsidRDefault="00B64E6B" w:rsidP="00653DD6">
      <w:pPr>
        <w:numPr>
          <w:ilvl w:val="0"/>
          <w:numId w:val="25"/>
        </w:numPr>
        <w:tabs>
          <w:tab w:val="clear" w:pos="0"/>
          <w:tab w:val="num" w:pos="360"/>
        </w:tabs>
        <w:suppressAutoHyphens/>
        <w:spacing w:after="0" w:line="240" w:lineRule="auto"/>
        <w:ind w:left="360"/>
        <w:contextualSpacing w:val="0"/>
        <w:jc w:val="left"/>
      </w:pPr>
      <w:r w:rsidRPr="00963E16">
        <w:t>Nařízení vlády č. 272/2011 Sb. o ochraně zdraví před nepříznivými účinky hluku a vibrací</w:t>
      </w:r>
    </w:p>
    <w:p w14:paraId="662D3DDD" w14:textId="77777777" w:rsidR="00B64E6B" w:rsidRPr="00963E16" w:rsidRDefault="00B64E6B" w:rsidP="00653DD6">
      <w:pPr>
        <w:numPr>
          <w:ilvl w:val="0"/>
          <w:numId w:val="25"/>
        </w:numPr>
        <w:tabs>
          <w:tab w:val="clear" w:pos="0"/>
          <w:tab w:val="num" w:pos="360"/>
        </w:tabs>
        <w:suppressAutoHyphens/>
        <w:spacing w:after="0" w:line="240" w:lineRule="auto"/>
        <w:ind w:left="360"/>
        <w:contextualSpacing w:val="0"/>
        <w:jc w:val="left"/>
      </w:pPr>
      <w:r w:rsidRPr="00963E16">
        <w:t>Vyhláška vlády č. 6/2003 Sb., kterou se stanoví hygienické limity chemických, fyzikálních a biologických ukazatelů pro vnitřní prostředí pobytových místností některých staveb</w:t>
      </w:r>
    </w:p>
    <w:p w14:paraId="70AB33C7" w14:textId="77777777" w:rsidR="00B64E6B" w:rsidRPr="00963E16" w:rsidRDefault="00B64E6B" w:rsidP="00653DD6">
      <w:pPr>
        <w:numPr>
          <w:ilvl w:val="0"/>
          <w:numId w:val="25"/>
        </w:numPr>
        <w:tabs>
          <w:tab w:val="clear" w:pos="0"/>
          <w:tab w:val="num" w:pos="360"/>
        </w:tabs>
        <w:suppressAutoHyphens/>
        <w:spacing w:after="0" w:line="240" w:lineRule="auto"/>
        <w:ind w:left="360"/>
        <w:contextualSpacing w:val="0"/>
        <w:jc w:val="left"/>
      </w:pPr>
      <w:r w:rsidRPr="00963E16">
        <w:t>Nařízení vlády č. 361/2007 Sb. ve znění pozdějších předpisů, kterým se stanoví podmínky ochrany zdraví při práci</w:t>
      </w:r>
    </w:p>
    <w:p w14:paraId="72EE5A18" w14:textId="77777777" w:rsidR="00B64E6B" w:rsidRPr="00963E16" w:rsidRDefault="00B64E6B" w:rsidP="00653DD6">
      <w:pPr>
        <w:numPr>
          <w:ilvl w:val="0"/>
          <w:numId w:val="25"/>
        </w:numPr>
        <w:tabs>
          <w:tab w:val="clear" w:pos="0"/>
          <w:tab w:val="num" w:pos="360"/>
        </w:tabs>
        <w:suppressAutoHyphens/>
        <w:spacing w:after="0" w:line="240" w:lineRule="auto"/>
        <w:ind w:left="360"/>
        <w:contextualSpacing w:val="0"/>
        <w:jc w:val="left"/>
      </w:pPr>
      <w:r w:rsidRPr="00963E16">
        <w:t>Zákon č.183/2006 Sb., stavební zákon, ve znění pozdějších předpisů</w:t>
      </w:r>
    </w:p>
    <w:p w14:paraId="3D032DD9" w14:textId="77777777" w:rsidR="00B64E6B" w:rsidRPr="00C579B9" w:rsidRDefault="00B64E6B" w:rsidP="00653DD6">
      <w:pPr>
        <w:numPr>
          <w:ilvl w:val="0"/>
          <w:numId w:val="25"/>
        </w:numPr>
        <w:tabs>
          <w:tab w:val="clear" w:pos="0"/>
          <w:tab w:val="num" w:pos="360"/>
        </w:tabs>
        <w:suppressAutoHyphens/>
        <w:spacing w:after="0" w:line="240" w:lineRule="auto"/>
        <w:ind w:left="360"/>
        <w:contextualSpacing w:val="0"/>
        <w:jc w:val="left"/>
      </w:pPr>
      <w:r w:rsidRPr="00963E16">
        <w:t>Zákon č. 406/2000 Sb., ve znění pozdějších předpisů o hospodaření energií</w:t>
      </w:r>
    </w:p>
    <w:p w14:paraId="3E02C3A9" w14:textId="77777777" w:rsidR="00B64E6B" w:rsidRPr="00C579B9" w:rsidRDefault="00B64E6B" w:rsidP="00653DD6">
      <w:pPr>
        <w:numPr>
          <w:ilvl w:val="0"/>
          <w:numId w:val="25"/>
        </w:numPr>
        <w:tabs>
          <w:tab w:val="clear" w:pos="0"/>
          <w:tab w:val="num" w:pos="360"/>
        </w:tabs>
        <w:suppressAutoHyphens/>
        <w:spacing w:after="0" w:line="240" w:lineRule="auto"/>
        <w:ind w:left="360"/>
        <w:contextualSpacing w:val="0"/>
        <w:jc w:val="left"/>
      </w:pPr>
      <w:r w:rsidRPr="00963E16">
        <w:t>ČSN 12 7010 „Navrhování větracích a klimatizačních zařízení – obecná ustanovení“</w:t>
      </w:r>
    </w:p>
    <w:p w14:paraId="0B18FE78" w14:textId="77777777" w:rsidR="00B64E6B" w:rsidRPr="00963E16" w:rsidRDefault="00B64E6B" w:rsidP="00653DD6">
      <w:pPr>
        <w:numPr>
          <w:ilvl w:val="0"/>
          <w:numId w:val="25"/>
        </w:numPr>
        <w:tabs>
          <w:tab w:val="clear" w:pos="0"/>
          <w:tab w:val="num" w:pos="360"/>
        </w:tabs>
        <w:suppressAutoHyphens/>
        <w:spacing w:after="0" w:line="240" w:lineRule="auto"/>
        <w:ind w:left="360"/>
        <w:contextualSpacing w:val="0"/>
        <w:jc w:val="left"/>
      </w:pPr>
      <w:r w:rsidRPr="00963E16">
        <w:t>Vyhláška č.246/2001 Sb., o požární prevenci</w:t>
      </w:r>
    </w:p>
    <w:p w14:paraId="58E6ED6D" w14:textId="77777777" w:rsidR="00B64E6B" w:rsidRPr="00963E16" w:rsidRDefault="00B64E6B" w:rsidP="00653DD6">
      <w:pPr>
        <w:numPr>
          <w:ilvl w:val="0"/>
          <w:numId w:val="25"/>
        </w:numPr>
        <w:tabs>
          <w:tab w:val="clear" w:pos="0"/>
          <w:tab w:val="num" w:pos="360"/>
        </w:tabs>
        <w:suppressAutoHyphens/>
        <w:spacing w:after="0" w:line="240" w:lineRule="auto"/>
        <w:ind w:left="360"/>
        <w:contextualSpacing w:val="0"/>
        <w:jc w:val="left"/>
      </w:pPr>
      <w:r w:rsidRPr="00963E16">
        <w:t>Vyhláška č.23/2008 Sb., o technických podmínkách požární ochrany staveb, ve znění vyhlášky č. 268/2011 Sb.</w:t>
      </w:r>
    </w:p>
    <w:p w14:paraId="2E2F5267" w14:textId="77777777" w:rsidR="00B64E6B" w:rsidRPr="00963E16" w:rsidRDefault="00B64E6B" w:rsidP="00653DD6">
      <w:pPr>
        <w:numPr>
          <w:ilvl w:val="0"/>
          <w:numId w:val="25"/>
        </w:numPr>
        <w:tabs>
          <w:tab w:val="clear" w:pos="0"/>
          <w:tab w:val="num" w:pos="360"/>
        </w:tabs>
        <w:suppressAutoHyphens/>
        <w:spacing w:after="0" w:line="240" w:lineRule="auto"/>
        <w:ind w:left="360"/>
        <w:contextualSpacing w:val="0"/>
        <w:jc w:val="left"/>
      </w:pPr>
      <w:r w:rsidRPr="00963E16">
        <w:t>Zákon č.133/1985 Sb., o požární ochraně, ve znění pozdějších předpisů</w:t>
      </w:r>
    </w:p>
    <w:p w14:paraId="68791128" w14:textId="77777777" w:rsidR="00B64E6B" w:rsidRPr="00963E16" w:rsidRDefault="00B64E6B" w:rsidP="00653DD6">
      <w:pPr>
        <w:numPr>
          <w:ilvl w:val="0"/>
          <w:numId w:val="25"/>
        </w:numPr>
        <w:tabs>
          <w:tab w:val="clear" w:pos="0"/>
          <w:tab w:val="num" w:pos="360"/>
        </w:tabs>
        <w:suppressAutoHyphens/>
        <w:spacing w:after="0" w:line="240" w:lineRule="auto"/>
        <w:ind w:left="360"/>
        <w:contextualSpacing w:val="0"/>
        <w:jc w:val="left"/>
      </w:pPr>
      <w:r w:rsidRPr="00963E16">
        <w:t>ČSN 73 0810 "Požární bezpečnost staveb – Společná ustanovení"</w:t>
      </w:r>
    </w:p>
    <w:p w14:paraId="07942046" w14:textId="77777777" w:rsidR="00B64E6B" w:rsidRPr="00C579B9" w:rsidRDefault="00B64E6B" w:rsidP="00653DD6">
      <w:pPr>
        <w:numPr>
          <w:ilvl w:val="0"/>
          <w:numId w:val="25"/>
        </w:numPr>
        <w:tabs>
          <w:tab w:val="clear" w:pos="0"/>
          <w:tab w:val="num" w:pos="360"/>
        </w:tabs>
        <w:suppressAutoHyphens/>
        <w:spacing w:after="0" w:line="240" w:lineRule="auto"/>
        <w:ind w:left="360"/>
        <w:contextualSpacing w:val="0"/>
        <w:jc w:val="left"/>
      </w:pPr>
      <w:r w:rsidRPr="00963E16">
        <w:t>ČSN 73 0872 „Požární bezpečnost staveb. Ochrana staveb proti šíření požáru vzduchotechnickým zařízením“</w:t>
      </w:r>
    </w:p>
    <w:p w14:paraId="58A6D0C1" w14:textId="77777777" w:rsidR="00B64E6B" w:rsidRPr="00C579B9" w:rsidRDefault="00B64E6B" w:rsidP="00653DD6">
      <w:pPr>
        <w:numPr>
          <w:ilvl w:val="0"/>
          <w:numId w:val="25"/>
        </w:numPr>
        <w:tabs>
          <w:tab w:val="clear" w:pos="0"/>
          <w:tab w:val="num" w:pos="360"/>
        </w:tabs>
        <w:suppressAutoHyphens/>
        <w:spacing w:after="0" w:line="240" w:lineRule="auto"/>
        <w:ind w:left="360"/>
        <w:contextualSpacing w:val="0"/>
        <w:jc w:val="left"/>
      </w:pPr>
      <w:r w:rsidRPr="00963E16">
        <w:t>ČSN 73 0802 „Požární bezpečnost staveb – Nevýrobní objekty“</w:t>
      </w:r>
    </w:p>
    <w:p w14:paraId="12A36637" w14:textId="77777777" w:rsidR="00B64E6B" w:rsidRPr="00C579B9" w:rsidRDefault="00B64E6B" w:rsidP="00653DD6">
      <w:pPr>
        <w:numPr>
          <w:ilvl w:val="0"/>
          <w:numId w:val="25"/>
        </w:numPr>
        <w:tabs>
          <w:tab w:val="clear" w:pos="0"/>
          <w:tab w:val="num" w:pos="360"/>
        </w:tabs>
        <w:suppressAutoHyphens/>
        <w:spacing w:after="0" w:line="240" w:lineRule="auto"/>
        <w:ind w:left="360"/>
        <w:contextualSpacing w:val="0"/>
        <w:jc w:val="left"/>
      </w:pPr>
      <w:r w:rsidRPr="00963E16">
        <w:t>ČSN 73 4108 ‚‚Šatny, umývárny a záchody‘‘</w:t>
      </w:r>
    </w:p>
    <w:p w14:paraId="21950740" w14:textId="77777777" w:rsidR="00B64E6B" w:rsidRDefault="00B64E6B" w:rsidP="00653DD6">
      <w:pPr>
        <w:pStyle w:val="Zkladntext"/>
        <w:ind w:firstLine="0"/>
        <w:rPr>
          <w:rFonts w:eastAsiaTheme="minorHAnsi" w:cstheme="minorBidi"/>
          <w:sz w:val="20"/>
          <w:szCs w:val="22"/>
          <w:lang w:eastAsia="en-US"/>
        </w:rPr>
      </w:pPr>
      <w:r w:rsidRPr="00B64E6B">
        <w:rPr>
          <w:rFonts w:eastAsiaTheme="minorHAnsi" w:cstheme="minorBidi"/>
          <w:sz w:val="20"/>
          <w:szCs w:val="22"/>
          <w:lang w:eastAsia="en-US"/>
        </w:rPr>
        <w:t xml:space="preserve">a další zákonná ustanovení platná pro tento typ objektů. </w:t>
      </w:r>
    </w:p>
    <w:p w14:paraId="6D43EFB9" w14:textId="77777777" w:rsidR="00DC4F53" w:rsidRPr="00B64E6B" w:rsidRDefault="00DC4F53" w:rsidP="00653DD6">
      <w:pPr>
        <w:pStyle w:val="Zkladntext"/>
        <w:rPr>
          <w:rFonts w:eastAsiaTheme="minorHAnsi" w:cstheme="minorBidi"/>
          <w:sz w:val="20"/>
          <w:szCs w:val="22"/>
          <w:lang w:eastAsia="en-US"/>
        </w:rPr>
      </w:pPr>
    </w:p>
    <w:p w14:paraId="6250855D" w14:textId="77777777" w:rsidR="00B64E6B" w:rsidRPr="00963E16" w:rsidRDefault="00B64E6B" w:rsidP="00653DD6">
      <w:r w:rsidRPr="00963E16">
        <w:t>Obecně lze konstatovat, že je nutno v rámci VZT zařízení zajistit kromě požadavků z výše uvedených bodů následující funkce:</w:t>
      </w:r>
    </w:p>
    <w:p w14:paraId="4619360C" w14:textId="77777777" w:rsidR="00B64E6B" w:rsidRPr="00963E16" w:rsidRDefault="00B64E6B" w:rsidP="00653DD6">
      <w:pPr>
        <w:numPr>
          <w:ilvl w:val="0"/>
          <w:numId w:val="25"/>
        </w:numPr>
        <w:tabs>
          <w:tab w:val="clear" w:pos="0"/>
          <w:tab w:val="num" w:pos="360"/>
        </w:tabs>
        <w:suppressAutoHyphens/>
        <w:spacing w:after="0" w:line="240" w:lineRule="auto"/>
        <w:ind w:left="360"/>
        <w:contextualSpacing w:val="0"/>
        <w:jc w:val="left"/>
      </w:pPr>
      <w:r w:rsidRPr="00963E16">
        <w:t>spolehlivý odvod všech škodlivin, které by ohrožovaly či narušovaly chod budovy</w:t>
      </w:r>
    </w:p>
    <w:p w14:paraId="503B4E77" w14:textId="77777777" w:rsidR="00B64E6B" w:rsidRPr="00963E16" w:rsidRDefault="00B64E6B" w:rsidP="00653DD6">
      <w:pPr>
        <w:numPr>
          <w:ilvl w:val="0"/>
          <w:numId w:val="62"/>
        </w:numPr>
        <w:suppressAutoHyphens/>
        <w:spacing w:after="0" w:line="240" w:lineRule="auto"/>
        <w:contextualSpacing w:val="0"/>
        <w:jc w:val="left"/>
      </w:pPr>
      <w:r w:rsidRPr="00963E16">
        <w:t>provozní systémy optimalizovat z hlediska investičních a provozních nákladů</w:t>
      </w:r>
    </w:p>
    <w:p w14:paraId="0E3DF87C" w14:textId="77777777" w:rsidR="00B64E6B" w:rsidRPr="00963E16" w:rsidRDefault="00B64E6B" w:rsidP="00653DD6">
      <w:pPr>
        <w:numPr>
          <w:ilvl w:val="0"/>
          <w:numId w:val="62"/>
        </w:numPr>
        <w:suppressAutoHyphens/>
        <w:spacing w:after="0" w:line="240" w:lineRule="auto"/>
        <w:contextualSpacing w:val="0"/>
        <w:jc w:val="left"/>
      </w:pPr>
      <w:r w:rsidRPr="00963E16">
        <w:t>zajistit spolehlivě fungující systémy</w:t>
      </w:r>
    </w:p>
    <w:p w14:paraId="7A726AEF" w14:textId="77777777" w:rsidR="00B64E6B" w:rsidRPr="00963E16" w:rsidRDefault="00B64E6B" w:rsidP="00653DD6">
      <w:pPr>
        <w:numPr>
          <w:ilvl w:val="0"/>
          <w:numId w:val="62"/>
        </w:numPr>
        <w:suppressAutoHyphens/>
        <w:spacing w:after="0" w:line="240" w:lineRule="auto"/>
        <w:contextualSpacing w:val="0"/>
        <w:jc w:val="left"/>
      </w:pPr>
      <w:r w:rsidRPr="00963E16">
        <w:t>výměna vzduchu</w:t>
      </w:r>
    </w:p>
    <w:p w14:paraId="127D5461" w14:textId="77777777" w:rsidR="00B64E6B" w:rsidRDefault="00B64E6B" w:rsidP="00653DD6"/>
    <w:p w14:paraId="6D1AC2F6" w14:textId="77777777" w:rsidR="00B64E6B" w:rsidRPr="00F777FE" w:rsidRDefault="00B64E6B" w:rsidP="00653DD6">
      <w:pPr>
        <w:pStyle w:val="normbezodraen"/>
        <w:rPr>
          <w:b/>
          <w:sz w:val="20"/>
          <w:szCs w:val="20"/>
          <w:u w:val="single"/>
        </w:rPr>
      </w:pPr>
      <w:bookmarkStart w:id="241" w:name="_Toc525565602"/>
      <w:r w:rsidRPr="00F777FE">
        <w:rPr>
          <w:b/>
          <w:sz w:val="20"/>
          <w:szCs w:val="20"/>
          <w:u w:val="single"/>
        </w:rPr>
        <w:lastRenderedPageBreak/>
        <w:t>Vnější výpočtové údaje</w:t>
      </w:r>
      <w:bookmarkEnd w:id="241"/>
    </w:p>
    <w:p w14:paraId="36B63A46" w14:textId="77777777" w:rsidR="00B64E6B" w:rsidRPr="00963E16" w:rsidRDefault="00B64E6B" w:rsidP="00653DD6">
      <w:r w:rsidRPr="00963E16">
        <w:t>Jako výpočtové hodnoty lze uvažovat následující údaje, vycházející ze základních</w:t>
      </w:r>
    </w:p>
    <w:p w14:paraId="07E66048" w14:textId="77777777" w:rsidR="00B64E6B" w:rsidRPr="00963E16" w:rsidRDefault="00EA7D97" w:rsidP="00653DD6">
      <w:r>
        <w:t>meteorologických údajů:</w:t>
      </w:r>
    </w:p>
    <w:p w14:paraId="2C085D42" w14:textId="77777777" w:rsidR="00B64E6B" w:rsidRPr="00963E16" w:rsidRDefault="00B64E6B" w:rsidP="00653DD6">
      <w:pPr>
        <w:numPr>
          <w:ilvl w:val="0"/>
          <w:numId w:val="58"/>
        </w:numPr>
        <w:suppressAutoHyphens/>
        <w:spacing w:after="0" w:line="240" w:lineRule="auto"/>
        <w:contextualSpacing w:val="0"/>
        <w:jc w:val="left"/>
      </w:pPr>
      <w:r w:rsidRPr="00963E16">
        <w:t>lokalita</w:t>
      </w:r>
      <w:r w:rsidRPr="00963E16">
        <w:tab/>
      </w:r>
      <w:r w:rsidRPr="00963E16">
        <w:tab/>
      </w:r>
      <w:r w:rsidRPr="00963E16">
        <w:tab/>
        <w:t>Praha</w:t>
      </w:r>
    </w:p>
    <w:p w14:paraId="57EE822B" w14:textId="77777777" w:rsidR="00B64E6B" w:rsidRPr="00963E16" w:rsidRDefault="00B64E6B" w:rsidP="00653DD6">
      <w:pPr>
        <w:numPr>
          <w:ilvl w:val="0"/>
          <w:numId w:val="58"/>
        </w:numPr>
        <w:suppressAutoHyphens/>
        <w:spacing w:after="0" w:line="240" w:lineRule="auto"/>
        <w:contextualSpacing w:val="0"/>
      </w:pPr>
      <w:r w:rsidRPr="00963E16">
        <w:t>zeměpisná šířka</w:t>
      </w:r>
      <w:r w:rsidRPr="00963E16">
        <w:tab/>
      </w:r>
      <w:r w:rsidRPr="00963E16">
        <w:tab/>
        <w:t>50°05´</w:t>
      </w:r>
    </w:p>
    <w:p w14:paraId="7404999D" w14:textId="77777777" w:rsidR="00B64E6B" w:rsidRPr="00963E16" w:rsidRDefault="00B64E6B" w:rsidP="00653DD6">
      <w:pPr>
        <w:numPr>
          <w:ilvl w:val="0"/>
          <w:numId w:val="58"/>
        </w:numPr>
        <w:suppressAutoHyphens/>
        <w:spacing w:after="0" w:line="240" w:lineRule="auto"/>
        <w:contextualSpacing w:val="0"/>
      </w:pPr>
      <w:r w:rsidRPr="00963E16">
        <w:t>nadmořská výška</w:t>
      </w:r>
      <w:r w:rsidRPr="00963E16">
        <w:tab/>
      </w:r>
      <w:r w:rsidRPr="00963E16">
        <w:tab/>
        <w:t>230 m n/m</w:t>
      </w:r>
    </w:p>
    <w:p w14:paraId="6F860EBF" w14:textId="77777777" w:rsidR="00B64E6B" w:rsidRPr="00963E16" w:rsidRDefault="00B64E6B" w:rsidP="00653DD6">
      <w:pPr>
        <w:numPr>
          <w:ilvl w:val="0"/>
          <w:numId w:val="58"/>
        </w:numPr>
        <w:suppressAutoHyphens/>
        <w:spacing w:after="0" w:line="240" w:lineRule="auto"/>
        <w:contextualSpacing w:val="0"/>
      </w:pPr>
      <w:r w:rsidRPr="00963E16">
        <w:t>normální tlak vzduchu</w:t>
      </w:r>
      <w:r w:rsidRPr="00963E16">
        <w:tab/>
        <w:t>97 kPa</w:t>
      </w:r>
    </w:p>
    <w:p w14:paraId="04F0B931" w14:textId="77777777" w:rsidR="00B64E6B" w:rsidRPr="00963E16" w:rsidRDefault="00B64E6B" w:rsidP="00653DD6"/>
    <w:p w14:paraId="21FD2D66" w14:textId="77777777" w:rsidR="00B64E6B" w:rsidRPr="00EA7D97" w:rsidRDefault="00B64E6B" w:rsidP="00653DD6">
      <w:pPr>
        <w:pStyle w:val="normbezodraen"/>
        <w:rPr>
          <w:b/>
          <w:sz w:val="20"/>
          <w:szCs w:val="20"/>
        </w:rPr>
      </w:pPr>
      <w:bookmarkStart w:id="242" w:name="__RefHeading___Toc374964210"/>
      <w:bookmarkStart w:id="243" w:name="_Toc525565603"/>
      <w:bookmarkEnd w:id="242"/>
      <w:r w:rsidRPr="00EA7D97">
        <w:rPr>
          <w:b/>
          <w:sz w:val="20"/>
          <w:szCs w:val="20"/>
        </w:rPr>
        <w:t>Teploty a hydrometrie vzduchu</w:t>
      </w:r>
      <w:bookmarkEnd w:id="243"/>
    </w:p>
    <w:p w14:paraId="08C3560F" w14:textId="77777777" w:rsidR="00B64E6B" w:rsidRPr="00963E16" w:rsidRDefault="00B64E6B" w:rsidP="00653DD6"/>
    <w:tbl>
      <w:tblPr>
        <w:tblW w:w="0" w:type="auto"/>
        <w:tblInd w:w="-10" w:type="dxa"/>
        <w:tblLayout w:type="fixed"/>
        <w:tblCellMar>
          <w:left w:w="70" w:type="dxa"/>
          <w:right w:w="70" w:type="dxa"/>
        </w:tblCellMar>
        <w:tblLook w:val="0000" w:firstRow="0" w:lastRow="0" w:firstColumn="0" w:lastColumn="0" w:noHBand="0" w:noVBand="0"/>
      </w:tblPr>
      <w:tblGrid>
        <w:gridCol w:w="4445"/>
        <w:gridCol w:w="1872"/>
        <w:gridCol w:w="1843"/>
      </w:tblGrid>
      <w:tr w:rsidR="00B64E6B" w:rsidRPr="00963E16" w14:paraId="429CBE50" w14:textId="77777777" w:rsidTr="00EA7D97">
        <w:trPr>
          <w:tblHeader/>
        </w:trPr>
        <w:tc>
          <w:tcPr>
            <w:tcW w:w="4445" w:type="dxa"/>
            <w:tcBorders>
              <w:top w:val="single" w:sz="4" w:space="0" w:color="000000"/>
              <w:left w:val="single" w:sz="4" w:space="0" w:color="000000"/>
              <w:bottom w:val="single" w:sz="4" w:space="0" w:color="000000"/>
            </w:tcBorders>
            <w:shd w:val="clear" w:color="auto" w:fill="auto"/>
          </w:tcPr>
          <w:p w14:paraId="48C9332C" w14:textId="77777777" w:rsidR="00B64E6B" w:rsidRPr="00963E16" w:rsidRDefault="00B64E6B" w:rsidP="00653DD6">
            <w:pPr>
              <w:rPr>
                <w:b/>
              </w:rPr>
            </w:pPr>
            <w:r w:rsidRPr="00963E16">
              <w:rPr>
                <w:b/>
              </w:rPr>
              <w:t>Parametry</w:t>
            </w:r>
          </w:p>
        </w:tc>
        <w:tc>
          <w:tcPr>
            <w:tcW w:w="1872" w:type="dxa"/>
            <w:tcBorders>
              <w:top w:val="single" w:sz="4" w:space="0" w:color="000000"/>
              <w:left w:val="single" w:sz="4" w:space="0" w:color="000000"/>
              <w:bottom w:val="single" w:sz="4" w:space="0" w:color="000000"/>
            </w:tcBorders>
            <w:shd w:val="clear" w:color="auto" w:fill="auto"/>
          </w:tcPr>
          <w:p w14:paraId="69BD01E3" w14:textId="77777777" w:rsidR="00B64E6B" w:rsidRPr="00963E16" w:rsidRDefault="00B64E6B" w:rsidP="00653DD6">
            <w:pPr>
              <w:rPr>
                <w:b/>
              </w:rPr>
            </w:pPr>
            <w:r w:rsidRPr="00963E16">
              <w:rPr>
                <w:b/>
              </w:rPr>
              <w:t>Zima</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14:paraId="12FE58AE" w14:textId="77777777" w:rsidR="00B64E6B" w:rsidRPr="00963E16" w:rsidRDefault="00B64E6B" w:rsidP="00653DD6">
            <w:r w:rsidRPr="00963E16">
              <w:rPr>
                <w:b/>
              </w:rPr>
              <w:t>Léto</w:t>
            </w:r>
          </w:p>
        </w:tc>
      </w:tr>
      <w:tr w:rsidR="00B64E6B" w:rsidRPr="00963E16" w14:paraId="1FE0978B" w14:textId="77777777" w:rsidTr="00EA7D97">
        <w:tc>
          <w:tcPr>
            <w:tcW w:w="4445" w:type="dxa"/>
            <w:tcBorders>
              <w:top w:val="single" w:sz="4" w:space="0" w:color="000000"/>
              <w:left w:val="single" w:sz="4" w:space="0" w:color="000000"/>
              <w:bottom w:val="single" w:sz="4" w:space="0" w:color="000000"/>
            </w:tcBorders>
            <w:shd w:val="clear" w:color="auto" w:fill="auto"/>
          </w:tcPr>
          <w:p w14:paraId="123DD842" w14:textId="77777777" w:rsidR="00B64E6B" w:rsidRPr="00963E16" w:rsidRDefault="00B64E6B" w:rsidP="00653DD6">
            <w:r w:rsidRPr="00963E16">
              <w:t>Teplota suchého teploměru</w:t>
            </w:r>
          </w:p>
        </w:tc>
        <w:tc>
          <w:tcPr>
            <w:tcW w:w="1872" w:type="dxa"/>
            <w:tcBorders>
              <w:top w:val="single" w:sz="4" w:space="0" w:color="000000"/>
              <w:left w:val="single" w:sz="4" w:space="0" w:color="000000"/>
              <w:bottom w:val="single" w:sz="4" w:space="0" w:color="000000"/>
            </w:tcBorders>
            <w:shd w:val="clear" w:color="auto" w:fill="auto"/>
          </w:tcPr>
          <w:p w14:paraId="699E239B" w14:textId="77777777" w:rsidR="00B64E6B" w:rsidRPr="00963E16" w:rsidRDefault="00B64E6B" w:rsidP="00653DD6">
            <w:r w:rsidRPr="00963E16">
              <w:t xml:space="preserve">- 15 </w:t>
            </w:r>
            <w:r w:rsidRPr="00963E16">
              <w:rPr>
                <w:vertAlign w:val="superscript"/>
              </w:rPr>
              <w:t>o</w:t>
            </w:r>
            <w:r w:rsidRPr="00963E16">
              <w:t>C</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14:paraId="72C8E405" w14:textId="77777777" w:rsidR="00B64E6B" w:rsidRPr="00963E16" w:rsidRDefault="00B64E6B" w:rsidP="00653DD6">
            <w:r w:rsidRPr="00963E16">
              <w:t xml:space="preserve">+ 33 </w:t>
            </w:r>
            <w:r w:rsidRPr="00963E16">
              <w:rPr>
                <w:vertAlign w:val="superscript"/>
              </w:rPr>
              <w:t>o</w:t>
            </w:r>
            <w:r w:rsidRPr="00963E16">
              <w:t>C</w:t>
            </w:r>
          </w:p>
        </w:tc>
      </w:tr>
      <w:tr w:rsidR="00B64E6B" w:rsidRPr="00963E16" w14:paraId="3B7B549B" w14:textId="77777777" w:rsidTr="00EA7D97">
        <w:tc>
          <w:tcPr>
            <w:tcW w:w="4445" w:type="dxa"/>
            <w:tcBorders>
              <w:top w:val="single" w:sz="4" w:space="0" w:color="000000"/>
              <w:left w:val="single" w:sz="4" w:space="0" w:color="000000"/>
              <w:bottom w:val="single" w:sz="4" w:space="0" w:color="000000"/>
            </w:tcBorders>
            <w:shd w:val="clear" w:color="auto" w:fill="auto"/>
          </w:tcPr>
          <w:p w14:paraId="06226F90" w14:textId="77777777" w:rsidR="00B64E6B" w:rsidRPr="00963E16" w:rsidRDefault="00B64E6B" w:rsidP="00653DD6">
            <w:r w:rsidRPr="00963E16">
              <w:t>Entalpie vzduchu</w:t>
            </w:r>
          </w:p>
        </w:tc>
        <w:tc>
          <w:tcPr>
            <w:tcW w:w="1872" w:type="dxa"/>
            <w:tcBorders>
              <w:top w:val="single" w:sz="4" w:space="0" w:color="000000"/>
              <w:left w:val="single" w:sz="4" w:space="0" w:color="000000"/>
              <w:bottom w:val="single" w:sz="4" w:space="0" w:color="000000"/>
            </w:tcBorders>
            <w:shd w:val="clear" w:color="auto" w:fill="auto"/>
          </w:tcPr>
          <w:p w14:paraId="721EA666" w14:textId="77777777" w:rsidR="00B64E6B" w:rsidRPr="00963E16" w:rsidRDefault="00B64E6B" w:rsidP="00653DD6">
            <w:r w:rsidRPr="00963E16">
              <w:t>-12,9 kJkg</w:t>
            </w:r>
            <w:r w:rsidRPr="00963E16">
              <w:rPr>
                <w:vertAlign w:val="superscript"/>
              </w:rPr>
              <w:t>-1</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14:paraId="1CE29503" w14:textId="77777777" w:rsidR="00B64E6B" w:rsidRPr="00963E16" w:rsidRDefault="00B64E6B" w:rsidP="00653DD6">
            <w:r w:rsidRPr="00963E16">
              <w:t>+ 66,1 kJkg</w:t>
            </w:r>
            <w:r w:rsidRPr="00963E16">
              <w:rPr>
                <w:vertAlign w:val="superscript"/>
              </w:rPr>
              <w:t>-1</w:t>
            </w:r>
          </w:p>
        </w:tc>
      </w:tr>
      <w:tr w:rsidR="00B64E6B" w:rsidRPr="00963E16" w14:paraId="1DB77549" w14:textId="77777777" w:rsidTr="00EA7D97">
        <w:tc>
          <w:tcPr>
            <w:tcW w:w="4445" w:type="dxa"/>
            <w:tcBorders>
              <w:top w:val="single" w:sz="4" w:space="0" w:color="000000"/>
              <w:left w:val="single" w:sz="4" w:space="0" w:color="000000"/>
              <w:bottom w:val="single" w:sz="4" w:space="0" w:color="000000"/>
            </w:tcBorders>
            <w:shd w:val="clear" w:color="auto" w:fill="auto"/>
          </w:tcPr>
          <w:p w14:paraId="056980D9" w14:textId="77777777" w:rsidR="00B64E6B" w:rsidRPr="00963E16" w:rsidRDefault="00B64E6B" w:rsidP="00653DD6">
            <w:r w:rsidRPr="00963E16">
              <w:t>Relativní vlhkost vzduchu</w:t>
            </w:r>
          </w:p>
        </w:tc>
        <w:tc>
          <w:tcPr>
            <w:tcW w:w="1872" w:type="dxa"/>
            <w:tcBorders>
              <w:top w:val="single" w:sz="4" w:space="0" w:color="000000"/>
              <w:left w:val="single" w:sz="4" w:space="0" w:color="000000"/>
              <w:bottom w:val="single" w:sz="4" w:space="0" w:color="000000"/>
            </w:tcBorders>
            <w:shd w:val="clear" w:color="auto" w:fill="auto"/>
          </w:tcPr>
          <w:p w14:paraId="3B80C3B3" w14:textId="77777777" w:rsidR="00B64E6B" w:rsidRPr="00963E16" w:rsidRDefault="00B64E6B" w:rsidP="00653DD6">
            <w:r w:rsidRPr="00963E16">
              <w:t>90 %</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14:paraId="55E06CB6" w14:textId="77777777" w:rsidR="00B64E6B" w:rsidRPr="00963E16" w:rsidRDefault="00B64E6B" w:rsidP="00653DD6">
            <w:r w:rsidRPr="00963E16">
              <w:t>40 %</w:t>
            </w:r>
          </w:p>
        </w:tc>
      </w:tr>
      <w:tr w:rsidR="00B64E6B" w:rsidRPr="00963E16" w14:paraId="5A824F70" w14:textId="77777777" w:rsidTr="00EA7D97">
        <w:tc>
          <w:tcPr>
            <w:tcW w:w="4445" w:type="dxa"/>
            <w:tcBorders>
              <w:top w:val="single" w:sz="4" w:space="0" w:color="000000"/>
              <w:left w:val="single" w:sz="4" w:space="0" w:color="000000"/>
              <w:bottom w:val="single" w:sz="4" w:space="0" w:color="000000"/>
            </w:tcBorders>
            <w:shd w:val="clear" w:color="auto" w:fill="auto"/>
          </w:tcPr>
          <w:p w14:paraId="221B2BF7" w14:textId="77777777" w:rsidR="00B64E6B" w:rsidRPr="00963E16" w:rsidRDefault="00B64E6B" w:rsidP="00653DD6">
            <w:r w:rsidRPr="00963E16">
              <w:t>Průměrné rozpětí středních suchých teplot</w:t>
            </w:r>
          </w:p>
        </w:tc>
        <w:tc>
          <w:tcPr>
            <w:tcW w:w="1872" w:type="dxa"/>
            <w:tcBorders>
              <w:top w:val="single" w:sz="4" w:space="0" w:color="000000"/>
              <w:left w:val="single" w:sz="4" w:space="0" w:color="000000"/>
              <w:bottom w:val="single" w:sz="4" w:space="0" w:color="000000"/>
            </w:tcBorders>
            <w:shd w:val="clear" w:color="auto" w:fill="auto"/>
          </w:tcPr>
          <w:p w14:paraId="07727049" w14:textId="77777777" w:rsidR="00B64E6B" w:rsidRPr="00963E16" w:rsidRDefault="00B64E6B" w:rsidP="00653DD6">
            <w:r w:rsidRPr="00963E16">
              <w:t xml:space="preserve"> 5 K</w:t>
            </w: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14:paraId="4C4A53EB" w14:textId="77777777" w:rsidR="00B64E6B" w:rsidRPr="00963E16" w:rsidRDefault="00B64E6B" w:rsidP="00653DD6">
            <w:r w:rsidRPr="00963E16">
              <w:t xml:space="preserve"> 9 K</w:t>
            </w:r>
          </w:p>
        </w:tc>
      </w:tr>
    </w:tbl>
    <w:p w14:paraId="542E5932" w14:textId="77777777" w:rsidR="00EA7D97" w:rsidRDefault="00EA7D97" w:rsidP="00653DD6">
      <w:pPr>
        <w:pStyle w:val="normbezodraen"/>
        <w:rPr>
          <w:b/>
          <w:sz w:val="20"/>
          <w:szCs w:val="20"/>
        </w:rPr>
      </w:pPr>
      <w:bookmarkStart w:id="244" w:name="_Toc525565604"/>
    </w:p>
    <w:p w14:paraId="1120C762" w14:textId="77777777" w:rsidR="00B64E6B" w:rsidRPr="00EA7D97" w:rsidRDefault="00B64E6B" w:rsidP="00653DD6">
      <w:pPr>
        <w:pStyle w:val="normbezodraen"/>
        <w:rPr>
          <w:b/>
          <w:sz w:val="20"/>
          <w:szCs w:val="20"/>
        </w:rPr>
      </w:pPr>
      <w:r w:rsidRPr="00EA7D97">
        <w:rPr>
          <w:b/>
          <w:sz w:val="20"/>
          <w:szCs w:val="20"/>
        </w:rPr>
        <w:t>Průtoky vzduchu</w:t>
      </w:r>
      <w:bookmarkEnd w:id="244"/>
    </w:p>
    <w:p w14:paraId="318DA383" w14:textId="77777777" w:rsidR="00B64E6B" w:rsidRPr="00963E16" w:rsidRDefault="00B64E6B" w:rsidP="00653DD6">
      <w:r w:rsidRPr="00963E16">
        <w:t>množství přiváděného vzduchu:</w:t>
      </w:r>
    </w:p>
    <w:p w14:paraId="21C6B92D" w14:textId="77777777" w:rsidR="00B64E6B" w:rsidRPr="00963E16" w:rsidRDefault="00B64E6B" w:rsidP="00653DD6">
      <w:pPr>
        <w:rPr>
          <w:vertAlign w:val="superscript"/>
        </w:rPr>
      </w:pPr>
      <w:r w:rsidRPr="00963E16">
        <w:t>mn.</w:t>
      </w:r>
      <w:r w:rsidR="00EA7D97">
        <w:t xml:space="preserve"> čerstvého vzduchu na osobu</w:t>
      </w:r>
      <w:r w:rsidR="00EA7D97">
        <w:tab/>
      </w:r>
      <w:r w:rsidR="00EA7D97">
        <w:tab/>
      </w:r>
      <w:r w:rsidR="00EA7D97">
        <w:tab/>
      </w:r>
      <w:r w:rsidR="00EA7D97">
        <w:tab/>
      </w:r>
      <w:r>
        <w:t>3</w:t>
      </w:r>
      <w:r w:rsidRPr="00963E16">
        <w:t>5 m</w:t>
      </w:r>
      <w:r w:rsidRPr="00963E16">
        <w:rPr>
          <w:vertAlign w:val="superscript"/>
        </w:rPr>
        <w:t>3</w:t>
      </w:r>
      <w:r w:rsidRPr="00963E16">
        <w:t>h</w:t>
      </w:r>
      <w:r w:rsidRPr="00963E16">
        <w:rPr>
          <w:vertAlign w:val="superscript"/>
        </w:rPr>
        <w:t>-1</w:t>
      </w:r>
    </w:p>
    <w:p w14:paraId="5FBAABFE" w14:textId="77777777" w:rsidR="00B64E6B" w:rsidRPr="00963E16" w:rsidRDefault="00B64E6B" w:rsidP="00653DD6">
      <w:pPr>
        <w:rPr>
          <w:vertAlign w:val="superscript"/>
        </w:rPr>
      </w:pPr>
      <w:r w:rsidRPr="00963E16">
        <w:t>mn. čerstvého vzduchu na šatní místo - zaměstnanci</w:t>
      </w:r>
      <w:r w:rsidRPr="00963E16">
        <w:tab/>
      </w:r>
      <w:r w:rsidRPr="00963E16">
        <w:tab/>
        <w:t>20 m</w:t>
      </w:r>
      <w:r w:rsidRPr="00963E16">
        <w:rPr>
          <w:vertAlign w:val="superscript"/>
        </w:rPr>
        <w:t>3</w:t>
      </w:r>
      <w:r w:rsidRPr="00963E16">
        <w:t>h</w:t>
      </w:r>
      <w:r w:rsidRPr="00963E16">
        <w:rPr>
          <w:vertAlign w:val="superscript"/>
        </w:rPr>
        <w:t>-1</w:t>
      </w:r>
    </w:p>
    <w:p w14:paraId="17651567" w14:textId="77777777" w:rsidR="00B64E6B" w:rsidRPr="00963E16" w:rsidRDefault="00B64E6B" w:rsidP="00653DD6">
      <w:r w:rsidRPr="00963E16">
        <w:t xml:space="preserve">mn. vzduchu pro odvod tepla </w:t>
      </w:r>
      <w:r>
        <w:t>z kotelny</w:t>
      </w:r>
      <w:r w:rsidRPr="00963E16">
        <w:t xml:space="preserve"> (T</w:t>
      </w:r>
      <w:r w:rsidRPr="00963E16">
        <w:rPr>
          <w:vertAlign w:val="subscript"/>
        </w:rPr>
        <w:t xml:space="preserve">přív </w:t>
      </w:r>
      <w:r w:rsidRPr="00963E16">
        <w:t>= 5°C)</w:t>
      </w:r>
      <w:r>
        <w:tab/>
      </w:r>
      <w:r>
        <w:tab/>
      </w:r>
      <w:r w:rsidRPr="00963E16">
        <w:t>600 m</w:t>
      </w:r>
      <w:r w:rsidRPr="00963E16">
        <w:rPr>
          <w:vertAlign w:val="superscript"/>
        </w:rPr>
        <w:t>3</w:t>
      </w:r>
      <w:r w:rsidRPr="00963E16">
        <w:t>h</w:t>
      </w:r>
      <w:r w:rsidRPr="00963E16">
        <w:rPr>
          <w:vertAlign w:val="superscript"/>
        </w:rPr>
        <w:t>-1</w:t>
      </w:r>
    </w:p>
    <w:p w14:paraId="1BF2DA00" w14:textId="77777777" w:rsidR="00B64E6B" w:rsidRPr="00963E16" w:rsidRDefault="00B64E6B" w:rsidP="00653DD6"/>
    <w:p w14:paraId="4EA1F3B6" w14:textId="77777777" w:rsidR="00B64E6B" w:rsidRPr="00963E16" w:rsidRDefault="00B64E6B" w:rsidP="00653DD6">
      <w:r w:rsidRPr="00963E16">
        <w:t>množství odváděného vzduchu:</w:t>
      </w:r>
    </w:p>
    <w:p w14:paraId="360F726C" w14:textId="77777777" w:rsidR="00B64E6B" w:rsidRPr="00963E16" w:rsidRDefault="00EA7D97" w:rsidP="00653DD6">
      <w:r>
        <w:t>pisoár</w:t>
      </w:r>
      <w:r>
        <w:tab/>
      </w:r>
      <w:r>
        <w:tab/>
        <w:t xml:space="preserve">         </w:t>
      </w:r>
      <w:r>
        <w:tab/>
      </w:r>
      <w:r>
        <w:tab/>
      </w:r>
      <w:r>
        <w:tab/>
      </w:r>
      <w:r>
        <w:tab/>
      </w:r>
      <w:r>
        <w:tab/>
      </w:r>
      <w:r w:rsidR="00B64E6B" w:rsidRPr="00963E16">
        <w:t>25 m</w:t>
      </w:r>
      <w:r w:rsidR="00B64E6B" w:rsidRPr="00963E16">
        <w:rPr>
          <w:vertAlign w:val="superscript"/>
        </w:rPr>
        <w:t>3</w:t>
      </w:r>
      <w:r w:rsidR="00B64E6B" w:rsidRPr="00963E16">
        <w:t>h</w:t>
      </w:r>
      <w:r w:rsidR="00B64E6B" w:rsidRPr="00963E16">
        <w:rPr>
          <w:vertAlign w:val="superscript"/>
        </w:rPr>
        <w:t>-1</w:t>
      </w:r>
    </w:p>
    <w:p w14:paraId="09A562E4" w14:textId="77777777" w:rsidR="00B64E6B" w:rsidRPr="00963E16" w:rsidRDefault="00EA7D97" w:rsidP="00653DD6">
      <w:r>
        <w:t>umyvadlo, výlevka</w:t>
      </w:r>
      <w:r>
        <w:tab/>
      </w:r>
      <w:r>
        <w:tab/>
      </w:r>
      <w:r>
        <w:tab/>
      </w:r>
      <w:r>
        <w:tab/>
      </w:r>
      <w:r>
        <w:tab/>
      </w:r>
      <w:r>
        <w:tab/>
      </w:r>
      <w:r w:rsidR="00B64E6B" w:rsidRPr="00963E16">
        <w:t>30 m</w:t>
      </w:r>
      <w:r w:rsidR="00B64E6B" w:rsidRPr="00963E16">
        <w:rPr>
          <w:vertAlign w:val="superscript"/>
        </w:rPr>
        <w:t>3</w:t>
      </w:r>
      <w:r w:rsidR="00B64E6B" w:rsidRPr="00963E16">
        <w:t>h</w:t>
      </w:r>
      <w:r w:rsidR="00B64E6B" w:rsidRPr="00963E16">
        <w:rPr>
          <w:vertAlign w:val="superscript"/>
        </w:rPr>
        <w:t>-1</w:t>
      </w:r>
    </w:p>
    <w:p w14:paraId="28CF8D83" w14:textId="77777777" w:rsidR="00B64E6B" w:rsidRPr="00963E16" w:rsidRDefault="00B64E6B" w:rsidP="00653DD6">
      <w:pPr>
        <w:rPr>
          <w:vertAlign w:val="superscript"/>
        </w:rPr>
      </w:pPr>
      <w:r w:rsidRPr="00963E16">
        <w:t xml:space="preserve">WC - zaměstnanci  </w:t>
      </w:r>
      <w:r w:rsidR="00EA7D97">
        <w:t xml:space="preserve">         </w:t>
      </w:r>
      <w:r w:rsidR="00EA7D97">
        <w:tab/>
      </w:r>
      <w:r w:rsidR="00EA7D97">
        <w:tab/>
      </w:r>
      <w:r w:rsidR="00EA7D97">
        <w:tab/>
      </w:r>
      <w:r w:rsidR="00EA7D97">
        <w:tab/>
      </w:r>
      <w:r w:rsidR="00EA7D97">
        <w:tab/>
      </w:r>
      <w:r w:rsidRPr="00963E16">
        <w:t>50 m</w:t>
      </w:r>
      <w:r w:rsidRPr="00963E16">
        <w:rPr>
          <w:vertAlign w:val="superscript"/>
        </w:rPr>
        <w:t>3</w:t>
      </w:r>
      <w:r w:rsidRPr="00963E16">
        <w:t>h</w:t>
      </w:r>
      <w:r w:rsidRPr="00963E16">
        <w:rPr>
          <w:vertAlign w:val="superscript"/>
        </w:rPr>
        <w:t>-1</w:t>
      </w:r>
    </w:p>
    <w:p w14:paraId="3D749569" w14:textId="77777777" w:rsidR="00B64E6B" w:rsidRPr="00963E16" w:rsidRDefault="00B64E6B" w:rsidP="00653DD6">
      <w:pPr>
        <w:rPr>
          <w:vertAlign w:val="superscript"/>
        </w:rPr>
      </w:pPr>
      <w:r w:rsidRPr="00963E16">
        <w:t>sprcha</w:t>
      </w:r>
      <w:r w:rsidRPr="00963E16">
        <w:tab/>
      </w:r>
      <w:r w:rsidRPr="00963E16">
        <w:tab/>
      </w:r>
      <w:r w:rsidRPr="00963E16">
        <w:tab/>
      </w:r>
      <w:r w:rsidRPr="00963E16">
        <w:tab/>
      </w:r>
      <w:r w:rsidRPr="00963E16">
        <w:tab/>
      </w:r>
      <w:r w:rsidRPr="00963E16">
        <w:tab/>
      </w:r>
      <w:r w:rsidR="00EA7D97">
        <w:tab/>
      </w:r>
      <w:r w:rsidRPr="00963E16">
        <w:t>150 m</w:t>
      </w:r>
      <w:r w:rsidRPr="00963E16">
        <w:rPr>
          <w:vertAlign w:val="superscript"/>
        </w:rPr>
        <w:t>3</w:t>
      </w:r>
      <w:r w:rsidRPr="00963E16">
        <w:t>h</w:t>
      </w:r>
      <w:r w:rsidRPr="00963E16">
        <w:rPr>
          <w:vertAlign w:val="superscript"/>
        </w:rPr>
        <w:t>-1</w:t>
      </w:r>
    </w:p>
    <w:p w14:paraId="3C94A72D" w14:textId="77777777" w:rsidR="00B64E6B" w:rsidRPr="00963E16" w:rsidRDefault="00EA7D97" w:rsidP="00653DD6">
      <w:pPr>
        <w:rPr>
          <w:vertAlign w:val="superscript"/>
        </w:rPr>
      </w:pPr>
      <w:r>
        <w:t>šatní skříňka</w:t>
      </w:r>
      <w:r>
        <w:tab/>
        <w:t xml:space="preserve">         </w:t>
      </w:r>
      <w:r>
        <w:tab/>
      </w:r>
      <w:r>
        <w:tab/>
      </w:r>
      <w:r>
        <w:tab/>
      </w:r>
      <w:r>
        <w:tab/>
      </w:r>
      <w:r>
        <w:tab/>
      </w:r>
      <w:r w:rsidR="00B64E6B" w:rsidRPr="00963E16">
        <w:t>20 m</w:t>
      </w:r>
      <w:r w:rsidR="00B64E6B" w:rsidRPr="00963E16">
        <w:rPr>
          <w:vertAlign w:val="superscript"/>
        </w:rPr>
        <w:t>3</w:t>
      </w:r>
      <w:r w:rsidR="00B64E6B" w:rsidRPr="00963E16">
        <w:t>h</w:t>
      </w:r>
      <w:r w:rsidR="00B64E6B" w:rsidRPr="00963E16">
        <w:rPr>
          <w:vertAlign w:val="superscript"/>
        </w:rPr>
        <w:t>-1</w:t>
      </w:r>
    </w:p>
    <w:p w14:paraId="2DDE2E82" w14:textId="77777777" w:rsidR="00B64E6B" w:rsidRPr="00963E16" w:rsidRDefault="00EA7D97" w:rsidP="00653DD6">
      <w:r>
        <w:t>kuchyňka</w:t>
      </w:r>
      <w:r>
        <w:tab/>
      </w:r>
      <w:r>
        <w:tab/>
      </w:r>
      <w:r>
        <w:tab/>
      </w:r>
      <w:r>
        <w:tab/>
      </w:r>
      <w:r>
        <w:tab/>
      </w:r>
      <w:r>
        <w:tab/>
      </w:r>
      <w:r>
        <w:tab/>
      </w:r>
      <w:r w:rsidR="00B64E6B" w:rsidRPr="00963E16">
        <w:t>100 m</w:t>
      </w:r>
      <w:r w:rsidR="00B64E6B" w:rsidRPr="00963E16">
        <w:rPr>
          <w:vertAlign w:val="superscript"/>
        </w:rPr>
        <w:t>3</w:t>
      </w:r>
      <w:r w:rsidR="00B64E6B" w:rsidRPr="00963E16">
        <w:t>h</w:t>
      </w:r>
      <w:r w:rsidR="00B64E6B" w:rsidRPr="00963E16">
        <w:rPr>
          <w:vertAlign w:val="superscript"/>
        </w:rPr>
        <w:t>-1</w:t>
      </w:r>
      <w:r w:rsidR="00B64E6B" w:rsidRPr="00963E16">
        <w:tab/>
      </w:r>
    </w:p>
    <w:p w14:paraId="3FAAFDCE" w14:textId="77777777" w:rsidR="00B64E6B" w:rsidRPr="00963E16" w:rsidRDefault="00B64E6B" w:rsidP="00653DD6"/>
    <w:p w14:paraId="1DD793BE" w14:textId="77777777" w:rsidR="00B64E6B" w:rsidRPr="00963E16" w:rsidRDefault="00B64E6B" w:rsidP="00653DD6">
      <w:r w:rsidRPr="00963E16">
        <w:t>výměna vzduchu:</w:t>
      </w:r>
    </w:p>
    <w:p w14:paraId="724B9392" w14:textId="77777777" w:rsidR="00B64E6B" w:rsidRDefault="00B64E6B" w:rsidP="00653DD6">
      <w:pPr>
        <w:widowControl w:val="0"/>
        <w:suppressLineNumbers/>
        <w:suppressAutoHyphens/>
      </w:pPr>
      <w:r w:rsidRPr="00963E16">
        <w:t>technické</w:t>
      </w:r>
      <w:r w:rsidR="002B70D9">
        <w:t xml:space="preserve"> místnosti, sklady, archivy</w:t>
      </w:r>
      <w:r w:rsidR="002B70D9">
        <w:tab/>
      </w:r>
      <w:r w:rsidR="002B70D9">
        <w:tab/>
      </w:r>
      <w:r w:rsidR="002B70D9">
        <w:tab/>
      </w:r>
      <w:r w:rsidR="002B70D9">
        <w:tab/>
      </w:r>
      <w:r w:rsidRPr="00963E16">
        <w:t>min. 0,5 h</w:t>
      </w:r>
      <w:r w:rsidRPr="00963E16">
        <w:rPr>
          <w:vertAlign w:val="superscript"/>
        </w:rPr>
        <w:t>-1</w:t>
      </w:r>
      <w:r w:rsidRPr="00963E16">
        <w:tab/>
      </w:r>
    </w:p>
    <w:p w14:paraId="5869470B" w14:textId="77777777" w:rsidR="00B64E6B" w:rsidRPr="00963E16" w:rsidRDefault="002B70D9" w:rsidP="00653DD6">
      <w:pPr>
        <w:widowControl w:val="0"/>
        <w:suppressLineNumbers/>
        <w:suppressAutoHyphens/>
      </w:pPr>
      <w:r>
        <w:t>místnosti v suterénu</w:t>
      </w:r>
      <w:r>
        <w:tab/>
      </w:r>
      <w:r>
        <w:tab/>
      </w:r>
      <w:r>
        <w:tab/>
      </w:r>
      <w:r>
        <w:tab/>
      </w:r>
      <w:r>
        <w:tab/>
      </w:r>
      <w:r w:rsidR="00B64E6B">
        <w:t xml:space="preserve">1-2 </w:t>
      </w:r>
      <w:r w:rsidR="00B64E6B" w:rsidRPr="00963E16">
        <w:t>h</w:t>
      </w:r>
      <w:r w:rsidR="00B64E6B" w:rsidRPr="00963E16">
        <w:rPr>
          <w:vertAlign w:val="superscript"/>
        </w:rPr>
        <w:t>-1</w:t>
      </w:r>
    </w:p>
    <w:p w14:paraId="59D74657" w14:textId="77777777" w:rsidR="00B64E6B" w:rsidRDefault="002B70D9" w:rsidP="00653DD6">
      <w:pPr>
        <w:widowControl w:val="0"/>
        <w:suppressLineNumbers/>
        <w:suppressAutoHyphens/>
        <w:rPr>
          <w:vertAlign w:val="superscript"/>
        </w:rPr>
      </w:pPr>
      <w:r>
        <w:t>místnost popelnic</w:t>
      </w:r>
      <w:r>
        <w:tab/>
      </w:r>
      <w:r>
        <w:tab/>
      </w:r>
      <w:r>
        <w:tab/>
      </w:r>
      <w:r>
        <w:tab/>
      </w:r>
      <w:r>
        <w:tab/>
      </w:r>
      <w:r>
        <w:tab/>
      </w:r>
      <w:r w:rsidR="00B64E6B">
        <w:t xml:space="preserve">6 </w:t>
      </w:r>
      <w:r w:rsidR="00B64E6B" w:rsidRPr="00963E16">
        <w:t>h</w:t>
      </w:r>
      <w:r w:rsidR="00B64E6B" w:rsidRPr="00963E16">
        <w:rPr>
          <w:vertAlign w:val="superscript"/>
        </w:rPr>
        <w:t>-1</w:t>
      </w:r>
    </w:p>
    <w:p w14:paraId="32B24D2D" w14:textId="77777777" w:rsidR="00B64E6B" w:rsidRDefault="00B64E6B" w:rsidP="00653DD6">
      <w:pPr>
        <w:widowControl w:val="0"/>
        <w:suppressLineNumbers/>
        <w:suppressAutoHyphens/>
        <w:rPr>
          <w:vertAlign w:val="superscript"/>
        </w:rPr>
      </w:pPr>
      <w:r w:rsidRPr="00963E16">
        <w:t xml:space="preserve">CHÚC </w:t>
      </w:r>
      <w:r>
        <w:t>A</w:t>
      </w:r>
      <w:r w:rsidR="002B70D9">
        <w:tab/>
      </w:r>
      <w:r w:rsidR="002B70D9">
        <w:tab/>
      </w:r>
      <w:r w:rsidR="002B70D9">
        <w:tab/>
      </w:r>
      <w:r w:rsidR="002B70D9">
        <w:tab/>
      </w:r>
      <w:r w:rsidR="002B70D9">
        <w:tab/>
      </w:r>
      <w:r w:rsidR="002B70D9">
        <w:tab/>
      </w:r>
      <w:r w:rsidR="002B70D9">
        <w:tab/>
      </w:r>
      <w:r w:rsidRPr="00963E16">
        <w:t>1</w:t>
      </w:r>
      <w:r>
        <w:t>0</w:t>
      </w:r>
      <w:r w:rsidRPr="00963E16">
        <w:t xml:space="preserve"> h</w:t>
      </w:r>
      <w:r w:rsidRPr="00963E16">
        <w:rPr>
          <w:vertAlign w:val="superscript"/>
        </w:rPr>
        <w:t>-1</w:t>
      </w:r>
    </w:p>
    <w:p w14:paraId="7D477B74" w14:textId="77777777" w:rsidR="00B64E6B" w:rsidRDefault="00B64E6B" w:rsidP="00653DD6">
      <w:pPr>
        <w:widowControl w:val="0"/>
        <w:suppressLineNumbers/>
        <w:suppressAutoHyphens/>
        <w:rPr>
          <w:vertAlign w:val="superscript"/>
        </w:rPr>
      </w:pPr>
      <w:r w:rsidRPr="00963E16">
        <w:t>CHÚC B</w:t>
      </w:r>
      <w:r>
        <w:t>, ev. výtah</w:t>
      </w:r>
      <w:r w:rsidR="002B70D9">
        <w:tab/>
      </w:r>
      <w:r w:rsidR="002B70D9">
        <w:tab/>
      </w:r>
      <w:r w:rsidR="002B70D9">
        <w:tab/>
      </w:r>
      <w:r w:rsidR="002B70D9">
        <w:tab/>
      </w:r>
      <w:r w:rsidR="002B70D9">
        <w:tab/>
      </w:r>
      <w:r w:rsidR="002B70D9">
        <w:tab/>
      </w:r>
      <w:r w:rsidRPr="00963E16">
        <w:t>15 h</w:t>
      </w:r>
      <w:r w:rsidRPr="00963E16">
        <w:rPr>
          <w:vertAlign w:val="superscript"/>
        </w:rPr>
        <w:t>-1</w:t>
      </w:r>
    </w:p>
    <w:p w14:paraId="3A58159D" w14:textId="77777777" w:rsidR="00B64E6B" w:rsidRPr="00963E16" w:rsidRDefault="00B64E6B" w:rsidP="00653DD6">
      <w:pPr>
        <w:widowControl w:val="0"/>
        <w:suppressLineNumbers/>
        <w:suppressAutoHyphens/>
      </w:pPr>
    </w:p>
    <w:p w14:paraId="60420744" w14:textId="77777777" w:rsidR="00B64E6B" w:rsidRDefault="00B64E6B" w:rsidP="00653DD6">
      <w:pPr>
        <w:pStyle w:val="normbezodraen"/>
        <w:rPr>
          <w:b/>
          <w:sz w:val="20"/>
          <w:szCs w:val="20"/>
        </w:rPr>
      </w:pPr>
      <w:bookmarkStart w:id="245" w:name="_Toc525565605"/>
      <w:r w:rsidRPr="00EA7D97">
        <w:rPr>
          <w:b/>
          <w:sz w:val="20"/>
          <w:szCs w:val="20"/>
        </w:rPr>
        <w:t>Maximální hodnoty hladin hluku</w:t>
      </w:r>
      <w:bookmarkEnd w:id="245"/>
    </w:p>
    <w:p w14:paraId="601DB6BC" w14:textId="77777777" w:rsidR="00B64E6B" w:rsidRPr="00963E16" w:rsidRDefault="00B64E6B" w:rsidP="00653DD6">
      <w:pPr>
        <w:widowControl w:val="0"/>
        <w:suppressLineNumbers/>
        <w:suppressAutoHyphens/>
        <w:spacing w:after="120"/>
        <w:rPr>
          <w:b/>
        </w:rPr>
      </w:pPr>
      <w:r w:rsidRPr="00963E16">
        <w:t>Aby se na maximální možnou míru eliminovaly nepříznivé vlivy hluku a vibrací, vznikající provozem vzduchotechniky, budou přijata taková opatření vč. použití odpovídajících elementů, snižující vnitřní i vnější hluk od vzduchotechniky na níže uvedené hodnoty.</w:t>
      </w:r>
    </w:p>
    <w:tbl>
      <w:tblPr>
        <w:tblW w:w="0" w:type="auto"/>
        <w:jc w:val="center"/>
        <w:tblBorders>
          <w:top w:val="single" w:sz="8" w:space="0" w:color="000000"/>
          <w:left w:val="single" w:sz="8" w:space="0" w:color="000000"/>
          <w:bottom w:val="single" w:sz="8" w:space="0" w:color="000000"/>
          <w:right w:val="single" w:sz="4" w:space="0" w:color="auto"/>
          <w:insideH w:val="single" w:sz="2" w:space="0" w:color="000000"/>
          <w:insideV w:val="single" w:sz="2" w:space="0" w:color="000000"/>
        </w:tblBorders>
        <w:tblLayout w:type="fixed"/>
        <w:tblCellMar>
          <w:left w:w="70" w:type="dxa"/>
          <w:right w:w="70" w:type="dxa"/>
        </w:tblCellMar>
        <w:tblLook w:val="0000" w:firstRow="0" w:lastRow="0" w:firstColumn="0" w:lastColumn="0" w:noHBand="0" w:noVBand="0"/>
      </w:tblPr>
      <w:tblGrid>
        <w:gridCol w:w="2905"/>
        <w:gridCol w:w="3119"/>
      </w:tblGrid>
      <w:tr w:rsidR="00B64E6B" w:rsidRPr="00963E16" w14:paraId="0A571753" w14:textId="77777777" w:rsidTr="005B1849">
        <w:trPr>
          <w:trHeight w:val="783"/>
          <w:jc w:val="center"/>
        </w:trPr>
        <w:tc>
          <w:tcPr>
            <w:tcW w:w="2905" w:type="dxa"/>
            <w:shd w:val="clear" w:color="auto" w:fill="auto"/>
            <w:vAlign w:val="center"/>
          </w:tcPr>
          <w:p w14:paraId="6EF82DE0" w14:textId="77777777" w:rsidR="00B64E6B" w:rsidRPr="00963E16" w:rsidRDefault="00B64E6B" w:rsidP="00653DD6">
            <w:pPr>
              <w:widowControl w:val="0"/>
              <w:suppressLineNumbers/>
              <w:suppressAutoHyphens/>
              <w:snapToGrid w:val="0"/>
              <w:jc w:val="center"/>
              <w:rPr>
                <w:b/>
              </w:rPr>
            </w:pPr>
          </w:p>
          <w:p w14:paraId="4204D393" w14:textId="77777777" w:rsidR="00B64E6B" w:rsidRPr="00963E16" w:rsidRDefault="00B64E6B" w:rsidP="00653DD6">
            <w:pPr>
              <w:widowControl w:val="0"/>
              <w:suppressLineNumbers/>
              <w:suppressAutoHyphens/>
              <w:jc w:val="center"/>
              <w:rPr>
                <w:b/>
              </w:rPr>
            </w:pPr>
            <w:r w:rsidRPr="00963E16">
              <w:rPr>
                <w:b/>
              </w:rPr>
              <w:t>Místnost</w:t>
            </w:r>
          </w:p>
        </w:tc>
        <w:tc>
          <w:tcPr>
            <w:tcW w:w="3119" w:type="dxa"/>
            <w:shd w:val="clear" w:color="auto" w:fill="auto"/>
            <w:vAlign w:val="center"/>
          </w:tcPr>
          <w:p w14:paraId="4E358924" w14:textId="77777777" w:rsidR="00B64E6B" w:rsidRPr="00963E16" w:rsidRDefault="00B64E6B" w:rsidP="00653DD6">
            <w:pPr>
              <w:widowControl w:val="0"/>
              <w:suppressLineNumbers/>
              <w:suppressAutoHyphens/>
              <w:snapToGrid w:val="0"/>
              <w:jc w:val="center"/>
              <w:rPr>
                <w:b/>
              </w:rPr>
            </w:pPr>
          </w:p>
          <w:p w14:paraId="76DB02A4" w14:textId="77777777" w:rsidR="00B64E6B" w:rsidRPr="00963E16" w:rsidRDefault="00B64E6B" w:rsidP="00653DD6">
            <w:pPr>
              <w:widowControl w:val="0"/>
              <w:suppressLineNumbers/>
              <w:suppressAutoHyphens/>
              <w:jc w:val="center"/>
              <w:rPr>
                <w:i/>
                <w:sz w:val="16"/>
              </w:rPr>
            </w:pPr>
            <w:r w:rsidRPr="00963E16">
              <w:rPr>
                <w:b/>
              </w:rPr>
              <w:t xml:space="preserve">Maximální hladina hluku </w:t>
            </w:r>
          </w:p>
          <w:p w14:paraId="4B01423E" w14:textId="77777777" w:rsidR="00B64E6B" w:rsidRPr="00963E16" w:rsidRDefault="00B64E6B" w:rsidP="00653DD6">
            <w:pPr>
              <w:widowControl w:val="0"/>
              <w:suppressLineNumbers/>
              <w:suppressAutoHyphens/>
              <w:jc w:val="center"/>
              <w:rPr>
                <w:b/>
              </w:rPr>
            </w:pPr>
            <w:r w:rsidRPr="00963E16">
              <w:rPr>
                <w:i/>
                <w:sz w:val="16"/>
              </w:rPr>
              <w:t>[dB (A)]</w:t>
            </w:r>
          </w:p>
        </w:tc>
      </w:tr>
      <w:tr w:rsidR="00B64E6B" w:rsidRPr="00963E16" w14:paraId="463B085B" w14:textId="77777777" w:rsidTr="005B1849">
        <w:trPr>
          <w:trHeight w:val="415"/>
          <w:jc w:val="center"/>
        </w:trPr>
        <w:tc>
          <w:tcPr>
            <w:tcW w:w="2905" w:type="dxa"/>
            <w:shd w:val="clear" w:color="auto" w:fill="auto"/>
            <w:vAlign w:val="center"/>
          </w:tcPr>
          <w:p w14:paraId="4A26739D" w14:textId="77777777" w:rsidR="00B64E6B" w:rsidRPr="00963E16" w:rsidRDefault="00B64E6B" w:rsidP="00653DD6">
            <w:pPr>
              <w:widowControl w:val="0"/>
              <w:suppressLineNumbers/>
              <w:suppressAutoHyphens/>
            </w:pPr>
            <w:r w:rsidRPr="00963E16">
              <w:t>Technické a technologické místnosti</w:t>
            </w:r>
            <w:r>
              <w:t>, sklady</w:t>
            </w:r>
          </w:p>
        </w:tc>
        <w:tc>
          <w:tcPr>
            <w:tcW w:w="3119" w:type="dxa"/>
            <w:shd w:val="clear" w:color="auto" w:fill="auto"/>
            <w:vAlign w:val="center"/>
          </w:tcPr>
          <w:p w14:paraId="402E2B2C" w14:textId="77777777" w:rsidR="00B64E6B" w:rsidRPr="00963E16" w:rsidRDefault="00B64E6B" w:rsidP="00653DD6">
            <w:pPr>
              <w:widowControl w:val="0"/>
              <w:suppressLineNumbers/>
              <w:suppressAutoHyphens/>
              <w:jc w:val="center"/>
            </w:pPr>
            <w:r w:rsidRPr="00963E16">
              <w:t>75</w:t>
            </w:r>
          </w:p>
        </w:tc>
      </w:tr>
      <w:tr w:rsidR="00B64E6B" w:rsidRPr="00963E16" w14:paraId="27B300CF" w14:textId="77777777" w:rsidTr="005B1849">
        <w:trPr>
          <w:trHeight w:val="415"/>
          <w:jc w:val="center"/>
        </w:trPr>
        <w:tc>
          <w:tcPr>
            <w:tcW w:w="2905" w:type="dxa"/>
            <w:shd w:val="clear" w:color="auto" w:fill="auto"/>
            <w:vAlign w:val="center"/>
          </w:tcPr>
          <w:p w14:paraId="61BC6EF0" w14:textId="77777777" w:rsidR="00B64E6B" w:rsidRPr="00963E16" w:rsidRDefault="00B64E6B" w:rsidP="00653DD6">
            <w:pPr>
              <w:widowControl w:val="0"/>
              <w:suppressLineNumbers/>
              <w:suppressAutoHyphens/>
            </w:pPr>
            <w:r>
              <w:t>Studovny, pracovny, zasedací místnosti, kaneláře</w:t>
            </w:r>
          </w:p>
        </w:tc>
        <w:tc>
          <w:tcPr>
            <w:tcW w:w="3119" w:type="dxa"/>
            <w:shd w:val="clear" w:color="auto" w:fill="auto"/>
            <w:vAlign w:val="center"/>
          </w:tcPr>
          <w:p w14:paraId="14F8CBE6" w14:textId="77777777" w:rsidR="00B64E6B" w:rsidRPr="00963E16" w:rsidRDefault="00B64E6B" w:rsidP="00653DD6">
            <w:pPr>
              <w:widowControl w:val="0"/>
              <w:suppressLineNumbers/>
              <w:suppressAutoHyphens/>
              <w:jc w:val="center"/>
            </w:pPr>
            <w:r w:rsidRPr="00963E16">
              <w:t>50</w:t>
            </w:r>
          </w:p>
        </w:tc>
      </w:tr>
      <w:tr w:rsidR="00B64E6B" w:rsidRPr="00963E16" w14:paraId="12B94B67" w14:textId="77777777" w:rsidTr="005B1849">
        <w:trPr>
          <w:trHeight w:val="415"/>
          <w:jc w:val="center"/>
        </w:trPr>
        <w:tc>
          <w:tcPr>
            <w:tcW w:w="2905" w:type="dxa"/>
            <w:shd w:val="clear" w:color="auto" w:fill="auto"/>
            <w:vAlign w:val="center"/>
          </w:tcPr>
          <w:p w14:paraId="1932DF44" w14:textId="77777777" w:rsidR="00B64E6B" w:rsidRPr="00963E16" w:rsidRDefault="00B64E6B" w:rsidP="00653DD6">
            <w:pPr>
              <w:widowControl w:val="0"/>
              <w:suppressLineNumbers/>
              <w:suppressAutoHyphens/>
            </w:pPr>
            <w:r w:rsidRPr="00963E16">
              <w:t>Sociální zázemí, šatny, sprchy</w:t>
            </w:r>
          </w:p>
        </w:tc>
        <w:tc>
          <w:tcPr>
            <w:tcW w:w="3119" w:type="dxa"/>
            <w:shd w:val="clear" w:color="auto" w:fill="auto"/>
            <w:vAlign w:val="center"/>
          </w:tcPr>
          <w:p w14:paraId="4FABF3EB" w14:textId="77777777" w:rsidR="00B64E6B" w:rsidRPr="00963E16" w:rsidRDefault="00B64E6B" w:rsidP="00653DD6">
            <w:pPr>
              <w:widowControl w:val="0"/>
              <w:suppressLineNumbers/>
              <w:suppressAutoHyphens/>
              <w:jc w:val="center"/>
            </w:pPr>
            <w:r w:rsidRPr="00963E16">
              <w:t>55</w:t>
            </w:r>
          </w:p>
        </w:tc>
      </w:tr>
      <w:tr w:rsidR="00B64E6B" w:rsidRPr="00963E16" w14:paraId="093E91FC" w14:textId="77777777" w:rsidTr="005B1849">
        <w:trPr>
          <w:trHeight w:val="415"/>
          <w:jc w:val="center"/>
        </w:trPr>
        <w:tc>
          <w:tcPr>
            <w:tcW w:w="2905" w:type="dxa"/>
            <w:shd w:val="clear" w:color="auto" w:fill="auto"/>
            <w:vAlign w:val="center"/>
          </w:tcPr>
          <w:p w14:paraId="698E5767" w14:textId="77777777" w:rsidR="00B64E6B" w:rsidRPr="00963E16" w:rsidRDefault="00B64E6B" w:rsidP="00653DD6">
            <w:pPr>
              <w:widowControl w:val="0"/>
              <w:suppressLineNumbers/>
              <w:suppressAutoHyphens/>
            </w:pPr>
            <w:r w:rsidRPr="00963E16">
              <w:t>Vstupní hala,</w:t>
            </w:r>
            <w:r>
              <w:t xml:space="preserve"> bufet, </w:t>
            </w:r>
            <w:r w:rsidRPr="00963E16">
              <w:t>recepce</w:t>
            </w:r>
          </w:p>
        </w:tc>
        <w:tc>
          <w:tcPr>
            <w:tcW w:w="3119" w:type="dxa"/>
            <w:shd w:val="clear" w:color="auto" w:fill="auto"/>
            <w:vAlign w:val="center"/>
          </w:tcPr>
          <w:p w14:paraId="14BBF1F9" w14:textId="77777777" w:rsidR="00B64E6B" w:rsidRPr="00963E16" w:rsidRDefault="00B64E6B" w:rsidP="00653DD6">
            <w:pPr>
              <w:widowControl w:val="0"/>
              <w:suppressLineNumbers/>
              <w:suppressAutoHyphens/>
              <w:jc w:val="center"/>
            </w:pPr>
            <w:r w:rsidRPr="00963E16">
              <w:t>50</w:t>
            </w:r>
          </w:p>
        </w:tc>
      </w:tr>
      <w:tr w:rsidR="00B64E6B" w:rsidRPr="00963E16" w14:paraId="3CCA2B1B" w14:textId="77777777" w:rsidTr="005B1849">
        <w:trPr>
          <w:trHeight w:val="415"/>
          <w:jc w:val="center"/>
        </w:trPr>
        <w:tc>
          <w:tcPr>
            <w:tcW w:w="2905" w:type="dxa"/>
            <w:shd w:val="clear" w:color="auto" w:fill="auto"/>
            <w:vAlign w:val="center"/>
          </w:tcPr>
          <w:p w14:paraId="407330B0" w14:textId="77777777" w:rsidR="00B64E6B" w:rsidRPr="00963E16" w:rsidRDefault="00B64E6B" w:rsidP="00653DD6">
            <w:pPr>
              <w:widowControl w:val="0"/>
              <w:suppressLineNumbers/>
              <w:suppressAutoHyphens/>
            </w:pPr>
            <w:r w:rsidRPr="00963E16">
              <w:t>Nejbližší chráněná plocha max. (v nočních hodinách)</w:t>
            </w:r>
          </w:p>
        </w:tc>
        <w:tc>
          <w:tcPr>
            <w:tcW w:w="3119" w:type="dxa"/>
            <w:shd w:val="clear" w:color="auto" w:fill="auto"/>
            <w:vAlign w:val="center"/>
          </w:tcPr>
          <w:p w14:paraId="1E1F95FF" w14:textId="77777777" w:rsidR="00B64E6B" w:rsidRPr="00963E16" w:rsidRDefault="00B64E6B" w:rsidP="00653DD6">
            <w:pPr>
              <w:widowControl w:val="0"/>
              <w:suppressLineNumbers/>
              <w:suppressAutoHyphens/>
              <w:jc w:val="center"/>
            </w:pPr>
            <w:r w:rsidRPr="00963E16">
              <w:t>40</w:t>
            </w:r>
          </w:p>
        </w:tc>
      </w:tr>
    </w:tbl>
    <w:p w14:paraId="32E491FC" w14:textId="77777777" w:rsidR="00B64E6B" w:rsidRDefault="00B64E6B" w:rsidP="00653DD6">
      <w:pPr>
        <w:widowControl w:val="0"/>
        <w:suppressLineNumbers/>
        <w:suppressAutoHyphens/>
        <w:spacing w:before="120"/>
        <w:ind w:firstLine="0"/>
      </w:pPr>
      <w:r w:rsidRPr="00963E16">
        <w:t xml:space="preserve">V ostatních místnostech je hladina odhadována analogicky z výše uvedenými prostorami. </w:t>
      </w:r>
    </w:p>
    <w:p w14:paraId="05C14EF6" w14:textId="77777777" w:rsidR="00B64E6B" w:rsidRDefault="00B64E6B" w:rsidP="00653DD6">
      <w:pPr>
        <w:widowControl w:val="0"/>
        <w:suppressLineNumbers/>
        <w:suppressAutoHyphens/>
        <w:spacing w:before="120"/>
        <w:ind w:firstLine="0"/>
      </w:pPr>
      <w:r>
        <w:lastRenderedPageBreak/>
        <w:t>Všechna zařízení mohu být spouštěna i v nočních hodinách.</w:t>
      </w:r>
    </w:p>
    <w:p w14:paraId="63FEE1BF" w14:textId="77777777" w:rsidR="00B64E6B" w:rsidRDefault="00B64E6B" w:rsidP="00653DD6">
      <w:pPr>
        <w:widowControl w:val="0"/>
        <w:suppressLineNumbers/>
        <w:suppressAutoHyphens/>
        <w:spacing w:before="120"/>
      </w:pPr>
    </w:p>
    <w:p w14:paraId="442746EF" w14:textId="77777777" w:rsidR="00B64E6B" w:rsidRPr="00F777FE" w:rsidRDefault="00B64E6B" w:rsidP="00653DD6">
      <w:pPr>
        <w:pStyle w:val="normbezodraen"/>
        <w:rPr>
          <w:b/>
          <w:sz w:val="20"/>
          <w:szCs w:val="20"/>
          <w:u w:val="single"/>
        </w:rPr>
      </w:pPr>
      <w:bookmarkStart w:id="246" w:name="_Toc525565606"/>
      <w:r w:rsidRPr="00F777FE">
        <w:rPr>
          <w:b/>
          <w:sz w:val="20"/>
          <w:szCs w:val="20"/>
          <w:u w:val="single"/>
        </w:rPr>
        <w:t>Vnitřní výpočtové údaje</w:t>
      </w:r>
      <w:bookmarkEnd w:id="246"/>
    </w:p>
    <w:p w14:paraId="31D923E7" w14:textId="77777777" w:rsidR="00B64E6B" w:rsidRPr="00CE2D9E" w:rsidRDefault="00B64E6B" w:rsidP="00653DD6">
      <w:pPr>
        <w:widowControl w:val="0"/>
        <w:suppressLineNumbers/>
        <w:suppressAutoHyphens/>
      </w:pPr>
    </w:p>
    <w:p w14:paraId="72433007" w14:textId="77777777" w:rsidR="00B64E6B" w:rsidRPr="00CE2D9E" w:rsidRDefault="00B64E6B" w:rsidP="00653DD6">
      <w:pPr>
        <w:widowControl w:val="0"/>
        <w:suppressLineNumbers/>
        <w:suppressAutoHyphens/>
        <w:ind w:firstLine="0"/>
      </w:pPr>
      <w:r w:rsidRPr="00CE2D9E">
        <w:rPr>
          <w:u w:val="single"/>
        </w:rPr>
        <w:t>Přesná klimatizace – vzácné tisky</w:t>
      </w:r>
      <w:r w:rsidRPr="00CE2D9E">
        <w:t>:</w:t>
      </w:r>
    </w:p>
    <w:p w14:paraId="169677F4" w14:textId="77777777" w:rsidR="00B64E6B" w:rsidRPr="00CE2D9E" w:rsidRDefault="002B70D9" w:rsidP="00653DD6">
      <w:pPr>
        <w:widowControl w:val="0"/>
        <w:suppressLineNumbers/>
        <w:suppressAutoHyphens/>
        <w:ind w:firstLine="0"/>
      </w:pPr>
      <w:r>
        <w:t>vnitřní teplota</w:t>
      </w:r>
      <w:r>
        <w:tab/>
        <w:t>vzduchu</w:t>
      </w:r>
      <w:r>
        <w:tab/>
      </w:r>
      <w:r>
        <w:tab/>
      </w:r>
      <w:r>
        <w:tab/>
      </w:r>
      <w:r w:rsidR="00B64E6B" w:rsidRPr="00CE2D9E">
        <w:t>ti = 15°C až 25°C</w:t>
      </w:r>
    </w:p>
    <w:p w14:paraId="2584856A" w14:textId="77777777" w:rsidR="00B64E6B" w:rsidRPr="00CE2D9E" w:rsidRDefault="00B64E6B" w:rsidP="00653DD6">
      <w:pPr>
        <w:widowControl w:val="0"/>
        <w:suppressLineNumbers/>
        <w:suppressAutoHyphens/>
        <w:ind w:firstLine="0"/>
      </w:pPr>
      <w:r w:rsidRPr="00CE2D9E">
        <w:t>relativní vlhkost</w:t>
      </w:r>
      <w:r w:rsidRPr="00CE2D9E">
        <w:tab/>
        <w:t>vzduchu</w:t>
      </w:r>
      <w:r w:rsidRPr="00CE2D9E">
        <w:tab/>
      </w:r>
      <w:r w:rsidRPr="00CE2D9E">
        <w:tab/>
      </w:r>
      <w:r w:rsidRPr="00CE2D9E">
        <w:tab/>
        <w:t>rh = 50 ± 5%</w:t>
      </w:r>
    </w:p>
    <w:p w14:paraId="67FEE8B4" w14:textId="77777777" w:rsidR="00B64E6B" w:rsidRPr="00CE2D9E" w:rsidRDefault="00B64E6B" w:rsidP="00653DD6">
      <w:pPr>
        <w:widowControl w:val="0"/>
        <w:suppressLineNumbers/>
        <w:suppressAutoHyphens/>
      </w:pPr>
    </w:p>
    <w:p w14:paraId="3932403F" w14:textId="77777777" w:rsidR="00B64E6B" w:rsidRPr="00CE2D9E" w:rsidRDefault="00B64E6B" w:rsidP="00653DD6">
      <w:pPr>
        <w:widowControl w:val="0"/>
        <w:suppressLineNumbers/>
        <w:suppressAutoHyphens/>
        <w:ind w:firstLine="0"/>
      </w:pPr>
      <w:r w:rsidRPr="00CE2D9E">
        <w:t>Přesná klimatizace je navržena tak, aby rychlost změny teploty i vlhkosti byla velmi pomalá a plynulá.</w:t>
      </w:r>
    </w:p>
    <w:p w14:paraId="57D77838" w14:textId="77777777" w:rsidR="00B64E6B" w:rsidRPr="00665172" w:rsidRDefault="005C624D" w:rsidP="00653DD6">
      <w:pPr>
        <w:widowControl w:val="0"/>
        <w:suppressLineNumbers/>
        <w:suppressAutoHyphens/>
        <w:ind w:firstLine="0"/>
      </w:pPr>
      <w:r>
        <w:t>V</w:t>
      </w:r>
      <w:r w:rsidR="00B64E6B">
        <w:t>nitřní klima v ostatních prostorech – viz oddíl 1.4.3 Vytápění a chlazení.</w:t>
      </w:r>
    </w:p>
    <w:p w14:paraId="002BD331" w14:textId="77777777" w:rsidR="00B64E6B" w:rsidRPr="004052C2" w:rsidRDefault="00B64E6B" w:rsidP="00653DD6">
      <w:pPr>
        <w:widowControl w:val="0"/>
        <w:suppressLineNumbers/>
        <w:suppressAutoHyphens/>
        <w:rPr>
          <w:highlight w:val="yellow"/>
        </w:rPr>
      </w:pPr>
    </w:p>
    <w:p w14:paraId="2C519FEC" w14:textId="77777777" w:rsidR="00B64E6B" w:rsidRPr="004052C2" w:rsidRDefault="00B64E6B" w:rsidP="00653DD6">
      <w:pPr>
        <w:widowControl w:val="0"/>
        <w:suppressLineNumbers/>
        <w:suppressAutoHyphens/>
        <w:rPr>
          <w:highlight w:val="yellow"/>
        </w:rPr>
      </w:pPr>
    </w:p>
    <w:p w14:paraId="5270DF26" w14:textId="77777777" w:rsidR="00B64E6B" w:rsidRPr="00F777FE" w:rsidRDefault="00B64E6B" w:rsidP="00653DD6">
      <w:pPr>
        <w:pStyle w:val="normbezodraen"/>
        <w:rPr>
          <w:b/>
          <w:sz w:val="20"/>
          <w:szCs w:val="20"/>
          <w:u w:val="single"/>
        </w:rPr>
      </w:pPr>
      <w:bookmarkStart w:id="247" w:name="_Toc525565607"/>
      <w:r w:rsidRPr="00F777FE">
        <w:rPr>
          <w:b/>
          <w:sz w:val="20"/>
          <w:szCs w:val="20"/>
          <w:u w:val="single"/>
        </w:rPr>
        <w:t>VZT zařízení</w:t>
      </w:r>
      <w:bookmarkEnd w:id="247"/>
      <w:r w:rsidRPr="00F777FE">
        <w:rPr>
          <w:b/>
          <w:sz w:val="20"/>
          <w:szCs w:val="20"/>
          <w:u w:val="single"/>
        </w:rPr>
        <w:t xml:space="preserve"> </w:t>
      </w:r>
    </w:p>
    <w:p w14:paraId="4F2DA8CB" w14:textId="77777777" w:rsidR="00B64E6B" w:rsidRPr="003464AF" w:rsidRDefault="00B64E6B" w:rsidP="00653DD6">
      <w:pPr>
        <w:widowControl w:val="0"/>
        <w:suppressLineNumbers/>
        <w:suppressAutoHyphens/>
        <w:ind w:firstLine="0"/>
      </w:pPr>
      <w:r w:rsidRPr="003464AF">
        <w:rPr>
          <w:u w:val="single"/>
        </w:rPr>
        <w:t>Seznam VZT zařízení:</w:t>
      </w:r>
    </w:p>
    <w:p w14:paraId="25B1547B" w14:textId="77777777" w:rsidR="00B64E6B" w:rsidRPr="003464AF" w:rsidRDefault="00B64E6B" w:rsidP="00653DD6">
      <w:pPr>
        <w:widowControl w:val="0"/>
        <w:suppressLineNumbers/>
        <w:suppressAutoHyphens/>
      </w:pPr>
      <w:r w:rsidRPr="003464AF">
        <w:br/>
        <w:t xml:space="preserve">1 – </w:t>
      </w:r>
      <w:r>
        <w:t>Větrání pracoven</w:t>
      </w:r>
    </w:p>
    <w:p w14:paraId="1F02B945" w14:textId="77777777" w:rsidR="00B64E6B" w:rsidRPr="003464AF" w:rsidRDefault="00B64E6B" w:rsidP="00653DD6">
      <w:pPr>
        <w:widowControl w:val="0"/>
        <w:suppressLineNumbers/>
        <w:suppressAutoHyphens/>
        <w:ind w:firstLine="0"/>
      </w:pPr>
      <w:r w:rsidRPr="003464AF">
        <w:t xml:space="preserve">2 – </w:t>
      </w:r>
      <w:r>
        <w:t>Větrání zázemí</w:t>
      </w:r>
    </w:p>
    <w:p w14:paraId="468A4397" w14:textId="77777777" w:rsidR="00B64E6B" w:rsidRPr="003464AF" w:rsidRDefault="00B64E6B" w:rsidP="00653DD6">
      <w:pPr>
        <w:widowControl w:val="0"/>
        <w:suppressLineNumbers/>
        <w:suppressAutoHyphens/>
        <w:ind w:firstLine="0"/>
      </w:pPr>
      <w:r w:rsidRPr="003464AF">
        <w:t xml:space="preserve">3 – </w:t>
      </w:r>
      <w:r>
        <w:t>Větrání bufetu</w:t>
      </w:r>
    </w:p>
    <w:p w14:paraId="414FC22F" w14:textId="77777777" w:rsidR="00B64E6B" w:rsidRPr="003464AF" w:rsidRDefault="00B64E6B" w:rsidP="00653DD6">
      <w:pPr>
        <w:widowControl w:val="0"/>
        <w:suppressLineNumbers/>
        <w:suppressAutoHyphens/>
        <w:ind w:firstLine="0"/>
      </w:pPr>
      <w:r w:rsidRPr="003464AF">
        <w:t xml:space="preserve">4 – Větrání </w:t>
      </w:r>
      <w:r>
        <w:t>sálů</w:t>
      </w:r>
    </w:p>
    <w:p w14:paraId="2BD9661C" w14:textId="77777777" w:rsidR="00B64E6B" w:rsidRPr="003464AF" w:rsidRDefault="00B64E6B" w:rsidP="00653DD6">
      <w:pPr>
        <w:widowControl w:val="0"/>
        <w:suppressLineNumbers/>
        <w:suppressAutoHyphens/>
        <w:ind w:firstLine="0"/>
      </w:pPr>
      <w:r w:rsidRPr="003464AF">
        <w:t xml:space="preserve">5 – </w:t>
      </w:r>
      <w:r>
        <w:t>Větrání studoven v přístavbě a depositu</w:t>
      </w:r>
    </w:p>
    <w:p w14:paraId="4E2EFC44" w14:textId="77777777" w:rsidR="00B64E6B" w:rsidRPr="003464AF" w:rsidRDefault="00B64E6B" w:rsidP="00653DD6">
      <w:pPr>
        <w:widowControl w:val="0"/>
        <w:suppressLineNumbers/>
        <w:suppressAutoHyphens/>
        <w:ind w:firstLine="0"/>
      </w:pPr>
      <w:r w:rsidRPr="003464AF">
        <w:t xml:space="preserve">6 – </w:t>
      </w:r>
      <w:r>
        <w:t>Vzácné tisky – přesná klimatizace</w:t>
      </w:r>
    </w:p>
    <w:p w14:paraId="7B908A1A" w14:textId="77777777" w:rsidR="00B64E6B" w:rsidRDefault="00B64E6B" w:rsidP="00653DD6">
      <w:pPr>
        <w:widowControl w:val="0"/>
        <w:suppressLineNumbers/>
        <w:suppressAutoHyphens/>
        <w:ind w:firstLine="0"/>
      </w:pPr>
      <w:r w:rsidRPr="003464AF">
        <w:t xml:space="preserve">7 – </w:t>
      </w:r>
      <w:r>
        <w:t>Větrání a chlazení serveroven</w:t>
      </w:r>
    </w:p>
    <w:p w14:paraId="730EF9A2" w14:textId="77777777" w:rsidR="00B64E6B" w:rsidRDefault="00B64E6B" w:rsidP="00653DD6">
      <w:pPr>
        <w:widowControl w:val="0"/>
        <w:suppressLineNumbers/>
        <w:suppressAutoHyphens/>
        <w:ind w:firstLine="0"/>
      </w:pPr>
      <w:r>
        <w:t>8 – Větrání kotelny</w:t>
      </w:r>
    </w:p>
    <w:p w14:paraId="208BB52A" w14:textId="77777777" w:rsidR="00B64E6B" w:rsidRDefault="00B64E6B" w:rsidP="00653DD6">
      <w:pPr>
        <w:widowControl w:val="0"/>
        <w:suppressLineNumbers/>
        <w:suppressAutoHyphens/>
        <w:ind w:firstLine="0"/>
      </w:pPr>
      <w:r>
        <w:t>9 – Větrání odpadků</w:t>
      </w:r>
    </w:p>
    <w:p w14:paraId="2AB1C2BB" w14:textId="77777777" w:rsidR="00B64E6B" w:rsidRDefault="00B64E6B" w:rsidP="00653DD6">
      <w:pPr>
        <w:widowControl w:val="0"/>
        <w:suppressLineNumbers/>
        <w:suppressAutoHyphens/>
        <w:ind w:firstLine="0"/>
      </w:pPr>
      <w:r>
        <w:t>10 – Větrání trafostanice</w:t>
      </w:r>
    </w:p>
    <w:p w14:paraId="00885BCD" w14:textId="77777777" w:rsidR="00B64E6B" w:rsidRDefault="00B64E6B" w:rsidP="00653DD6">
      <w:pPr>
        <w:widowControl w:val="0"/>
        <w:suppressLineNumbers/>
        <w:suppressAutoHyphens/>
        <w:ind w:firstLine="0"/>
      </w:pPr>
      <w:r>
        <w:t>11 – Větrání WC</w:t>
      </w:r>
    </w:p>
    <w:p w14:paraId="0A366F1D" w14:textId="77777777" w:rsidR="00B64E6B" w:rsidRDefault="00B64E6B" w:rsidP="00653DD6">
      <w:pPr>
        <w:widowControl w:val="0"/>
        <w:suppressLineNumbers/>
        <w:suppressAutoHyphens/>
        <w:ind w:firstLine="0"/>
      </w:pPr>
      <w:r>
        <w:t>12 – Větrání úklidových místností</w:t>
      </w:r>
    </w:p>
    <w:p w14:paraId="65516262" w14:textId="77777777" w:rsidR="00B64E6B" w:rsidRDefault="00B64E6B" w:rsidP="00653DD6">
      <w:pPr>
        <w:widowControl w:val="0"/>
        <w:suppressLineNumbers/>
        <w:suppressAutoHyphens/>
        <w:ind w:firstLine="0"/>
      </w:pPr>
      <w:r>
        <w:t>13 – Dveřní clony</w:t>
      </w:r>
    </w:p>
    <w:p w14:paraId="7E382D71" w14:textId="77777777" w:rsidR="00B64E6B" w:rsidRDefault="00B64E6B" w:rsidP="00653DD6">
      <w:pPr>
        <w:widowControl w:val="0"/>
        <w:suppressLineNumbers/>
        <w:suppressAutoHyphens/>
        <w:ind w:firstLine="0"/>
      </w:pPr>
      <w:r>
        <w:t>P1-3 – Větrání CHÚC a evakuačního výtahu</w:t>
      </w:r>
    </w:p>
    <w:p w14:paraId="4C34367F" w14:textId="77777777" w:rsidR="00EA7D97" w:rsidRPr="003464AF" w:rsidRDefault="00EA7D97" w:rsidP="00653DD6">
      <w:pPr>
        <w:widowControl w:val="0"/>
        <w:suppressLineNumbers/>
        <w:suppressAutoHyphens/>
      </w:pPr>
    </w:p>
    <w:p w14:paraId="0A1B7617" w14:textId="77777777" w:rsidR="00B64E6B" w:rsidRPr="00EA7D97" w:rsidRDefault="00B64E6B" w:rsidP="00653DD6">
      <w:pPr>
        <w:pStyle w:val="normbezodraen"/>
        <w:rPr>
          <w:b/>
          <w:sz w:val="20"/>
          <w:szCs w:val="20"/>
        </w:rPr>
      </w:pPr>
      <w:bookmarkStart w:id="248" w:name="_Toc525565608"/>
      <w:r w:rsidRPr="00EA7D97">
        <w:rPr>
          <w:b/>
          <w:sz w:val="20"/>
          <w:szCs w:val="20"/>
        </w:rPr>
        <w:t>Zařízení 1 – Větrání pracoven</w:t>
      </w:r>
      <w:bookmarkEnd w:id="248"/>
      <w:r w:rsidRPr="00EA7D97">
        <w:rPr>
          <w:b/>
          <w:sz w:val="20"/>
          <w:szCs w:val="20"/>
        </w:rPr>
        <w:t xml:space="preserve"> </w:t>
      </w:r>
    </w:p>
    <w:p w14:paraId="5A8DFC90" w14:textId="77777777" w:rsidR="00B64E6B" w:rsidRPr="003464AF" w:rsidRDefault="00B64E6B" w:rsidP="00653DD6">
      <w:r>
        <w:t>Pracovny, studovny a obdobné prostory budou větrány samostatnými centrálními rekuperačními jednotkami. Každý dům (47, 49) bude mít svoji vlastní jednotku.</w:t>
      </w:r>
      <w:r w:rsidRPr="003464AF">
        <w:t xml:space="preserve"> Jednotk</w:t>
      </w:r>
      <w:r>
        <w:t xml:space="preserve">y </w:t>
      </w:r>
      <w:r w:rsidRPr="003464AF">
        <w:t>bud</w:t>
      </w:r>
      <w:r>
        <w:t>ou</w:t>
      </w:r>
      <w:r w:rsidRPr="003464AF">
        <w:t xml:space="preserve"> umístěn</w:t>
      </w:r>
      <w:r>
        <w:t>y</w:t>
      </w:r>
      <w:r w:rsidRPr="003464AF">
        <w:t xml:space="preserve"> ve strojovn</w:t>
      </w:r>
      <w:r>
        <w:t>ách v nejvyšším patře každého domu</w:t>
      </w:r>
      <w:r w:rsidRPr="003464AF">
        <w:t>. Přívodní část jednot</w:t>
      </w:r>
      <w:r>
        <w:t>ek</w:t>
      </w:r>
      <w:r w:rsidRPr="003464AF">
        <w:t xml:space="preserve"> bude složena z filtrů (G4+F7), rotačního výměníku ZZT</w:t>
      </w:r>
      <w:r>
        <w:t xml:space="preserve"> s přenosem vlhkosti</w:t>
      </w:r>
      <w:r w:rsidRPr="003464AF">
        <w:t xml:space="preserve">, vodního výměníku pro ohřev vzduchu, </w:t>
      </w:r>
      <w:r>
        <w:t xml:space="preserve">přímého výparníku </w:t>
      </w:r>
      <w:r w:rsidRPr="003464AF">
        <w:t>pro chlazení vzduchu a ventilátoru s EC motorem. Odvodní část bude složena z filtru (M5), rotačního výměníku ZZT (obsaženo i v přívodní části) a ventilátoru s EC motorem.</w:t>
      </w:r>
    </w:p>
    <w:p w14:paraId="141F0099" w14:textId="77777777" w:rsidR="00B64E6B" w:rsidRPr="003464AF" w:rsidRDefault="00B64E6B" w:rsidP="00653DD6">
      <w:pPr>
        <w:rPr>
          <w:color w:val="FF0000"/>
        </w:rPr>
      </w:pPr>
      <w:r w:rsidRPr="003464AF">
        <w:t>Sání vzduchu bude z</w:t>
      </w:r>
      <w:r>
        <w:t>e střechy domu 47</w:t>
      </w:r>
      <w:r w:rsidRPr="003464AF">
        <w:t xml:space="preserve">, výfuk bude </w:t>
      </w:r>
      <w:r>
        <w:t xml:space="preserve">rovněž </w:t>
      </w:r>
      <w:r w:rsidRPr="003464AF">
        <w:t>nad střechu</w:t>
      </w:r>
      <w:r>
        <w:t xml:space="preserve"> domu 47</w:t>
      </w:r>
      <w:r w:rsidRPr="003464AF">
        <w:t xml:space="preserve">. </w:t>
      </w:r>
    </w:p>
    <w:p w14:paraId="0466B0B9" w14:textId="77777777" w:rsidR="00B64E6B" w:rsidRPr="003464AF" w:rsidRDefault="00B64E6B" w:rsidP="00653DD6">
      <w:r w:rsidRPr="003464AF">
        <w:t>Dimenzování zařízení bylo provedeno dle kapitoly 2.</w:t>
      </w:r>
      <w:r>
        <w:t>1</w:t>
      </w:r>
      <w:r w:rsidRPr="003464AF">
        <w:t>.</w:t>
      </w:r>
      <w:r>
        <w:t>2</w:t>
      </w:r>
      <w:r w:rsidRPr="003464AF">
        <w:t xml:space="preserve">. </w:t>
      </w:r>
    </w:p>
    <w:p w14:paraId="72965317" w14:textId="77777777" w:rsidR="00B64E6B" w:rsidRDefault="00B64E6B" w:rsidP="00653DD6">
      <w:r w:rsidRPr="003464AF">
        <w:t xml:space="preserve">Zařízení bude vybaveno protipožární klapkami a izolací tak, aby se zamezilo šíření požáru ve smyslu ČSN 73 0872. Uvedení do provozu bude dálkové, dle časově nastavitelného programu s možností úpravy parametrů z panelu MaR. </w:t>
      </w:r>
    </w:p>
    <w:p w14:paraId="0BFE87CE" w14:textId="77777777" w:rsidR="00EA7D97" w:rsidRPr="003464AF" w:rsidRDefault="00EA7D97" w:rsidP="00653DD6"/>
    <w:p w14:paraId="3EAC936C" w14:textId="77777777" w:rsidR="00B64E6B" w:rsidRPr="00EA7D97" w:rsidRDefault="00B64E6B" w:rsidP="00653DD6">
      <w:pPr>
        <w:pStyle w:val="normbezodraen"/>
        <w:rPr>
          <w:b/>
          <w:sz w:val="20"/>
          <w:szCs w:val="20"/>
        </w:rPr>
      </w:pPr>
      <w:bookmarkStart w:id="249" w:name="_Toc525565609"/>
      <w:r w:rsidRPr="00EA7D97">
        <w:rPr>
          <w:b/>
          <w:sz w:val="20"/>
          <w:szCs w:val="20"/>
        </w:rPr>
        <w:t>Zařízení 2 – Větrání zázemí</w:t>
      </w:r>
      <w:bookmarkEnd w:id="249"/>
    </w:p>
    <w:p w14:paraId="7DA068CD" w14:textId="77777777" w:rsidR="00B64E6B" w:rsidRDefault="00B64E6B" w:rsidP="00653DD6">
      <w:r>
        <w:t>Hygienické zázemí a technické prostory v suterénu budou větrány samostatnými centrálními rekuperačními jednotkami. Každý dům (47, 49) bude mít svoji vlastní jednotku.</w:t>
      </w:r>
      <w:r w:rsidRPr="003464AF">
        <w:t xml:space="preserve"> Jednotk</w:t>
      </w:r>
      <w:r>
        <w:t xml:space="preserve">y </w:t>
      </w:r>
      <w:r w:rsidRPr="003464AF">
        <w:t>bud</w:t>
      </w:r>
      <w:r>
        <w:t>ou</w:t>
      </w:r>
      <w:r w:rsidRPr="003464AF">
        <w:t xml:space="preserve"> umístěn</w:t>
      </w:r>
      <w:r>
        <w:t>y</w:t>
      </w:r>
      <w:r w:rsidRPr="003464AF">
        <w:t xml:space="preserve"> ve strojovn</w:t>
      </w:r>
      <w:r>
        <w:t>ách v nejvyšším patře každého domu.</w:t>
      </w:r>
    </w:p>
    <w:p w14:paraId="0DE1871F" w14:textId="77777777" w:rsidR="00B64E6B" w:rsidRDefault="00B64E6B" w:rsidP="00653DD6">
      <w:r w:rsidRPr="003464AF">
        <w:t xml:space="preserve">Přívodní část jednotky bude složena z filtrů (G4+F7), </w:t>
      </w:r>
      <w:r>
        <w:t>deskového protiproudého</w:t>
      </w:r>
      <w:r w:rsidRPr="003464AF">
        <w:t xml:space="preserve"> výměníku ZZT, vodního výměníku pro ohřev vzduchu</w:t>
      </w:r>
      <w:r>
        <w:t xml:space="preserve"> </w:t>
      </w:r>
      <w:r w:rsidRPr="003464AF">
        <w:t xml:space="preserve">a ventilátoru s EC motorem. Odvodní část bude složena z filtru (M5), </w:t>
      </w:r>
      <w:r>
        <w:t>deskového</w:t>
      </w:r>
      <w:r w:rsidRPr="003464AF">
        <w:t xml:space="preserve"> výměníku ZZT (obsaženo i v přívodní části) a ventilátoru s EC motorem.</w:t>
      </w:r>
    </w:p>
    <w:p w14:paraId="2009737A" w14:textId="77777777" w:rsidR="00B64E6B" w:rsidRPr="003464AF" w:rsidRDefault="00B64E6B" w:rsidP="00653DD6">
      <w:pPr>
        <w:rPr>
          <w:color w:val="FF0000"/>
        </w:rPr>
      </w:pPr>
      <w:r w:rsidRPr="003464AF">
        <w:t>Sání vzduchu bude z</w:t>
      </w:r>
      <w:r>
        <w:t>e střechy domu 47</w:t>
      </w:r>
      <w:r w:rsidRPr="003464AF">
        <w:t xml:space="preserve">, výfuk bude </w:t>
      </w:r>
      <w:r>
        <w:t xml:space="preserve">rovněž </w:t>
      </w:r>
      <w:r w:rsidRPr="003464AF">
        <w:t>nad střechu</w:t>
      </w:r>
      <w:r>
        <w:t xml:space="preserve"> domu 47</w:t>
      </w:r>
      <w:r w:rsidRPr="003464AF">
        <w:t xml:space="preserve">. </w:t>
      </w:r>
    </w:p>
    <w:p w14:paraId="259FC02D" w14:textId="77777777" w:rsidR="00B64E6B" w:rsidRPr="003464AF" w:rsidRDefault="00B64E6B" w:rsidP="00653DD6">
      <w:r w:rsidRPr="003464AF">
        <w:t>Dimenzování zařízení bylo provedeno dle kapitoly 2.</w:t>
      </w:r>
      <w:r>
        <w:t>1</w:t>
      </w:r>
      <w:r w:rsidRPr="003464AF">
        <w:t>.</w:t>
      </w:r>
      <w:r>
        <w:t>2</w:t>
      </w:r>
      <w:r w:rsidRPr="003464AF">
        <w:t xml:space="preserve">. </w:t>
      </w:r>
    </w:p>
    <w:p w14:paraId="7C9C424E" w14:textId="77777777" w:rsidR="00B64E6B" w:rsidRDefault="00B64E6B" w:rsidP="00653DD6">
      <w:r w:rsidRPr="003464AF">
        <w:t xml:space="preserve">Zařízení bude vybaveno protipožární klapkami a izolací tak, aby se zamezilo šíření požáru ve smyslu ČSN 73 0872. Uvedení do provozu bude dálkové, dle časově nastavitelného programu s možností úpravy parametrů z panelu MaR. </w:t>
      </w:r>
    </w:p>
    <w:p w14:paraId="11A8A0E0" w14:textId="77777777" w:rsidR="00EA7D97" w:rsidRPr="003464AF" w:rsidRDefault="00EA7D97" w:rsidP="00653DD6"/>
    <w:p w14:paraId="0D3072A4" w14:textId="77777777" w:rsidR="00B64E6B" w:rsidRPr="00EA7D97" w:rsidRDefault="00B64E6B" w:rsidP="00653DD6">
      <w:pPr>
        <w:pStyle w:val="normbezodraen"/>
        <w:rPr>
          <w:b/>
          <w:sz w:val="20"/>
          <w:szCs w:val="20"/>
        </w:rPr>
      </w:pPr>
      <w:bookmarkStart w:id="250" w:name="_Toc525565610"/>
      <w:r w:rsidRPr="00EA7D97">
        <w:rPr>
          <w:b/>
          <w:sz w:val="20"/>
          <w:szCs w:val="20"/>
        </w:rPr>
        <w:t>Zařízení 3 – Větrání bufetu</w:t>
      </w:r>
      <w:bookmarkEnd w:id="250"/>
      <w:r w:rsidRPr="00EA7D97">
        <w:rPr>
          <w:b/>
          <w:sz w:val="20"/>
          <w:szCs w:val="20"/>
        </w:rPr>
        <w:t xml:space="preserve"> </w:t>
      </w:r>
    </w:p>
    <w:p w14:paraId="16AAB913" w14:textId="77777777" w:rsidR="00B64E6B" w:rsidRDefault="00B64E6B" w:rsidP="00653DD6">
      <w:r w:rsidRPr="003464AF">
        <w:lastRenderedPageBreak/>
        <w:t xml:space="preserve">Prostory </w:t>
      </w:r>
      <w:r>
        <w:t xml:space="preserve">bufetu budou větrány samostatnou centrální rekuperační jednotkou, umístěnou ve strojovně v domě 49. </w:t>
      </w:r>
      <w:r w:rsidRPr="003464AF">
        <w:t xml:space="preserve">Přívodní část jednotky bude složena z filtrů (G4+F7), </w:t>
      </w:r>
      <w:r>
        <w:t>deskového protiproudého</w:t>
      </w:r>
      <w:r w:rsidRPr="003464AF">
        <w:t xml:space="preserve"> výměníku ZZT, vodního výměníku pro ohřev vzduchu</w:t>
      </w:r>
      <w:r>
        <w:t xml:space="preserve">, přímého výparníku pro chlazení vzduchu </w:t>
      </w:r>
      <w:r w:rsidRPr="003464AF">
        <w:t xml:space="preserve">a ventilátoru s EC motorem. Odvodní část bude složena z filtru (M5), </w:t>
      </w:r>
      <w:r>
        <w:t>deskového</w:t>
      </w:r>
      <w:r w:rsidRPr="003464AF">
        <w:t xml:space="preserve"> výměníku ZZT (obsaženo i v přívodní části) a ventilátoru s EC motorem.</w:t>
      </w:r>
    </w:p>
    <w:p w14:paraId="2E8AC9EC" w14:textId="77777777" w:rsidR="00B64E6B" w:rsidRPr="003464AF" w:rsidRDefault="00B64E6B" w:rsidP="00653DD6">
      <w:pPr>
        <w:rPr>
          <w:color w:val="FF0000"/>
        </w:rPr>
      </w:pPr>
      <w:r w:rsidRPr="003464AF">
        <w:t>Sání vzduchu bude z</w:t>
      </w:r>
      <w:r>
        <w:t>e střechy domu 47</w:t>
      </w:r>
      <w:r w:rsidRPr="003464AF">
        <w:t xml:space="preserve">, výfuk bude </w:t>
      </w:r>
      <w:r>
        <w:t xml:space="preserve">rovněž </w:t>
      </w:r>
      <w:r w:rsidRPr="003464AF">
        <w:t>nad střechu</w:t>
      </w:r>
      <w:r>
        <w:t xml:space="preserve"> domu 47</w:t>
      </w:r>
      <w:r w:rsidRPr="003464AF">
        <w:t xml:space="preserve">. </w:t>
      </w:r>
    </w:p>
    <w:p w14:paraId="1D71292B" w14:textId="77777777" w:rsidR="00B64E6B" w:rsidRPr="003464AF" w:rsidRDefault="00B64E6B" w:rsidP="00653DD6">
      <w:r w:rsidRPr="003464AF">
        <w:t>Dimenzování zařízení bylo provedeno dle kapitoly 2.</w:t>
      </w:r>
      <w:r>
        <w:t>1</w:t>
      </w:r>
      <w:r w:rsidRPr="003464AF">
        <w:t>.</w:t>
      </w:r>
      <w:r>
        <w:t>2</w:t>
      </w:r>
      <w:r w:rsidRPr="003464AF">
        <w:t xml:space="preserve">. </w:t>
      </w:r>
    </w:p>
    <w:p w14:paraId="19452693" w14:textId="77777777" w:rsidR="00B64E6B" w:rsidRPr="003464AF" w:rsidRDefault="00B64E6B" w:rsidP="00653DD6">
      <w:r w:rsidRPr="003464AF">
        <w:t xml:space="preserve">Zařízení bude vybaveno protipožární klapkami a izolací tak, aby se zamezilo šíření požáru ve smyslu ČSN 73 0872. Uvedení do provozu bude dálkové, dle časově nastavitelného programu s možností úpravy parametrů z panelu MaR. </w:t>
      </w:r>
    </w:p>
    <w:p w14:paraId="0CE5819D" w14:textId="77777777" w:rsidR="00B64E6B" w:rsidRPr="003464AF" w:rsidRDefault="00B64E6B" w:rsidP="00653DD6"/>
    <w:p w14:paraId="5BAA1DF4" w14:textId="77777777" w:rsidR="00B64E6B" w:rsidRPr="00EA7D97" w:rsidRDefault="00B64E6B" w:rsidP="00653DD6">
      <w:pPr>
        <w:pStyle w:val="normbezodraen"/>
        <w:rPr>
          <w:b/>
          <w:sz w:val="20"/>
          <w:szCs w:val="20"/>
        </w:rPr>
      </w:pPr>
      <w:bookmarkStart w:id="251" w:name="_Toc525565611"/>
      <w:r w:rsidRPr="00EA7D97">
        <w:rPr>
          <w:b/>
          <w:sz w:val="20"/>
          <w:szCs w:val="20"/>
        </w:rPr>
        <w:t>Zařízení 4 – Větrání sálů</w:t>
      </w:r>
      <w:bookmarkEnd w:id="251"/>
      <w:r w:rsidRPr="00EA7D97">
        <w:rPr>
          <w:b/>
          <w:sz w:val="20"/>
          <w:szCs w:val="20"/>
        </w:rPr>
        <w:t xml:space="preserve"> </w:t>
      </w:r>
    </w:p>
    <w:p w14:paraId="284C0324" w14:textId="77777777" w:rsidR="00B64E6B" w:rsidRDefault="00B64E6B" w:rsidP="00653DD6">
      <w:r w:rsidRPr="003464AF">
        <w:t xml:space="preserve">Větrání </w:t>
      </w:r>
      <w:r>
        <w:t xml:space="preserve">obou sálů v domě 47 (horní a spodní sál) budou větrány samostatnou centrální rekuperační jednotkou, umístěnou ve strojovně domu 47. V případě spodního sálu toto zařízení zajišťuje i chlazení a přitápění prostor. </w:t>
      </w:r>
    </w:p>
    <w:p w14:paraId="07214C55" w14:textId="77777777" w:rsidR="00B64E6B" w:rsidRPr="003464AF" w:rsidRDefault="00B64E6B" w:rsidP="00653DD6">
      <w:r w:rsidRPr="003464AF">
        <w:t>Přívodní část jednot</w:t>
      </w:r>
      <w:r>
        <w:t>ek</w:t>
      </w:r>
      <w:r w:rsidRPr="003464AF">
        <w:t xml:space="preserve"> bude složena z filtrů (G4+F7), rotačního výměníku ZZT</w:t>
      </w:r>
      <w:r>
        <w:t xml:space="preserve"> bez přenosu vlhkosti</w:t>
      </w:r>
      <w:r w:rsidRPr="003464AF">
        <w:t xml:space="preserve">, vodního výměníku pro ohřev vzduchu, </w:t>
      </w:r>
      <w:r>
        <w:t xml:space="preserve">přímého výparníku </w:t>
      </w:r>
      <w:r w:rsidRPr="003464AF">
        <w:t>pro chlazení vzduchu a ventilátoru s EC motorem. Odvodní část bude složena z filtru (M5), rotačního výměníku ZZT (obsaženo i v přívodní části) a ventilátoru s EC motorem.</w:t>
      </w:r>
    </w:p>
    <w:p w14:paraId="2379FA99" w14:textId="77777777" w:rsidR="00B64E6B" w:rsidRPr="003464AF" w:rsidRDefault="00B64E6B" w:rsidP="00653DD6">
      <w:pPr>
        <w:rPr>
          <w:color w:val="FF0000"/>
        </w:rPr>
      </w:pPr>
      <w:r w:rsidRPr="003464AF">
        <w:t>Sání vzduchu bude z</w:t>
      </w:r>
      <w:r>
        <w:t>e střechy domu 47</w:t>
      </w:r>
      <w:r w:rsidRPr="003464AF">
        <w:t xml:space="preserve">, výfuk bude </w:t>
      </w:r>
      <w:r>
        <w:t xml:space="preserve">rovněž </w:t>
      </w:r>
      <w:r w:rsidRPr="003464AF">
        <w:t>nad střechu</w:t>
      </w:r>
      <w:r>
        <w:t xml:space="preserve"> domu 47</w:t>
      </w:r>
      <w:r w:rsidRPr="003464AF">
        <w:t xml:space="preserve">. </w:t>
      </w:r>
    </w:p>
    <w:p w14:paraId="198F8F62" w14:textId="77777777" w:rsidR="00B64E6B" w:rsidRDefault="00B64E6B" w:rsidP="00653DD6">
      <w:r w:rsidRPr="003464AF">
        <w:t>Dimenzování zařízení bylo provedeno dle kapitoly 2.</w:t>
      </w:r>
      <w:r>
        <w:t>1</w:t>
      </w:r>
      <w:r w:rsidRPr="003464AF">
        <w:t>.</w:t>
      </w:r>
      <w:r>
        <w:t>2</w:t>
      </w:r>
      <w:r w:rsidRPr="003464AF">
        <w:t xml:space="preserve">. </w:t>
      </w:r>
    </w:p>
    <w:p w14:paraId="337C673D" w14:textId="77777777" w:rsidR="00B64E6B" w:rsidRPr="003464AF" w:rsidRDefault="00B64E6B" w:rsidP="00653DD6">
      <w:r>
        <w:t>Každý sál bude napojen na jednotku přes VAV regulátory, které budou ovládány v závislosti na využití sálu (čidlo CO2 + časový program). VAV regulátory pro spodní sál budou ovládány i dle teploty ve spodním sále. Teplota vzduchu z jednotky bude řízena teplotou ve spodním sále.</w:t>
      </w:r>
    </w:p>
    <w:p w14:paraId="46915152" w14:textId="77777777" w:rsidR="00B64E6B" w:rsidRPr="003464AF" w:rsidRDefault="00B64E6B" w:rsidP="00653DD6">
      <w:r w:rsidRPr="003464AF">
        <w:t xml:space="preserve">Zařízení bude vybaveno protipožární klapkami a izolací tak, aby se zamezilo šíření požáru ve smyslu ČSN 73 0872. Uvedení do provozu bude dálkové, dle časově nastavitelného programu s možností úpravy parametrů z panelu MaR. </w:t>
      </w:r>
    </w:p>
    <w:p w14:paraId="4FE99F8A" w14:textId="77777777" w:rsidR="00B64E6B" w:rsidRPr="003464AF" w:rsidRDefault="00B64E6B" w:rsidP="00653DD6"/>
    <w:p w14:paraId="509A486C" w14:textId="77777777" w:rsidR="00B64E6B" w:rsidRPr="00EA7D97" w:rsidRDefault="00B64E6B" w:rsidP="00653DD6">
      <w:pPr>
        <w:pStyle w:val="normbezodraen"/>
        <w:rPr>
          <w:b/>
          <w:sz w:val="20"/>
          <w:szCs w:val="20"/>
        </w:rPr>
      </w:pPr>
      <w:bookmarkStart w:id="252" w:name="_Toc525565612"/>
      <w:r w:rsidRPr="00EA7D97">
        <w:rPr>
          <w:b/>
          <w:sz w:val="20"/>
          <w:szCs w:val="20"/>
        </w:rPr>
        <w:t>Zařízení 5 – Větrání přístavby, depositu</w:t>
      </w:r>
      <w:bookmarkEnd w:id="252"/>
      <w:r w:rsidRPr="00EA7D97">
        <w:rPr>
          <w:b/>
          <w:sz w:val="20"/>
          <w:szCs w:val="20"/>
        </w:rPr>
        <w:t xml:space="preserve"> </w:t>
      </w:r>
    </w:p>
    <w:p w14:paraId="49D94887" w14:textId="77777777" w:rsidR="00B64E6B" w:rsidRPr="003464AF" w:rsidRDefault="00B64E6B" w:rsidP="00653DD6">
      <w:r>
        <w:t xml:space="preserve">Větrání funkcionalistické přístavby a nového depozitu bude zajišťovat samostatná centrální rekuperační jednotka, která bude umístěna ve strojovně přístavby ve 2.PP. </w:t>
      </w:r>
      <w:r w:rsidRPr="003464AF">
        <w:t>Přívodní část jednot</w:t>
      </w:r>
      <w:r>
        <w:t>ky</w:t>
      </w:r>
      <w:r w:rsidRPr="003464AF">
        <w:t xml:space="preserve"> bude složena z filtrů (G4+F7), rotačního výměníku ZZT</w:t>
      </w:r>
      <w:r>
        <w:t xml:space="preserve"> s přenosem vlhkosti</w:t>
      </w:r>
      <w:r w:rsidRPr="003464AF">
        <w:t xml:space="preserve">, vodního výměníku pro ohřev vzduchu, </w:t>
      </w:r>
      <w:r>
        <w:t>integrovaného chlazení</w:t>
      </w:r>
      <w:r w:rsidRPr="003464AF">
        <w:t xml:space="preserve"> a ventilátoru s EC motorem. Odvodní část bude složena z filtru (M5), rotačního výměníku ZZT (obsaženo i v přívodní části)</w:t>
      </w:r>
      <w:r>
        <w:t>, integrovaného chlazení</w:t>
      </w:r>
      <w:r w:rsidRPr="003464AF">
        <w:t xml:space="preserve"> a ventilátoru s EC motorem.</w:t>
      </w:r>
    </w:p>
    <w:p w14:paraId="2FC02F19" w14:textId="77777777" w:rsidR="00B64E6B" w:rsidRPr="003464AF" w:rsidRDefault="00B64E6B" w:rsidP="00653DD6">
      <w:pPr>
        <w:rPr>
          <w:color w:val="FF0000"/>
        </w:rPr>
      </w:pPr>
      <w:r w:rsidRPr="003464AF">
        <w:t xml:space="preserve">Sání vzduchu bude </w:t>
      </w:r>
      <w:r>
        <w:t>protidešťovou žaluzii vsazenou do stávajícího okna přístavby (ve 3.NP)</w:t>
      </w:r>
      <w:r w:rsidRPr="003464AF">
        <w:t xml:space="preserve">, výfuk </w:t>
      </w:r>
      <w:r>
        <w:t>bude řešen obdobně o patro výš</w:t>
      </w:r>
      <w:r w:rsidRPr="003464AF">
        <w:t xml:space="preserve">. </w:t>
      </w:r>
    </w:p>
    <w:p w14:paraId="7ADB9391" w14:textId="77777777" w:rsidR="00B64E6B" w:rsidRDefault="00B64E6B" w:rsidP="00653DD6">
      <w:r w:rsidRPr="003464AF">
        <w:t>Dimenzování zařízení bylo provedeno dle kapitoly 2.</w:t>
      </w:r>
      <w:r>
        <w:t>1</w:t>
      </w:r>
      <w:r w:rsidRPr="003464AF">
        <w:t>.</w:t>
      </w:r>
      <w:r>
        <w:t>2</w:t>
      </w:r>
      <w:r w:rsidRPr="003464AF">
        <w:t xml:space="preserve">. </w:t>
      </w:r>
    </w:p>
    <w:p w14:paraId="54B91870" w14:textId="77777777" w:rsidR="00B64E6B" w:rsidRDefault="00B64E6B" w:rsidP="00653DD6">
      <w:r w:rsidRPr="003464AF">
        <w:t xml:space="preserve">Zařízení bude vybaveno protipožární klapkami a izolací tak, aby se zamezilo šíření požáru ve smyslu ČSN 73 0872. Uvedení do provozu bude dálkové, dle časově nastavitelného programu s možností úpravy parametrů z panelu MaR. </w:t>
      </w:r>
    </w:p>
    <w:p w14:paraId="5BEB56C7" w14:textId="77777777" w:rsidR="00EA7D97" w:rsidRPr="003464AF" w:rsidRDefault="00EA7D97" w:rsidP="00653DD6"/>
    <w:p w14:paraId="6E6D052E" w14:textId="77777777" w:rsidR="00B64E6B" w:rsidRPr="00EA7D97" w:rsidRDefault="00B64E6B" w:rsidP="00653DD6">
      <w:pPr>
        <w:pStyle w:val="normbezodraen"/>
        <w:rPr>
          <w:b/>
          <w:sz w:val="20"/>
          <w:szCs w:val="20"/>
        </w:rPr>
      </w:pPr>
      <w:bookmarkStart w:id="253" w:name="_Toc525565613"/>
      <w:r w:rsidRPr="00EA7D97">
        <w:rPr>
          <w:b/>
          <w:sz w:val="20"/>
          <w:szCs w:val="20"/>
        </w:rPr>
        <w:t>Zařízení 6 – vzácné tisky (přesná klimatizace)</w:t>
      </w:r>
      <w:bookmarkEnd w:id="253"/>
    </w:p>
    <w:p w14:paraId="676C9D56" w14:textId="77777777" w:rsidR="00B64E6B" w:rsidRDefault="00B64E6B" w:rsidP="00653DD6">
      <w:r>
        <w:t>Zařízení slouží k udržení požadovaného klimatu (teplota, vlhkost) ve skladu vzácných tisků. Jedná se o jednotku přesné klimatizace s EC ventilátory, přímým výparníkem, zvlhčovačem a el. ohřívačem. Venkovní kondenzační jednotka bude umístěna v technickém střešním prostoru domu 47 a propojena s vnitřní jednotkou bude pomocí chladivového potrubí. Jednotka bude vybavena autonomní regulací.</w:t>
      </w:r>
    </w:p>
    <w:p w14:paraId="4CDCCE2C" w14:textId="77777777" w:rsidR="00EA7D97" w:rsidRDefault="00EA7D97" w:rsidP="00653DD6"/>
    <w:p w14:paraId="7D6E2E1A" w14:textId="77777777" w:rsidR="00CD2A18" w:rsidRPr="00153FFF" w:rsidRDefault="00CD2A18" w:rsidP="00653DD6"/>
    <w:p w14:paraId="4DDE5755" w14:textId="77777777" w:rsidR="00B64E6B" w:rsidRPr="00EA7D97" w:rsidRDefault="00B64E6B" w:rsidP="00653DD6">
      <w:pPr>
        <w:pStyle w:val="normbezodraen"/>
        <w:rPr>
          <w:b/>
          <w:sz w:val="20"/>
          <w:szCs w:val="20"/>
        </w:rPr>
      </w:pPr>
      <w:bookmarkStart w:id="254" w:name="_Toc525565614"/>
      <w:r w:rsidRPr="00EA7D97">
        <w:rPr>
          <w:b/>
          <w:sz w:val="20"/>
          <w:szCs w:val="20"/>
        </w:rPr>
        <w:t>Zařízení 7 – Větrání a chlazení serveroven</w:t>
      </w:r>
      <w:bookmarkEnd w:id="254"/>
    </w:p>
    <w:p w14:paraId="65C9408D" w14:textId="77777777" w:rsidR="00B64E6B" w:rsidRDefault="00B64E6B" w:rsidP="00653DD6">
      <w:r>
        <w:t>Toto zařízení větrá a chladí serverovny, umístěné u středního schodiště domu 49. Zisky v serverovnách se uvažují max. 300W. Zařízení tvoří sestava: filtrační kazeta M5, ventilátor, vodní chladič. Vzduch do jednotlivých místností bude přiváděn mřížkami. Mřížky budou umístěny u předpokládaného místěné technologie (switchů).</w:t>
      </w:r>
    </w:p>
    <w:p w14:paraId="74BE57E8" w14:textId="77777777" w:rsidR="00B64E6B" w:rsidRDefault="00B64E6B" w:rsidP="00653DD6">
      <w:r w:rsidRPr="003464AF">
        <w:t xml:space="preserve">Zařízení bude vybaveno protipožární klapkami a izolací tak, aby se zamezilo šíření požáru ve smyslu ČSN 73 0872. Uvedení do provozu bude dálkové, dle časově nastavitelného programu s možností úpravy parametrů z panelu MaR. </w:t>
      </w:r>
    </w:p>
    <w:p w14:paraId="453F54B2" w14:textId="77777777" w:rsidR="00EA7D97" w:rsidRPr="003464AF" w:rsidRDefault="00EA7D97" w:rsidP="00653DD6"/>
    <w:p w14:paraId="29A0FC6B" w14:textId="77777777" w:rsidR="00B64E6B" w:rsidRPr="00EA7D97" w:rsidRDefault="00B64E6B" w:rsidP="00653DD6">
      <w:pPr>
        <w:pStyle w:val="normbezodraen"/>
        <w:rPr>
          <w:b/>
          <w:sz w:val="20"/>
          <w:szCs w:val="20"/>
        </w:rPr>
      </w:pPr>
      <w:bookmarkStart w:id="255" w:name="_Toc525565615"/>
      <w:r w:rsidRPr="00EA7D97">
        <w:rPr>
          <w:b/>
          <w:sz w:val="20"/>
          <w:szCs w:val="20"/>
        </w:rPr>
        <w:t>Zařízení 8 – Větrání kotelny</w:t>
      </w:r>
      <w:bookmarkEnd w:id="255"/>
    </w:p>
    <w:p w14:paraId="200060DA" w14:textId="77777777" w:rsidR="00B64E6B" w:rsidRPr="00373662" w:rsidRDefault="00B64E6B" w:rsidP="00653DD6">
      <w:r w:rsidRPr="00373662">
        <w:t>Pro kotelnu je navrženo samostatné zařízení, které slouží k hygienickému provětrávání, přívodu spalovacího vzduchu a eliminaci tepelných zisků.</w:t>
      </w:r>
      <w:r>
        <w:t xml:space="preserve"> </w:t>
      </w:r>
      <w:r w:rsidRPr="00373662">
        <w:t xml:space="preserve">Jedná se o přívodní </w:t>
      </w:r>
      <w:r>
        <w:t>sestavu:</w:t>
      </w:r>
      <w:r w:rsidRPr="00373662">
        <w:t xml:space="preserve"> filtr</w:t>
      </w:r>
      <w:r>
        <w:t>ační kazeta</w:t>
      </w:r>
      <w:r w:rsidRPr="00373662">
        <w:t xml:space="preserve"> (</w:t>
      </w:r>
      <w:r>
        <w:t>M5</w:t>
      </w:r>
      <w:r w:rsidRPr="00373662">
        <w:t>)</w:t>
      </w:r>
      <w:r>
        <w:t xml:space="preserve"> + tříotáčkový </w:t>
      </w:r>
      <w:r w:rsidRPr="00373662">
        <w:t>ventilátor</w:t>
      </w:r>
      <w:r>
        <w:t xml:space="preserve"> + elektrický ohřívač.</w:t>
      </w:r>
      <w:r w:rsidRPr="00373662">
        <w:t xml:space="preserve"> Sání čerstvého bude </w:t>
      </w:r>
      <w:r>
        <w:t>ze střechy</w:t>
      </w:r>
      <w:r w:rsidRPr="00373662">
        <w:t xml:space="preserve">. Odvod vzduchu bude přefukem do </w:t>
      </w:r>
      <w:r>
        <w:t>vedlejší místnosti.</w:t>
      </w:r>
    </w:p>
    <w:p w14:paraId="499045B7" w14:textId="77777777" w:rsidR="00B64E6B" w:rsidRDefault="00B64E6B" w:rsidP="00653DD6">
      <w:r w:rsidRPr="003464AF">
        <w:t>Zařízení bude vybaveno protipožární klapkami a izolací tak, aby se zamezilo šíření požáru ve smyslu ČSN 73 0872. Uvedení do provozu bude dálkové, dle časově nastavitelného programu</w:t>
      </w:r>
      <w:r>
        <w:t xml:space="preserve"> a dle teploty v místnosti</w:t>
      </w:r>
      <w:r w:rsidRPr="003464AF">
        <w:t xml:space="preserve"> s možností úpravy parametrů z panelu MaR.</w:t>
      </w:r>
    </w:p>
    <w:p w14:paraId="3ECF5200" w14:textId="77777777" w:rsidR="00EA7D97" w:rsidRDefault="00EA7D97" w:rsidP="00653DD6"/>
    <w:p w14:paraId="32899FA5" w14:textId="77777777" w:rsidR="00B64E6B" w:rsidRPr="00EA7D97" w:rsidRDefault="00B64E6B" w:rsidP="00653DD6">
      <w:pPr>
        <w:pStyle w:val="normbezodraen"/>
        <w:rPr>
          <w:b/>
          <w:sz w:val="20"/>
          <w:szCs w:val="20"/>
        </w:rPr>
      </w:pPr>
      <w:bookmarkStart w:id="256" w:name="_Toc525565616"/>
      <w:r w:rsidRPr="00EA7D97">
        <w:rPr>
          <w:b/>
          <w:sz w:val="20"/>
          <w:szCs w:val="20"/>
        </w:rPr>
        <w:t>Zařízení 9 – Větrání odpadků</w:t>
      </w:r>
      <w:bookmarkEnd w:id="256"/>
    </w:p>
    <w:p w14:paraId="64BE4805" w14:textId="77777777" w:rsidR="00B64E6B" w:rsidRDefault="00B64E6B" w:rsidP="00653DD6">
      <w:r w:rsidRPr="00302AA7">
        <w:t xml:space="preserve">Zařízení slouží pro větrání </w:t>
      </w:r>
      <w:r>
        <w:t>skladu odpadků v 1.NP a představuje jej odvodní ventilátor. Odvod vzduchu bude pomocí mřížek v potrubí, náhrada vzduchu bude z venkovního prostoru. Odpadní vzduch bude vyfukován nad střechu budovy</w:t>
      </w:r>
      <w:r w:rsidR="00EA7D97">
        <w:t xml:space="preserve">. </w:t>
      </w:r>
      <w:r w:rsidRPr="003464AF">
        <w:t>Zařízení bude vybaveno protipožární klapkami a izolací tak, aby se zamezilo šíření požáru ve smyslu ČSN 73 0872. Uvedení do provozu bude dálkové, dle časově nastavitelného programu s možností úpravy parametrů z panelu MaR.</w:t>
      </w:r>
      <w:r>
        <w:t xml:space="preserve"> Předpokládá se trvalý chod zařízení.</w:t>
      </w:r>
    </w:p>
    <w:p w14:paraId="72DDC1CD" w14:textId="77777777" w:rsidR="00EA7D97" w:rsidRDefault="00EA7D97" w:rsidP="00653DD6"/>
    <w:p w14:paraId="4060DB72" w14:textId="77777777" w:rsidR="00B64E6B" w:rsidRPr="00EA7D97" w:rsidRDefault="00B64E6B" w:rsidP="00653DD6">
      <w:pPr>
        <w:pStyle w:val="normbezodraen"/>
        <w:rPr>
          <w:b/>
          <w:sz w:val="20"/>
          <w:szCs w:val="20"/>
        </w:rPr>
      </w:pPr>
      <w:bookmarkStart w:id="257" w:name="_Toc525565617"/>
      <w:r w:rsidRPr="00EA7D97">
        <w:rPr>
          <w:b/>
          <w:sz w:val="20"/>
          <w:szCs w:val="20"/>
        </w:rPr>
        <w:t>Zařízení 10 – Větrání trafostanice</w:t>
      </w:r>
      <w:bookmarkEnd w:id="257"/>
    </w:p>
    <w:p w14:paraId="5ECF758F" w14:textId="77777777" w:rsidR="00B64E6B" w:rsidRDefault="00B64E6B" w:rsidP="00653DD6">
      <w:pPr>
        <w:pStyle w:val="Zkladntext"/>
      </w:pPr>
      <w:r>
        <w:t>Zařízení slouží k odvedení tepla z prostoru trafostanice. Pro větrání je osazen potrubní ventilátor v místnosti sousední dílny. Ventilátor nasává teplý vzduch z místnosti transformátoru a vyfukuje jej do ulice Opletalova v úrovni 1.NP. Náhradní vzduch je do trafostanice přisáván vzduchovodem rovněž z ulice v úrovni 1.NP. Pro tyto účely budou využity stávající žaluzie ve fasádě objektu.</w:t>
      </w:r>
    </w:p>
    <w:p w14:paraId="57DDE449" w14:textId="77777777" w:rsidR="00B64E6B" w:rsidRDefault="00B64E6B" w:rsidP="00653DD6">
      <w:r w:rsidRPr="003464AF">
        <w:t>Zařízení bude vybaveno protipožární klapkami a izolací tak, aby se zamezilo šíření požáru ve smyslu ČSN 73 0872. Uvedení do provozu bude dálkové, dle časově nastavitelného programu s možností úpravy parametrů z panelu MaR.</w:t>
      </w:r>
    </w:p>
    <w:p w14:paraId="768BAF97" w14:textId="77777777" w:rsidR="00EA7D97" w:rsidRDefault="00EA7D97" w:rsidP="00653DD6"/>
    <w:p w14:paraId="67DC2359" w14:textId="77777777" w:rsidR="00B64E6B" w:rsidRPr="00EA7D97" w:rsidRDefault="00B64E6B" w:rsidP="00653DD6">
      <w:pPr>
        <w:pStyle w:val="normbezodraen"/>
        <w:rPr>
          <w:b/>
          <w:sz w:val="20"/>
          <w:szCs w:val="20"/>
        </w:rPr>
      </w:pPr>
      <w:bookmarkStart w:id="258" w:name="_Toc525565618"/>
      <w:r w:rsidRPr="00EA7D97">
        <w:rPr>
          <w:b/>
          <w:sz w:val="20"/>
          <w:szCs w:val="20"/>
        </w:rPr>
        <w:t>Zařízení 11,12 – Větrání WC, úklidových místností</w:t>
      </w:r>
      <w:bookmarkEnd w:id="258"/>
    </w:p>
    <w:p w14:paraId="0344F1F7" w14:textId="77777777" w:rsidR="00B64E6B" w:rsidRDefault="00B64E6B" w:rsidP="00653DD6">
      <w:pPr>
        <w:pStyle w:val="Zkladntext"/>
      </w:pPr>
      <w:r>
        <w:t>Zařízení slouží k hygienickému větrání WC a úklidových místností. Představuje jej několik odvodních ventilátorů se zpětnou klapkou, v případě WC napojených do společného stoupacího potrubí, v případě úklidových místností budou samostatně pro jednu místnost. Odpadní vzduch z WC je vyfukován nad střechu, z úklidových místností na fasádu.</w:t>
      </w:r>
    </w:p>
    <w:p w14:paraId="07034209" w14:textId="77777777" w:rsidR="00B64E6B" w:rsidRPr="00793E58" w:rsidRDefault="00B64E6B" w:rsidP="00653DD6">
      <w:r w:rsidRPr="003464AF">
        <w:t xml:space="preserve">Zařízení bude vybaveno protipožární klapkami a izolací tak, aby se zamezilo šíření požáru ve smyslu ČSN 73 0872. Uvedení do provozu bude </w:t>
      </w:r>
      <w:r>
        <w:t>společné se světlem s nastavitelným doběhem.</w:t>
      </w:r>
    </w:p>
    <w:p w14:paraId="23091AAE" w14:textId="77777777" w:rsidR="00B64E6B" w:rsidRPr="00793E58" w:rsidRDefault="00B64E6B" w:rsidP="00653DD6"/>
    <w:p w14:paraId="2F5153A7" w14:textId="77777777" w:rsidR="00B64E6B" w:rsidRPr="00EA7D97" w:rsidRDefault="00B64E6B" w:rsidP="00653DD6">
      <w:pPr>
        <w:pStyle w:val="normbezodraen"/>
        <w:rPr>
          <w:b/>
          <w:sz w:val="20"/>
          <w:szCs w:val="20"/>
        </w:rPr>
      </w:pPr>
      <w:bookmarkStart w:id="259" w:name="_Toc525565619"/>
      <w:r w:rsidRPr="00EA7D97">
        <w:rPr>
          <w:b/>
          <w:sz w:val="20"/>
          <w:szCs w:val="20"/>
        </w:rPr>
        <w:t>Zařízení 13 - Dveřní clony</w:t>
      </w:r>
      <w:bookmarkEnd w:id="259"/>
    </w:p>
    <w:p w14:paraId="5E02FF13" w14:textId="77777777" w:rsidR="00B64E6B" w:rsidRPr="003464AF" w:rsidRDefault="00B64E6B" w:rsidP="00653DD6">
      <w:r w:rsidRPr="003464AF">
        <w:t>U vstupů v přízemí jsou navrženy teplovodní dveřní clony, kter</w:t>
      </w:r>
      <w:r>
        <w:t>é</w:t>
      </w:r>
      <w:r w:rsidRPr="003464AF">
        <w:t xml:space="preserve"> budou umístěny </w:t>
      </w:r>
      <w:r>
        <w:t xml:space="preserve">nade dveřmi. </w:t>
      </w:r>
      <w:r w:rsidRPr="003464AF">
        <w:t>Dimenzování je provedeno podle velikosti dveří. Clona bude eliminovat vnikání studeného vzduchu do objektu a tím bude pomáhat k udržení požadované teploty v prostoru vstupu.</w:t>
      </w:r>
    </w:p>
    <w:p w14:paraId="34007673" w14:textId="77777777" w:rsidR="00B64E6B" w:rsidRDefault="00B64E6B" w:rsidP="00653DD6">
      <w:r w:rsidRPr="003464AF">
        <w:t xml:space="preserve">Clona bude mít vlastní regulaci, bude vybavena ovládacími prvky a čidly. Komunikace s nadřazeným systémem MaR bude probíhat pomocí protokolu Modbus. MaR bude pouze povolovat chod a snímat poruchové stavy. </w:t>
      </w:r>
    </w:p>
    <w:p w14:paraId="10CCE336" w14:textId="77777777" w:rsidR="00EA7D97" w:rsidRDefault="00EA7D97" w:rsidP="00653DD6"/>
    <w:p w14:paraId="1F354265" w14:textId="77777777" w:rsidR="00B64E6B" w:rsidRPr="00EA7D97" w:rsidRDefault="00B64E6B" w:rsidP="00653DD6">
      <w:pPr>
        <w:pStyle w:val="normbezodraen"/>
        <w:rPr>
          <w:b/>
          <w:sz w:val="20"/>
          <w:szCs w:val="20"/>
        </w:rPr>
      </w:pPr>
      <w:bookmarkStart w:id="260" w:name="_Toc525565620"/>
      <w:r w:rsidRPr="00EA7D97">
        <w:rPr>
          <w:b/>
          <w:sz w:val="20"/>
          <w:szCs w:val="20"/>
        </w:rPr>
        <w:t>Zařízení P1 až P3 – Větrání CHÚC a evakuačního výtahu</w:t>
      </w:r>
      <w:bookmarkEnd w:id="260"/>
    </w:p>
    <w:p w14:paraId="5940E3DF" w14:textId="77777777" w:rsidR="00B64E6B" w:rsidRPr="003D6523" w:rsidRDefault="00B64E6B" w:rsidP="00653DD6">
      <w:r w:rsidRPr="003D6523">
        <w:t xml:space="preserve">Z hlediska požární bezpečnosti je v objektu navržena </w:t>
      </w:r>
      <w:r>
        <w:t xml:space="preserve">jedna </w:t>
      </w:r>
      <w:r w:rsidRPr="003D6523">
        <w:t>chráněná úniková cesta typu B (schodiště)</w:t>
      </w:r>
      <w:r>
        <w:t xml:space="preserve"> jedna CHÚC typu A a evakuační výtah.</w:t>
      </w:r>
    </w:p>
    <w:p w14:paraId="2972D148" w14:textId="77777777" w:rsidR="00B64E6B" w:rsidRPr="003D6523" w:rsidRDefault="00B64E6B" w:rsidP="00653DD6">
      <w:r w:rsidRPr="003D6523">
        <w:t>CHÚC bude mít vlastní VZT zařízení (ventilátor + uzavírací klapka se servopohonem), které bude přivádět vzduch do prostoru CHÚC. Odvod vzduchu pak bude v nejvyšším místě pomocí přetlakových klapek do venkovního prostředí. Za přetlakovou klapkou bude ještě umístěna uzavírací klapka se servopohonem. Sání vzduchu bude z</w:t>
      </w:r>
      <w:r>
        <w:t> venkovního prostoru ze dvora domu 49</w:t>
      </w:r>
      <w:r w:rsidRPr="003D6523">
        <w:t>. Uzavírací klapky musí být plně otevřeny před uvedením ventilátoru do chodu.</w:t>
      </w:r>
    </w:p>
    <w:p w14:paraId="34D386E2" w14:textId="77777777" w:rsidR="00B64E6B" w:rsidRPr="003D6523" w:rsidRDefault="00B64E6B" w:rsidP="00653DD6">
      <w:r w:rsidRPr="003D6523">
        <w:t xml:space="preserve">Zařízení bude vybaveno protipožární izolací tak, aby se zamezilo šíření požáru ve smyslu ČSN 73 0872. </w:t>
      </w:r>
    </w:p>
    <w:p w14:paraId="31EA49C5" w14:textId="77777777" w:rsidR="00B64E6B" w:rsidRPr="003D6523" w:rsidRDefault="00B64E6B" w:rsidP="00653DD6">
      <w:r w:rsidRPr="003D6523">
        <w:t xml:space="preserve">Zařízení bude spouštěno signálem z EPS a bude zálohováno. </w:t>
      </w:r>
    </w:p>
    <w:p w14:paraId="041CD0DA" w14:textId="77777777" w:rsidR="00B64E6B" w:rsidRDefault="00B64E6B" w:rsidP="00653DD6">
      <w:pPr>
        <w:rPr>
          <w:color w:val="FF0000"/>
        </w:rPr>
      </w:pPr>
    </w:p>
    <w:p w14:paraId="13D348FF" w14:textId="77777777" w:rsidR="00CD2A18" w:rsidRPr="003D6523" w:rsidRDefault="00CD2A18" w:rsidP="00653DD6">
      <w:pPr>
        <w:rPr>
          <w:color w:val="FF0000"/>
        </w:rPr>
      </w:pPr>
    </w:p>
    <w:p w14:paraId="6084FD35" w14:textId="77777777" w:rsidR="00B64E6B" w:rsidRPr="00F777FE" w:rsidRDefault="00B64E6B" w:rsidP="00653DD6">
      <w:pPr>
        <w:pStyle w:val="normbezodraen"/>
        <w:rPr>
          <w:b/>
          <w:sz w:val="20"/>
          <w:szCs w:val="20"/>
          <w:u w:val="single"/>
        </w:rPr>
      </w:pPr>
      <w:bookmarkStart w:id="261" w:name="_Toc525565621"/>
      <w:r w:rsidRPr="00F777FE">
        <w:rPr>
          <w:b/>
          <w:sz w:val="20"/>
          <w:szCs w:val="20"/>
          <w:u w:val="single"/>
        </w:rPr>
        <w:t>Prostředky ke snížení vibrací a přenosu hluku</w:t>
      </w:r>
      <w:bookmarkEnd w:id="261"/>
    </w:p>
    <w:p w14:paraId="68F2B511" w14:textId="77777777" w:rsidR="00B64E6B" w:rsidRPr="003D6523" w:rsidRDefault="00B64E6B" w:rsidP="00653DD6"/>
    <w:p w14:paraId="42192CB6" w14:textId="77777777" w:rsidR="00B64E6B" w:rsidRPr="003D6523" w:rsidRDefault="00B64E6B" w:rsidP="00653DD6">
      <w:r w:rsidRPr="003D6523">
        <w:t>Z důvodu zabránění přenosů vibrací od VZT zařízení jsou předpokládána nás</w:t>
      </w:r>
      <w:r w:rsidR="00EA7D97">
        <w:t>ledující antivibrační opatření:</w:t>
      </w:r>
    </w:p>
    <w:p w14:paraId="5AD50C4B" w14:textId="77777777" w:rsidR="00B64E6B" w:rsidRPr="003D6523" w:rsidRDefault="00EA7D97" w:rsidP="00653DD6">
      <w:pPr>
        <w:suppressAutoHyphens/>
        <w:spacing w:after="0" w:line="240" w:lineRule="auto"/>
        <w:ind w:firstLine="0"/>
        <w:contextualSpacing w:val="0"/>
      </w:pPr>
      <w:r>
        <w:t>-</w:t>
      </w:r>
      <w:r w:rsidR="00B64E6B" w:rsidRPr="003D6523">
        <w:t>v prostupech stavebních konstrukcí bude vzduchotechnické potrubí od stavební konstrukce pružně odděleno (např. obalením pružným materiálem).</w:t>
      </w:r>
    </w:p>
    <w:p w14:paraId="3A4592B5" w14:textId="77777777" w:rsidR="00B64E6B" w:rsidRPr="003D6523" w:rsidRDefault="00EA7D97" w:rsidP="00653DD6">
      <w:pPr>
        <w:suppressAutoHyphens/>
        <w:spacing w:after="0" w:line="240" w:lineRule="auto"/>
        <w:ind w:firstLine="0"/>
        <w:contextualSpacing w:val="0"/>
      </w:pPr>
      <w:r>
        <w:t>-</w:t>
      </w:r>
      <w:r w:rsidR="00B64E6B" w:rsidRPr="003D6523">
        <w:t>vzduchovody budou na závěsech od stavební konstrukce pružně odděleny</w:t>
      </w:r>
    </w:p>
    <w:p w14:paraId="1A19EE17" w14:textId="77777777" w:rsidR="00B64E6B" w:rsidRPr="003D6523" w:rsidRDefault="00EA7D97" w:rsidP="00653DD6">
      <w:pPr>
        <w:suppressAutoHyphens/>
        <w:spacing w:after="0" w:line="240" w:lineRule="auto"/>
        <w:ind w:firstLine="0"/>
        <w:contextualSpacing w:val="0"/>
      </w:pPr>
      <w:r>
        <w:t>-</w:t>
      </w:r>
      <w:r w:rsidR="00B64E6B" w:rsidRPr="003D6523">
        <w:t>ventilátory budou od potrubní sítě odděleny pružnými dilatačními vložkami</w:t>
      </w:r>
    </w:p>
    <w:p w14:paraId="6FCFB501" w14:textId="77777777" w:rsidR="00B64E6B" w:rsidRPr="003D6523" w:rsidRDefault="00EA7D97" w:rsidP="00653DD6">
      <w:pPr>
        <w:suppressAutoHyphens/>
        <w:spacing w:after="0" w:line="240" w:lineRule="auto"/>
        <w:ind w:firstLine="0"/>
        <w:contextualSpacing w:val="0"/>
      </w:pPr>
      <w:r>
        <w:t>-</w:t>
      </w:r>
      <w:r w:rsidR="00B64E6B" w:rsidRPr="003D6523">
        <w:t>zařízení, která jsou zdrojem nežádoucích vibrací a otřesů jsou uložena na kovových, či pryžových izolátorech chvění</w:t>
      </w:r>
    </w:p>
    <w:p w14:paraId="0E5FE09A" w14:textId="77777777" w:rsidR="00B64E6B" w:rsidRPr="003D6523" w:rsidRDefault="00B64E6B" w:rsidP="00653DD6">
      <w:pPr>
        <w:pStyle w:val="Zkladntextodsazen31"/>
        <w:ind w:left="0"/>
      </w:pPr>
    </w:p>
    <w:p w14:paraId="0F382387" w14:textId="77777777" w:rsidR="00B64E6B" w:rsidRPr="003D6523" w:rsidRDefault="00B64E6B" w:rsidP="00653DD6">
      <w:pPr>
        <w:ind w:left="705" w:hanging="705"/>
      </w:pPr>
      <w:r w:rsidRPr="003D6523">
        <w:t>Dále pro snížení vlastní hlučnosti zařízení budou přijata následující opatření:</w:t>
      </w:r>
    </w:p>
    <w:p w14:paraId="77B7B2A1" w14:textId="77777777" w:rsidR="00B64E6B" w:rsidRDefault="00EA7D97" w:rsidP="00653DD6">
      <w:pPr>
        <w:suppressAutoHyphens/>
        <w:spacing w:after="0" w:line="240" w:lineRule="auto"/>
        <w:ind w:firstLine="0"/>
        <w:contextualSpacing w:val="0"/>
      </w:pPr>
      <w:r>
        <w:t>-</w:t>
      </w:r>
      <w:r w:rsidR="00B64E6B" w:rsidRPr="003D6523">
        <w:t>do potrubních sítí a vzduchotechnických kanálů budou umístěny tlumiče hluku, přičemž hluk bude eliminován v místě zdroje tzn., že tlumiče budou umisťovány v těsné blízkosti ventilátorů a VZT jednotek</w:t>
      </w:r>
    </w:p>
    <w:p w14:paraId="5D4CBA5B" w14:textId="77777777" w:rsidR="00EA7D97" w:rsidRPr="003D6523" w:rsidRDefault="00EA7D97" w:rsidP="00653DD6">
      <w:pPr>
        <w:suppressAutoHyphens/>
        <w:spacing w:after="0" w:line="240" w:lineRule="auto"/>
        <w:ind w:left="360" w:firstLine="0"/>
        <w:contextualSpacing w:val="0"/>
      </w:pPr>
    </w:p>
    <w:p w14:paraId="6396163D" w14:textId="77777777" w:rsidR="00B64E6B" w:rsidRPr="00F777FE" w:rsidRDefault="00B64E6B" w:rsidP="00653DD6">
      <w:pPr>
        <w:pStyle w:val="normbezodraen"/>
        <w:rPr>
          <w:b/>
          <w:sz w:val="20"/>
          <w:szCs w:val="20"/>
          <w:u w:val="single"/>
        </w:rPr>
      </w:pPr>
      <w:bookmarkStart w:id="262" w:name="_Toc35331645"/>
      <w:bookmarkStart w:id="263" w:name="_Toc45600289"/>
      <w:bookmarkStart w:id="264" w:name="_Toc211441158"/>
      <w:bookmarkStart w:id="265" w:name="_Toc221105697"/>
      <w:bookmarkStart w:id="266" w:name="_Toc395699673"/>
      <w:bookmarkStart w:id="267" w:name="_Toc525565622"/>
      <w:r w:rsidRPr="00F777FE">
        <w:rPr>
          <w:b/>
          <w:sz w:val="20"/>
          <w:szCs w:val="20"/>
          <w:u w:val="single"/>
        </w:rPr>
        <w:t>Prostupy požárně dělícími konstrukcemi</w:t>
      </w:r>
      <w:bookmarkEnd w:id="262"/>
      <w:bookmarkEnd w:id="263"/>
      <w:bookmarkEnd w:id="264"/>
      <w:bookmarkEnd w:id="265"/>
      <w:r w:rsidRPr="00F777FE">
        <w:rPr>
          <w:b/>
          <w:sz w:val="20"/>
          <w:szCs w:val="20"/>
          <w:u w:val="single"/>
        </w:rPr>
        <w:t>, požadavky PBŘS</w:t>
      </w:r>
      <w:bookmarkEnd w:id="266"/>
      <w:bookmarkEnd w:id="267"/>
    </w:p>
    <w:p w14:paraId="0FE0128E" w14:textId="77777777" w:rsidR="00B64E6B" w:rsidRDefault="00B64E6B" w:rsidP="00653DD6">
      <w:r w:rsidRPr="003D6523">
        <w:lastRenderedPageBreak/>
        <w:t>Prostupy požárně dělícími konstrukcemi musí být provedeny dle příslušných norem a předpisů v koordinaci s požární částí dokumentace. Prostupy všech rozvodů budou po ukončení montáže protipožárně utěsněny (</w:t>
      </w:r>
      <w:r w:rsidRPr="003D6523">
        <w:rPr>
          <w:u w:val="single"/>
        </w:rPr>
        <w:t>zajišťuje sama profese VZT</w:t>
      </w:r>
      <w:r w:rsidRPr="003D6523">
        <w:t>). Odolnost protipožárních ucpávek bude dle požární zprávy. Požární izolace musí být prováděna odbornou firmou s atestací pro dané práce podle technologie ověřené státní zkušebnou. U VZT rozvodů budou osazeny protipožární klapky nebo protipožární izolace na prostupech hranicemi požárních úseků - viz výkresová část dokumentace. Provedení požárních klapek bude se servopohony 230V.</w:t>
      </w:r>
    </w:p>
    <w:p w14:paraId="223496BF" w14:textId="77777777" w:rsidR="00EA7D97" w:rsidRPr="003D6523" w:rsidRDefault="00EA7D97" w:rsidP="00653DD6"/>
    <w:p w14:paraId="5687E9F6" w14:textId="77777777" w:rsidR="00B64E6B" w:rsidRPr="00EA7D97" w:rsidRDefault="00B64E6B" w:rsidP="00653DD6">
      <w:pPr>
        <w:pStyle w:val="normbezodraen"/>
        <w:rPr>
          <w:b/>
          <w:sz w:val="20"/>
          <w:szCs w:val="20"/>
        </w:rPr>
      </w:pPr>
      <w:bookmarkStart w:id="268" w:name="_Toc525565623"/>
      <w:r w:rsidRPr="00EA7D97">
        <w:rPr>
          <w:b/>
          <w:sz w:val="20"/>
          <w:szCs w:val="20"/>
        </w:rPr>
        <w:t>Opatření vlivu stavby na životní prostředí</w:t>
      </w:r>
      <w:bookmarkEnd w:id="268"/>
    </w:p>
    <w:p w14:paraId="372774A2" w14:textId="77777777" w:rsidR="00B64E6B" w:rsidRPr="003D6523" w:rsidRDefault="00B64E6B" w:rsidP="00653DD6">
      <w:r w:rsidRPr="003D6523">
        <w:t>Zájem investora je vytvořit budovu s minimálním vlivem na životní prostředí, maximálně vyhovující požadavkům ekologie. Z hlediska techniky prostředí tj. vzduchotechniky je možno na životní prostředí uvažovat následující dopady, které budou působit vlivem umístění stavby v dané lokalitě stacionárně (tj. především hluk a emise škodlivých látek vznikající běžným provozem vzduchotechnických systémů)</w:t>
      </w:r>
    </w:p>
    <w:p w14:paraId="7FB244C3" w14:textId="77777777" w:rsidR="00B64E6B" w:rsidRPr="003D6523" w:rsidRDefault="00B64E6B" w:rsidP="00653DD6">
      <w:pPr>
        <w:tabs>
          <w:tab w:val="left" w:pos="4107"/>
        </w:tabs>
      </w:pPr>
    </w:p>
    <w:p w14:paraId="7504EBD7" w14:textId="77777777" w:rsidR="00B64E6B" w:rsidRPr="003D6523" w:rsidRDefault="00B64E6B" w:rsidP="00653DD6">
      <w:r w:rsidRPr="003D6523">
        <w:t>Z hlediska emisí škodlivých látek je možno uvažovat následující hlavní zdroje:</w:t>
      </w:r>
    </w:p>
    <w:p w14:paraId="58D892D0" w14:textId="77777777" w:rsidR="00B64E6B" w:rsidRPr="003D6523" w:rsidRDefault="00B64E6B" w:rsidP="00653DD6">
      <w:r w:rsidRPr="003D6523">
        <w:t xml:space="preserve"> </w:t>
      </w:r>
    </w:p>
    <w:p w14:paraId="07850B36" w14:textId="77777777" w:rsidR="00B64E6B" w:rsidRPr="003D6523" w:rsidRDefault="00B64E6B" w:rsidP="00653DD6">
      <w:pPr>
        <w:ind w:left="1134" w:hanging="425"/>
      </w:pPr>
      <w:r w:rsidRPr="003D6523">
        <w:t>-</w:t>
      </w:r>
      <w:r w:rsidRPr="003D6523">
        <w:tab/>
        <w:t>hluk od provozu vzduchotechnických zařízení (z hlediska hluku jsou základní předpoklady řešení uvedeny v odst. 4, s tím, že hluk šířený do venkovních prostor např. od provozu vzduchotechnických zařízení umístěných ve venkovním prostředí budou splňovat příslušné zákonné směrnice)</w:t>
      </w:r>
    </w:p>
    <w:p w14:paraId="160BBB56" w14:textId="77777777" w:rsidR="00B64E6B" w:rsidRDefault="00B64E6B" w:rsidP="00653DD6">
      <w:pPr>
        <w:ind w:left="1134" w:hanging="425"/>
      </w:pPr>
      <w:r w:rsidRPr="003D6523">
        <w:t>-</w:t>
      </w:r>
      <w:r w:rsidRPr="003D6523">
        <w:tab/>
        <w:t>odtahy jsou vyvedeny nad střechu, aby bylo zamezeno možnosti pronikání škodlivých látek zpět do objektu</w:t>
      </w:r>
    </w:p>
    <w:p w14:paraId="5B1E85DE" w14:textId="77777777" w:rsidR="00F777FE" w:rsidRPr="003D6523" w:rsidRDefault="00F777FE" w:rsidP="00653DD6">
      <w:pPr>
        <w:ind w:left="1134" w:hanging="425"/>
      </w:pPr>
    </w:p>
    <w:p w14:paraId="3D027542" w14:textId="77777777" w:rsidR="00B64E6B" w:rsidRPr="00F777FE" w:rsidRDefault="00B64E6B" w:rsidP="00653DD6">
      <w:pPr>
        <w:pStyle w:val="normbezodraen"/>
        <w:rPr>
          <w:b/>
          <w:sz w:val="20"/>
          <w:szCs w:val="20"/>
          <w:u w:val="single"/>
        </w:rPr>
      </w:pPr>
      <w:bookmarkStart w:id="269" w:name="_Toc525565624"/>
      <w:r w:rsidRPr="00F777FE">
        <w:rPr>
          <w:b/>
          <w:sz w:val="20"/>
          <w:szCs w:val="20"/>
          <w:u w:val="single"/>
        </w:rPr>
        <w:t>Energetické nároky</w:t>
      </w:r>
      <w:bookmarkEnd w:id="269"/>
    </w:p>
    <w:p w14:paraId="22593620" w14:textId="77777777" w:rsidR="00B64E6B" w:rsidRPr="003D6523" w:rsidRDefault="00B64E6B" w:rsidP="00653DD6">
      <w:r w:rsidRPr="003D6523">
        <w:t>Všechna výše uvedená zařízení mohou spolehlivě plnit svoji funkci jenom tehdy, je-li plynule zajišťována dodávka všech druhů potřebných energií v potřebné kvalitě a kvantitě, tj.</w:t>
      </w:r>
    </w:p>
    <w:p w14:paraId="537E3899" w14:textId="77777777" w:rsidR="00B64E6B" w:rsidRPr="003D6523" w:rsidRDefault="00B64E6B" w:rsidP="00653DD6"/>
    <w:p w14:paraId="2C4E30A8" w14:textId="77777777" w:rsidR="00B64E6B" w:rsidRPr="003D6523" w:rsidRDefault="00B64E6B" w:rsidP="00653DD6">
      <w:pPr>
        <w:numPr>
          <w:ilvl w:val="0"/>
          <w:numId w:val="56"/>
        </w:numPr>
        <w:tabs>
          <w:tab w:val="left" w:pos="720"/>
          <w:tab w:val="left" w:pos="1065"/>
        </w:tabs>
        <w:suppressAutoHyphens/>
        <w:spacing w:after="0" w:line="240" w:lineRule="auto"/>
        <w:ind w:left="720"/>
        <w:contextualSpacing w:val="0"/>
      </w:pPr>
      <w:r w:rsidRPr="003D6523">
        <w:t>Elektrická energie ze sítě 230 V; 50Hz</w:t>
      </w:r>
    </w:p>
    <w:p w14:paraId="4EAD6629" w14:textId="77777777" w:rsidR="00B64E6B" w:rsidRPr="003D6523" w:rsidRDefault="00B64E6B" w:rsidP="00653DD6">
      <w:pPr>
        <w:numPr>
          <w:ilvl w:val="0"/>
          <w:numId w:val="56"/>
        </w:numPr>
        <w:tabs>
          <w:tab w:val="left" w:pos="720"/>
          <w:tab w:val="left" w:pos="1065"/>
        </w:tabs>
        <w:suppressAutoHyphens/>
        <w:spacing w:after="0" w:line="240" w:lineRule="auto"/>
        <w:ind w:left="720"/>
        <w:contextualSpacing w:val="0"/>
      </w:pPr>
      <w:r w:rsidRPr="003D6523">
        <w:t>Elektrická energie ze sítě 400 V; 50Hz</w:t>
      </w:r>
    </w:p>
    <w:p w14:paraId="6D351785" w14:textId="77777777" w:rsidR="00B64E6B" w:rsidRPr="003D6523" w:rsidRDefault="00B64E6B" w:rsidP="00653DD6">
      <w:pPr>
        <w:numPr>
          <w:ilvl w:val="0"/>
          <w:numId w:val="56"/>
        </w:numPr>
        <w:tabs>
          <w:tab w:val="left" w:pos="720"/>
          <w:tab w:val="left" w:pos="1065"/>
        </w:tabs>
        <w:suppressAutoHyphens/>
        <w:spacing w:after="0" w:line="240" w:lineRule="auto"/>
        <w:ind w:left="720"/>
        <w:contextualSpacing w:val="0"/>
      </w:pPr>
      <w:r w:rsidRPr="003D6523">
        <w:t>topná voda 70/</w:t>
      </w:r>
      <w:r>
        <w:t>5</w:t>
      </w:r>
      <w:r w:rsidRPr="003D6523">
        <w:t>0°C</w:t>
      </w:r>
    </w:p>
    <w:p w14:paraId="28D44759" w14:textId="77777777" w:rsidR="00B64E6B" w:rsidRPr="003D6523" w:rsidRDefault="00B64E6B" w:rsidP="00653DD6">
      <w:pPr>
        <w:numPr>
          <w:ilvl w:val="0"/>
          <w:numId w:val="56"/>
        </w:numPr>
        <w:tabs>
          <w:tab w:val="left" w:pos="720"/>
          <w:tab w:val="left" w:pos="1065"/>
        </w:tabs>
        <w:suppressAutoHyphens/>
        <w:spacing w:after="0" w:line="240" w:lineRule="auto"/>
        <w:ind w:left="720"/>
        <w:contextualSpacing w:val="0"/>
      </w:pPr>
      <w:r w:rsidRPr="003D6523">
        <w:t>chladicí médium</w:t>
      </w:r>
      <w:r>
        <w:t xml:space="preserve"> (chladivo / voda)</w:t>
      </w:r>
    </w:p>
    <w:p w14:paraId="72C1E8E3" w14:textId="77777777" w:rsidR="00B64E6B" w:rsidRPr="003D6523" w:rsidRDefault="00B64E6B" w:rsidP="00653DD6">
      <w:pPr>
        <w:tabs>
          <w:tab w:val="left" w:pos="720"/>
          <w:tab w:val="left" w:pos="1065"/>
        </w:tabs>
      </w:pPr>
    </w:p>
    <w:p w14:paraId="14103837" w14:textId="77777777" w:rsidR="00B64E6B" w:rsidRDefault="00B64E6B" w:rsidP="00653DD6">
      <w:pPr>
        <w:tabs>
          <w:tab w:val="left" w:pos="720"/>
          <w:tab w:val="left" w:pos="1065"/>
        </w:tabs>
      </w:pPr>
      <w:r w:rsidRPr="003D6523">
        <w:t>Požadavky na připojení jednotlivých zařízení jsou uvedeny v tabulce zařízení.</w:t>
      </w:r>
    </w:p>
    <w:p w14:paraId="4D495140" w14:textId="77777777" w:rsidR="00F777FE" w:rsidRPr="003D6523" w:rsidRDefault="00F777FE" w:rsidP="00653DD6">
      <w:pPr>
        <w:tabs>
          <w:tab w:val="left" w:pos="720"/>
          <w:tab w:val="left" w:pos="1065"/>
        </w:tabs>
      </w:pPr>
    </w:p>
    <w:p w14:paraId="10BED1BB" w14:textId="77777777" w:rsidR="00B64E6B" w:rsidRPr="00F777FE" w:rsidRDefault="00B64E6B" w:rsidP="00653DD6">
      <w:pPr>
        <w:pStyle w:val="normbezodraen"/>
        <w:rPr>
          <w:b/>
          <w:sz w:val="20"/>
          <w:szCs w:val="20"/>
          <w:u w:val="single"/>
        </w:rPr>
      </w:pPr>
      <w:bookmarkStart w:id="270" w:name="_Toc525565625"/>
      <w:r w:rsidRPr="00F777FE">
        <w:rPr>
          <w:b/>
          <w:sz w:val="20"/>
          <w:szCs w:val="20"/>
          <w:u w:val="single"/>
        </w:rPr>
        <w:t>Požadavky na navazující profese</w:t>
      </w:r>
      <w:bookmarkEnd w:id="270"/>
    </w:p>
    <w:p w14:paraId="03809F5F" w14:textId="77777777" w:rsidR="00B64E6B" w:rsidRDefault="00B64E6B" w:rsidP="00653DD6">
      <w:pPr>
        <w:ind w:right="-58"/>
      </w:pPr>
      <w:r w:rsidRPr="003D6523">
        <w:t>Níže uvedené požadavky jsou pouze orientační a rámcově shrnující obecné nároky na navazující profese tak, aby navržená zařízení byla plně funkční.</w:t>
      </w:r>
    </w:p>
    <w:p w14:paraId="786EA7F8" w14:textId="77777777" w:rsidR="00F777FE" w:rsidRPr="003D6523" w:rsidRDefault="00F777FE" w:rsidP="00653DD6">
      <w:pPr>
        <w:ind w:right="-58"/>
      </w:pPr>
    </w:p>
    <w:p w14:paraId="482ED898" w14:textId="77777777" w:rsidR="00B64E6B" w:rsidRPr="00F777FE" w:rsidRDefault="00B64E6B" w:rsidP="00653DD6">
      <w:pPr>
        <w:pStyle w:val="normbezodraen"/>
        <w:rPr>
          <w:b/>
          <w:sz w:val="20"/>
          <w:szCs w:val="20"/>
        </w:rPr>
      </w:pPr>
      <w:bookmarkStart w:id="271" w:name="_Toc525565626"/>
      <w:r w:rsidRPr="00F777FE">
        <w:rPr>
          <w:b/>
          <w:sz w:val="20"/>
          <w:szCs w:val="20"/>
        </w:rPr>
        <w:t>Stavba</w:t>
      </w:r>
      <w:bookmarkEnd w:id="271"/>
    </w:p>
    <w:p w14:paraId="483810AA" w14:textId="77777777" w:rsidR="00B64E6B" w:rsidRPr="003D6523" w:rsidRDefault="00B64E6B" w:rsidP="00653DD6">
      <w:r w:rsidRPr="003D6523">
        <w:t>V rámci stavebních profesí bude nu</w:t>
      </w:r>
      <w:r w:rsidR="006A163E">
        <w:t>tno zajistit následující práce:</w:t>
      </w:r>
    </w:p>
    <w:p w14:paraId="29E4349B" w14:textId="77777777" w:rsidR="00B64E6B" w:rsidRPr="003D6523" w:rsidRDefault="00B64E6B" w:rsidP="00653DD6">
      <w:pPr>
        <w:numPr>
          <w:ilvl w:val="0"/>
          <w:numId w:val="56"/>
        </w:numPr>
        <w:tabs>
          <w:tab w:val="left" w:pos="720"/>
          <w:tab w:val="left" w:pos="1065"/>
        </w:tabs>
        <w:suppressAutoHyphens/>
        <w:spacing w:after="0" w:line="240" w:lineRule="auto"/>
        <w:ind w:left="720"/>
        <w:contextualSpacing w:val="0"/>
      </w:pPr>
      <w:r w:rsidRPr="003D6523">
        <w:t>provedení veškerých prostupů pro trasy vzduchovodů, tyto otvory budou o 50 mm symetricky větší na každou stranu, než je jmenovitý rozměr potrubí</w:t>
      </w:r>
    </w:p>
    <w:p w14:paraId="32C2F8E6" w14:textId="77777777" w:rsidR="00B64E6B" w:rsidRPr="003D6523" w:rsidRDefault="00B64E6B" w:rsidP="00653DD6">
      <w:pPr>
        <w:numPr>
          <w:ilvl w:val="0"/>
          <w:numId w:val="56"/>
        </w:numPr>
        <w:tabs>
          <w:tab w:val="left" w:pos="720"/>
          <w:tab w:val="left" w:pos="1065"/>
        </w:tabs>
        <w:suppressAutoHyphens/>
        <w:spacing w:after="0" w:line="240" w:lineRule="auto"/>
        <w:ind w:left="720"/>
        <w:contextualSpacing w:val="0"/>
      </w:pPr>
      <w:r w:rsidRPr="003D6523">
        <w:t xml:space="preserve">drážky pro vedení vzduchovodů mezi jednotlivými patry objektu </w:t>
      </w:r>
    </w:p>
    <w:p w14:paraId="7CD35A2E" w14:textId="77777777" w:rsidR="00B64E6B" w:rsidRPr="003D6523" w:rsidRDefault="00B64E6B" w:rsidP="00653DD6">
      <w:pPr>
        <w:numPr>
          <w:ilvl w:val="0"/>
          <w:numId w:val="56"/>
        </w:numPr>
        <w:tabs>
          <w:tab w:val="left" w:pos="720"/>
          <w:tab w:val="left" w:pos="1065"/>
        </w:tabs>
        <w:suppressAutoHyphens/>
        <w:spacing w:after="0" w:line="240" w:lineRule="auto"/>
        <w:ind w:left="720"/>
        <w:contextualSpacing w:val="0"/>
      </w:pPr>
      <w:r w:rsidRPr="003D6523">
        <w:t>provedení interiérových úprav</w:t>
      </w:r>
    </w:p>
    <w:p w14:paraId="5337939E" w14:textId="77777777" w:rsidR="00B64E6B" w:rsidRPr="003D6523" w:rsidRDefault="00B64E6B" w:rsidP="00653DD6">
      <w:pPr>
        <w:numPr>
          <w:ilvl w:val="0"/>
          <w:numId w:val="56"/>
        </w:numPr>
        <w:tabs>
          <w:tab w:val="left" w:pos="720"/>
          <w:tab w:val="left" w:pos="1065"/>
        </w:tabs>
        <w:suppressAutoHyphens/>
        <w:spacing w:after="0" w:line="240" w:lineRule="auto"/>
        <w:ind w:left="720"/>
        <w:contextualSpacing w:val="0"/>
      </w:pPr>
      <w:r w:rsidRPr="003D6523">
        <w:t xml:space="preserve">zajištění přístupu k ventilátorům a ostatním prvkům vyžadujícím pravidelný servis tak, aby byla možná údržba </w:t>
      </w:r>
    </w:p>
    <w:p w14:paraId="1626E673" w14:textId="77777777" w:rsidR="00B64E6B" w:rsidRPr="003D6523" w:rsidRDefault="00B64E6B" w:rsidP="00653DD6">
      <w:pPr>
        <w:numPr>
          <w:ilvl w:val="0"/>
          <w:numId w:val="56"/>
        </w:numPr>
        <w:tabs>
          <w:tab w:val="left" w:pos="720"/>
          <w:tab w:val="left" w:pos="1065"/>
        </w:tabs>
        <w:suppressAutoHyphens/>
        <w:spacing w:after="0" w:line="240" w:lineRule="auto"/>
        <w:ind w:left="720"/>
        <w:contextualSpacing w:val="0"/>
      </w:pPr>
      <w:r w:rsidRPr="003D6523">
        <w:t>zajištění řádného osvětlení pro montáž, údržbu a servis zařízení</w:t>
      </w:r>
    </w:p>
    <w:p w14:paraId="6D637948" w14:textId="77777777" w:rsidR="00B64E6B" w:rsidRPr="003D6523" w:rsidRDefault="00B64E6B" w:rsidP="00653DD6">
      <w:pPr>
        <w:numPr>
          <w:ilvl w:val="0"/>
          <w:numId w:val="60"/>
        </w:numPr>
        <w:tabs>
          <w:tab w:val="left" w:pos="720"/>
        </w:tabs>
        <w:suppressAutoHyphens/>
        <w:spacing w:after="0" w:line="240" w:lineRule="auto"/>
        <w:ind w:left="720"/>
        <w:contextualSpacing w:val="0"/>
        <w:jc w:val="left"/>
      </w:pPr>
      <w:r w:rsidRPr="003D6523">
        <w:t>zpětné dozdění prostupů po montáži VZT zařízení</w:t>
      </w:r>
    </w:p>
    <w:p w14:paraId="1C309F24" w14:textId="77777777" w:rsidR="00B64E6B" w:rsidRPr="003D6523" w:rsidRDefault="00B64E6B" w:rsidP="00653DD6">
      <w:pPr>
        <w:numPr>
          <w:ilvl w:val="0"/>
          <w:numId w:val="59"/>
        </w:numPr>
        <w:tabs>
          <w:tab w:val="left" w:pos="720"/>
        </w:tabs>
        <w:suppressAutoHyphens/>
        <w:spacing w:after="0" w:line="240" w:lineRule="auto"/>
        <w:ind w:left="720"/>
        <w:contextualSpacing w:val="0"/>
      </w:pPr>
      <w:r w:rsidRPr="003D6523">
        <w:t>zajištění odpovídajících dopravních cest nejen pro první namontování zařízení vzduchotechniky, ale i pro pravidelnou údržbu, servis a opravy zařízení</w:t>
      </w:r>
    </w:p>
    <w:p w14:paraId="1055F5C8" w14:textId="77777777" w:rsidR="00B64E6B" w:rsidRPr="003D6523" w:rsidRDefault="00B64E6B" w:rsidP="00653DD6">
      <w:pPr>
        <w:numPr>
          <w:ilvl w:val="0"/>
          <w:numId w:val="59"/>
        </w:numPr>
        <w:tabs>
          <w:tab w:val="left" w:pos="720"/>
        </w:tabs>
        <w:suppressAutoHyphens/>
        <w:spacing w:after="0" w:line="240" w:lineRule="auto"/>
        <w:ind w:left="720"/>
        <w:contextualSpacing w:val="0"/>
      </w:pPr>
      <w:r w:rsidRPr="003D6523">
        <w:t>zajištění vertikálních šachet a kanálů či drážek pro rozvod vzduchu</w:t>
      </w:r>
    </w:p>
    <w:p w14:paraId="4CC2BAFE" w14:textId="77777777" w:rsidR="00B64E6B" w:rsidRPr="003D6523" w:rsidRDefault="00B64E6B" w:rsidP="00653DD6">
      <w:pPr>
        <w:numPr>
          <w:ilvl w:val="0"/>
          <w:numId w:val="59"/>
        </w:numPr>
        <w:tabs>
          <w:tab w:val="left" w:pos="720"/>
        </w:tabs>
        <w:suppressAutoHyphens/>
        <w:spacing w:after="0" w:line="240" w:lineRule="auto"/>
        <w:ind w:left="720"/>
        <w:contextualSpacing w:val="0"/>
      </w:pPr>
      <w:r w:rsidRPr="003D6523">
        <w:t>po montáži vertikálních prostupů střechou otvory oplechovat a opatřit izolací proti zatékání</w:t>
      </w:r>
    </w:p>
    <w:p w14:paraId="658C8B19" w14:textId="77777777" w:rsidR="00B64E6B" w:rsidRPr="003D6523" w:rsidRDefault="00B64E6B" w:rsidP="00653DD6">
      <w:pPr>
        <w:numPr>
          <w:ilvl w:val="0"/>
          <w:numId w:val="59"/>
        </w:numPr>
        <w:tabs>
          <w:tab w:val="left" w:pos="720"/>
        </w:tabs>
        <w:suppressAutoHyphens/>
        <w:spacing w:after="0" w:line="240" w:lineRule="auto"/>
        <w:ind w:left="720"/>
        <w:contextualSpacing w:val="0"/>
      </w:pPr>
      <w:r w:rsidRPr="003D6523">
        <w:t>veškeré dveřní mřížky budou dodávkou stavby</w:t>
      </w:r>
    </w:p>
    <w:p w14:paraId="5BC11C57" w14:textId="77777777" w:rsidR="00B64E6B" w:rsidRPr="00F777FE" w:rsidRDefault="00B64E6B" w:rsidP="00653DD6">
      <w:pPr>
        <w:pStyle w:val="normbezodraen"/>
        <w:rPr>
          <w:b/>
          <w:sz w:val="20"/>
          <w:szCs w:val="20"/>
        </w:rPr>
      </w:pPr>
      <w:bookmarkStart w:id="272" w:name="_Toc525565627"/>
      <w:r w:rsidRPr="00F777FE">
        <w:rPr>
          <w:b/>
          <w:sz w:val="20"/>
          <w:szCs w:val="20"/>
        </w:rPr>
        <w:t>Silnoproud</w:t>
      </w:r>
      <w:bookmarkEnd w:id="272"/>
    </w:p>
    <w:p w14:paraId="1A6922C7" w14:textId="77777777" w:rsidR="00B64E6B" w:rsidRPr="003D6523" w:rsidRDefault="00B64E6B" w:rsidP="00653DD6">
      <w:r w:rsidRPr="003D6523">
        <w:t>V rámci montáže silových rozvodů je nutno zajistit následující práce:</w:t>
      </w:r>
    </w:p>
    <w:p w14:paraId="4E67F8B8" w14:textId="77777777" w:rsidR="00B64E6B" w:rsidRPr="003D6523" w:rsidRDefault="00B64E6B" w:rsidP="00653DD6">
      <w:pPr>
        <w:numPr>
          <w:ilvl w:val="0"/>
          <w:numId w:val="59"/>
        </w:numPr>
        <w:tabs>
          <w:tab w:val="left" w:pos="720"/>
        </w:tabs>
        <w:suppressAutoHyphens/>
        <w:spacing w:after="0" w:line="240" w:lineRule="auto"/>
        <w:ind w:left="720"/>
        <w:contextualSpacing w:val="0"/>
      </w:pPr>
      <w:r w:rsidRPr="003D6523">
        <w:t>přívod elektrické energie k vzduchotechnickým jednotkám a ventilátorům (viz tabulka zařízení)</w:t>
      </w:r>
    </w:p>
    <w:p w14:paraId="05BD8F2D" w14:textId="77777777" w:rsidR="00B64E6B" w:rsidRPr="003D6523" w:rsidRDefault="00B64E6B" w:rsidP="00653DD6">
      <w:pPr>
        <w:numPr>
          <w:ilvl w:val="0"/>
          <w:numId w:val="59"/>
        </w:numPr>
        <w:tabs>
          <w:tab w:val="left" w:pos="720"/>
        </w:tabs>
        <w:suppressAutoHyphens/>
        <w:spacing w:after="0" w:line="240" w:lineRule="auto"/>
        <w:ind w:left="720"/>
        <w:contextualSpacing w:val="0"/>
      </w:pPr>
      <w:r w:rsidRPr="003D6523">
        <w:t>jištění zařízení dle výrobce</w:t>
      </w:r>
    </w:p>
    <w:p w14:paraId="542A6D24" w14:textId="77777777" w:rsidR="00B64E6B" w:rsidRPr="003D6523" w:rsidRDefault="00B64E6B" w:rsidP="00653DD6">
      <w:pPr>
        <w:numPr>
          <w:ilvl w:val="0"/>
          <w:numId w:val="59"/>
        </w:numPr>
        <w:tabs>
          <w:tab w:val="left" w:pos="720"/>
        </w:tabs>
        <w:suppressAutoHyphens/>
        <w:spacing w:after="0" w:line="240" w:lineRule="auto"/>
        <w:ind w:left="720"/>
        <w:contextualSpacing w:val="0"/>
      </w:pPr>
      <w:r w:rsidRPr="003D6523">
        <w:t>uzemnění zařízení</w:t>
      </w:r>
    </w:p>
    <w:p w14:paraId="7AA9D5F7" w14:textId="77777777" w:rsidR="00B64E6B" w:rsidRPr="00F777FE" w:rsidRDefault="00B64E6B" w:rsidP="00653DD6">
      <w:pPr>
        <w:pStyle w:val="normbezodraen"/>
        <w:rPr>
          <w:b/>
          <w:sz w:val="20"/>
          <w:szCs w:val="20"/>
        </w:rPr>
      </w:pPr>
      <w:bookmarkStart w:id="273" w:name="_Toc525565628"/>
      <w:r w:rsidRPr="00F777FE">
        <w:rPr>
          <w:b/>
          <w:sz w:val="20"/>
          <w:szCs w:val="20"/>
        </w:rPr>
        <w:t>Zdravotechnika</w:t>
      </w:r>
      <w:bookmarkEnd w:id="273"/>
    </w:p>
    <w:p w14:paraId="60826767" w14:textId="77777777" w:rsidR="00B64E6B" w:rsidRPr="003D6523" w:rsidRDefault="00B64E6B" w:rsidP="00653DD6">
      <w:r w:rsidRPr="003D6523">
        <w:t>V rámci profese zdravotechnika bude nutno zajistit následující práce:</w:t>
      </w:r>
    </w:p>
    <w:p w14:paraId="05C5D23B" w14:textId="77777777" w:rsidR="00B64E6B" w:rsidRPr="003D6523" w:rsidRDefault="00B64E6B" w:rsidP="00653DD6">
      <w:pPr>
        <w:numPr>
          <w:ilvl w:val="0"/>
          <w:numId w:val="56"/>
        </w:numPr>
        <w:tabs>
          <w:tab w:val="left" w:pos="720"/>
          <w:tab w:val="left" w:pos="1065"/>
        </w:tabs>
        <w:suppressAutoHyphens/>
        <w:spacing w:after="0" w:line="240" w:lineRule="auto"/>
        <w:ind w:left="720"/>
        <w:contextualSpacing w:val="0"/>
      </w:pPr>
      <w:r w:rsidRPr="003D6523">
        <w:lastRenderedPageBreak/>
        <w:t>odvod kondenzátu od vzduchotechnických jednotek s deskovým výměníkem; odvod bude zajištěn napojením deskového výměníku na kanalizační potrubí,</w:t>
      </w:r>
    </w:p>
    <w:p w14:paraId="111EE5EC" w14:textId="77777777" w:rsidR="00B64E6B" w:rsidRPr="003D6523" w:rsidRDefault="00B64E6B" w:rsidP="00653DD6">
      <w:pPr>
        <w:numPr>
          <w:ilvl w:val="0"/>
          <w:numId w:val="56"/>
        </w:numPr>
        <w:tabs>
          <w:tab w:val="left" w:pos="720"/>
          <w:tab w:val="left" w:pos="1065"/>
        </w:tabs>
        <w:suppressAutoHyphens/>
        <w:spacing w:after="0" w:line="240" w:lineRule="auto"/>
        <w:ind w:left="720"/>
        <w:contextualSpacing w:val="0"/>
      </w:pPr>
      <w:r w:rsidRPr="003D6523">
        <w:t>odvod kondenzátu od chladičů VZT jednotek</w:t>
      </w:r>
    </w:p>
    <w:p w14:paraId="696742F5" w14:textId="77777777" w:rsidR="00B64E6B" w:rsidRPr="00F777FE" w:rsidRDefault="00B64E6B" w:rsidP="00653DD6">
      <w:pPr>
        <w:pStyle w:val="normbezodraen"/>
        <w:rPr>
          <w:b/>
          <w:sz w:val="20"/>
          <w:szCs w:val="20"/>
        </w:rPr>
      </w:pPr>
      <w:bookmarkStart w:id="274" w:name="_Toc525565629"/>
      <w:r w:rsidRPr="00F777FE">
        <w:rPr>
          <w:b/>
          <w:sz w:val="20"/>
          <w:szCs w:val="20"/>
        </w:rPr>
        <w:t>Vytápění a chlazení</w:t>
      </w:r>
      <w:bookmarkEnd w:id="274"/>
    </w:p>
    <w:p w14:paraId="3980A1FF" w14:textId="77777777" w:rsidR="00B64E6B" w:rsidRPr="003D6523" w:rsidRDefault="00B64E6B" w:rsidP="00653DD6">
      <w:r w:rsidRPr="003D6523">
        <w:t>V rámci profese vytápění a chlazení bude nutno zajistit následující práce:</w:t>
      </w:r>
    </w:p>
    <w:p w14:paraId="16D38A2F" w14:textId="77777777" w:rsidR="00B64E6B" w:rsidRPr="003D6523" w:rsidRDefault="00B64E6B" w:rsidP="00653DD6">
      <w:pPr>
        <w:numPr>
          <w:ilvl w:val="0"/>
          <w:numId w:val="59"/>
        </w:numPr>
        <w:tabs>
          <w:tab w:val="left" w:pos="720"/>
        </w:tabs>
        <w:suppressAutoHyphens/>
        <w:spacing w:after="0" w:line="240" w:lineRule="auto"/>
        <w:ind w:left="720"/>
        <w:contextualSpacing w:val="0"/>
      </w:pPr>
      <w:r w:rsidRPr="003D6523">
        <w:t>napojení vzduchotechnických jednotek na rozvod tepla</w:t>
      </w:r>
    </w:p>
    <w:p w14:paraId="4C68D8AF" w14:textId="77777777" w:rsidR="00B64E6B" w:rsidRPr="003D6523" w:rsidRDefault="00B64E6B" w:rsidP="00653DD6">
      <w:pPr>
        <w:numPr>
          <w:ilvl w:val="0"/>
          <w:numId w:val="59"/>
        </w:numPr>
        <w:tabs>
          <w:tab w:val="left" w:pos="720"/>
        </w:tabs>
        <w:suppressAutoHyphens/>
        <w:spacing w:after="0" w:line="240" w:lineRule="auto"/>
        <w:ind w:left="720"/>
        <w:contextualSpacing w:val="0"/>
      </w:pPr>
      <w:r w:rsidRPr="003D6523">
        <w:t>napojení vzduchotechnických jednotek na chla</w:t>
      </w:r>
      <w:r>
        <w:t>zení</w:t>
      </w:r>
    </w:p>
    <w:p w14:paraId="6D4D8079" w14:textId="77777777" w:rsidR="00B64E6B" w:rsidRPr="00F777FE" w:rsidRDefault="00B64E6B" w:rsidP="00653DD6">
      <w:pPr>
        <w:pStyle w:val="normbezodraen"/>
        <w:rPr>
          <w:b/>
          <w:sz w:val="20"/>
          <w:szCs w:val="20"/>
        </w:rPr>
      </w:pPr>
      <w:bookmarkStart w:id="275" w:name="_Toc525565630"/>
      <w:r w:rsidRPr="00F777FE">
        <w:rPr>
          <w:b/>
          <w:sz w:val="20"/>
          <w:szCs w:val="20"/>
        </w:rPr>
        <w:t>MaR</w:t>
      </w:r>
      <w:bookmarkEnd w:id="275"/>
    </w:p>
    <w:p w14:paraId="5146860F" w14:textId="77777777" w:rsidR="00B64E6B" w:rsidRPr="003D6523" w:rsidRDefault="00B64E6B" w:rsidP="00653DD6">
      <w:r w:rsidRPr="003D6523">
        <w:t>Objekt bude vybaven nadřazeným systémem Měření a regulace (MaR), který bude ovládat chod jednotlivých VZT zařízení. Některá VZT zařízení (clony</w:t>
      </w:r>
      <w:r>
        <w:t>, přesná klimatizace</w:t>
      </w:r>
      <w:r w:rsidRPr="003D6523">
        <w:t xml:space="preserve">) budou vybavena autonomní regulací. Ze strany MaR se </w:t>
      </w:r>
      <w:r>
        <w:t xml:space="preserve">rovněž </w:t>
      </w:r>
      <w:r w:rsidRPr="003D6523">
        <w:t>uvažuje s moni</w:t>
      </w:r>
      <w:r>
        <w:t>toringem všech požárních klapek a snímání poruchových stavů.</w:t>
      </w:r>
    </w:p>
    <w:p w14:paraId="1991E111" w14:textId="77777777" w:rsidR="00B64E6B" w:rsidRPr="00F777FE" w:rsidRDefault="00B64E6B" w:rsidP="00653DD6">
      <w:pPr>
        <w:pStyle w:val="normbezodraen"/>
        <w:rPr>
          <w:b/>
          <w:sz w:val="20"/>
          <w:szCs w:val="20"/>
        </w:rPr>
      </w:pPr>
      <w:bookmarkStart w:id="276" w:name="_Toc525565631"/>
      <w:r w:rsidRPr="00F777FE">
        <w:rPr>
          <w:b/>
          <w:sz w:val="20"/>
          <w:szCs w:val="20"/>
        </w:rPr>
        <w:t>Elektrická požární signalizace (EPS)</w:t>
      </w:r>
      <w:bookmarkEnd w:id="276"/>
    </w:p>
    <w:p w14:paraId="0C740712" w14:textId="77777777" w:rsidR="00B64E6B" w:rsidRPr="003D6523" w:rsidRDefault="00B64E6B" w:rsidP="00653DD6">
      <w:r w:rsidRPr="003D6523">
        <w:t>V rámci EPS je nutno zajistit následující práce:</w:t>
      </w:r>
    </w:p>
    <w:p w14:paraId="5A3FF25D" w14:textId="77777777" w:rsidR="00B64E6B" w:rsidRPr="003D6523" w:rsidRDefault="00B64E6B" w:rsidP="00653DD6">
      <w:pPr>
        <w:numPr>
          <w:ilvl w:val="0"/>
          <w:numId w:val="65"/>
        </w:numPr>
        <w:tabs>
          <w:tab w:val="clear" w:pos="360"/>
          <w:tab w:val="num" w:pos="720"/>
        </w:tabs>
        <w:spacing w:after="0" w:line="240" w:lineRule="auto"/>
        <w:ind w:left="720"/>
        <w:contextualSpacing w:val="0"/>
      </w:pPr>
      <w:r w:rsidRPr="003D6523">
        <w:t>ovládání požárních klapek (jejich uzavření v případě požáru)</w:t>
      </w:r>
      <w:r>
        <w:t xml:space="preserve"> – servopohony 230V</w:t>
      </w:r>
    </w:p>
    <w:p w14:paraId="6241B5CC" w14:textId="77777777" w:rsidR="00B64E6B" w:rsidRPr="003D6523" w:rsidRDefault="00B64E6B" w:rsidP="00653DD6">
      <w:pPr>
        <w:numPr>
          <w:ilvl w:val="0"/>
          <w:numId w:val="65"/>
        </w:numPr>
        <w:tabs>
          <w:tab w:val="clear" w:pos="360"/>
          <w:tab w:val="num" w:pos="720"/>
        </w:tabs>
        <w:spacing w:after="0" w:line="240" w:lineRule="auto"/>
        <w:ind w:left="720"/>
        <w:contextualSpacing w:val="0"/>
      </w:pPr>
      <w:r w:rsidRPr="003D6523">
        <w:t>odstavení VZT zařízení v případě požáru, netýká se větrání únikových cest</w:t>
      </w:r>
    </w:p>
    <w:p w14:paraId="0DE82F0D" w14:textId="77777777" w:rsidR="00B64E6B" w:rsidRPr="003D6523" w:rsidRDefault="00B64E6B" w:rsidP="00653DD6">
      <w:r w:rsidRPr="003D6523">
        <w:t xml:space="preserve"> </w:t>
      </w:r>
    </w:p>
    <w:p w14:paraId="1F61B455" w14:textId="77777777" w:rsidR="00B64E6B" w:rsidRPr="00F777FE" w:rsidRDefault="00B64E6B" w:rsidP="00653DD6">
      <w:pPr>
        <w:pStyle w:val="normbezodraen"/>
        <w:rPr>
          <w:b/>
          <w:sz w:val="20"/>
          <w:szCs w:val="20"/>
          <w:u w:val="single"/>
        </w:rPr>
      </w:pPr>
      <w:bookmarkStart w:id="277" w:name="_Toc525565632"/>
      <w:r w:rsidRPr="00F777FE">
        <w:rPr>
          <w:b/>
          <w:sz w:val="20"/>
          <w:szCs w:val="20"/>
          <w:u w:val="single"/>
        </w:rPr>
        <w:t>Obecné požadavky na provedení vzduchotechniky</w:t>
      </w:r>
      <w:bookmarkEnd w:id="277"/>
      <w:r w:rsidRPr="00F777FE">
        <w:rPr>
          <w:b/>
          <w:sz w:val="20"/>
          <w:szCs w:val="20"/>
          <w:u w:val="single"/>
        </w:rPr>
        <w:t xml:space="preserve"> </w:t>
      </w:r>
    </w:p>
    <w:p w14:paraId="024FD39C" w14:textId="77777777" w:rsidR="00B64E6B" w:rsidRPr="00F777FE" w:rsidRDefault="00B64E6B" w:rsidP="00653DD6">
      <w:pPr>
        <w:pStyle w:val="normbezodraen"/>
        <w:rPr>
          <w:b/>
          <w:sz w:val="20"/>
          <w:szCs w:val="20"/>
        </w:rPr>
      </w:pPr>
      <w:bookmarkStart w:id="278" w:name="_Toc525565633"/>
      <w:r w:rsidRPr="00F777FE">
        <w:rPr>
          <w:b/>
          <w:sz w:val="20"/>
          <w:szCs w:val="20"/>
        </w:rPr>
        <w:t>Obecné požadavky</w:t>
      </w:r>
      <w:bookmarkEnd w:id="278"/>
    </w:p>
    <w:p w14:paraId="4B75BA06" w14:textId="77777777" w:rsidR="00B64E6B" w:rsidRPr="00F777FE" w:rsidRDefault="00B64E6B" w:rsidP="00653DD6">
      <w:pPr>
        <w:pStyle w:val="Zkladntext"/>
        <w:rPr>
          <w:sz w:val="20"/>
          <w:szCs w:val="20"/>
        </w:rPr>
      </w:pPr>
      <w:r w:rsidRPr="00F777FE">
        <w:rPr>
          <w:sz w:val="20"/>
          <w:szCs w:val="20"/>
        </w:rPr>
        <w:t>Je nutné, aby dodávku a montáž prováděla specializovaná firma s kvalifikovanými pracovníky, kteří mají s obdobnými zkušenosti. Jedná se především o technologické postupy montáže a uchycení prvků ke stavební konstrukci, detaily vyústění vzduchotechniky a klimatizace apod.</w:t>
      </w:r>
    </w:p>
    <w:p w14:paraId="7E6E546A" w14:textId="77777777" w:rsidR="00B64E6B" w:rsidRPr="00F777FE" w:rsidRDefault="00B64E6B" w:rsidP="00653DD6">
      <w:pPr>
        <w:rPr>
          <w:szCs w:val="20"/>
        </w:rPr>
      </w:pPr>
      <w:r w:rsidRPr="00F777FE">
        <w:rPr>
          <w:szCs w:val="20"/>
        </w:rPr>
        <w:t>Průchody potrubí stavební konstrukcí je nutno provádět tak, aby vibrace od provozu vzduchotechnických zařízení nebyly přenášeny do stavby (obalení potrubí měkkým materiálem, minerální vatou a dozdění se začistěním čela prostupu trvale pružným tmelem). Uchycení potrubí ke stavební konstrukci se předpokládá pomocí kovových hmoždinek, závitových tyčí, kovového úchytu pevně připevněného k potrubí, pružného podložení a matice umožňující výškové nastavení potrubí.</w:t>
      </w:r>
    </w:p>
    <w:p w14:paraId="69A96E5A" w14:textId="77777777" w:rsidR="00B64E6B" w:rsidRPr="003D6523" w:rsidRDefault="00B64E6B" w:rsidP="00653DD6">
      <w:r w:rsidRPr="003D6523">
        <w:t>Dále je nutno pro dodávku  a montáž používat zařízení a výrobků, které jsou v bezvadném technickém stavu, mají příslušné atesty a osvědčení a schválení o možnosti jejich použití v České republice.</w:t>
      </w:r>
    </w:p>
    <w:p w14:paraId="23FB58AD" w14:textId="77777777" w:rsidR="00B64E6B" w:rsidRPr="003D6523" w:rsidRDefault="00B64E6B" w:rsidP="00653DD6">
      <w:r w:rsidRPr="003D6523">
        <w:t>Případné částečné demontáže jednotlivých funkčních celků je nutno dojednat s výrobcem zařízení z důvodů jeho provozní spolehlivosti a převzetí záruk.</w:t>
      </w:r>
    </w:p>
    <w:p w14:paraId="7C85A07D" w14:textId="77777777" w:rsidR="00B64E6B" w:rsidRPr="003D6523" w:rsidRDefault="00B64E6B" w:rsidP="00653DD6">
      <w:r w:rsidRPr="003D6523">
        <w:t>Před zahájením montáže a dodávek je nutno při převzetí staveniště zkontrolovat, zda projektové řešení odpovídá skutečnosti na stavbě a zařízení lze do daného prostoru umístit. Bez této kontroly dodavatele není možno brát odpovědnost za škody vzniklé dodávkou, kterou není možno do prostoru umístit.</w:t>
      </w:r>
    </w:p>
    <w:p w14:paraId="2D6ACBBB" w14:textId="77777777" w:rsidR="00B64E6B" w:rsidRDefault="00B64E6B" w:rsidP="00653DD6">
      <w:r w:rsidRPr="003D6523">
        <w:t>Veškeré prvky vzduchotechnických a klimatizačních zařízení jsou uvažovány jako referenční, a proto není ze strany projektanta námitek proti jejich náhradě za předpokladu odsouhlasení jejich náhrady vyšším odběratelem. Je však nutné dodržet veškeré technické parametry (množství vzduchu, účinnosti zařízení apod. jsou uvažovány jako minimální, hlučnost zařízení, příkony zařízení, velikosti apod. jako maximální). Dále je nutno dořešit veškeré vazby na navazující profese.</w:t>
      </w:r>
    </w:p>
    <w:p w14:paraId="75168332" w14:textId="77777777" w:rsidR="00B64E6B" w:rsidRPr="003D6523" w:rsidRDefault="00B64E6B" w:rsidP="00653DD6">
      <w:r>
        <w:t xml:space="preserve">Všechny vzduchovody budou označeny štítky, aby bylo jasně identifikovatelné, jaký je směr proudění vzduchu a o jaké zařízení se jedná. Stejně tak budou označeny všechny revizní otvory pro přístup k VZT zařízením. </w:t>
      </w:r>
    </w:p>
    <w:p w14:paraId="7BB41331" w14:textId="77777777" w:rsidR="00B64E6B" w:rsidRPr="003D6523" w:rsidRDefault="00B64E6B" w:rsidP="00653DD6">
      <w:r w:rsidRPr="003D6523">
        <w:t>Z výše uvedeného je nutné, aby dodavatel zpracoval na základě vlastních technologických postupů a konkrétně dodaných výrobků vlastní dodavatelskou dokumentaci.</w:t>
      </w:r>
    </w:p>
    <w:p w14:paraId="46512CB8" w14:textId="77777777" w:rsidR="00B64E6B" w:rsidRPr="003D6523" w:rsidRDefault="00B64E6B" w:rsidP="00653DD6">
      <w:r w:rsidRPr="003D6523">
        <w:t xml:space="preserve">Po skončení montáže je nutno provést komplexní zkoušky, při kterých je nutno prokázat funkčnost zařízení. </w:t>
      </w:r>
    </w:p>
    <w:p w14:paraId="332D7AAB" w14:textId="77777777" w:rsidR="00B64E6B" w:rsidRPr="003D6523" w:rsidRDefault="00B64E6B" w:rsidP="00653DD6"/>
    <w:p w14:paraId="72C7B434" w14:textId="77777777" w:rsidR="00B64E6B" w:rsidRPr="00F777FE" w:rsidRDefault="00B64E6B" w:rsidP="00653DD6">
      <w:pPr>
        <w:pStyle w:val="normbezodraen"/>
        <w:rPr>
          <w:b/>
          <w:sz w:val="20"/>
          <w:szCs w:val="20"/>
        </w:rPr>
      </w:pPr>
      <w:bookmarkStart w:id="279" w:name="_Toc525565634"/>
      <w:r w:rsidRPr="00F777FE">
        <w:rPr>
          <w:b/>
          <w:sz w:val="20"/>
          <w:szCs w:val="20"/>
        </w:rPr>
        <w:t>Požadavky na montáž</w:t>
      </w:r>
      <w:bookmarkEnd w:id="279"/>
    </w:p>
    <w:p w14:paraId="72593708" w14:textId="77777777" w:rsidR="00B64E6B" w:rsidRPr="00F777FE" w:rsidRDefault="00B64E6B" w:rsidP="00653DD6">
      <w:pPr>
        <w:pStyle w:val="Zkladntext"/>
        <w:rPr>
          <w:sz w:val="20"/>
          <w:szCs w:val="20"/>
        </w:rPr>
      </w:pPr>
      <w:r w:rsidRPr="00F777FE">
        <w:rPr>
          <w:sz w:val="20"/>
          <w:szCs w:val="20"/>
        </w:rPr>
        <w:t>Montáž vzduchotechniky musí provádět odborně fundovaná firma, mající s montáží vzduchotechniky zkušenosti a mající potřebné vybavení.</w:t>
      </w:r>
    </w:p>
    <w:p w14:paraId="63A12FC1" w14:textId="77777777" w:rsidR="00B64E6B" w:rsidRPr="00F777FE" w:rsidRDefault="00B64E6B" w:rsidP="00653DD6">
      <w:pPr>
        <w:rPr>
          <w:szCs w:val="20"/>
        </w:rPr>
      </w:pPr>
    </w:p>
    <w:p w14:paraId="39B1F713" w14:textId="77777777" w:rsidR="00B64E6B" w:rsidRPr="00F777FE" w:rsidRDefault="00B64E6B" w:rsidP="00653DD6">
      <w:pPr>
        <w:numPr>
          <w:ilvl w:val="0"/>
          <w:numId w:val="61"/>
        </w:numPr>
        <w:suppressAutoHyphens/>
        <w:spacing w:after="0" w:line="240" w:lineRule="auto"/>
        <w:contextualSpacing w:val="0"/>
        <w:rPr>
          <w:szCs w:val="20"/>
        </w:rPr>
      </w:pPr>
      <w:r w:rsidRPr="00F777FE">
        <w:rPr>
          <w:szCs w:val="20"/>
        </w:rPr>
        <w:t>Při montáži dodržovat podrobné pokyny pro montáž jednotlivých strojů a elementů přiložených v dodávce nebo uvedených v jednotlivých normách.</w:t>
      </w:r>
    </w:p>
    <w:p w14:paraId="7B606652" w14:textId="77777777" w:rsidR="00B64E6B" w:rsidRPr="00F777FE" w:rsidRDefault="00B64E6B" w:rsidP="00653DD6">
      <w:pPr>
        <w:numPr>
          <w:ilvl w:val="0"/>
          <w:numId w:val="61"/>
        </w:numPr>
        <w:suppressAutoHyphens/>
        <w:spacing w:after="0" w:line="240" w:lineRule="auto"/>
        <w:contextualSpacing w:val="0"/>
        <w:rPr>
          <w:szCs w:val="20"/>
        </w:rPr>
      </w:pPr>
      <w:r w:rsidRPr="00F777FE">
        <w:rPr>
          <w:szCs w:val="20"/>
        </w:rPr>
        <w:t>Veškeré potřebné otvory (např. pro vyústky, nástavce apod.) v potrubí pozinkovaného plechu budou vystřiženy při montáži, umístění otvorů podle výkresu se upřesní na montáži podle rastu podhledů.</w:t>
      </w:r>
    </w:p>
    <w:p w14:paraId="3C425080" w14:textId="77777777" w:rsidR="00B64E6B" w:rsidRPr="00F777FE" w:rsidRDefault="00B64E6B" w:rsidP="00653DD6">
      <w:pPr>
        <w:numPr>
          <w:ilvl w:val="0"/>
          <w:numId w:val="61"/>
        </w:numPr>
        <w:suppressAutoHyphens/>
        <w:spacing w:after="0" w:line="240" w:lineRule="auto"/>
        <w:contextualSpacing w:val="0"/>
        <w:rPr>
          <w:szCs w:val="20"/>
        </w:rPr>
      </w:pPr>
      <w:r w:rsidRPr="00F777FE">
        <w:rPr>
          <w:szCs w:val="20"/>
        </w:rPr>
        <w:t>Vzduchovody na závěsech, podpěrách či konzolách budou podloženy pryží.</w:t>
      </w:r>
    </w:p>
    <w:p w14:paraId="571709F4" w14:textId="77777777" w:rsidR="00B64E6B" w:rsidRPr="00F777FE" w:rsidRDefault="00B64E6B" w:rsidP="00653DD6">
      <w:pPr>
        <w:numPr>
          <w:ilvl w:val="0"/>
          <w:numId w:val="61"/>
        </w:numPr>
        <w:suppressAutoHyphens/>
        <w:spacing w:after="0" w:line="240" w:lineRule="auto"/>
        <w:contextualSpacing w:val="0"/>
        <w:rPr>
          <w:szCs w:val="20"/>
        </w:rPr>
      </w:pPr>
      <w:r w:rsidRPr="00F777FE">
        <w:rPr>
          <w:szCs w:val="20"/>
        </w:rPr>
        <w:t>Spoje vzduchovodů musí být dle ČSN 041010 při montáži vodivě spojeny pro ochranu před nebezpečným dotykovým napětím. Pro vodivé spojení slouží minimálně 2 vějířovité podložky ČSN 027445, vložené pod hlavu přesných kadminovaných šroubů a matic.</w:t>
      </w:r>
    </w:p>
    <w:p w14:paraId="29E5AC1C" w14:textId="77777777" w:rsidR="00B64E6B" w:rsidRPr="00F777FE" w:rsidRDefault="00B64E6B" w:rsidP="00653DD6">
      <w:pPr>
        <w:numPr>
          <w:ilvl w:val="0"/>
          <w:numId w:val="61"/>
        </w:numPr>
        <w:suppressAutoHyphens/>
        <w:spacing w:after="0" w:line="240" w:lineRule="auto"/>
        <w:contextualSpacing w:val="0"/>
        <w:rPr>
          <w:szCs w:val="20"/>
        </w:rPr>
      </w:pPr>
      <w:r w:rsidRPr="00F777FE">
        <w:rPr>
          <w:szCs w:val="20"/>
        </w:rPr>
        <w:t>Tlumící vložky a pryžové izolátory budou překlenuty pružným vodivým spojem.</w:t>
      </w:r>
    </w:p>
    <w:p w14:paraId="6B08792C" w14:textId="77777777" w:rsidR="00B64E6B" w:rsidRPr="00F777FE" w:rsidRDefault="00B64E6B" w:rsidP="00653DD6">
      <w:pPr>
        <w:numPr>
          <w:ilvl w:val="0"/>
          <w:numId w:val="61"/>
        </w:numPr>
        <w:suppressAutoHyphens/>
        <w:spacing w:after="0" w:line="240" w:lineRule="auto"/>
        <w:contextualSpacing w:val="0"/>
        <w:rPr>
          <w:szCs w:val="20"/>
        </w:rPr>
      </w:pPr>
      <w:r w:rsidRPr="00F777FE">
        <w:rPr>
          <w:szCs w:val="20"/>
        </w:rPr>
        <w:t>Zajistěte, aby vzduchovody v místech průchodu zdmi byly obaleny izolací, aby bylo zabráněno šíření vibrací.</w:t>
      </w:r>
    </w:p>
    <w:p w14:paraId="3F1D865E" w14:textId="77777777" w:rsidR="00B64E6B" w:rsidRPr="00F777FE" w:rsidRDefault="00B64E6B" w:rsidP="00653DD6">
      <w:pPr>
        <w:numPr>
          <w:ilvl w:val="0"/>
          <w:numId w:val="61"/>
        </w:numPr>
        <w:suppressAutoHyphens/>
        <w:spacing w:after="0" w:line="240" w:lineRule="auto"/>
        <w:contextualSpacing w:val="0"/>
        <w:rPr>
          <w:szCs w:val="20"/>
        </w:rPr>
      </w:pPr>
      <w:r w:rsidRPr="00F777FE">
        <w:rPr>
          <w:szCs w:val="20"/>
        </w:rPr>
        <w:lastRenderedPageBreak/>
        <w:t>Před montáží jednotlivých dílů VZT odstraňte z nich nečistoty. Dále odstraňte či nechte odstranit nečistoty apod. v průchodu zdmi a stropy.</w:t>
      </w:r>
    </w:p>
    <w:p w14:paraId="6AB8A7E0" w14:textId="77777777" w:rsidR="00B64E6B" w:rsidRPr="00F777FE" w:rsidRDefault="00B64E6B" w:rsidP="00653DD6">
      <w:pPr>
        <w:numPr>
          <w:ilvl w:val="0"/>
          <w:numId w:val="61"/>
        </w:numPr>
        <w:suppressAutoHyphens/>
        <w:spacing w:after="0" w:line="240" w:lineRule="auto"/>
        <w:contextualSpacing w:val="0"/>
        <w:rPr>
          <w:szCs w:val="20"/>
        </w:rPr>
      </w:pPr>
      <w:r w:rsidRPr="00F777FE">
        <w:rPr>
          <w:szCs w:val="20"/>
        </w:rPr>
        <w:t>Při montáži protipožárních klapek dbejte, aby stěny těles klapky nebyly prohnuté a aby nebyla narušena jejich funkce.</w:t>
      </w:r>
    </w:p>
    <w:p w14:paraId="490D3383" w14:textId="77777777" w:rsidR="00B64E6B" w:rsidRDefault="00B64E6B" w:rsidP="00653DD6">
      <w:pPr>
        <w:numPr>
          <w:ilvl w:val="0"/>
          <w:numId w:val="61"/>
        </w:numPr>
        <w:suppressAutoHyphens/>
        <w:spacing w:after="0" w:line="240" w:lineRule="auto"/>
        <w:contextualSpacing w:val="0"/>
      </w:pPr>
      <w:r w:rsidRPr="00F777FE">
        <w:rPr>
          <w:szCs w:val="20"/>
        </w:rPr>
        <w:t>Při montáži potrubí dbejte (zvláště u přívodního potrubí), aby veškeré odbočky byly vybaveny dostatečnými a vhodnými prvky pro možnost zaregulování vzduchotechnické sítě (náběhové plechy, regulační klapky apod</w:t>
      </w:r>
      <w:r w:rsidRPr="003D6523">
        <w:t>.). Tyto prvky pro zaregulování musí být přístupné i po zaizolování potrubí a i po konečných stavebních úpravách.</w:t>
      </w:r>
    </w:p>
    <w:p w14:paraId="1A7DFB17" w14:textId="77777777" w:rsidR="00F777FE" w:rsidRDefault="00F777FE" w:rsidP="00653DD6">
      <w:pPr>
        <w:suppressAutoHyphens/>
        <w:spacing w:after="0" w:line="240" w:lineRule="auto"/>
        <w:ind w:left="705" w:firstLine="0"/>
        <w:contextualSpacing w:val="0"/>
      </w:pPr>
    </w:p>
    <w:p w14:paraId="6E16544E" w14:textId="77777777" w:rsidR="00B64E6B" w:rsidRPr="00F777FE" w:rsidRDefault="00B64E6B" w:rsidP="00653DD6">
      <w:pPr>
        <w:pStyle w:val="normbezodraen"/>
        <w:rPr>
          <w:b/>
          <w:sz w:val="20"/>
          <w:szCs w:val="20"/>
        </w:rPr>
      </w:pPr>
      <w:bookmarkStart w:id="280" w:name="_Toc460242281"/>
      <w:bookmarkStart w:id="281" w:name="_Toc525565635"/>
      <w:r w:rsidRPr="00F777FE">
        <w:rPr>
          <w:b/>
          <w:sz w:val="20"/>
          <w:szCs w:val="20"/>
        </w:rPr>
        <w:t>Dopravní cesty pro montáž zařízení</w:t>
      </w:r>
      <w:bookmarkEnd w:id="280"/>
      <w:bookmarkEnd w:id="281"/>
    </w:p>
    <w:p w14:paraId="69AD21F4" w14:textId="77777777" w:rsidR="00B64E6B" w:rsidRPr="00F777FE" w:rsidRDefault="00B64E6B" w:rsidP="00653DD6">
      <w:r w:rsidRPr="00373662">
        <w:t xml:space="preserve">Při montáži i servisu jednotlivých zařízení je nutné vzít v potaz, že se jedná o rekonstrukci a není tak možné zajistit podmínky pro montáž/servis zařízení, která je běžná u novostaveb. Konkrétně to znamená, že bude nutné provést např. montáž VZT jednotek po částech. </w:t>
      </w:r>
      <w:r w:rsidRPr="00F777FE">
        <w:rPr>
          <w:u w:val="single"/>
        </w:rPr>
        <w:t xml:space="preserve">Montáž vzduchotechniky je nutné provádět postupně tak, aby nedocházelo k demontážím již namontovaných součástí systému (např. ve strojovnách dojde nejprve k montáži potrubí v místech, která by po montáži jednotek byla jen těžko přístupná, poté se nainstalují jednotky, pak zbytek potrubí apod. – vždy je nutné postupovat dle situace v konkrétním místě a postup koordinovat i s ostatními profesemi). </w:t>
      </w:r>
    </w:p>
    <w:p w14:paraId="31FC83F4" w14:textId="77777777" w:rsidR="00B64E6B" w:rsidRPr="00373662" w:rsidRDefault="00B64E6B" w:rsidP="00653DD6"/>
    <w:p w14:paraId="3F5EFA36" w14:textId="77777777" w:rsidR="00B64E6B" w:rsidRPr="00373662" w:rsidRDefault="00B64E6B" w:rsidP="00653DD6">
      <w:pPr>
        <w:numPr>
          <w:ilvl w:val="0"/>
          <w:numId w:val="66"/>
        </w:numPr>
        <w:suppressAutoHyphens/>
        <w:spacing w:after="0" w:line="240" w:lineRule="auto"/>
        <w:contextualSpacing w:val="0"/>
      </w:pPr>
      <w:r w:rsidRPr="00373662">
        <w:t>Obecně se uvažuje s osazením dveří do strojoven a na dopravních cestách až po montáži jednotek</w:t>
      </w:r>
    </w:p>
    <w:p w14:paraId="39B1C9E7" w14:textId="77777777" w:rsidR="00B64E6B" w:rsidRDefault="00B64E6B" w:rsidP="00653DD6">
      <w:pPr>
        <w:numPr>
          <w:ilvl w:val="0"/>
          <w:numId w:val="66"/>
        </w:numPr>
        <w:suppressAutoHyphens/>
        <w:spacing w:after="0" w:line="240" w:lineRule="auto"/>
        <w:contextualSpacing w:val="0"/>
      </w:pPr>
      <w:r w:rsidRPr="00373662">
        <w:t>Případná výměna zařízení v</w:t>
      </w:r>
      <w:r>
        <w:t> </w:t>
      </w:r>
      <w:r w:rsidRPr="00373662">
        <w:t>budoucnu</w:t>
      </w:r>
      <w:r>
        <w:t xml:space="preserve"> (po skončení životnosti zařízení)</w:t>
      </w:r>
      <w:r w:rsidRPr="00373662">
        <w:t xml:space="preserve"> se uvažuje převážně po stejné transportní cestě jako pro montáž s tím, že se jedná o výjimečnou událost a v některých případech bude třeba i vybourat příčky, strop, demontovat potrubí apod.</w:t>
      </w:r>
    </w:p>
    <w:p w14:paraId="749B660D" w14:textId="77777777" w:rsidR="00F777FE" w:rsidRPr="00373662" w:rsidRDefault="00F777FE" w:rsidP="00653DD6">
      <w:pPr>
        <w:suppressAutoHyphens/>
        <w:spacing w:after="0" w:line="240" w:lineRule="auto"/>
        <w:ind w:left="360" w:firstLine="0"/>
        <w:contextualSpacing w:val="0"/>
      </w:pPr>
    </w:p>
    <w:p w14:paraId="08A6F756" w14:textId="77777777" w:rsidR="00B64E6B" w:rsidRPr="00F777FE" w:rsidRDefault="00B64E6B" w:rsidP="00653DD6">
      <w:pPr>
        <w:pStyle w:val="normbezodraen"/>
        <w:rPr>
          <w:b/>
          <w:sz w:val="20"/>
          <w:szCs w:val="20"/>
        </w:rPr>
      </w:pPr>
      <w:bookmarkStart w:id="282" w:name="_Toc525565636"/>
      <w:r w:rsidRPr="00F777FE">
        <w:rPr>
          <w:b/>
          <w:sz w:val="20"/>
          <w:szCs w:val="20"/>
        </w:rPr>
        <w:t>Potrubí</w:t>
      </w:r>
      <w:bookmarkEnd w:id="282"/>
    </w:p>
    <w:p w14:paraId="086B6667" w14:textId="77777777" w:rsidR="00B64E6B" w:rsidRDefault="00B64E6B" w:rsidP="00653DD6">
      <w:r w:rsidRPr="003D6523">
        <w:t>Čtyřhranné potrubí VZT bude provedeno z ocelového pozinkovaného plechu, bude zatříděno jako skupina I, min. třída těsnosti B (dle EN 1507). Tloušťka plechu 0,8-1,2mm. Kruhové potrubí bude provedeno ze spiro potrubí, napojení koncových prvků bude provedeno pomocí flexo-hadic, v některých případech pomocí hadic s akustickým útlumem (Sonoflex).</w:t>
      </w:r>
    </w:p>
    <w:p w14:paraId="1B442DD3" w14:textId="77777777" w:rsidR="00F777FE" w:rsidRPr="003D6523" w:rsidRDefault="00F777FE" w:rsidP="00653DD6"/>
    <w:p w14:paraId="219EB82B" w14:textId="77777777" w:rsidR="00B64E6B" w:rsidRPr="00F777FE" w:rsidRDefault="00B64E6B" w:rsidP="00653DD6">
      <w:pPr>
        <w:pStyle w:val="normbezodraen"/>
        <w:rPr>
          <w:b/>
          <w:sz w:val="20"/>
          <w:szCs w:val="20"/>
        </w:rPr>
      </w:pPr>
      <w:bookmarkStart w:id="283" w:name="_Toc525565637"/>
      <w:r w:rsidRPr="00F777FE">
        <w:rPr>
          <w:b/>
          <w:sz w:val="20"/>
          <w:szCs w:val="20"/>
        </w:rPr>
        <w:t>Tepelné izolace</w:t>
      </w:r>
      <w:bookmarkEnd w:id="283"/>
    </w:p>
    <w:p w14:paraId="610C0C28" w14:textId="77777777" w:rsidR="00B64E6B" w:rsidRPr="006D1E77" w:rsidRDefault="00B64E6B" w:rsidP="00653DD6">
      <w:pPr>
        <w:pStyle w:val="Zkladntext"/>
        <w:rPr>
          <w:rFonts w:eastAsiaTheme="minorHAnsi" w:cstheme="minorBidi"/>
          <w:sz w:val="20"/>
          <w:szCs w:val="22"/>
          <w:lang w:eastAsia="en-US"/>
        </w:rPr>
      </w:pPr>
      <w:r w:rsidRPr="006D1E77">
        <w:rPr>
          <w:rFonts w:eastAsiaTheme="minorHAnsi" w:cstheme="minorBidi"/>
          <w:sz w:val="20"/>
          <w:szCs w:val="22"/>
          <w:lang w:eastAsia="en-US"/>
        </w:rPr>
        <w:t>Tepelně budou izolovány úseky potrubí, ve kterém je dopravován vzduch o jiné teplotě, než je teplota okolí. Proto se předpokládají následující typy tepelných izolací pro různé možnosti rozdílů teplot mezi okolím a dopravovaným vzduchem a dle umístění potrubí:</w:t>
      </w:r>
    </w:p>
    <w:p w14:paraId="263B3FC3" w14:textId="77777777" w:rsidR="00B64E6B" w:rsidRPr="003D6523" w:rsidRDefault="00B64E6B" w:rsidP="00653DD6">
      <w:pPr>
        <w:numPr>
          <w:ilvl w:val="0"/>
          <w:numId w:val="63"/>
        </w:numPr>
        <w:spacing w:after="0" w:line="240" w:lineRule="auto"/>
        <w:contextualSpacing w:val="0"/>
      </w:pPr>
      <w:r w:rsidRPr="003D6523">
        <w:t xml:space="preserve">tepelná izolace na bázi </w:t>
      </w:r>
      <w:r w:rsidRPr="003D6523">
        <w:rPr>
          <w:b/>
        </w:rPr>
        <w:t>minerální vlny</w:t>
      </w:r>
      <w:r w:rsidRPr="003D6523">
        <w:t xml:space="preserve"> o tl. 40 mm s hliníkovou folií, λ=0,043 při 50°C, neskapávající a neopadávající; tl, izolace bude dle rozdílů teplot následující:</w:t>
      </w:r>
    </w:p>
    <w:p w14:paraId="4A09DE87" w14:textId="77777777" w:rsidR="00B64E6B" w:rsidRPr="003D6523" w:rsidRDefault="00B64E6B" w:rsidP="00653DD6">
      <w:pPr>
        <w:numPr>
          <w:ilvl w:val="0"/>
          <w:numId w:val="64"/>
        </w:numPr>
        <w:spacing w:after="0" w:line="240" w:lineRule="auto"/>
        <w:contextualSpacing w:val="0"/>
      </w:pPr>
      <w:r w:rsidRPr="003D6523">
        <w:t>do 10°C (např. přívodní potrubí ve vytápěných prostorech)</w:t>
      </w:r>
      <w:r w:rsidRPr="003D6523">
        <w:tab/>
      </w:r>
      <w:r w:rsidRPr="003D6523">
        <w:tab/>
      </w:r>
      <w:r w:rsidRPr="003D6523">
        <w:rPr>
          <w:b/>
        </w:rPr>
        <w:t>40 mm</w:t>
      </w:r>
    </w:p>
    <w:p w14:paraId="77AAADD7" w14:textId="77777777" w:rsidR="00B64E6B" w:rsidRPr="003D6523" w:rsidRDefault="00B64E6B" w:rsidP="00653DD6">
      <w:pPr>
        <w:numPr>
          <w:ilvl w:val="0"/>
          <w:numId w:val="64"/>
        </w:numPr>
        <w:spacing w:after="0" w:line="240" w:lineRule="auto"/>
        <w:contextualSpacing w:val="0"/>
      </w:pPr>
      <w:r w:rsidRPr="003D6523">
        <w:t>do 25°C (např. šachty)</w:t>
      </w:r>
      <w:r w:rsidRPr="003D6523">
        <w:tab/>
      </w:r>
      <w:r w:rsidRPr="003D6523">
        <w:tab/>
      </w:r>
      <w:r w:rsidRPr="003D6523">
        <w:tab/>
      </w:r>
      <w:r w:rsidRPr="003D6523">
        <w:tab/>
      </w:r>
      <w:r w:rsidRPr="003D6523">
        <w:tab/>
      </w:r>
      <w:r w:rsidRPr="003D6523">
        <w:tab/>
      </w:r>
      <w:r w:rsidRPr="003D6523">
        <w:rPr>
          <w:b/>
        </w:rPr>
        <w:t>40 mm</w:t>
      </w:r>
      <w:r w:rsidRPr="003D6523">
        <w:rPr>
          <w:b/>
        </w:rPr>
        <w:tab/>
      </w:r>
    </w:p>
    <w:p w14:paraId="69DC1846" w14:textId="77777777" w:rsidR="00B64E6B" w:rsidRPr="003D6523" w:rsidRDefault="00B64E6B" w:rsidP="00653DD6"/>
    <w:p w14:paraId="3B9C2958" w14:textId="77777777" w:rsidR="00B64E6B" w:rsidRPr="003D6523" w:rsidRDefault="00B64E6B" w:rsidP="00653DD6">
      <w:pPr>
        <w:numPr>
          <w:ilvl w:val="0"/>
          <w:numId w:val="63"/>
        </w:numPr>
        <w:spacing w:after="0" w:line="240" w:lineRule="auto"/>
        <w:contextualSpacing w:val="0"/>
      </w:pPr>
      <w:r w:rsidRPr="003D6523">
        <w:t>rozvody ve venkovním prostoru budou provedeny s oplechováním z pozinkovaného ocelového nebo hliníkového plechu (případná barevná úprava bude určena investorem</w:t>
      </w:r>
      <w:r>
        <w:t xml:space="preserve"> a architektem</w:t>
      </w:r>
      <w:r w:rsidRPr="003D6523">
        <w:t>), oplechování bude provedeno jako vodotěsné a bude odolné vůči sněhu, dešti a povětrnostním podmínkám</w:t>
      </w:r>
    </w:p>
    <w:p w14:paraId="70EAEEBB" w14:textId="77777777" w:rsidR="00B64E6B" w:rsidRPr="003D6523" w:rsidRDefault="00B64E6B" w:rsidP="00653DD6">
      <w:pPr>
        <w:numPr>
          <w:ilvl w:val="0"/>
          <w:numId w:val="63"/>
        </w:numPr>
        <w:spacing w:after="0" w:line="240" w:lineRule="auto"/>
        <w:contextualSpacing w:val="0"/>
      </w:pPr>
      <w:r w:rsidRPr="003D6523">
        <w:t xml:space="preserve">na některých částech potrubí je požadována parotěsná tepelná izolace (na bázi minerální vlny), </w:t>
      </w:r>
      <w:r w:rsidRPr="003D6523">
        <w:rPr>
          <w:u w:val="single"/>
        </w:rPr>
        <w:t xml:space="preserve">parotěsnost bude zajištěna přelepením trnů a důkladným vícenásobným přelepením spojů izolace pomocí parotěsné hliníkové pásky </w:t>
      </w:r>
    </w:p>
    <w:p w14:paraId="7FD56CFF" w14:textId="77777777" w:rsidR="00B64E6B" w:rsidRPr="00373662" w:rsidRDefault="00B64E6B" w:rsidP="00653DD6"/>
    <w:p w14:paraId="39C37696" w14:textId="77777777" w:rsidR="00B64E6B" w:rsidRPr="00F777FE" w:rsidRDefault="00B64E6B" w:rsidP="00653DD6">
      <w:pPr>
        <w:pStyle w:val="normbezodraen"/>
        <w:rPr>
          <w:b/>
          <w:sz w:val="20"/>
          <w:szCs w:val="20"/>
        </w:rPr>
      </w:pPr>
      <w:bookmarkStart w:id="284" w:name="_Toc398657186"/>
      <w:bookmarkStart w:id="285" w:name="_Toc525565638"/>
      <w:r w:rsidRPr="00F777FE">
        <w:rPr>
          <w:b/>
          <w:sz w:val="20"/>
          <w:szCs w:val="20"/>
        </w:rPr>
        <w:t>Bezpečnost práce a ochrana zdraví při montáži a provozování vzduchotechnického a klimatizačních zařízení</w:t>
      </w:r>
      <w:bookmarkEnd w:id="284"/>
      <w:bookmarkEnd w:id="285"/>
    </w:p>
    <w:p w14:paraId="1AA92D63" w14:textId="77777777" w:rsidR="00B64E6B" w:rsidRPr="006D1E77" w:rsidRDefault="00B64E6B" w:rsidP="00653DD6">
      <w:pPr>
        <w:pStyle w:val="Zkladntext"/>
        <w:rPr>
          <w:sz w:val="20"/>
          <w:szCs w:val="20"/>
        </w:rPr>
      </w:pPr>
      <w:r w:rsidRPr="006D1E77">
        <w:rPr>
          <w:sz w:val="20"/>
          <w:szCs w:val="20"/>
        </w:rPr>
        <w:t>Při realizaci díla je nutno dodržovat veškeré platné předpisy ohledně bezpečnosti práce. Proto je nutné, aby montáž a dodávku chlazení prováděla odborná firma mající s montážemi obdobného charakteru zkušenosti, přičemž je nutné, aby příslušní pracovníci byli řádně proškoleni z hlediska bezpečnosti práce a z hlediska veškerých činností, které budou provádět.</w:t>
      </w:r>
    </w:p>
    <w:p w14:paraId="673F0116" w14:textId="77777777" w:rsidR="00B64E6B" w:rsidRPr="006D1E77" w:rsidRDefault="00B64E6B" w:rsidP="00653DD6">
      <w:pPr>
        <w:pStyle w:val="Zkladntext"/>
        <w:ind w:firstLine="426"/>
        <w:rPr>
          <w:sz w:val="20"/>
          <w:szCs w:val="20"/>
        </w:rPr>
      </w:pPr>
      <w:r w:rsidRPr="006D1E77">
        <w:rPr>
          <w:sz w:val="20"/>
          <w:szCs w:val="20"/>
        </w:rPr>
        <w:t>Provedení stavby i jednotlivých dílů chlazení musí umožňovat snadnou a bezpečnou obsluhu a údržbu. Obecně lze říci, že bude nutno při výstavbě i při provozování zařízení dodržet následující nejzákladnější platné zákonné předpisy:</w:t>
      </w:r>
    </w:p>
    <w:p w14:paraId="771985D3" w14:textId="77777777" w:rsidR="00B64E6B" w:rsidRPr="003D6523" w:rsidRDefault="00B64E6B" w:rsidP="00653DD6">
      <w:pPr>
        <w:pStyle w:val="Zkladntext"/>
      </w:pPr>
    </w:p>
    <w:p w14:paraId="292FF1E1" w14:textId="77777777" w:rsidR="00B64E6B" w:rsidRPr="003D6523" w:rsidRDefault="00B64E6B" w:rsidP="00653DD6">
      <w:pPr>
        <w:numPr>
          <w:ilvl w:val="0"/>
          <w:numId w:val="57"/>
        </w:numPr>
        <w:tabs>
          <w:tab w:val="clear" w:pos="360"/>
          <w:tab w:val="num" w:pos="426"/>
        </w:tabs>
        <w:suppressAutoHyphens/>
        <w:spacing w:after="0" w:line="240" w:lineRule="auto"/>
        <w:ind w:left="426" w:hanging="426"/>
        <w:contextualSpacing w:val="0"/>
      </w:pPr>
      <w:r w:rsidRPr="003D6523">
        <w:t>Zákoník práce – zákon č. 262/2006 Sb., ve znění pozdějších předpisů</w:t>
      </w:r>
    </w:p>
    <w:p w14:paraId="2F5F12E4" w14:textId="77777777" w:rsidR="00B64E6B" w:rsidRPr="003D6523" w:rsidRDefault="00B64E6B" w:rsidP="00653DD6">
      <w:pPr>
        <w:numPr>
          <w:ilvl w:val="0"/>
          <w:numId w:val="57"/>
        </w:numPr>
        <w:tabs>
          <w:tab w:val="clear" w:pos="360"/>
          <w:tab w:val="num" w:pos="426"/>
        </w:tabs>
        <w:suppressAutoHyphens/>
        <w:spacing w:after="0" w:line="240" w:lineRule="auto"/>
        <w:ind w:left="426" w:hanging="426"/>
        <w:contextualSpacing w:val="0"/>
      </w:pPr>
      <w:r w:rsidRPr="003D6523">
        <w:t>Nařízení vlády č.361/2007 Sb., kterým se stanoví podmínky ochrany zdraví při práci</w:t>
      </w:r>
    </w:p>
    <w:p w14:paraId="6D64799C" w14:textId="77777777" w:rsidR="00B64E6B" w:rsidRPr="003D6523" w:rsidRDefault="00B64E6B" w:rsidP="00653DD6">
      <w:pPr>
        <w:numPr>
          <w:ilvl w:val="0"/>
          <w:numId w:val="57"/>
        </w:numPr>
        <w:tabs>
          <w:tab w:val="clear" w:pos="360"/>
          <w:tab w:val="num" w:pos="426"/>
        </w:tabs>
        <w:suppressAutoHyphens/>
        <w:spacing w:after="0" w:line="240" w:lineRule="auto"/>
        <w:ind w:left="426" w:hanging="426"/>
        <w:contextualSpacing w:val="0"/>
      </w:pPr>
      <w:r w:rsidRPr="003D6523">
        <w:t>Nařízení vlády č.101/2005 Sb., o podrobnějších požadavcích na pracoviště a pracovní prostředí</w:t>
      </w:r>
    </w:p>
    <w:p w14:paraId="429A4C22" w14:textId="77777777" w:rsidR="00B64E6B" w:rsidRPr="003D6523" w:rsidRDefault="00B64E6B" w:rsidP="00653DD6">
      <w:pPr>
        <w:numPr>
          <w:ilvl w:val="0"/>
          <w:numId w:val="57"/>
        </w:numPr>
        <w:tabs>
          <w:tab w:val="clear" w:pos="360"/>
          <w:tab w:val="num" w:pos="426"/>
        </w:tabs>
        <w:suppressAutoHyphens/>
        <w:spacing w:after="0" w:line="240" w:lineRule="auto"/>
        <w:ind w:left="426" w:hanging="426"/>
        <w:contextualSpacing w:val="0"/>
      </w:pPr>
      <w:r w:rsidRPr="003D6523">
        <w:t>Nařízení vlády č.495/2001 Sb., kterým se stanoví rozsah a bližší podmínky poskytování osobních ochranných pracovních prostředků, mycích, čistících a dezinfekčních prostředků</w:t>
      </w:r>
    </w:p>
    <w:p w14:paraId="346794EF" w14:textId="77777777" w:rsidR="00B64E6B" w:rsidRPr="003D6523" w:rsidRDefault="00B64E6B" w:rsidP="00653DD6">
      <w:pPr>
        <w:numPr>
          <w:ilvl w:val="0"/>
          <w:numId w:val="57"/>
        </w:numPr>
        <w:tabs>
          <w:tab w:val="clear" w:pos="360"/>
          <w:tab w:val="num" w:pos="426"/>
        </w:tabs>
        <w:suppressAutoHyphens/>
        <w:spacing w:after="0" w:line="240" w:lineRule="auto"/>
        <w:ind w:left="426" w:hanging="426"/>
        <w:contextualSpacing w:val="0"/>
      </w:pPr>
      <w:r w:rsidRPr="003D6523">
        <w:t>Zákon ČNR č.133/1985 Sb., o požární ochraně, ve znění pozdějších předpisů</w:t>
      </w:r>
    </w:p>
    <w:p w14:paraId="04C973D6" w14:textId="77777777" w:rsidR="00B64E6B" w:rsidRPr="003D6523" w:rsidRDefault="00B64E6B" w:rsidP="00653DD6">
      <w:pPr>
        <w:numPr>
          <w:ilvl w:val="0"/>
          <w:numId w:val="57"/>
        </w:numPr>
        <w:tabs>
          <w:tab w:val="clear" w:pos="360"/>
          <w:tab w:val="num" w:pos="426"/>
        </w:tabs>
        <w:suppressAutoHyphens/>
        <w:spacing w:after="0" w:line="240" w:lineRule="auto"/>
        <w:ind w:left="426" w:hanging="426"/>
        <w:contextualSpacing w:val="0"/>
      </w:pPr>
      <w:r w:rsidRPr="003D6523">
        <w:t>Vyhláška č.23/2008 Sb., o technických podmínkách požární ochrany staveb</w:t>
      </w:r>
    </w:p>
    <w:p w14:paraId="3F6D9882" w14:textId="77777777" w:rsidR="00B64E6B" w:rsidRPr="003D6523" w:rsidRDefault="00B64E6B" w:rsidP="00653DD6">
      <w:pPr>
        <w:numPr>
          <w:ilvl w:val="0"/>
          <w:numId w:val="57"/>
        </w:numPr>
        <w:tabs>
          <w:tab w:val="clear" w:pos="360"/>
          <w:tab w:val="num" w:pos="426"/>
        </w:tabs>
        <w:suppressAutoHyphens/>
        <w:spacing w:after="0" w:line="240" w:lineRule="auto"/>
        <w:ind w:left="426" w:hanging="426"/>
        <w:contextualSpacing w:val="0"/>
      </w:pPr>
      <w:r w:rsidRPr="003D6523">
        <w:t>Zákon č. 174/1968 Sb., o státním odborném dozoru nad bezpečností práce, ve znění pozdějších předpisů</w:t>
      </w:r>
    </w:p>
    <w:p w14:paraId="6A807CCE" w14:textId="77777777" w:rsidR="00B64E6B" w:rsidRPr="003D6523" w:rsidRDefault="00B64E6B" w:rsidP="00653DD6">
      <w:pPr>
        <w:numPr>
          <w:ilvl w:val="0"/>
          <w:numId w:val="57"/>
        </w:numPr>
        <w:tabs>
          <w:tab w:val="clear" w:pos="360"/>
          <w:tab w:val="num" w:pos="426"/>
        </w:tabs>
        <w:suppressAutoHyphens/>
        <w:spacing w:after="0" w:line="240" w:lineRule="auto"/>
        <w:ind w:left="426" w:hanging="426"/>
        <w:contextualSpacing w:val="0"/>
      </w:pPr>
      <w:r w:rsidRPr="003D6523">
        <w:t>Vyhláška ČÚBP a ČBÚ č.50/1978 Sb., o odborné způsobilosti v elektrotechnice, doplněná vyhláškou č. 98/1982 Sb.</w:t>
      </w:r>
    </w:p>
    <w:p w14:paraId="5E40D2E9" w14:textId="77777777" w:rsidR="00B64E6B" w:rsidRPr="003D6523" w:rsidRDefault="00B64E6B" w:rsidP="00653DD6">
      <w:pPr>
        <w:numPr>
          <w:ilvl w:val="0"/>
          <w:numId w:val="57"/>
        </w:numPr>
        <w:tabs>
          <w:tab w:val="clear" w:pos="360"/>
          <w:tab w:val="num" w:pos="426"/>
        </w:tabs>
        <w:suppressAutoHyphens/>
        <w:spacing w:after="0" w:line="240" w:lineRule="auto"/>
        <w:ind w:left="426" w:hanging="426"/>
        <w:contextualSpacing w:val="0"/>
      </w:pPr>
      <w:r w:rsidRPr="003D6523">
        <w:lastRenderedPageBreak/>
        <w:t>Zákon č. 183/2006 Sb., o územním plánování a stavebním řádu (stavební zákon) ve znění pozdějších předpisů</w:t>
      </w:r>
    </w:p>
    <w:p w14:paraId="77E819F2" w14:textId="77777777" w:rsidR="00B64E6B" w:rsidRPr="003D6523" w:rsidRDefault="00B64E6B" w:rsidP="00653DD6">
      <w:pPr>
        <w:numPr>
          <w:ilvl w:val="0"/>
          <w:numId w:val="57"/>
        </w:numPr>
        <w:tabs>
          <w:tab w:val="clear" w:pos="360"/>
          <w:tab w:val="num" w:pos="426"/>
        </w:tabs>
        <w:suppressAutoHyphens/>
        <w:spacing w:after="0" w:line="240" w:lineRule="auto"/>
        <w:ind w:left="426" w:hanging="426"/>
        <w:contextualSpacing w:val="0"/>
      </w:pPr>
      <w:r w:rsidRPr="003D6523">
        <w:t>Vyhláška ČÚBP č. 48/1982 Sb., kterou se stanoví základní požadavky k zajištění bezpečnosti práce a technických zařízení, ve znění pozdějších předpisů</w:t>
      </w:r>
    </w:p>
    <w:p w14:paraId="1E3848EF" w14:textId="77777777" w:rsidR="00B64E6B" w:rsidRDefault="00B64E6B" w:rsidP="00653DD6">
      <w:pPr>
        <w:ind w:firstLine="0"/>
      </w:pPr>
      <w:r w:rsidRPr="003D6523">
        <w:t>a dále navazující technické normy ČSN a ČSN EN.</w:t>
      </w:r>
    </w:p>
    <w:p w14:paraId="7052C194" w14:textId="77777777" w:rsidR="00F777FE" w:rsidRPr="003D6523" w:rsidRDefault="00F777FE" w:rsidP="00653DD6"/>
    <w:p w14:paraId="31D932EB" w14:textId="77777777" w:rsidR="00B64E6B" w:rsidRPr="00F777FE" w:rsidRDefault="00B64E6B" w:rsidP="00653DD6">
      <w:pPr>
        <w:pStyle w:val="normbezodraen"/>
        <w:rPr>
          <w:b/>
          <w:sz w:val="20"/>
          <w:szCs w:val="20"/>
        </w:rPr>
      </w:pPr>
      <w:bookmarkStart w:id="286" w:name="_Toc525565639"/>
      <w:r w:rsidRPr="00F777FE">
        <w:rPr>
          <w:b/>
          <w:sz w:val="20"/>
          <w:szCs w:val="20"/>
        </w:rPr>
        <w:t>Prohlášení projektanta</w:t>
      </w:r>
      <w:bookmarkEnd w:id="286"/>
    </w:p>
    <w:p w14:paraId="7483276D" w14:textId="77777777" w:rsidR="00B64E6B" w:rsidRPr="003D6523" w:rsidRDefault="00B64E6B" w:rsidP="00653DD6">
      <w:r w:rsidRPr="003D6523">
        <w:t>Ve smyslu vyhlášky MV č. 246/2001 Sb. §10 odst. 2 prohlašuji:</w:t>
      </w:r>
    </w:p>
    <w:p w14:paraId="668C7A6E" w14:textId="77777777" w:rsidR="00B64E6B" w:rsidRPr="003D6523" w:rsidRDefault="00B64E6B" w:rsidP="00653DD6">
      <w:r w:rsidRPr="003D6523">
        <w:t>Projektová dokumentace vzduchotechniky byla zpracována dle platné legislativy pro navrhování vzduchotechnického zařízení (ČSN 73 0872 - Požární bezpečnost staveb. Ochrana staveb proti šíření požáru vzduchotechnickým zařízením; ČSN 73 0802 - Požární bezpečnost staveb – Nevýrobní objekty) a dle podkladů výrobců jednotlivých komponent.</w:t>
      </w:r>
    </w:p>
    <w:p w14:paraId="3641B54A" w14:textId="77777777" w:rsidR="00B64E6B" w:rsidRPr="003D6523" w:rsidRDefault="00B64E6B" w:rsidP="00653DD6"/>
    <w:p w14:paraId="11D49DDE" w14:textId="77777777" w:rsidR="00B64E6B" w:rsidRPr="00F777FE" w:rsidRDefault="00B64E6B" w:rsidP="00653DD6">
      <w:pPr>
        <w:pStyle w:val="normbezodraen"/>
        <w:rPr>
          <w:b/>
          <w:sz w:val="20"/>
          <w:szCs w:val="20"/>
        </w:rPr>
      </w:pPr>
      <w:bookmarkStart w:id="287" w:name="_Toc525565640"/>
      <w:r w:rsidRPr="00F777FE">
        <w:rPr>
          <w:b/>
          <w:sz w:val="20"/>
          <w:szCs w:val="20"/>
        </w:rPr>
        <w:t>Závěr</w:t>
      </w:r>
      <w:bookmarkEnd w:id="287"/>
    </w:p>
    <w:p w14:paraId="24B91A27" w14:textId="77777777" w:rsidR="00B64E6B" w:rsidRPr="003D6523" w:rsidRDefault="00B64E6B" w:rsidP="00653DD6">
      <w:r w:rsidRPr="003D6523">
        <w:t xml:space="preserve">Tento projekt pro </w:t>
      </w:r>
      <w:r>
        <w:t>stavební povolení</w:t>
      </w:r>
      <w:r w:rsidRPr="003D6523">
        <w:t>, část vzduchotechnika, zohledňuje veškeré závěry a technická řešení dle požadavků, které byly v průběhu zpracování akce. Tato dokumentace nenahrazuje dokumentaci dodavatelskou (výrobní), kterou si dodavatel zpracuje dle vlastních potřeb na konkrétní dodaná zařízení tak, aby byla možná montáž zařízení</w:t>
      </w:r>
      <w:r>
        <w:t>, stejně tak nenahrazuje dokumentaci prováděcí.</w:t>
      </w:r>
    </w:p>
    <w:p w14:paraId="6C2D0F1A" w14:textId="77777777" w:rsidR="00B64E6B" w:rsidRPr="003D6523" w:rsidRDefault="00B64E6B" w:rsidP="00653DD6">
      <w:pPr>
        <w:tabs>
          <w:tab w:val="left" w:pos="1065"/>
        </w:tabs>
      </w:pPr>
      <w:r w:rsidRPr="003D6523">
        <w:t>Ten, kdo s projektem bude dále pracovat, musí vzít v úvahu veškeré aspekty a v případě zjištěných disproporcí kontaktovat zpracovatele projektu či uvažovat s nákladnější variantou (zvláště při stanovení ceny).</w:t>
      </w:r>
    </w:p>
    <w:p w14:paraId="17A9367C" w14:textId="77777777" w:rsidR="00B64E6B" w:rsidRDefault="00B64E6B" w:rsidP="00653DD6">
      <w:pPr>
        <w:tabs>
          <w:tab w:val="left" w:pos="1065"/>
        </w:tabs>
      </w:pPr>
      <w:r w:rsidRPr="003D6523">
        <w:t>V případě využití projektu k jiným účelům, nebere zpracovatel jakékoli záruky za případné škody vzniklé jeho využitím k účelu, pro který nebyl zpracován.</w:t>
      </w:r>
    </w:p>
    <w:p w14:paraId="519BE506" w14:textId="77777777" w:rsidR="00C579B9" w:rsidRDefault="00C579B9" w:rsidP="00653DD6">
      <w:pPr>
        <w:tabs>
          <w:tab w:val="left" w:pos="1065"/>
        </w:tabs>
      </w:pPr>
    </w:p>
    <w:p w14:paraId="1260F190" w14:textId="77777777" w:rsidR="00FE3009" w:rsidRPr="00056E9D" w:rsidRDefault="00FE3009" w:rsidP="00653DD6">
      <w:pPr>
        <w:tabs>
          <w:tab w:val="left" w:pos="1065"/>
        </w:tabs>
      </w:pPr>
    </w:p>
    <w:p w14:paraId="64ADF6F0" w14:textId="77777777" w:rsidR="009D042D" w:rsidRPr="006C2092" w:rsidRDefault="00725E36" w:rsidP="00653DD6">
      <w:pPr>
        <w:pStyle w:val="Nadpis3"/>
        <w:keepNext w:val="0"/>
        <w:keepLines w:val="0"/>
        <w:ind w:right="-306"/>
      </w:pPr>
      <w:bookmarkStart w:id="288" w:name="_Toc531269459"/>
      <w:r w:rsidRPr="006C2092">
        <w:t>Měření a regulace</w:t>
      </w:r>
      <w:bookmarkEnd w:id="288"/>
    </w:p>
    <w:p w14:paraId="00E73447" w14:textId="77777777" w:rsidR="006C2092" w:rsidRDefault="006C2092" w:rsidP="00CB6CD1">
      <w:pPr>
        <w:ind w:right="-35" w:firstLine="0"/>
        <w:rPr>
          <w:highlight w:val="green"/>
        </w:rPr>
      </w:pPr>
    </w:p>
    <w:p w14:paraId="0394C1C5" w14:textId="148D3D7F" w:rsidR="003F249C" w:rsidRPr="00996659" w:rsidRDefault="003F249C" w:rsidP="003F249C">
      <w:pPr>
        <w:pStyle w:val="normbezodraen"/>
        <w:rPr>
          <w:b/>
          <w:sz w:val="20"/>
          <w:szCs w:val="20"/>
          <w:u w:val="single"/>
        </w:rPr>
      </w:pPr>
      <w:bookmarkStart w:id="289" w:name="_Toc434500624"/>
      <w:r>
        <w:rPr>
          <w:b/>
          <w:sz w:val="20"/>
          <w:szCs w:val="20"/>
          <w:u w:val="single"/>
        </w:rPr>
        <w:t>Předmět projektu</w:t>
      </w:r>
    </w:p>
    <w:p w14:paraId="29512EDE" w14:textId="77777777" w:rsidR="003F249C" w:rsidRDefault="003F249C" w:rsidP="00996659">
      <w:pPr>
        <w:pStyle w:val="normbezodraen"/>
        <w:rPr>
          <w:b/>
          <w:sz w:val="20"/>
          <w:szCs w:val="20"/>
          <w:u w:val="single"/>
        </w:rPr>
      </w:pPr>
    </w:p>
    <w:p w14:paraId="4D5E3FB5" w14:textId="77777777" w:rsidR="00996659" w:rsidRPr="003F249C" w:rsidRDefault="00996659" w:rsidP="00996659">
      <w:pPr>
        <w:pStyle w:val="normbezodraen"/>
        <w:rPr>
          <w:b/>
          <w:sz w:val="20"/>
          <w:szCs w:val="20"/>
        </w:rPr>
      </w:pPr>
      <w:r w:rsidRPr="003F249C">
        <w:rPr>
          <w:b/>
          <w:sz w:val="20"/>
          <w:szCs w:val="20"/>
        </w:rPr>
        <w:t>Charakteristika objektu</w:t>
      </w:r>
      <w:bookmarkEnd w:id="289"/>
    </w:p>
    <w:p w14:paraId="3F93FD30" w14:textId="721250CC" w:rsidR="00996659" w:rsidRPr="00996659" w:rsidRDefault="00996659" w:rsidP="00996659">
      <w:r w:rsidRPr="00996659">
        <w:t>Objekt má 5 nadzemních podlaží a 2 podzemní podlaží. V podzemních prostorech se nacházejí komunikační prostory</w:t>
      </w:r>
      <w:r w:rsidR="00FE3009">
        <w:t xml:space="preserve">, </w:t>
      </w:r>
      <w:r w:rsidRPr="00996659">
        <w:t>knihovna,</w:t>
      </w:r>
      <w:r w:rsidR="00FE3009">
        <w:t xml:space="preserve"> </w:t>
      </w:r>
      <w:r w:rsidRPr="00996659">
        <w:t>zázemí</w:t>
      </w:r>
      <w:r w:rsidR="00FE3009">
        <w:t xml:space="preserve"> - </w:t>
      </w:r>
      <w:r w:rsidRPr="00996659">
        <w:t>technická</w:t>
      </w:r>
      <w:r w:rsidR="00FE3009">
        <w:t xml:space="preserve">, </w:t>
      </w:r>
      <w:r w:rsidRPr="00996659">
        <w:t xml:space="preserve">strojovna SHZ, elektro rozvodny a místnosti pro ostatní TZB zařízení. </w:t>
      </w:r>
    </w:p>
    <w:p w14:paraId="2B64F4A7" w14:textId="77777777" w:rsidR="00996659" w:rsidRPr="00EB0508" w:rsidRDefault="00996659" w:rsidP="00996659">
      <w:pPr>
        <w:ind w:firstLine="284"/>
        <w:rPr>
          <w:rFonts w:ascii="Arial" w:hAnsi="Arial" w:cs="Arial"/>
          <w:lang w:eastAsia="x-none"/>
        </w:rPr>
      </w:pPr>
    </w:p>
    <w:p w14:paraId="5B0A78D1" w14:textId="77777777" w:rsidR="00996659" w:rsidRPr="003F249C" w:rsidRDefault="00996659" w:rsidP="00996659">
      <w:pPr>
        <w:pStyle w:val="normbezodraen"/>
        <w:rPr>
          <w:b/>
          <w:sz w:val="20"/>
          <w:szCs w:val="20"/>
        </w:rPr>
      </w:pPr>
      <w:bookmarkStart w:id="290" w:name="_Toc434500625"/>
      <w:r w:rsidRPr="003F249C">
        <w:rPr>
          <w:b/>
          <w:sz w:val="20"/>
          <w:szCs w:val="20"/>
        </w:rPr>
        <w:t>Výchozí podklady</w:t>
      </w:r>
      <w:bookmarkEnd w:id="290"/>
    </w:p>
    <w:p w14:paraId="49000A00" w14:textId="177A03F0" w:rsidR="00996659" w:rsidRPr="00996659" w:rsidRDefault="00996659" w:rsidP="00996659">
      <w:pPr>
        <w:tabs>
          <w:tab w:val="left" w:pos="1065"/>
        </w:tabs>
        <w:ind w:firstLine="0"/>
      </w:pPr>
      <w:r w:rsidRPr="00996659">
        <w:t>Podkladem pro zpracování projektové dokumentace, byl</w:t>
      </w:r>
      <w:r>
        <w:t>y</w:t>
      </w:r>
      <w:r w:rsidRPr="00996659">
        <w:t xml:space="preserve"> podklady profesí stavební ÚT, VZT, ZTI, elektroinstalace a platné normy ČSN, zejména:</w:t>
      </w:r>
    </w:p>
    <w:p w14:paraId="218C8283" w14:textId="77777777" w:rsidR="00996659" w:rsidRPr="00996659" w:rsidRDefault="00996659" w:rsidP="00996659">
      <w:pPr>
        <w:tabs>
          <w:tab w:val="left" w:pos="1065"/>
        </w:tabs>
      </w:pPr>
    </w:p>
    <w:p w14:paraId="26778D45" w14:textId="0671FFF3" w:rsidR="00996659" w:rsidRPr="00996659" w:rsidRDefault="00996659" w:rsidP="00996659">
      <w:pPr>
        <w:tabs>
          <w:tab w:val="left" w:pos="1065"/>
        </w:tabs>
        <w:ind w:firstLine="0"/>
      </w:pPr>
      <w:r w:rsidRPr="00996659">
        <w:t xml:space="preserve">ČSN 33 0010 </w:t>
      </w:r>
      <w:r w:rsidRPr="00996659">
        <w:tab/>
      </w:r>
      <w:r w:rsidRPr="00996659">
        <w:tab/>
      </w:r>
      <w:r w:rsidR="00FE3009">
        <w:tab/>
      </w:r>
      <w:r w:rsidRPr="00996659">
        <w:t xml:space="preserve">Elektrická zařízení. Rozdělení a pojmy. </w:t>
      </w:r>
    </w:p>
    <w:p w14:paraId="537353F3" w14:textId="5E74CE9D" w:rsidR="00996659" w:rsidRPr="00996659" w:rsidRDefault="00996659" w:rsidP="00996659">
      <w:pPr>
        <w:tabs>
          <w:tab w:val="left" w:pos="1065"/>
        </w:tabs>
        <w:ind w:firstLine="0"/>
      </w:pPr>
      <w:r w:rsidRPr="00996659">
        <w:t xml:space="preserve">ČSN 33 0120 </w:t>
      </w:r>
      <w:r w:rsidRPr="00996659">
        <w:tab/>
      </w:r>
      <w:r w:rsidRPr="00996659">
        <w:tab/>
      </w:r>
      <w:r w:rsidR="00FE3009">
        <w:tab/>
      </w:r>
      <w:r w:rsidRPr="00996659">
        <w:t xml:space="preserve">Normalizovaná napětí IEC 4/93. </w:t>
      </w:r>
    </w:p>
    <w:p w14:paraId="0A6880D9" w14:textId="54C4AFE4" w:rsidR="00996659" w:rsidRPr="00996659" w:rsidRDefault="00996659" w:rsidP="00996659">
      <w:pPr>
        <w:tabs>
          <w:tab w:val="left" w:pos="1065"/>
        </w:tabs>
        <w:ind w:firstLine="0"/>
      </w:pPr>
      <w:r w:rsidRPr="00996659">
        <w:t xml:space="preserve">ČSN 33 0165 IEC 446 </w:t>
      </w:r>
      <w:r w:rsidRPr="00996659">
        <w:tab/>
        <w:t xml:space="preserve">Značení vodičů barvami nebo číslicemi. </w:t>
      </w:r>
    </w:p>
    <w:p w14:paraId="6623CA10" w14:textId="189CB20B" w:rsidR="00996659" w:rsidRPr="00996659" w:rsidRDefault="00996659" w:rsidP="00996659">
      <w:pPr>
        <w:tabs>
          <w:tab w:val="left" w:pos="1065"/>
        </w:tabs>
        <w:ind w:firstLine="0"/>
      </w:pPr>
      <w:r w:rsidRPr="00996659">
        <w:t xml:space="preserve">ČSN 33 0330 EN 60529 </w:t>
      </w:r>
      <w:r w:rsidRPr="00996659">
        <w:tab/>
        <w:t xml:space="preserve">Stupně ochrany krytí. </w:t>
      </w:r>
    </w:p>
    <w:p w14:paraId="060BC1BA" w14:textId="422745DC" w:rsidR="00996659" w:rsidRPr="00996659" w:rsidRDefault="00996659" w:rsidP="00996659">
      <w:pPr>
        <w:tabs>
          <w:tab w:val="left" w:pos="1065"/>
        </w:tabs>
        <w:ind w:firstLine="0"/>
      </w:pPr>
      <w:r w:rsidRPr="00996659">
        <w:t xml:space="preserve">ČSN 33 0600 </w:t>
      </w:r>
      <w:r w:rsidRPr="00996659">
        <w:tab/>
      </w:r>
      <w:r w:rsidR="00FE3009">
        <w:tab/>
      </w:r>
      <w:r w:rsidRPr="00996659">
        <w:t xml:space="preserve">Klasifikace elektrických a elektrotechnických zařízení z hlediska ochrany před úrazem el. proudem a zásady ochran </w:t>
      </w:r>
    </w:p>
    <w:p w14:paraId="0C139DFE" w14:textId="3244BCE2" w:rsidR="00996659" w:rsidRPr="00996659" w:rsidRDefault="00996659" w:rsidP="00996659">
      <w:pPr>
        <w:tabs>
          <w:tab w:val="left" w:pos="1065"/>
        </w:tabs>
        <w:ind w:firstLine="0"/>
      </w:pPr>
      <w:r w:rsidRPr="00996659">
        <w:t xml:space="preserve">ČSN 33 1310 </w:t>
      </w:r>
      <w:r w:rsidRPr="00996659">
        <w:tab/>
      </w:r>
      <w:r w:rsidR="00FE3009">
        <w:tab/>
      </w:r>
      <w:r w:rsidR="00FE3009">
        <w:tab/>
      </w:r>
      <w:r w:rsidRPr="00996659">
        <w:t xml:space="preserve">Bezpečnostní předpisy pro el. zařízení určená pro užívání osobami bez el. techn. kvalifikace </w:t>
      </w:r>
    </w:p>
    <w:p w14:paraId="67A0CD32" w14:textId="120EF69B" w:rsidR="00996659" w:rsidRPr="00996659" w:rsidRDefault="00996659" w:rsidP="00996659">
      <w:pPr>
        <w:tabs>
          <w:tab w:val="left" w:pos="1065"/>
        </w:tabs>
        <w:ind w:firstLine="0"/>
      </w:pPr>
      <w:r w:rsidRPr="00996659">
        <w:t xml:space="preserve">ČSN 33 1500 </w:t>
      </w:r>
      <w:r w:rsidRPr="00996659">
        <w:tab/>
      </w:r>
      <w:r w:rsidRPr="00996659">
        <w:tab/>
      </w:r>
      <w:r w:rsidR="00FE3009">
        <w:tab/>
      </w:r>
      <w:r w:rsidRPr="00996659">
        <w:t xml:space="preserve">Revize elektrických zařízení </w:t>
      </w:r>
    </w:p>
    <w:p w14:paraId="1EECF2A6" w14:textId="63175D3E" w:rsidR="00996659" w:rsidRPr="00996659" w:rsidRDefault="00996659" w:rsidP="00996659">
      <w:pPr>
        <w:tabs>
          <w:tab w:val="left" w:pos="1065"/>
        </w:tabs>
        <w:ind w:firstLine="0"/>
      </w:pPr>
      <w:r w:rsidRPr="00996659">
        <w:t>ČSN 330172</w:t>
      </w:r>
      <w:r w:rsidRPr="00996659">
        <w:tab/>
      </w:r>
      <w:r w:rsidRPr="00996659">
        <w:tab/>
      </w:r>
      <w:r w:rsidR="00FE3009">
        <w:tab/>
      </w:r>
      <w:r w:rsidRPr="00996659">
        <w:t>Elektrotechnické předpisy - Označování a tvary ovládacích tlačítek</w:t>
      </w:r>
    </w:p>
    <w:p w14:paraId="03258AF9" w14:textId="43B28457" w:rsidR="00996659" w:rsidRPr="00996659" w:rsidRDefault="00996659" w:rsidP="00996659">
      <w:pPr>
        <w:tabs>
          <w:tab w:val="left" w:pos="1065"/>
        </w:tabs>
        <w:ind w:firstLine="0"/>
      </w:pPr>
      <w:r w:rsidRPr="00996659">
        <w:t>ČSN 347402</w:t>
      </w:r>
      <w:r w:rsidRPr="00996659">
        <w:tab/>
      </w:r>
      <w:r w:rsidRPr="00996659">
        <w:tab/>
      </w:r>
      <w:r w:rsidR="00FE3009">
        <w:tab/>
      </w:r>
      <w:r w:rsidRPr="00996659">
        <w:t>Pokyny pro používání NN kabelů a vodičů</w:t>
      </w:r>
      <w:r w:rsidRPr="00996659">
        <w:tab/>
      </w:r>
    </w:p>
    <w:p w14:paraId="52511C91" w14:textId="1AB7FE51" w:rsidR="00996659" w:rsidRPr="00996659" w:rsidRDefault="00996659" w:rsidP="00996659">
      <w:pPr>
        <w:tabs>
          <w:tab w:val="left" w:pos="1065"/>
        </w:tabs>
        <w:ind w:firstLine="0"/>
      </w:pPr>
      <w:r w:rsidRPr="00996659">
        <w:t>ČSN EN 50110-1 ed. 3</w:t>
      </w:r>
      <w:r w:rsidRPr="00996659">
        <w:tab/>
        <w:t>Obsluha a práce na elektrických zařízeních</w:t>
      </w:r>
    </w:p>
    <w:p w14:paraId="0CC1C3AB" w14:textId="1FA4285E" w:rsidR="00996659" w:rsidRPr="00996659" w:rsidRDefault="00996659" w:rsidP="00996659">
      <w:pPr>
        <w:tabs>
          <w:tab w:val="left" w:pos="1065"/>
        </w:tabs>
        <w:ind w:firstLine="0"/>
      </w:pPr>
      <w:r w:rsidRPr="00996659">
        <w:t>ČSN EN 60073 ed. 2</w:t>
      </w:r>
      <w:r w:rsidRPr="00996659">
        <w:tab/>
        <w:t>Základní a bezpečnostní zásady pro rozhraní člověk-stroj, značení a identifikaci</w:t>
      </w:r>
    </w:p>
    <w:p w14:paraId="007C2B33" w14:textId="77AD67CD" w:rsidR="00996659" w:rsidRPr="00996659" w:rsidRDefault="00996659" w:rsidP="00996659">
      <w:pPr>
        <w:tabs>
          <w:tab w:val="left" w:pos="1065"/>
        </w:tabs>
        <w:ind w:firstLine="0"/>
      </w:pPr>
      <w:r w:rsidRPr="00996659">
        <w:t xml:space="preserve">ČSN EN 60439-1 ed. 2 </w:t>
      </w:r>
      <w:r w:rsidRPr="00996659">
        <w:tab/>
        <w:t>Rozváděče NN - Typově zkoušené a částečně typově zkoušené rozváděče</w:t>
      </w:r>
    </w:p>
    <w:p w14:paraId="36920038" w14:textId="52741284" w:rsidR="00996659" w:rsidRPr="00996659" w:rsidRDefault="00996659" w:rsidP="00996659">
      <w:pPr>
        <w:tabs>
          <w:tab w:val="left" w:pos="1065"/>
        </w:tabs>
        <w:ind w:firstLine="0"/>
      </w:pPr>
      <w:r w:rsidRPr="00996659">
        <w:t>ČSN EN 61000-6-4 ed.2</w:t>
      </w:r>
      <w:r w:rsidRPr="00996659">
        <w:tab/>
        <w:t>Elektromagnetická kompatibilita (EMC)</w:t>
      </w:r>
    </w:p>
    <w:p w14:paraId="1A1F4322" w14:textId="49F73349" w:rsidR="00996659" w:rsidRPr="00996659" w:rsidRDefault="00996659" w:rsidP="00996659">
      <w:pPr>
        <w:tabs>
          <w:tab w:val="left" w:pos="1065"/>
        </w:tabs>
        <w:ind w:firstLine="0"/>
      </w:pPr>
      <w:r w:rsidRPr="00996659">
        <w:t xml:space="preserve">ČSN 33 2000-5-51 ed. 3 </w:t>
      </w:r>
      <w:r w:rsidRPr="00996659">
        <w:tab/>
        <w:t>Elektrická instalace budov - Část 5-51: Výběr a stavba elektrických zařízení - Všeobecné předpisy</w:t>
      </w:r>
    </w:p>
    <w:p w14:paraId="3C5F25AD" w14:textId="2B774F7D" w:rsidR="00996659" w:rsidRPr="00996659" w:rsidRDefault="00CD2A18" w:rsidP="00996659">
      <w:pPr>
        <w:tabs>
          <w:tab w:val="left" w:pos="1065"/>
        </w:tabs>
        <w:ind w:firstLine="0"/>
      </w:pPr>
      <w:hyperlink r:id="rId21" w:tooltip="Detailní info" w:history="1">
        <w:r w:rsidR="00996659" w:rsidRPr="00996659">
          <w:t>ČSN 33 2000-5-54 ed. 3</w:t>
        </w:r>
      </w:hyperlink>
      <w:r w:rsidR="00996659" w:rsidRPr="00996659">
        <w:tab/>
        <w:t>Elektrické instalace nízkého napětí - Část 5-54: Výběr a stavba elektrických zařízení - Uzemnění a ochranné vodiče</w:t>
      </w:r>
    </w:p>
    <w:p w14:paraId="29352BC6" w14:textId="328BDC8A" w:rsidR="00996659" w:rsidRPr="00996659" w:rsidRDefault="00996659" w:rsidP="00996659">
      <w:pPr>
        <w:tabs>
          <w:tab w:val="left" w:pos="1065"/>
        </w:tabs>
        <w:ind w:firstLine="0"/>
      </w:pPr>
      <w:r w:rsidRPr="00996659">
        <w:t xml:space="preserve">ČSN 33 2000-4-46 </w:t>
      </w:r>
      <w:r w:rsidR="00FE3009">
        <w:tab/>
      </w:r>
      <w:r w:rsidRPr="00996659">
        <w:tab/>
        <w:t xml:space="preserve">Odpojování a spínání </w:t>
      </w:r>
    </w:p>
    <w:p w14:paraId="77DD212B" w14:textId="485802D7" w:rsidR="00996659" w:rsidRPr="00996659" w:rsidRDefault="00996659" w:rsidP="00996659">
      <w:pPr>
        <w:tabs>
          <w:tab w:val="left" w:pos="1065"/>
        </w:tabs>
        <w:ind w:firstLine="0"/>
      </w:pPr>
      <w:r w:rsidRPr="00996659">
        <w:t xml:space="preserve">ČSN 33 2000-1 </w:t>
      </w:r>
      <w:r w:rsidRPr="00996659">
        <w:tab/>
      </w:r>
      <w:r w:rsidRPr="00996659">
        <w:tab/>
        <w:t xml:space="preserve">Elektrická zařízení - Část 1 : Rozsah platnosti, účel a základní hlediska </w:t>
      </w:r>
    </w:p>
    <w:p w14:paraId="794E7171" w14:textId="7371DD53" w:rsidR="00996659" w:rsidRPr="00996659" w:rsidRDefault="00996659" w:rsidP="00996659">
      <w:pPr>
        <w:tabs>
          <w:tab w:val="left" w:pos="1065"/>
        </w:tabs>
        <w:ind w:firstLine="0"/>
      </w:pPr>
      <w:r w:rsidRPr="00996659">
        <w:lastRenderedPageBreak/>
        <w:t>ČSN 33 2000-4-41/ed.2,3</w:t>
      </w:r>
      <w:r w:rsidRPr="00996659">
        <w:tab/>
        <w:t xml:space="preserve">Ochrana před úrazem elektrickým proudem </w:t>
      </w:r>
    </w:p>
    <w:p w14:paraId="516301F2" w14:textId="3A98794B" w:rsidR="00996659" w:rsidRPr="00996659" w:rsidRDefault="00996659" w:rsidP="00996659">
      <w:pPr>
        <w:tabs>
          <w:tab w:val="left" w:pos="1065"/>
        </w:tabs>
        <w:ind w:firstLine="0"/>
      </w:pPr>
      <w:r w:rsidRPr="00996659">
        <w:t xml:space="preserve">ČSN 33 2000-4-47 </w:t>
      </w:r>
      <w:r w:rsidRPr="00996659">
        <w:tab/>
      </w:r>
      <w:r w:rsidR="00FE3009">
        <w:tab/>
      </w:r>
      <w:r w:rsidRPr="00996659">
        <w:t xml:space="preserve">Opatření před úrazem elektrickým proudem </w:t>
      </w:r>
    </w:p>
    <w:p w14:paraId="5E4E9188" w14:textId="77777777" w:rsidR="00996659" w:rsidRPr="003F249C" w:rsidRDefault="00996659" w:rsidP="003F249C">
      <w:pPr>
        <w:pStyle w:val="normbezodraen"/>
        <w:rPr>
          <w:b/>
          <w:sz w:val="20"/>
          <w:szCs w:val="20"/>
          <w:u w:val="single"/>
        </w:rPr>
      </w:pPr>
    </w:p>
    <w:p w14:paraId="0731E879" w14:textId="77777777" w:rsidR="00996659" w:rsidRPr="003F249C" w:rsidRDefault="00996659" w:rsidP="003F249C">
      <w:pPr>
        <w:pStyle w:val="normbezodraen"/>
        <w:rPr>
          <w:b/>
          <w:sz w:val="20"/>
          <w:szCs w:val="20"/>
        </w:rPr>
      </w:pPr>
      <w:bookmarkStart w:id="291" w:name="_Toc434500626"/>
      <w:r w:rsidRPr="003F249C">
        <w:rPr>
          <w:b/>
          <w:sz w:val="20"/>
          <w:szCs w:val="20"/>
        </w:rPr>
        <w:t>Protipožární opatření</w:t>
      </w:r>
      <w:bookmarkEnd w:id="291"/>
    </w:p>
    <w:p w14:paraId="214EA703" w14:textId="77777777" w:rsidR="00996659" w:rsidRPr="00FE3009" w:rsidRDefault="00996659" w:rsidP="00FE3009">
      <w:pPr>
        <w:tabs>
          <w:tab w:val="left" w:pos="1065"/>
        </w:tabs>
      </w:pPr>
      <w:r w:rsidRPr="00FE3009">
        <w:t xml:space="preserve">Pro zamezení vzniku požáru v kabelových trasách je třeba dodržet ustanovení norem </w:t>
      </w:r>
    </w:p>
    <w:p w14:paraId="6169ED70" w14:textId="77777777" w:rsidR="00996659" w:rsidRPr="00FE3009" w:rsidRDefault="00996659" w:rsidP="00FE3009">
      <w:pPr>
        <w:tabs>
          <w:tab w:val="left" w:pos="1065"/>
        </w:tabs>
      </w:pPr>
      <w:r w:rsidRPr="00FE3009">
        <w:t>ČSN 33 2000-5-52 – Elektrická zařízení, část 5: Výběr a stavba elektrických zařízení, kapitola 52: Výběr soustav a stavba vedení</w:t>
      </w:r>
    </w:p>
    <w:p w14:paraId="37C6C93D" w14:textId="77777777" w:rsidR="00996659" w:rsidRPr="00FE3009" w:rsidRDefault="00996659" w:rsidP="00FE3009">
      <w:pPr>
        <w:tabs>
          <w:tab w:val="left" w:pos="1065"/>
        </w:tabs>
      </w:pPr>
      <w:r w:rsidRPr="00FE3009">
        <w:t>Kabelové trasy budou umístěny do bezpečné vzdálenosti od požárů nebezpečných zařízení nebo bude provedena mechanická protipožární ochrana kabelů</w:t>
      </w:r>
    </w:p>
    <w:p w14:paraId="6023040C" w14:textId="77777777" w:rsidR="00996659" w:rsidRPr="00FE3009" w:rsidRDefault="00996659" w:rsidP="00FE3009">
      <w:pPr>
        <w:tabs>
          <w:tab w:val="left" w:pos="1065"/>
        </w:tabs>
      </w:pPr>
      <w:r w:rsidRPr="00FE3009">
        <w:t>Na předělech požárních úseků budou veškeré kabelové průchody stavební konstrukcí opatřeny protipožárními ucpávkami (hmoty použité pro těsnění musí vykazovat požární odolnost shodnou s požární odolnosti konstrukce, kterou rozvody prostupují).</w:t>
      </w:r>
    </w:p>
    <w:p w14:paraId="3A5F26DD" w14:textId="77777777" w:rsidR="00996659" w:rsidRPr="00FE3009" w:rsidRDefault="00996659" w:rsidP="00FE3009">
      <w:pPr>
        <w:tabs>
          <w:tab w:val="left" w:pos="1065"/>
        </w:tabs>
      </w:pPr>
      <w:r w:rsidRPr="00FE3009">
        <w:t>Pro likvidaci požáru v kabelových prostorách a kanálech musí být použito hasicích přístrojů CO2 event. hasicích přístrojů práškových nebo sněhových</w:t>
      </w:r>
    </w:p>
    <w:p w14:paraId="6F62B257" w14:textId="77777777" w:rsidR="00996659" w:rsidRPr="00EB0508" w:rsidRDefault="00996659" w:rsidP="00996659">
      <w:pPr>
        <w:autoSpaceDE w:val="0"/>
        <w:autoSpaceDN w:val="0"/>
        <w:adjustRightInd w:val="0"/>
        <w:jc w:val="left"/>
        <w:rPr>
          <w:rFonts w:ascii="Arial" w:hAnsi="Arial" w:cs="Arial"/>
        </w:rPr>
      </w:pPr>
    </w:p>
    <w:p w14:paraId="3860AD71" w14:textId="77777777" w:rsidR="00996659" w:rsidRPr="00EB0508" w:rsidRDefault="00996659" w:rsidP="00996659">
      <w:pPr>
        <w:autoSpaceDE w:val="0"/>
        <w:autoSpaceDN w:val="0"/>
        <w:adjustRightInd w:val="0"/>
        <w:jc w:val="left"/>
        <w:rPr>
          <w:rFonts w:ascii="Arial" w:hAnsi="Arial" w:cs="Arial"/>
        </w:rPr>
      </w:pPr>
    </w:p>
    <w:p w14:paraId="6FEA8903" w14:textId="64FE5BC2" w:rsidR="00996659" w:rsidRPr="003F249C" w:rsidRDefault="00996659" w:rsidP="003F249C">
      <w:pPr>
        <w:pStyle w:val="normbezodraen"/>
        <w:rPr>
          <w:b/>
          <w:sz w:val="20"/>
          <w:szCs w:val="20"/>
        </w:rPr>
      </w:pPr>
      <w:bookmarkStart w:id="292" w:name="_Toc434500627"/>
      <w:r w:rsidRPr="003F249C">
        <w:rPr>
          <w:b/>
          <w:sz w:val="20"/>
          <w:szCs w:val="20"/>
        </w:rPr>
        <w:t>Péče o životní prostředí</w:t>
      </w:r>
      <w:bookmarkEnd w:id="292"/>
    </w:p>
    <w:p w14:paraId="771292F7" w14:textId="1C83B6CD" w:rsidR="00996659" w:rsidRPr="00FE3009" w:rsidRDefault="00996659" w:rsidP="00FE3009">
      <w:pPr>
        <w:tabs>
          <w:tab w:val="left" w:pos="1065"/>
        </w:tabs>
      </w:pPr>
      <w:r w:rsidRPr="00FE3009">
        <w:t>Stavební odpad, kterým budou především prořezy kabelů a úložných konstrukcí a zbytky izolace</w:t>
      </w:r>
      <w:r w:rsidR="003F249C" w:rsidRPr="00FE3009">
        <w:t xml:space="preserve"> </w:t>
      </w:r>
      <w:r w:rsidRPr="00FE3009">
        <w:t>montážního materiálu, bude roztříděn podle druhu. Přednostně bude odpad z prořezů dále</w:t>
      </w:r>
      <w:r w:rsidR="003F249C" w:rsidRPr="00FE3009">
        <w:t xml:space="preserve"> </w:t>
      </w:r>
      <w:r w:rsidRPr="00FE3009">
        <w:t>využit. Nevyužitelný odpad (suroviny) bude po roztřídění odevzdán do sběrného dvora (prodán do</w:t>
      </w:r>
      <w:r w:rsidR="003F249C" w:rsidRPr="00FE3009">
        <w:t xml:space="preserve"> </w:t>
      </w:r>
      <w:r w:rsidRPr="00FE3009">
        <w:t>sběru), nebo předán odborné – oprávněné firmě k likvidaci. O množství odpadu a způsobu jeho</w:t>
      </w:r>
      <w:r w:rsidR="003F249C" w:rsidRPr="00FE3009">
        <w:t xml:space="preserve"> </w:t>
      </w:r>
      <w:r w:rsidRPr="00FE3009">
        <w:t>zpracování povede vybraný (sub)dodavatel záznamy (včetně potvrzení o převzetí odpadu k likvidaci).</w:t>
      </w:r>
    </w:p>
    <w:p w14:paraId="1E9D1474" w14:textId="77777777" w:rsidR="00996659" w:rsidRPr="00EB0508" w:rsidRDefault="00996659" w:rsidP="00996659">
      <w:pPr>
        <w:autoSpaceDE w:val="0"/>
        <w:autoSpaceDN w:val="0"/>
        <w:adjustRightInd w:val="0"/>
        <w:ind w:left="644"/>
        <w:jc w:val="left"/>
        <w:rPr>
          <w:rFonts w:ascii="Arial" w:hAnsi="Arial" w:cs="Arial"/>
        </w:rPr>
      </w:pPr>
    </w:p>
    <w:p w14:paraId="0B267066" w14:textId="22297042" w:rsidR="00996659" w:rsidRPr="003F249C" w:rsidRDefault="00996659" w:rsidP="003F249C">
      <w:pPr>
        <w:pStyle w:val="normbezodraen"/>
        <w:rPr>
          <w:b/>
          <w:sz w:val="20"/>
          <w:szCs w:val="20"/>
        </w:rPr>
      </w:pPr>
      <w:bookmarkStart w:id="293" w:name="_Toc434500628"/>
      <w:r w:rsidRPr="003F249C">
        <w:rPr>
          <w:b/>
          <w:sz w:val="20"/>
          <w:szCs w:val="20"/>
        </w:rPr>
        <w:t>Vnější vlivy</w:t>
      </w:r>
      <w:bookmarkEnd w:id="293"/>
    </w:p>
    <w:p w14:paraId="4D9A4EB1" w14:textId="77777777" w:rsidR="00996659" w:rsidRPr="003F249C" w:rsidRDefault="00996659" w:rsidP="003F249C">
      <w:pPr>
        <w:pStyle w:val="Zkladntext"/>
        <w:rPr>
          <w:sz w:val="20"/>
          <w:szCs w:val="20"/>
        </w:rPr>
      </w:pPr>
      <w:r w:rsidRPr="003F249C">
        <w:rPr>
          <w:sz w:val="20"/>
          <w:szCs w:val="20"/>
        </w:rPr>
        <w:t xml:space="preserve">Protokol vnějších vlivů je součástí DSP </w:t>
      </w:r>
    </w:p>
    <w:p w14:paraId="33C9A954" w14:textId="77777777" w:rsidR="00996659" w:rsidRPr="00EB0508" w:rsidRDefault="00996659" w:rsidP="00996659">
      <w:pPr>
        <w:autoSpaceDE w:val="0"/>
        <w:autoSpaceDN w:val="0"/>
        <w:adjustRightInd w:val="0"/>
        <w:ind w:left="644"/>
        <w:jc w:val="left"/>
        <w:rPr>
          <w:rFonts w:ascii="Arial" w:hAnsi="Arial" w:cs="Arial"/>
        </w:rPr>
      </w:pPr>
    </w:p>
    <w:p w14:paraId="5A71CADD" w14:textId="709CA96F" w:rsidR="00996659" w:rsidRPr="003F249C" w:rsidRDefault="00996659" w:rsidP="003F249C">
      <w:pPr>
        <w:pStyle w:val="normbezodraen"/>
        <w:rPr>
          <w:b/>
          <w:sz w:val="20"/>
          <w:szCs w:val="20"/>
        </w:rPr>
      </w:pPr>
      <w:bookmarkStart w:id="294" w:name="_Toc434500629"/>
      <w:r w:rsidRPr="003F249C">
        <w:rPr>
          <w:b/>
          <w:sz w:val="20"/>
          <w:szCs w:val="20"/>
        </w:rPr>
        <w:t>Rozsah dodávky</w:t>
      </w:r>
      <w:bookmarkEnd w:id="294"/>
    </w:p>
    <w:p w14:paraId="0B1C57A2" w14:textId="77777777" w:rsidR="00996659" w:rsidRPr="00FE3009" w:rsidRDefault="00996659" w:rsidP="00FE3009">
      <w:pPr>
        <w:tabs>
          <w:tab w:val="left" w:pos="1065"/>
        </w:tabs>
      </w:pPr>
      <w:r w:rsidRPr="00FE3009">
        <w:t>V rámci dodávky profese MaR, bude zajištěna dodávka a instalace všech technických prostředků MaR, které jsou potřebné pro informační, regulační, řídící, zabezpečovací a signalizační funkce pro připojené zařízení vč. přípravy dat pro servisní, bilanční, ekonomické atp. účely.</w:t>
      </w:r>
    </w:p>
    <w:p w14:paraId="595AA1FD" w14:textId="77777777" w:rsidR="00996659" w:rsidRPr="00451B42" w:rsidRDefault="00996659" w:rsidP="00996659">
      <w:pPr>
        <w:autoSpaceDE w:val="0"/>
        <w:autoSpaceDN w:val="0"/>
        <w:adjustRightInd w:val="0"/>
        <w:jc w:val="left"/>
        <w:rPr>
          <w:rFonts w:ascii="Arial" w:hAnsi="Arial" w:cs="Arial"/>
          <w:szCs w:val="20"/>
        </w:rPr>
      </w:pPr>
    </w:p>
    <w:p w14:paraId="05055356" w14:textId="77777777" w:rsidR="00996659" w:rsidRPr="00FE3009" w:rsidRDefault="00996659" w:rsidP="00FE3009">
      <w:pPr>
        <w:tabs>
          <w:tab w:val="left" w:pos="1065"/>
        </w:tabs>
      </w:pPr>
      <w:r w:rsidRPr="00FE3009">
        <w:t>Dodávka MaR sestává zejména z:</w:t>
      </w:r>
    </w:p>
    <w:p w14:paraId="385AB75A" w14:textId="77777777" w:rsidR="00996659" w:rsidRPr="00FE3009" w:rsidRDefault="00996659" w:rsidP="00FE3009">
      <w:pPr>
        <w:tabs>
          <w:tab w:val="left" w:pos="1065"/>
        </w:tabs>
      </w:pPr>
      <w:r w:rsidRPr="00FE3009">
        <w:t>- snímače teploty, tlaku, hladiny, analyzátory, regulační a uzavírací armatury vč. servopohonů a všech pomocných zařízení (zdroje, převodníky atp.)</w:t>
      </w:r>
    </w:p>
    <w:p w14:paraId="0B38B883" w14:textId="77777777" w:rsidR="00996659" w:rsidRPr="00FE3009" w:rsidRDefault="00996659" w:rsidP="00FE3009">
      <w:pPr>
        <w:tabs>
          <w:tab w:val="left" w:pos="1065"/>
        </w:tabs>
      </w:pPr>
      <w:r w:rsidRPr="00FE3009">
        <w:t>- veškeré kabely, impulsní potrubí, sdružovací krabice, konstrukce kabelových tras, šroubení a veškerý montážní materiál</w:t>
      </w:r>
    </w:p>
    <w:p w14:paraId="1A0B31A4" w14:textId="77777777" w:rsidR="00996659" w:rsidRPr="00FE3009" w:rsidRDefault="00996659" w:rsidP="00FE3009">
      <w:pPr>
        <w:tabs>
          <w:tab w:val="left" w:pos="1065"/>
        </w:tabs>
      </w:pPr>
      <w:r w:rsidRPr="00FE3009">
        <w:t>- montáž veškerého dodávaného zařízení</w:t>
      </w:r>
    </w:p>
    <w:p w14:paraId="3A7C0EF6" w14:textId="77777777" w:rsidR="00996659" w:rsidRPr="00FE3009" w:rsidRDefault="00996659" w:rsidP="00FE3009">
      <w:pPr>
        <w:tabs>
          <w:tab w:val="left" w:pos="1065"/>
        </w:tabs>
      </w:pPr>
      <w:r w:rsidRPr="00FE3009">
        <w:t>- kompletní distribuovaný ŘS systém pro řešení všech řídících, informačních a zabezpečovacích funkcí v reálném čase</w:t>
      </w:r>
    </w:p>
    <w:p w14:paraId="4456B78D" w14:textId="77777777" w:rsidR="00996659" w:rsidRPr="00FE3009" w:rsidRDefault="00996659" w:rsidP="00FE3009">
      <w:pPr>
        <w:tabs>
          <w:tab w:val="left" w:pos="1065"/>
        </w:tabs>
      </w:pPr>
      <w:r w:rsidRPr="00FE3009">
        <w:t>- nadřazený dohlížecí a povelovací systém</w:t>
      </w:r>
    </w:p>
    <w:p w14:paraId="4DCC814D" w14:textId="77777777" w:rsidR="00996659" w:rsidRPr="00FE3009" w:rsidRDefault="00996659" w:rsidP="00FE3009">
      <w:pPr>
        <w:tabs>
          <w:tab w:val="left" w:pos="1065"/>
        </w:tabs>
      </w:pPr>
      <w:r w:rsidRPr="00FE3009">
        <w:t>- rozváděčová technika</w:t>
      </w:r>
    </w:p>
    <w:p w14:paraId="39894216" w14:textId="77777777" w:rsidR="00996659" w:rsidRPr="00FE3009" w:rsidRDefault="00996659" w:rsidP="00FE3009">
      <w:pPr>
        <w:tabs>
          <w:tab w:val="left" w:pos="1065"/>
        </w:tabs>
      </w:pPr>
      <w:r w:rsidRPr="00FE3009">
        <w:t>- SW vybavení (firemní a uživatelský)</w:t>
      </w:r>
    </w:p>
    <w:p w14:paraId="61B91B09" w14:textId="77777777" w:rsidR="00996659" w:rsidRPr="00FE3009" w:rsidRDefault="00996659" w:rsidP="00FE3009">
      <w:pPr>
        <w:tabs>
          <w:tab w:val="left" w:pos="1065"/>
        </w:tabs>
      </w:pPr>
      <w:r w:rsidRPr="00FE3009">
        <w:t>- Měření médií s protokolem M-Bus</w:t>
      </w:r>
    </w:p>
    <w:p w14:paraId="154F0855" w14:textId="77777777" w:rsidR="00996659" w:rsidRPr="00FE3009" w:rsidRDefault="00996659" w:rsidP="00FE3009">
      <w:pPr>
        <w:tabs>
          <w:tab w:val="left" w:pos="1065"/>
        </w:tabs>
      </w:pPr>
      <w:r w:rsidRPr="00FE3009">
        <w:t>- Inteligentní řízení na úrovni ubytovací jednotek</w:t>
      </w:r>
    </w:p>
    <w:p w14:paraId="13FF531D" w14:textId="77777777" w:rsidR="00996659" w:rsidRPr="00FE3009" w:rsidRDefault="00996659" w:rsidP="00FE3009">
      <w:pPr>
        <w:tabs>
          <w:tab w:val="left" w:pos="1065"/>
        </w:tabs>
      </w:pPr>
    </w:p>
    <w:p w14:paraId="452435C9" w14:textId="77777777" w:rsidR="00996659" w:rsidRPr="00FE3009" w:rsidRDefault="00996659" w:rsidP="00FE3009">
      <w:pPr>
        <w:tabs>
          <w:tab w:val="left" w:pos="1065"/>
        </w:tabs>
      </w:pPr>
      <w:r w:rsidRPr="00FE3009">
        <w:t>Součástí dodávky MaR zejména není:</w:t>
      </w:r>
    </w:p>
    <w:p w14:paraId="193026FB" w14:textId="77777777" w:rsidR="00996659" w:rsidRPr="00FE3009" w:rsidRDefault="00996659" w:rsidP="00FE3009">
      <w:pPr>
        <w:tabs>
          <w:tab w:val="left" w:pos="1065"/>
        </w:tabs>
      </w:pPr>
      <w:r w:rsidRPr="00FE3009">
        <w:t>- Frekvenční měniče pro motory ventilátorů</w:t>
      </w:r>
    </w:p>
    <w:p w14:paraId="67541F2F" w14:textId="77777777" w:rsidR="00996659" w:rsidRPr="00FE3009" w:rsidRDefault="00996659" w:rsidP="00FE3009">
      <w:pPr>
        <w:tabs>
          <w:tab w:val="left" w:pos="1065"/>
        </w:tabs>
      </w:pPr>
      <w:r w:rsidRPr="00FE3009">
        <w:t>- Ventily s termickými pohony FCU, konvektorů resp. topných těles</w:t>
      </w:r>
    </w:p>
    <w:p w14:paraId="213D2A2A" w14:textId="77777777" w:rsidR="00996659" w:rsidRPr="00FE3009" w:rsidRDefault="00996659" w:rsidP="00FE3009">
      <w:pPr>
        <w:tabs>
          <w:tab w:val="left" w:pos="1065"/>
        </w:tabs>
      </w:pPr>
      <w:r w:rsidRPr="00FE3009">
        <w:t>- Silové připojení motorů čerpadel, ventilátorů atp.</w:t>
      </w:r>
    </w:p>
    <w:p w14:paraId="428749CD" w14:textId="77777777" w:rsidR="00996659" w:rsidRPr="00FE3009" w:rsidRDefault="00996659" w:rsidP="00FE3009">
      <w:pPr>
        <w:tabs>
          <w:tab w:val="left" w:pos="1065"/>
        </w:tabs>
      </w:pPr>
      <w:r w:rsidRPr="00FE3009">
        <w:t>- Vodoměry s převodníkem M-Bus</w:t>
      </w:r>
    </w:p>
    <w:p w14:paraId="5B270E52" w14:textId="77777777" w:rsidR="00996659" w:rsidRPr="00FE3009" w:rsidRDefault="00996659" w:rsidP="00FE3009">
      <w:pPr>
        <w:tabs>
          <w:tab w:val="left" w:pos="1065"/>
        </w:tabs>
      </w:pPr>
      <w:r w:rsidRPr="00FE3009">
        <w:t>- Elektroměry s převodníkem M-Bus.</w:t>
      </w:r>
    </w:p>
    <w:p w14:paraId="045D3942" w14:textId="77777777" w:rsidR="00996659" w:rsidRDefault="00996659" w:rsidP="00996659">
      <w:pPr>
        <w:ind w:left="425"/>
        <w:rPr>
          <w:rFonts w:ascii="Arial" w:hAnsi="Arial" w:cs="Arial"/>
          <w:szCs w:val="20"/>
        </w:rPr>
      </w:pPr>
    </w:p>
    <w:p w14:paraId="3C3A92BB" w14:textId="77777777" w:rsidR="00996659" w:rsidRPr="00451B42" w:rsidRDefault="00996659" w:rsidP="00996659">
      <w:pPr>
        <w:autoSpaceDE w:val="0"/>
        <w:autoSpaceDN w:val="0"/>
        <w:adjustRightInd w:val="0"/>
        <w:ind w:left="644"/>
        <w:jc w:val="left"/>
        <w:rPr>
          <w:rFonts w:ascii="Arial" w:hAnsi="Arial" w:cs="Arial"/>
          <w:szCs w:val="20"/>
        </w:rPr>
      </w:pPr>
    </w:p>
    <w:p w14:paraId="2E1BED4C" w14:textId="66B91F3F" w:rsidR="00996659" w:rsidRPr="003F249C" w:rsidRDefault="00996659" w:rsidP="003F249C">
      <w:pPr>
        <w:pStyle w:val="normbezodraen"/>
        <w:rPr>
          <w:b/>
          <w:sz w:val="20"/>
          <w:szCs w:val="20"/>
        </w:rPr>
      </w:pPr>
      <w:bookmarkStart w:id="295" w:name="_Toc434500630"/>
      <w:r w:rsidRPr="003F249C">
        <w:rPr>
          <w:b/>
          <w:sz w:val="20"/>
          <w:szCs w:val="20"/>
        </w:rPr>
        <w:t>Komplexní a funkční zkoušky systému MaR</w:t>
      </w:r>
      <w:bookmarkEnd w:id="295"/>
    </w:p>
    <w:p w14:paraId="4E638218" w14:textId="4A0C13D1" w:rsidR="00996659" w:rsidRPr="00FE3009" w:rsidRDefault="00996659" w:rsidP="00FE3009">
      <w:pPr>
        <w:tabs>
          <w:tab w:val="left" w:pos="1065"/>
        </w:tabs>
      </w:pPr>
      <w:r w:rsidRPr="00FE3009">
        <w:t>Součástí dodávky systému MaR bude komplexní vyzkoušení. Komplexním vyzkoušením prokáže</w:t>
      </w:r>
      <w:r w:rsidR="003F249C" w:rsidRPr="00FE3009">
        <w:t xml:space="preserve"> </w:t>
      </w:r>
      <w:r w:rsidRPr="00FE3009">
        <w:t>dodavatel, že celý systém MaR je kvalitní, nevykazuje zřejmé vady a že je schopen zkušebního</w:t>
      </w:r>
      <w:r w:rsidR="003F249C" w:rsidRPr="00FE3009">
        <w:t xml:space="preserve"> </w:t>
      </w:r>
      <w:r w:rsidRPr="00FE3009">
        <w:t>provozu. Dodavatel rovněž prokáže objednateli, že systém MaR splňuje požadované funkce a</w:t>
      </w:r>
      <w:r w:rsidR="003F249C" w:rsidRPr="00FE3009">
        <w:t xml:space="preserve"> </w:t>
      </w:r>
      <w:r w:rsidRPr="00FE3009">
        <w:t>je schopen trvalého provozu v projektantem navrženém režimu. Komplexním vyzkoušením se</w:t>
      </w:r>
      <w:r w:rsidR="003F249C" w:rsidRPr="00FE3009">
        <w:t xml:space="preserve"> </w:t>
      </w:r>
      <w:r w:rsidRPr="00FE3009">
        <w:t>osvědčí způsobilost dodávky systému MaR k přejímacímu řízení.</w:t>
      </w:r>
    </w:p>
    <w:p w14:paraId="5A82BB18" w14:textId="77777777" w:rsidR="00996659" w:rsidRPr="00FE3009" w:rsidRDefault="00996659" w:rsidP="00FE3009">
      <w:pPr>
        <w:tabs>
          <w:tab w:val="left" w:pos="1065"/>
        </w:tabs>
      </w:pPr>
      <w:r w:rsidRPr="00FE3009">
        <w:lastRenderedPageBreak/>
        <w:t>Komplexní vyzkoušení se uskuteční v součinnosti se všemi souvisejícími a návaznými profesemi.</w:t>
      </w:r>
    </w:p>
    <w:p w14:paraId="1F3C19BB" w14:textId="324F75A4" w:rsidR="00996659" w:rsidRPr="00FE3009" w:rsidRDefault="00996659" w:rsidP="00FE3009">
      <w:pPr>
        <w:tabs>
          <w:tab w:val="left" w:pos="1065"/>
        </w:tabs>
      </w:pPr>
      <w:r w:rsidRPr="00FE3009">
        <w:t>Při komplexním vyzkoušení musí být zajištěna dodávka veškerých energetických médií potřebných</w:t>
      </w:r>
      <w:r w:rsidR="003F249C" w:rsidRPr="00FE3009">
        <w:t xml:space="preserve"> </w:t>
      </w:r>
      <w:r w:rsidRPr="00FE3009">
        <w:t>k provozu technických zařízení budov napojených na systém MaR (vytápění, chlazení,</w:t>
      </w:r>
      <w:r w:rsidR="003F249C" w:rsidRPr="00FE3009">
        <w:t xml:space="preserve"> </w:t>
      </w:r>
      <w:r w:rsidRPr="00FE3009">
        <w:t>vzduchotechnika, zdravotně technické instalace, elektro …). Komplexní vyzkoušení bude provedeno za účasti všech povinných (smluvních) účastníků, případně přizvaných expertů. Budou dokončeny předepsané nebo dohodnuté dílčí zkoušky, pokud nebyly uskutečněny a ukončeny již dříve.</w:t>
      </w:r>
    </w:p>
    <w:p w14:paraId="14C52CFC" w14:textId="7BB2A483" w:rsidR="00996659" w:rsidRPr="00FE3009" w:rsidRDefault="00996659" w:rsidP="00FE3009">
      <w:pPr>
        <w:tabs>
          <w:tab w:val="left" w:pos="1065"/>
        </w:tabs>
      </w:pPr>
      <w:r w:rsidRPr="00FE3009">
        <w:t>Komplexní vyzkoušení musí prokázat, že v klimatických podmínkách, při kterých se provádí, je</w:t>
      </w:r>
      <w:r w:rsidR="003F249C" w:rsidRPr="00FE3009">
        <w:t xml:space="preserve"> </w:t>
      </w:r>
      <w:r w:rsidRPr="00FE3009">
        <w:t>systém MaR kvalitní a je schopen přejít do trvalého bezporuchového, hospodárného a bezpečného provozu.</w:t>
      </w:r>
    </w:p>
    <w:p w14:paraId="6B5B83F4" w14:textId="77777777" w:rsidR="00996659" w:rsidRPr="00EB0508" w:rsidRDefault="00996659" w:rsidP="00996659">
      <w:pPr>
        <w:autoSpaceDE w:val="0"/>
        <w:autoSpaceDN w:val="0"/>
        <w:adjustRightInd w:val="0"/>
        <w:ind w:firstLine="425"/>
        <w:jc w:val="left"/>
        <w:rPr>
          <w:rFonts w:ascii="Arial" w:hAnsi="Arial" w:cs="Arial"/>
        </w:rPr>
      </w:pPr>
    </w:p>
    <w:p w14:paraId="30E221A0" w14:textId="77777777" w:rsidR="00996659" w:rsidRPr="00EB0508" w:rsidRDefault="00996659" w:rsidP="00996659">
      <w:pPr>
        <w:autoSpaceDE w:val="0"/>
        <w:autoSpaceDN w:val="0"/>
        <w:adjustRightInd w:val="0"/>
        <w:ind w:firstLine="425"/>
        <w:jc w:val="left"/>
        <w:rPr>
          <w:rFonts w:ascii="Arial" w:hAnsi="Arial" w:cs="Arial"/>
        </w:rPr>
      </w:pPr>
    </w:p>
    <w:p w14:paraId="6023F88A" w14:textId="4547B9DB" w:rsidR="00996659" w:rsidRDefault="00996659" w:rsidP="003F249C">
      <w:pPr>
        <w:pStyle w:val="normbezodraen"/>
        <w:rPr>
          <w:b/>
          <w:sz w:val="20"/>
          <w:szCs w:val="20"/>
          <w:u w:val="single"/>
        </w:rPr>
      </w:pPr>
      <w:bookmarkStart w:id="296" w:name="_Toc434500631"/>
      <w:r w:rsidRPr="003F249C">
        <w:rPr>
          <w:b/>
          <w:sz w:val="20"/>
          <w:szCs w:val="20"/>
          <w:u w:val="single"/>
        </w:rPr>
        <w:t>Z</w:t>
      </w:r>
      <w:r w:rsidR="003F249C">
        <w:rPr>
          <w:b/>
          <w:sz w:val="20"/>
          <w:szCs w:val="20"/>
          <w:u w:val="single"/>
        </w:rPr>
        <w:t>ákladní technická data</w:t>
      </w:r>
      <w:bookmarkEnd w:id="296"/>
    </w:p>
    <w:p w14:paraId="6BB1E291" w14:textId="77777777" w:rsidR="003F249C" w:rsidRPr="00EB0508" w:rsidRDefault="003F249C" w:rsidP="003F249C">
      <w:pPr>
        <w:pStyle w:val="normbezodraen"/>
        <w:rPr>
          <w:rFonts w:ascii="Arial" w:hAnsi="Arial" w:cs="Arial"/>
          <w:lang w:eastAsia="x-none"/>
        </w:rPr>
      </w:pPr>
    </w:p>
    <w:p w14:paraId="5F02C223" w14:textId="77777777" w:rsidR="00996659" w:rsidRPr="00EB0508" w:rsidRDefault="00996659" w:rsidP="00F864B6">
      <w:pPr>
        <w:pStyle w:val="Odstavecseseznamem"/>
        <w:keepNext/>
        <w:widowControl w:val="0"/>
        <w:numPr>
          <w:ilvl w:val="0"/>
          <w:numId w:val="128"/>
        </w:numPr>
        <w:spacing w:after="0" w:line="240" w:lineRule="auto"/>
        <w:contextualSpacing w:val="0"/>
        <w:jc w:val="left"/>
        <w:outlineLvl w:val="1"/>
        <w:rPr>
          <w:rFonts w:ascii="Arial" w:hAnsi="Arial" w:cs="Arial"/>
          <w:b/>
          <w:bCs/>
          <w:iCs/>
          <w:vanish/>
          <w:sz w:val="24"/>
          <w:lang w:eastAsia="x-none"/>
        </w:rPr>
      </w:pPr>
      <w:bookmarkStart w:id="297" w:name="_Toc526244473"/>
      <w:bookmarkStart w:id="298" w:name="_Toc526245424"/>
      <w:bookmarkStart w:id="299" w:name="_Toc526246377"/>
      <w:bookmarkStart w:id="300" w:name="_Toc526247614"/>
      <w:bookmarkStart w:id="301" w:name="_Toc526253284"/>
      <w:bookmarkStart w:id="302" w:name="_Toc526418301"/>
      <w:bookmarkStart w:id="303" w:name="_Toc526419236"/>
      <w:bookmarkStart w:id="304" w:name="_Toc531162892"/>
      <w:bookmarkStart w:id="305" w:name="_Toc531269460"/>
      <w:bookmarkEnd w:id="297"/>
      <w:bookmarkEnd w:id="298"/>
      <w:bookmarkEnd w:id="299"/>
      <w:bookmarkEnd w:id="300"/>
      <w:bookmarkEnd w:id="301"/>
      <w:bookmarkEnd w:id="302"/>
      <w:bookmarkEnd w:id="303"/>
      <w:bookmarkEnd w:id="304"/>
      <w:bookmarkEnd w:id="305"/>
    </w:p>
    <w:p w14:paraId="07DEAA29" w14:textId="77777777" w:rsidR="00996659" w:rsidRPr="003F249C" w:rsidRDefault="00996659" w:rsidP="003F249C">
      <w:pPr>
        <w:pStyle w:val="normbezodraen"/>
        <w:rPr>
          <w:b/>
          <w:sz w:val="20"/>
          <w:szCs w:val="20"/>
        </w:rPr>
      </w:pPr>
      <w:bookmarkStart w:id="306" w:name="_Toc434500632"/>
      <w:r w:rsidRPr="003F249C">
        <w:rPr>
          <w:b/>
          <w:sz w:val="20"/>
          <w:szCs w:val="20"/>
        </w:rPr>
        <w:t>Napěťová soustava rozvaděčů MaR</w:t>
      </w:r>
      <w:bookmarkEnd w:id="306"/>
    </w:p>
    <w:p w14:paraId="04329A86" w14:textId="77777777" w:rsidR="00996659" w:rsidRPr="00EB0508" w:rsidRDefault="00996659" w:rsidP="00996659">
      <w:pPr>
        <w:rPr>
          <w:rFonts w:ascii="Arial" w:hAnsi="Arial" w:cs="Arial"/>
          <w:lang w:eastAsia="x-none"/>
        </w:rPr>
      </w:pPr>
    </w:p>
    <w:p w14:paraId="245EBFED" w14:textId="0A97988D" w:rsidR="00996659" w:rsidRPr="003F249C" w:rsidRDefault="00996659" w:rsidP="003F249C">
      <w:pPr>
        <w:pStyle w:val="Zkladntext"/>
        <w:ind w:firstLine="0"/>
        <w:rPr>
          <w:sz w:val="20"/>
          <w:szCs w:val="20"/>
        </w:rPr>
      </w:pPr>
      <w:r w:rsidRPr="003F249C">
        <w:rPr>
          <w:sz w:val="20"/>
          <w:szCs w:val="20"/>
        </w:rPr>
        <w:t>Napájecí rozvod, napěťová soustava TN-C-S, 400/230V, 50Hz:</w:t>
      </w:r>
    </w:p>
    <w:p w14:paraId="61F5B83E" w14:textId="77777777" w:rsidR="00996659" w:rsidRPr="003F249C" w:rsidRDefault="00996659" w:rsidP="003F249C">
      <w:pPr>
        <w:pStyle w:val="Zkladntext"/>
        <w:rPr>
          <w:sz w:val="20"/>
          <w:szCs w:val="20"/>
        </w:rPr>
      </w:pPr>
    </w:p>
    <w:p w14:paraId="2AAA17DD" w14:textId="77777777" w:rsidR="00996659" w:rsidRPr="003F249C" w:rsidRDefault="00996659" w:rsidP="003F249C">
      <w:pPr>
        <w:pStyle w:val="Zkladntext"/>
        <w:ind w:firstLine="0"/>
        <w:rPr>
          <w:sz w:val="20"/>
          <w:szCs w:val="20"/>
        </w:rPr>
      </w:pPr>
      <w:r w:rsidRPr="003F249C">
        <w:rPr>
          <w:sz w:val="20"/>
          <w:szCs w:val="20"/>
        </w:rPr>
        <w:t xml:space="preserve">Napájecí soustava: </w:t>
      </w:r>
      <w:r w:rsidRPr="003F249C">
        <w:rPr>
          <w:sz w:val="20"/>
          <w:szCs w:val="20"/>
        </w:rPr>
        <w:tab/>
        <w:t>3 +PEN, 230/400V, 50Hz / TN-C-S</w:t>
      </w:r>
    </w:p>
    <w:p w14:paraId="5A623DFE" w14:textId="581A78C2" w:rsidR="00996659" w:rsidRPr="003F249C" w:rsidRDefault="00996659" w:rsidP="003F249C">
      <w:pPr>
        <w:pStyle w:val="Zkladntext"/>
        <w:ind w:firstLine="0"/>
        <w:rPr>
          <w:sz w:val="20"/>
          <w:szCs w:val="20"/>
        </w:rPr>
      </w:pPr>
      <w:r w:rsidRPr="003F249C">
        <w:rPr>
          <w:sz w:val="20"/>
          <w:szCs w:val="20"/>
        </w:rPr>
        <w:t xml:space="preserve">Vnitřní rozvody: </w:t>
      </w:r>
      <w:r w:rsidRPr="003F249C">
        <w:rPr>
          <w:sz w:val="20"/>
          <w:szCs w:val="20"/>
        </w:rPr>
        <w:tab/>
      </w:r>
      <w:r w:rsidR="003F249C">
        <w:rPr>
          <w:sz w:val="20"/>
          <w:szCs w:val="20"/>
        </w:rPr>
        <w:tab/>
      </w:r>
      <w:r w:rsidRPr="003F249C">
        <w:rPr>
          <w:sz w:val="20"/>
          <w:szCs w:val="20"/>
        </w:rPr>
        <w:t>3+N+PE, 230/400V, 50Hz /TN-C-S</w:t>
      </w:r>
    </w:p>
    <w:p w14:paraId="05F128C5" w14:textId="79B2B6C4" w:rsidR="00996659" w:rsidRPr="003F249C" w:rsidRDefault="00996659" w:rsidP="003F249C">
      <w:pPr>
        <w:pStyle w:val="Zkladntext"/>
        <w:rPr>
          <w:sz w:val="20"/>
          <w:szCs w:val="20"/>
        </w:rPr>
      </w:pPr>
      <w:r w:rsidRPr="003F249C">
        <w:rPr>
          <w:sz w:val="20"/>
          <w:szCs w:val="20"/>
        </w:rPr>
        <w:t xml:space="preserve">   </w:t>
      </w:r>
      <w:r w:rsidRPr="003F249C">
        <w:rPr>
          <w:sz w:val="20"/>
          <w:szCs w:val="20"/>
        </w:rPr>
        <w:tab/>
      </w:r>
      <w:r w:rsidR="003F249C">
        <w:rPr>
          <w:sz w:val="20"/>
          <w:szCs w:val="20"/>
        </w:rPr>
        <w:tab/>
      </w:r>
      <w:r w:rsidRPr="003F249C">
        <w:rPr>
          <w:sz w:val="20"/>
          <w:szCs w:val="20"/>
        </w:rPr>
        <w:t>24 V, DC, ochrana provedená SELV</w:t>
      </w:r>
    </w:p>
    <w:p w14:paraId="0FB5CBD6" w14:textId="77777777" w:rsidR="00996659" w:rsidRPr="003F249C" w:rsidRDefault="00996659" w:rsidP="003F249C">
      <w:pPr>
        <w:pStyle w:val="Zkladntext"/>
        <w:rPr>
          <w:sz w:val="20"/>
          <w:szCs w:val="20"/>
        </w:rPr>
      </w:pPr>
    </w:p>
    <w:p w14:paraId="4C59820B" w14:textId="77777777" w:rsidR="00996659" w:rsidRPr="003F249C" w:rsidRDefault="00996659" w:rsidP="003F249C">
      <w:pPr>
        <w:pStyle w:val="Zkladntext"/>
        <w:ind w:firstLine="0"/>
        <w:rPr>
          <w:sz w:val="20"/>
          <w:szCs w:val="20"/>
        </w:rPr>
      </w:pPr>
      <w:r w:rsidRPr="003F249C">
        <w:rPr>
          <w:sz w:val="20"/>
          <w:szCs w:val="20"/>
        </w:rPr>
        <w:t>Místem změny soustavy TN-C na TN-S jsou rozvaděče elektro</w:t>
      </w:r>
    </w:p>
    <w:p w14:paraId="20DECDC5" w14:textId="77777777" w:rsidR="00996659" w:rsidRPr="00EB0508" w:rsidRDefault="00996659" w:rsidP="00996659">
      <w:pPr>
        <w:rPr>
          <w:rFonts w:ascii="Arial" w:hAnsi="Arial" w:cs="Arial"/>
          <w:lang w:val="en-US" w:eastAsia="x-none"/>
        </w:rPr>
      </w:pPr>
    </w:p>
    <w:p w14:paraId="7DBB7ACF" w14:textId="4CDC3FA8" w:rsidR="00996659" w:rsidRPr="003F249C" w:rsidRDefault="00996659" w:rsidP="003F249C">
      <w:pPr>
        <w:pStyle w:val="normbezodraen"/>
        <w:rPr>
          <w:b/>
          <w:sz w:val="20"/>
          <w:szCs w:val="20"/>
        </w:rPr>
      </w:pPr>
      <w:bookmarkStart w:id="307" w:name="_Toc434500633"/>
      <w:r w:rsidRPr="003F249C">
        <w:rPr>
          <w:b/>
          <w:sz w:val="20"/>
          <w:szCs w:val="20"/>
        </w:rPr>
        <w:t>Ovládací a řídící napětí</w:t>
      </w:r>
      <w:bookmarkEnd w:id="307"/>
    </w:p>
    <w:p w14:paraId="1C6362B8" w14:textId="3882F3C3" w:rsidR="00996659" w:rsidRPr="003F249C" w:rsidRDefault="00996659" w:rsidP="003F249C">
      <w:pPr>
        <w:pStyle w:val="Zkladntext"/>
        <w:ind w:firstLine="0"/>
        <w:rPr>
          <w:sz w:val="20"/>
          <w:szCs w:val="20"/>
        </w:rPr>
      </w:pPr>
      <w:r w:rsidRPr="003F249C">
        <w:rPr>
          <w:sz w:val="20"/>
          <w:szCs w:val="20"/>
        </w:rPr>
        <w:t xml:space="preserve">Ovládací napětí: </w:t>
      </w:r>
      <w:r w:rsidRPr="003F249C">
        <w:rPr>
          <w:sz w:val="20"/>
          <w:szCs w:val="20"/>
        </w:rPr>
        <w:tab/>
      </w:r>
      <w:r w:rsidR="003F249C">
        <w:rPr>
          <w:sz w:val="20"/>
          <w:szCs w:val="20"/>
        </w:rPr>
        <w:tab/>
      </w:r>
      <w:r w:rsidRPr="003F249C">
        <w:rPr>
          <w:sz w:val="20"/>
          <w:szCs w:val="20"/>
        </w:rPr>
        <w:t>24V DC, 230V AC, 50Hz</w:t>
      </w:r>
    </w:p>
    <w:p w14:paraId="2BCEE8B7" w14:textId="12CE509E" w:rsidR="00996659" w:rsidRPr="003F249C" w:rsidRDefault="00996659" w:rsidP="003F249C">
      <w:pPr>
        <w:pStyle w:val="Zkladntext"/>
        <w:ind w:firstLine="0"/>
        <w:rPr>
          <w:sz w:val="20"/>
          <w:szCs w:val="20"/>
        </w:rPr>
      </w:pPr>
      <w:r w:rsidRPr="003F249C">
        <w:rPr>
          <w:sz w:val="20"/>
          <w:szCs w:val="20"/>
        </w:rPr>
        <w:t>Řídící napětí:</w:t>
      </w:r>
      <w:r w:rsidRPr="003F249C">
        <w:rPr>
          <w:sz w:val="20"/>
          <w:szCs w:val="20"/>
        </w:rPr>
        <w:tab/>
      </w:r>
      <w:r w:rsidR="003F249C">
        <w:rPr>
          <w:sz w:val="20"/>
          <w:szCs w:val="20"/>
        </w:rPr>
        <w:tab/>
      </w:r>
      <w:r w:rsidRPr="003F249C">
        <w:rPr>
          <w:sz w:val="20"/>
          <w:szCs w:val="20"/>
        </w:rPr>
        <w:t>0-10V DC</w:t>
      </w:r>
    </w:p>
    <w:p w14:paraId="3BC26CFA" w14:textId="77777777" w:rsidR="00996659" w:rsidRPr="00EB0508" w:rsidRDefault="00996659" w:rsidP="00996659">
      <w:pPr>
        <w:autoSpaceDE w:val="0"/>
        <w:autoSpaceDN w:val="0"/>
        <w:adjustRightInd w:val="0"/>
        <w:ind w:left="1068"/>
        <w:jc w:val="left"/>
        <w:rPr>
          <w:rFonts w:ascii="Arial" w:hAnsi="Arial" w:cs="Arial"/>
          <w:lang w:val="en-US" w:eastAsia="x-none"/>
        </w:rPr>
      </w:pPr>
    </w:p>
    <w:p w14:paraId="2CDB8B03" w14:textId="77777777" w:rsidR="00996659" w:rsidRPr="003F249C" w:rsidRDefault="00996659" w:rsidP="003F249C">
      <w:pPr>
        <w:pStyle w:val="normbezodraen"/>
        <w:rPr>
          <w:b/>
          <w:sz w:val="20"/>
          <w:szCs w:val="20"/>
        </w:rPr>
      </w:pPr>
      <w:bookmarkStart w:id="308" w:name="_Toc434500634"/>
      <w:r w:rsidRPr="003F249C">
        <w:rPr>
          <w:b/>
          <w:sz w:val="20"/>
          <w:szCs w:val="20"/>
        </w:rPr>
        <w:t>Ochrana proti zkratu a přetížení</w:t>
      </w:r>
      <w:bookmarkEnd w:id="308"/>
    </w:p>
    <w:p w14:paraId="6A18A8F8" w14:textId="77777777" w:rsidR="00996659" w:rsidRPr="003F249C" w:rsidRDefault="00996659" w:rsidP="003F249C">
      <w:pPr>
        <w:pStyle w:val="Zkladntext"/>
        <w:ind w:firstLine="0"/>
        <w:rPr>
          <w:sz w:val="20"/>
          <w:szCs w:val="20"/>
        </w:rPr>
      </w:pPr>
      <w:r w:rsidRPr="003F249C">
        <w:rPr>
          <w:sz w:val="20"/>
          <w:szCs w:val="20"/>
        </w:rPr>
        <w:t>Ochrana proti zkratu:</w:t>
      </w:r>
      <w:r w:rsidRPr="003F249C">
        <w:rPr>
          <w:sz w:val="20"/>
          <w:szCs w:val="20"/>
        </w:rPr>
        <w:tab/>
      </w:r>
      <w:r w:rsidRPr="003F249C">
        <w:rPr>
          <w:sz w:val="20"/>
          <w:szCs w:val="20"/>
        </w:rPr>
        <w:tab/>
        <w:t>pojistkami, nebo jističi s dostatečnou zkratovou odolností</w:t>
      </w:r>
    </w:p>
    <w:p w14:paraId="44FA816C" w14:textId="1D3DB147" w:rsidR="00996659" w:rsidRPr="003F249C" w:rsidRDefault="00996659" w:rsidP="003F249C">
      <w:pPr>
        <w:pStyle w:val="Zkladntext"/>
        <w:ind w:left="2832" w:hanging="2832"/>
        <w:rPr>
          <w:sz w:val="20"/>
          <w:szCs w:val="20"/>
        </w:rPr>
      </w:pPr>
      <w:r w:rsidRPr="003F249C">
        <w:rPr>
          <w:sz w:val="20"/>
          <w:szCs w:val="20"/>
        </w:rPr>
        <w:t>Ochrana proti přetížení:</w:t>
      </w:r>
      <w:r w:rsidRPr="003F249C">
        <w:rPr>
          <w:sz w:val="20"/>
          <w:szCs w:val="20"/>
        </w:rPr>
        <w:tab/>
        <w:t>pojistkami nebo jističi s charak</w:t>
      </w:r>
      <w:r w:rsidR="003F249C">
        <w:rPr>
          <w:sz w:val="20"/>
          <w:szCs w:val="20"/>
        </w:rPr>
        <w:t xml:space="preserve">teristikou vhodnou pro chráněná </w:t>
      </w:r>
      <w:r w:rsidRPr="003F249C">
        <w:rPr>
          <w:sz w:val="20"/>
          <w:szCs w:val="20"/>
        </w:rPr>
        <w:t>zařízení, tepelnými nadproudovými ochranami motorů</w:t>
      </w:r>
    </w:p>
    <w:p w14:paraId="5943F369" w14:textId="77777777" w:rsidR="00996659" w:rsidRPr="00EB0508" w:rsidRDefault="00996659" w:rsidP="00996659">
      <w:pPr>
        <w:autoSpaceDE w:val="0"/>
        <w:autoSpaceDN w:val="0"/>
        <w:adjustRightInd w:val="0"/>
        <w:ind w:left="1068"/>
        <w:jc w:val="left"/>
        <w:rPr>
          <w:rFonts w:ascii="Arial" w:hAnsi="Arial" w:cs="Arial"/>
          <w:lang w:val="en-US" w:eastAsia="x-none"/>
        </w:rPr>
      </w:pPr>
    </w:p>
    <w:p w14:paraId="1EDDE18E" w14:textId="77777777" w:rsidR="00996659" w:rsidRPr="003F249C" w:rsidRDefault="00996659" w:rsidP="003F249C">
      <w:pPr>
        <w:pStyle w:val="normbezodraen"/>
        <w:rPr>
          <w:b/>
          <w:sz w:val="20"/>
          <w:szCs w:val="20"/>
        </w:rPr>
      </w:pPr>
      <w:bookmarkStart w:id="309" w:name="_Toc434500635"/>
      <w:r w:rsidRPr="003F249C">
        <w:rPr>
          <w:b/>
          <w:sz w:val="20"/>
          <w:szCs w:val="20"/>
        </w:rPr>
        <w:t>Ochrana před úrazem elektrickým proudem při poruše</w:t>
      </w:r>
      <w:bookmarkEnd w:id="309"/>
      <w:r w:rsidRPr="003F249C">
        <w:rPr>
          <w:b/>
          <w:sz w:val="20"/>
          <w:szCs w:val="20"/>
        </w:rPr>
        <w:t xml:space="preserve"> </w:t>
      </w:r>
    </w:p>
    <w:p w14:paraId="70F85610" w14:textId="77777777" w:rsidR="00996659" w:rsidRPr="00FE3009" w:rsidRDefault="00996659" w:rsidP="00FE3009">
      <w:pPr>
        <w:tabs>
          <w:tab w:val="left" w:pos="1065"/>
        </w:tabs>
        <w:ind w:firstLine="0"/>
      </w:pPr>
      <w:r w:rsidRPr="00FE3009">
        <w:t>Základní:</w:t>
      </w:r>
      <w:r w:rsidRPr="00FE3009">
        <w:tab/>
        <w:t>automatickým odpojením od zdroje, ochranným pospojováním</w:t>
      </w:r>
    </w:p>
    <w:p w14:paraId="020A88E5" w14:textId="77777777" w:rsidR="00996659" w:rsidRPr="00FE3009" w:rsidRDefault="00996659" w:rsidP="00FE3009">
      <w:pPr>
        <w:tabs>
          <w:tab w:val="left" w:pos="1065"/>
        </w:tabs>
        <w:ind w:firstLine="0"/>
      </w:pPr>
      <w:r w:rsidRPr="00FE3009">
        <w:t>Zvýšená:</w:t>
      </w:r>
      <w:r w:rsidRPr="00FE3009">
        <w:tab/>
        <w:t xml:space="preserve">doplňujícím pospojováním, napětím SELV, </w:t>
      </w:r>
    </w:p>
    <w:p w14:paraId="4EB36B78" w14:textId="5ADDA496" w:rsidR="00996659" w:rsidRPr="003F249C" w:rsidRDefault="00996659" w:rsidP="00FE3009">
      <w:pPr>
        <w:tabs>
          <w:tab w:val="left" w:pos="1065"/>
        </w:tabs>
        <w:ind w:firstLine="0"/>
        <w:rPr>
          <w:rFonts w:cs="Arial"/>
          <w:szCs w:val="20"/>
          <w:lang w:eastAsia="cs-CZ"/>
        </w:rPr>
      </w:pPr>
      <w:r w:rsidRPr="00FE3009">
        <w:t xml:space="preserve">Všechny neživé části budou připojeny k ochrannému obvodu a v místech kde je nebezpečené prostředí, bude provedena zvýšená </w:t>
      </w:r>
      <w:r w:rsidR="003F249C" w:rsidRPr="00FE3009">
        <w:t>o</w:t>
      </w:r>
      <w:r w:rsidRPr="00FE3009">
        <w:t>chrana pospojováním. Průřez kabelu bude koordinován s jistícím prvkem a zkratovými poměry aby impedance</w:t>
      </w:r>
      <w:r w:rsidR="003F249C" w:rsidRPr="00FE3009">
        <w:t xml:space="preserve"> </w:t>
      </w:r>
      <w:r w:rsidRPr="00FE3009">
        <w:t>poruchových smyček kabelových obvodů vyhověla podmínce bezpečného vypnutí v souladu s požadavky ČSN 33200-4-41 ed2.3</w:t>
      </w:r>
      <w:r w:rsidRPr="003F249C">
        <w:rPr>
          <w:rFonts w:cs="Arial"/>
          <w:szCs w:val="20"/>
          <w:lang w:eastAsia="cs-CZ"/>
        </w:rPr>
        <w:tab/>
      </w:r>
    </w:p>
    <w:p w14:paraId="542EA72B" w14:textId="77777777" w:rsidR="00996659" w:rsidRPr="00EB0508" w:rsidRDefault="00996659" w:rsidP="00996659">
      <w:pPr>
        <w:autoSpaceDE w:val="0"/>
        <w:autoSpaceDN w:val="0"/>
        <w:adjustRightInd w:val="0"/>
        <w:ind w:left="2124" w:firstLine="9"/>
        <w:jc w:val="left"/>
        <w:rPr>
          <w:rFonts w:ascii="Arial" w:hAnsi="Arial" w:cs="Arial"/>
          <w:lang w:val="en-US" w:eastAsia="x-none"/>
        </w:rPr>
      </w:pPr>
    </w:p>
    <w:p w14:paraId="1CD00EE4" w14:textId="77777777" w:rsidR="00996659" w:rsidRPr="00FE3009" w:rsidRDefault="00996659" w:rsidP="003F249C">
      <w:pPr>
        <w:pStyle w:val="normbezodraen"/>
        <w:rPr>
          <w:b/>
          <w:sz w:val="20"/>
          <w:szCs w:val="20"/>
        </w:rPr>
      </w:pPr>
      <w:bookmarkStart w:id="310" w:name="_Toc434500636"/>
      <w:r w:rsidRPr="00FE3009">
        <w:rPr>
          <w:b/>
          <w:sz w:val="20"/>
          <w:szCs w:val="20"/>
        </w:rPr>
        <w:t>Ochrana před úrazem elektrickým proudem při normálním provoz</w:t>
      </w:r>
      <w:bookmarkEnd w:id="310"/>
      <w:r w:rsidRPr="00FE3009">
        <w:rPr>
          <w:b/>
          <w:sz w:val="20"/>
          <w:szCs w:val="20"/>
        </w:rPr>
        <w:t>u</w:t>
      </w:r>
    </w:p>
    <w:p w14:paraId="1BC705E2" w14:textId="77777777" w:rsidR="00996659" w:rsidRPr="00FE3009" w:rsidRDefault="00996659" w:rsidP="003F249C">
      <w:pPr>
        <w:pStyle w:val="Zkladntext"/>
        <w:ind w:firstLine="0"/>
        <w:rPr>
          <w:sz w:val="20"/>
          <w:szCs w:val="20"/>
        </w:rPr>
      </w:pPr>
      <w:r w:rsidRPr="00FE3009">
        <w:rPr>
          <w:sz w:val="20"/>
          <w:szCs w:val="20"/>
        </w:rPr>
        <w:t>Izolací</w:t>
      </w:r>
    </w:p>
    <w:p w14:paraId="3D395E15" w14:textId="77777777" w:rsidR="00996659" w:rsidRPr="00FE3009" w:rsidRDefault="00996659" w:rsidP="003F249C">
      <w:pPr>
        <w:pStyle w:val="Zkladntext"/>
        <w:ind w:firstLine="0"/>
        <w:rPr>
          <w:sz w:val="20"/>
          <w:szCs w:val="20"/>
        </w:rPr>
      </w:pPr>
      <w:r w:rsidRPr="00FE3009">
        <w:rPr>
          <w:sz w:val="20"/>
          <w:szCs w:val="20"/>
        </w:rPr>
        <w:t>Polohou</w:t>
      </w:r>
    </w:p>
    <w:p w14:paraId="5CDB2132" w14:textId="77777777" w:rsidR="00996659" w:rsidRPr="00FE3009" w:rsidRDefault="00996659" w:rsidP="003F249C">
      <w:pPr>
        <w:pStyle w:val="Zkladntext"/>
        <w:ind w:firstLine="0"/>
        <w:rPr>
          <w:sz w:val="20"/>
          <w:szCs w:val="20"/>
        </w:rPr>
      </w:pPr>
      <w:r w:rsidRPr="00FE3009">
        <w:rPr>
          <w:sz w:val="20"/>
          <w:szCs w:val="20"/>
        </w:rPr>
        <w:t>Krytím</w:t>
      </w:r>
    </w:p>
    <w:p w14:paraId="5D9565A3" w14:textId="77777777" w:rsidR="00996659" w:rsidRPr="003F249C" w:rsidRDefault="00996659" w:rsidP="003F249C">
      <w:pPr>
        <w:pStyle w:val="Zkladntext"/>
        <w:ind w:firstLine="0"/>
        <w:rPr>
          <w:sz w:val="20"/>
          <w:szCs w:val="20"/>
        </w:rPr>
      </w:pPr>
      <w:r w:rsidRPr="00FE3009">
        <w:rPr>
          <w:sz w:val="20"/>
          <w:szCs w:val="20"/>
        </w:rPr>
        <w:t>Bezpečným napětím 24V, 50 Hz, SELV</w:t>
      </w:r>
    </w:p>
    <w:p w14:paraId="55FCC7A2" w14:textId="77777777" w:rsidR="00996659" w:rsidRPr="00EB0508" w:rsidRDefault="00996659" w:rsidP="00996659">
      <w:pPr>
        <w:autoSpaceDE w:val="0"/>
        <w:autoSpaceDN w:val="0"/>
        <w:adjustRightInd w:val="0"/>
        <w:ind w:left="1068"/>
        <w:jc w:val="left"/>
        <w:rPr>
          <w:rFonts w:ascii="Arial" w:hAnsi="Arial" w:cs="Arial"/>
          <w:lang w:val="en-US" w:eastAsia="x-none"/>
        </w:rPr>
      </w:pPr>
    </w:p>
    <w:p w14:paraId="5D836A7E" w14:textId="77777777" w:rsidR="00996659" w:rsidRPr="00FE3009" w:rsidRDefault="00996659" w:rsidP="00FE3009">
      <w:pPr>
        <w:pStyle w:val="normbezodraen"/>
        <w:rPr>
          <w:b/>
          <w:sz w:val="20"/>
          <w:szCs w:val="20"/>
        </w:rPr>
      </w:pPr>
      <w:bookmarkStart w:id="311" w:name="_Toc434500637"/>
      <w:r w:rsidRPr="00FE3009">
        <w:rPr>
          <w:b/>
          <w:sz w:val="20"/>
          <w:szCs w:val="20"/>
        </w:rPr>
        <w:t>Ochrana proti přepětí</w:t>
      </w:r>
      <w:bookmarkEnd w:id="311"/>
    </w:p>
    <w:p w14:paraId="322E2999" w14:textId="77777777" w:rsidR="00996659" w:rsidRPr="00FE3009" w:rsidRDefault="00996659" w:rsidP="00FE3009">
      <w:pPr>
        <w:tabs>
          <w:tab w:val="left" w:pos="1065"/>
        </w:tabs>
      </w:pPr>
      <w:r w:rsidRPr="00FE3009">
        <w:t>V rozvaděči MaR budou instalovány přepěťová ochrana 3. stupně (dle IEC 61643-1, dle DIN VD 0675 třída D) pro napájení elektroniky ŘS. Přepěťové ochrany vyššího stupně (1., 2.) budou řešeny v elektro silnoproudu.</w:t>
      </w:r>
    </w:p>
    <w:p w14:paraId="2FFE9AD0" w14:textId="77777777" w:rsidR="00996659" w:rsidRPr="00EB0508" w:rsidRDefault="00996659" w:rsidP="00996659">
      <w:pPr>
        <w:autoSpaceDE w:val="0"/>
        <w:autoSpaceDN w:val="0"/>
        <w:adjustRightInd w:val="0"/>
        <w:jc w:val="left"/>
        <w:rPr>
          <w:rFonts w:ascii="Arial" w:hAnsi="Arial" w:cs="Arial"/>
          <w:lang w:val="en-US" w:eastAsia="x-none"/>
        </w:rPr>
      </w:pPr>
    </w:p>
    <w:p w14:paraId="5585FB4C" w14:textId="77777777" w:rsidR="00996659" w:rsidRPr="00EB0508" w:rsidRDefault="00996659" w:rsidP="00996659">
      <w:pPr>
        <w:autoSpaceDE w:val="0"/>
        <w:autoSpaceDN w:val="0"/>
        <w:adjustRightInd w:val="0"/>
        <w:jc w:val="left"/>
        <w:rPr>
          <w:rFonts w:ascii="Arial" w:hAnsi="Arial" w:cs="Arial"/>
          <w:lang w:eastAsia="x-none"/>
        </w:rPr>
      </w:pPr>
    </w:p>
    <w:p w14:paraId="1006755E" w14:textId="65CA2D99" w:rsidR="00996659" w:rsidRPr="00FE3009" w:rsidRDefault="00996659" w:rsidP="00FE3009">
      <w:pPr>
        <w:pStyle w:val="normbezodraen"/>
        <w:rPr>
          <w:b/>
          <w:sz w:val="20"/>
          <w:szCs w:val="20"/>
          <w:u w:val="single"/>
        </w:rPr>
      </w:pPr>
      <w:bookmarkStart w:id="312" w:name="_Toc434500638"/>
      <w:r w:rsidRPr="00FE3009">
        <w:rPr>
          <w:b/>
          <w:sz w:val="20"/>
          <w:szCs w:val="20"/>
          <w:u w:val="single"/>
        </w:rPr>
        <w:t>T</w:t>
      </w:r>
      <w:r w:rsidR="00FE3009">
        <w:rPr>
          <w:b/>
          <w:sz w:val="20"/>
          <w:szCs w:val="20"/>
          <w:u w:val="single"/>
        </w:rPr>
        <w:t>echnické řešení</w:t>
      </w:r>
      <w:bookmarkEnd w:id="312"/>
    </w:p>
    <w:p w14:paraId="62D15A0F" w14:textId="77777777" w:rsidR="00996659" w:rsidRPr="00EB0508" w:rsidRDefault="00996659" w:rsidP="00996659">
      <w:pPr>
        <w:rPr>
          <w:rFonts w:ascii="Arial" w:hAnsi="Arial" w:cs="Arial"/>
          <w:lang w:eastAsia="x-none"/>
        </w:rPr>
      </w:pPr>
    </w:p>
    <w:p w14:paraId="1478D329" w14:textId="77777777" w:rsidR="00996659" w:rsidRPr="00FE3009" w:rsidRDefault="00996659" w:rsidP="00FE3009">
      <w:pPr>
        <w:tabs>
          <w:tab w:val="left" w:pos="1065"/>
        </w:tabs>
      </w:pPr>
      <w:r w:rsidRPr="00FE3009">
        <w:lastRenderedPageBreak/>
        <w:t>Provozování (kontrola, řízení, servis, ekonomie) objektu tohoto charakteru a rozsahu vyžaduje vybavení technickými prostředky MaR v takovém rozsahu, aby na operátorském pracovišti byly k dispozici veškeré informace o funkci a stavu fyzikálních veličin, strojního zařízení, elektrického zařízení atd.</w:t>
      </w:r>
    </w:p>
    <w:p w14:paraId="6FD93A7E" w14:textId="0CE17009" w:rsidR="00996659" w:rsidRPr="00FE3009" w:rsidRDefault="00996659" w:rsidP="00FE3009">
      <w:pPr>
        <w:tabs>
          <w:tab w:val="left" w:pos="1065"/>
        </w:tabs>
      </w:pPr>
      <w:r w:rsidRPr="00FE3009">
        <w:t>Systém jako celek zajistí archivaci veškerých provozních a mimo provozních stavů, podklady pro</w:t>
      </w:r>
      <w:r w:rsidR="00FE3009">
        <w:t xml:space="preserve"> </w:t>
      </w:r>
      <w:r w:rsidRPr="00FE3009">
        <w:t xml:space="preserve">rozbor ekonomického provozování objektu, preventivní údržby apod. ve formě textů, grafů či tabulek s reálnými hodnotami v čase v digitální či papírové formě. Veškeré zařízení v objektu je navrženo pro bezobslužný provoz s kontrolou pochůzkovou službou s nadřazeným dohlížecím a řídícím systémem. </w:t>
      </w:r>
    </w:p>
    <w:p w14:paraId="7BA5E97C" w14:textId="77777777" w:rsidR="00996659" w:rsidRPr="00FE3009" w:rsidRDefault="00996659" w:rsidP="00FE3009">
      <w:pPr>
        <w:tabs>
          <w:tab w:val="left" w:pos="1065"/>
        </w:tabs>
      </w:pPr>
      <w:r w:rsidRPr="00FE3009">
        <w:t>Systém umožní obsluhu zařízení i z pracoviště mimo vlastní objekt smluvní firmou, která bude případně zajišťovat i veškerý servis zařízení.</w:t>
      </w:r>
    </w:p>
    <w:p w14:paraId="26FB21AD" w14:textId="3F93CAAF" w:rsidR="00996659" w:rsidRPr="00EB0508" w:rsidRDefault="00FE3009" w:rsidP="00FE3009">
      <w:pPr>
        <w:tabs>
          <w:tab w:val="left" w:pos="1065"/>
        </w:tabs>
        <w:ind w:firstLine="0"/>
      </w:pPr>
      <w:r>
        <w:t>-</w:t>
      </w:r>
      <w:r w:rsidR="00996659" w:rsidRPr="00EB0508">
        <w:t>Profese MaR zajistí kompletní regulaci zdroje tepla, chladu, všech hlavních částí otopné a chladicí soustavy a regulaci všech koncových prvků vč. monitoringu, měření a ukládání k tomu nezbytných provozních a havarijních veličin. Systém by mělo být možné pravidelně optimalizovat dle naměřených hodnot. Naměřené hodnoty lze využít k detekci provozních závad.</w:t>
      </w:r>
    </w:p>
    <w:p w14:paraId="0B47A56B" w14:textId="7FD6B180" w:rsidR="00996659" w:rsidRPr="00EB0508" w:rsidRDefault="00FE3009" w:rsidP="00FE3009">
      <w:pPr>
        <w:tabs>
          <w:tab w:val="left" w:pos="1065"/>
        </w:tabs>
        <w:ind w:firstLine="0"/>
      </w:pPr>
      <w:r>
        <w:t>-</w:t>
      </w:r>
      <w:r w:rsidR="00996659" w:rsidRPr="00EB0508">
        <w:t>Informace z teplotních čidel, informace o chodu a poruchách zařízení, z měřičů tepla budou ukládány z důvodu možnosti optimalizace provozu jednotlivých zařízení. Naměřené hodnoty bude možné využít k detekci provozních závad.</w:t>
      </w:r>
    </w:p>
    <w:p w14:paraId="56A1BCDB" w14:textId="6A64690B" w:rsidR="00996659" w:rsidRPr="00EB0508" w:rsidRDefault="00FE3009" w:rsidP="00FE3009">
      <w:pPr>
        <w:tabs>
          <w:tab w:val="left" w:pos="1065"/>
        </w:tabs>
        <w:ind w:firstLine="0"/>
      </w:pPr>
      <w:r>
        <w:t>-</w:t>
      </w:r>
      <w:r w:rsidR="00996659" w:rsidRPr="00EB0508">
        <w:t>Předpokládá se ovládání zařízení a monitoring z centrálního dispečinku. Zařízení UTCH budou umožňovat automatický provoz bez trvalé obsluhy, pouze s občasnou kontrolou pochůzkou.</w:t>
      </w:r>
    </w:p>
    <w:p w14:paraId="15D7063C" w14:textId="291EBA6B" w:rsidR="00996659" w:rsidRPr="00EB0508" w:rsidRDefault="00FE3009" w:rsidP="00FE3009">
      <w:pPr>
        <w:tabs>
          <w:tab w:val="left" w:pos="1065"/>
        </w:tabs>
        <w:ind w:firstLine="0"/>
      </w:pPr>
      <w:r>
        <w:t>-</w:t>
      </w:r>
      <w:r w:rsidR="00996659" w:rsidRPr="00EB0508">
        <w:t>MaR musí zajistit pravidelné přenastavení ventilů a spouštění oběhových čerpadel z důvodu zamezení „zatuhnutí“ těchto zařízení.</w:t>
      </w:r>
    </w:p>
    <w:p w14:paraId="7516FC1E" w14:textId="77777777" w:rsidR="00996659" w:rsidRPr="00FE3009" w:rsidRDefault="00996659" w:rsidP="00FE3009">
      <w:pPr>
        <w:tabs>
          <w:tab w:val="left" w:pos="1065"/>
        </w:tabs>
      </w:pPr>
    </w:p>
    <w:p w14:paraId="0DD30051" w14:textId="77777777" w:rsidR="00996659" w:rsidRPr="00FE3009" w:rsidRDefault="00996659" w:rsidP="00FE3009">
      <w:pPr>
        <w:tabs>
          <w:tab w:val="left" w:pos="1065"/>
        </w:tabs>
      </w:pPr>
    </w:p>
    <w:p w14:paraId="72BFC8D0" w14:textId="77777777" w:rsidR="00996659" w:rsidRPr="00FE3009" w:rsidRDefault="00996659" w:rsidP="00FE3009">
      <w:pPr>
        <w:tabs>
          <w:tab w:val="left" w:pos="1065"/>
        </w:tabs>
      </w:pPr>
      <w:r w:rsidRPr="00FE3009">
        <w:t>Technické prostředky (ŘS) zajistí kontrolu a řízení nad následujícími hlavními skupinami:</w:t>
      </w:r>
    </w:p>
    <w:p w14:paraId="4287C5E7" w14:textId="77777777" w:rsidR="00996659" w:rsidRPr="00FE3009" w:rsidRDefault="00996659" w:rsidP="00FE3009">
      <w:pPr>
        <w:tabs>
          <w:tab w:val="left" w:pos="1065"/>
        </w:tabs>
      </w:pPr>
      <w:r w:rsidRPr="00FE3009">
        <w:t>- zdroje tepla: výměníková stanice, TČ (země / voda) – zdrojem nízkopotenciálního tepla budou energopiloty</w:t>
      </w:r>
    </w:p>
    <w:p w14:paraId="6DC00FF3" w14:textId="77777777" w:rsidR="00996659" w:rsidRPr="00FE3009" w:rsidRDefault="00996659" w:rsidP="00FE3009">
      <w:pPr>
        <w:tabs>
          <w:tab w:val="left" w:pos="1065"/>
        </w:tabs>
      </w:pPr>
      <w:r w:rsidRPr="00FE3009">
        <w:t>- zdroj chladu: vodou chlazený chiller a suchý chladič</w:t>
      </w:r>
    </w:p>
    <w:p w14:paraId="7C30BFBB" w14:textId="77777777" w:rsidR="00996659" w:rsidRPr="00FE3009" w:rsidRDefault="00996659" w:rsidP="00FE3009">
      <w:pPr>
        <w:tabs>
          <w:tab w:val="left" w:pos="1065"/>
        </w:tabs>
      </w:pPr>
      <w:r w:rsidRPr="00FE3009">
        <w:t>- větrání a klimatizace</w:t>
      </w:r>
    </w:p>
    <w:p w14:paraId="75385CD8" w14:textId="77777777" w:rsidR="00996659" w:rsidRPr="00FE3009" w:rsidRDefault="00996659" w:rsidP="00FE3009">
      <w:pPr>
        <w:tabs>
          <w:tab w:val="left" w:pos="1065"/>
        </w:tabs>
      </w:pPr>
    </w:p>
    <w:p w14:paraId="0E4ECAAD" w14:textId="77777777" w:rsidR="00996659" w:rsidRPr="00FE3009" w:rsidRDefault="00996659" w:rsidP="00FE3009">
      <w:pPr>
        <w:tabs>
          <w:tab w:val="left" w:pos="1065"/>
        </w:tabs>
        <w:ind w:firstLine="0"/>
      </w:pPr>
      <w:r w:rsidRPr="00FE3009">
        <w:t xml:space="preserve">Základ technických prostředků MaR tvoří decentralizovaný ŘS. </w:t>
      </w:r>
    </w:p>
    <w:p w14:paraId="7FC1FA3A" w14:textId="77777777" w:rsidR="00996659" w:rsidRPr="00EB0508" w:rsidRDefault="00996659" w:rsidP="00996659">
      <w:pPr>
        <w:rPr>
          <w:rFonts w:ascii="Arial" w:hAnsi="Arial" w:cs="Arial"/>
          <w:lang w:eastAsia="x-none"/>
        </w:rPr>
      </w:pPr>
    </w:p>
    <w:p w14:paraId="4FA989CA" w14:textId="77777777" w:rsidR="00996659" w:rsidRPr="00EB0508" w:rsidRDefault="00996659" w:rsidP="00F864B6">
      <w:pPr>
        <w:pStyle w:val="Odstavecseseznamem"/>
        <w:keepNext/>
        <w:widowControl w:val="0"/>
        <w:numPr>
          <w:ilvl w:val="0"/>
          <w:numId w:val="128"/>
        </w:numPr>
        <w:spacing w:after="0" w:line="240" w:lineRule="auto"/>
        <w:contextualSpacing w:val="0"/>
        <w:jc w:val="left"/>
        <w:outlineLvl w:val="1"/>
        <w:rPr>
          <w:rFonts w:ascii="Arial" w:hAnsi="Arial" w:cs="Arial"/>
          <w:b/>
          <w:bCs/>
          <w:iCs/>
          <w:vanish/>
          <w:sz w:val="24"/>
          <w:u w:val="single"/>
          <w:lang w:eastAsia="x-none"/>
        </w:rPr>
      </w:pPr>
      <w:bookmarkStart w:id="313" w:name="_Toc526244474"/>
      <w:bookmarkStart w:id="314" w:name="_Toc526245425"/>
      <w:bookmarkStart w:id="315" w:name="_Toc526246378"/>
      <w:bookmarkStart w:id="316" w:name="_Toc526247615"/>
      <w:bookmarkStart w:id="317" w:name="_Toc526253285"/>
      <w:bookmarkStart w:id="318" w:name="_Toc526418302"/>
      <w:bookmarkStart w:id="319" w:name="_Toc526419237"/>
      <w:bookmarkStart w:id="320" w:name="_Toc531162893"/>
      <w:bookmarkStart w:id="321" w:name="_Toc531269461"/>
      <w:bookmarkEnd w:id="313"/>
      <w:bookmarkEnd w:id="314"/>
      <w:bookmarkEnd w:id="315"/>
      <w:bookmarkEnd w:id="316"/>
      <w:bookmarkEnd w:id="317"/>
      <w:bookmarkEnd w:id="318"/>
      <w:bookmarkEnd w:id="319"/>
      <w:bookmarkEnd w:id="320"/>
      <w:bookmarkEnd w:id="321"/>
    </w:p>
    <w:p w14:paraId="3617FB00" w14:textId="77777777" w:rsidR="00996659" w:rsidRPr="00FE3009" w:rsidRDefault="00996659" w:rsidP="00FE3009">
      <w:pPr>
        <w:pStyle w:val="normbezodraen"/>
        <w:rPr>
          <w:b/>
          <w:sz w:val="20"/>
          <w:szCs w:val="20"/>
        </w:rPr>
      </w:pPr>
      <w:bookmarkStart w:id="322" w:name="_Toc434500639"/>
      <w:r w:rsidRPr="00FE3009">
        <w:rPr>
          <w:b/>
          <w:sz w:val="20"/>
          <w:szCs w:val="20"/>
        </w:rPr>
        <w:t>Řídící systém</w:t>
      </w:r>
      <w:bookmarkEnd w:id="322"/>
    </w:p>
    <w:p w14:paraId="49399164" w14:textId="77777777" w:rsidR="00996659" w:rsidRPr="00FE3009" w:rsidRDefault="00996659" w:rsidP="00FE3009">
      <w:pPr>
        <w:tabs>
          <w:tab w:val="left" w:pos="1065"/>
        </w:tabs>
      </w:pPr>
      <w:r w:rsidRPr="00FE3009">
        <w:t xml:space="preserve">Pro řízení provozu určených technických zařízení objektu Fyl. fak. Opletalova, bude navržen decentralizovaný, řídící systém, který má inteligenci rozloženou do tří úrovní: </w:t>
      </w:r>
    </w:p>
    <w:p w14:paraId="408B765B" w14:textId="77777777" w:rsidR="00996659" w:rsidRPr="00FE3009" w:rsidRDefault="00996659" w:rsidP="00FE3009">
      <w:pPr>
        <w:tabs>
          <w:tab w:val="left" w:pos="1065"/>
        </w:tabs>
      </w:pPr>
    </w:p>
    <w:p w14:paraId="41485068" w14:textId="77777777" w:rsidR="00996659" w:rsidRPr="00FE3009" w:rsidRDefault="00996659" w:rsidP="00FE3009">
      <w:pPr>
        <w:tabs>
          <w:tab w:val="left" w:pos="1065"/>
        </w:tabs>
      </w:pPr>
      <w:r w:rsidRPr="00FE3009">
        <w:t xml:space="preserve">Procesní úroveň (úroveň periférií) </w:t>
      </w:r>
    </w:p>
    <w:p w14:paraId="0E418D56" w14:textId="77777777" w:rsidR="00996659" w:rsidRPr="00FE3009" w:rsidRDefault="00996659" w:rsidP="00FE3009">
      <w:pPr>
        <w:tabs>
          <w:tab w:val="left" w:pos="1065"/>
        </w:tabs>
      </w:pPr>
      <w:r w:rsidRPr="00FE3009">
        <w:t>Automatizační úroveň</w:t>
      </w:r>
    </w:p>
    <w:p w14:paraId="03D7D0C5" w14:textId="77777777" w:rsidR="00996659" w:rsidRPr="00FE3009" w:rsidRDefault="00996659" w:rsidP="00FE3009">
      <w:pPr>
        <w:tabs>
          <w:tab w:val="left" w:pos="1065"/>
        </w:tabs>
      </w:pPr>
      <w:r w:rsidRPr="00FE3009">
        <w:t>Řídící úroveň</w:t>
      </w:r>
    </w:p>
    <w:p w14:paraId="0970D5B5" w14:textId="77777777" w:rsidR="00996659" w:rsidRPr="00EB0508" w:rsidRDefault="00996659" w:rsidP="00996659">
      <w:pPr>
        <w:ind w:firstLine="284"/>
        <w:rPr>
          <w:rFonts w:ascii="Arial" w:eastAsia="Calibri" w:hAnsi="Arial" w:cs="Arial"/>
        </w:rPr>
      </w:pPr>
    </w:p>
    <w:p w14:paraId="48C346D0" w14:textId="77777777" w:rsidR="00996659" w:rsidRPr="00FE3009" w:rsidRDefault="00996659" w:rsidP="00FE3009">
      <w:pPr>
        <w:pStyle w:val="normbezodraen"/>
        <w:rPr>
          <w:b/>
          <w:sz w:val="20"/>
          <w:szCs w:val="20"/>
        </w:rPr>
      </w:pPr>
      <w:bookmarkStart w:id="323" w:name="_Toc434500640"/>
      <w:r w:rsidRPr="00FE3009">
        <w:rPr>
          <w:b/>
          <w:sz w:val="20"/>
          <w:szCs w:val="20"/>
        </w:rPr>
        <w:t>Procesní úroveň (polní úroveň)</w:t>
      </w:r>
      <w:bookmarkEnd w:id="323"/>
    </w:p>
    <w:p w14:paraId="07E3B316" w14:textId="77777777" w:rsidR="00996659" w:rsidRPr="00FE3009" w:rsidRDefault="00996659" w:rsidP="00FE3009">
      <w:pPr>
        <w:tabs>
          <w:tab w:val="left" w:pos="1065"/>
        </w:tabs>
      </w:pPr>
      <w:r w:rsidRPr="00FE3009">
        <w:t xml:space="preserve">Procesní úroveň ŘS tvoří programovatelné mikroprocesorové regulátory, k jejichž vstupům jsou připojeny jednotlivé snímače a čidla regulovaných a měřených veličin spolu se signály provozních a poruchových stavů technologického zařízení. Výstupními signály regulátorů, jsou ovládány servopohony akčních orgánů a řízena jednotlivá zařízení. </w:t>
      </w:r>
    </w:p>
    <w:p w14:paraId="455A0B0A" w14:textId="77777777" w:rsidR="00996659" w:rsidRPr="00FE3009" w:rsidRDefault="00996659" w:rsidP="00FE3009">
      <w:pPr>
        <w:tabs>
          <w:tab w:val="left" w:pos="1065"/>
        </w:tabs>
      </w:pPr>
      <w:r w:rsidRPr="00FE3009">
        <w:t xml:space="preserve">Uživatelské programové vybavení regulátorů řeší algoritmy řízení dané technologie. Regulátor obsahuje rovněž modul reálného času pro definování časových plánů ovládání technologie, paměť regulátoru je zálohována proti ztrátě dat při výpadku napájení. Pomocí zabudovaného web serveru, může uživatel ze vzdálené lokality prohlížet parametry aplikace a upravovat je. </w:t>
      </w:r>
    </w:p>
    <w:p w14:paraId="2A665361" w14:textId="77777777" w:rsidR="00996659" w:rsidRPr="00FE3009" w:rsidRDefault="00996659" w:rsidP="00FE3009">
      <w:pPr>
        <w:tabs>
          <w:tab w:val="left" w:pos="1065"/>
        </w:tabs>
      </w:pPr>
      <w:r w:rsidRPr="00FE3009">
        <w:t>Každý motor čerpadla, ventilátoru bude mít ovladač A-0-I (Aut.-0-Zap.) pro neprovozní ovládání (revize, zkoušky, apod.). Ovladače jsou umístěny na rozvaděčích elektro silnoproudu, resp. u zařízení. V MaR je signalizován stav Aut.</w:t>
      </w:r>
    </w:p>
    <w:p w14:paraId="3299746D" w14:textId="77777777" w:rsidR="00996659" w:rsidRPr="00EB0508" w:rsidRDefault="00996659" w:rsidP="00996659">
      <w:pPr>
        <w:autoSpaceDE w:val="0"/>
        <w:autoSpaceDN w:val="0"/>
        <w:adjustRightInd w:val="0"/>
        <w:ind w:firstLine="284"/>
        <w:jc w:val="left"/>
        <w:rPr>
          <w:rFonts w:ascii="Arial" w:eastAsia="Calibri" w:hAnsi="Arial" w:cs="Arial"/>
        </w:rPr>
      </w:pPr>
    </w:p>
    <w:p w14:paraId="44143850" w14:textId="77777777" w:rsidR="00996659" w:rsidRPr="00FE3009" w:rsidRDefault="00996659" w:rsidP="00FE3009">
      <w:pPr>
        <w:pStyle w:val="normbezodraen"/>
        <w:rPr>
          <w:b/>
          <w:sz w:val="20"/>
          <w:szCs w:val="20"/>
        </w:rPr>
      </w:pPr>
      <w:bookmarkStart w:id="324" w:name="_Toc434500641"/>
      <w:r w:rsidRPr="00FE3009">
        <w:rPr>
          <w:b/>
          <w:sz w:val="20"/>
          <w:szCs w:val="20"/>
        </w:rPr>
        <w:t>Automatizační úroveň</w:t>
      </w:r>
      <w:bookmarkEnd w:id="324"/>
    </w:p>
    <w:p w14:paraId="4C620364" w14:textId="77777777" w:rsidR="00996659" w:rsidRPr="0027039F" w:rsidRDefault="00996659" w:rsidP="0027039F">
      <w:pPr>
        <w:tabs>
          <w:tab w:val="left" w:pos="1065"/>
        </w:tabs>
      </w:pPr>
      <w:r w:rsidRPr="0027039F">
        <w:t xml:space="preserve">Automatizační úroveň bude zajišťovat vlastní automatizaci procesů určených technických zařízení objektu, místní ovládání a komunikaci s řídící stanicí BMS. </w:t>
      </w:r>
    </w:p>
    <w:p w14:paraId="6728F362" w14:textId="77777777" w:rsidR="00996659" w:rsidRPr="00EB0508" w:rsidRDefault="00996659" w:rsidP="00996659">
      <w:pPr>
        <w:autoSpaceDE w:val="0"/>
        <w:autoSpaceDN w:val="0"/>
        <w:adjustRightInd w:val="0"/>
        <w:jc w:val="left"/>
        <w:rPr>
          <w:rFonts w:ascii="Arial" w:eastAsia="Calibri" w:hAnsi="Arial" w:cs="Arial"/>
        </w:rPr>
      </w:pPr>
    </w:p>
    <w:p w14:paraId="290DF190" w14:textId="77777777" w:rsidR="00996659" w:rsidRPr="00FE3009" w:rsidRDefault="00996659" w:rsidP="00FE3009">
      <w:pPr>
        <w:pStyle w:val="normbezodraen"/>
        <w:rPr>
          <w:b/>
          <w:sz w:val="20"/>
          <w:szCs w:val="20"/>
        </w:rPr>
      </w:pPr>
      <w:bookmarkStart w:id="325" w:name="_Toc434500642"/>
      <w:r w:rsidRPr="00FE3009">
        <w:rPr>
          <w:b/>
          <w:sz w:val="20"/>
          <w:szCs w:val="20"/>
        </w:rPr>
        <w:t>Polní instrumentace</w:t>
      </w:r>
      <w:bookmarkEnd w:id="325"/>
    </w:p>
    <w:p w14:paraId="63727645" w14:textId="77777777" w:rsidR="00996659" w:rsidRPr="0027039F" w:rsidRDefault="00996659" w:rsidP="0027039F">
      <w:pPr>
        <w:tabs>
          <w:tab w:val="left" w:pos="1065"/>
        </w:tabs>
      </w:pPr>
      <w:r w:rsidRPr="0027039F">
        <w:t>Veškeré periferní přístroje jsou navrženy ve spolupráci se zpracovateli jednotlivých technologických částí tak, aby splnily požadované parametry a zaručily bezporuchový provoz.</w:t>
      </w:r>
    </w:p>
    <w:p w14:paraId="39300F6E" w14:textId="77777777" w:rsidR="00996659" w:rsidRPr="0027039F" w:rsidRDefault="00996659" w:rsidP="0027039F">
      <w:pPr>
        <w:tabs>
          <w:tab w:val="left" w:pos="1065"/>
        </w:tabs>
      </w:pPr>
      <w:r w:rsidRPr="0027039F">
        <w:t xml:space="preserve">Analogové snímače s přirozeným signálem Ni, Pt, či unifikovaným 0…10V. Přístroje v provozu budou přednostně napájeny 24VAC/DC. Servopohony pro spojité řízení budou řízeny signálem 0…10VDC na provozním napětí 24VAC. Pohony klapek VZT </w:t>
      </w:r>
      <w:r w:rsidRPr="0027039F">
        <w:lastRenderedPageBreak/>
        <w:t xml:space="preserve">zařízení pracujících s čerstvým vzduchem (přívod, odtah) jsou s bezpečnostní funkcí na ovládacím napětí 24 resp. 230VAC (tj. při ztrátě ovládacího napětí uzavírají). </w:t>
      </w:r>
    </w:p>
    <w:p w14:paraId="03CCCB0D" w14:textId="77777777" w:rsidR="00996659" w:rsidRPr="0027039F" w:rsidRDefault="00996659" w:rsidP="0027039F">
      <w:pPr>
        <w:tabs>
          <w:tab w:val="left" w:pos="1065"/>
        </w:tabs>
      </w:pPr>
      <w:r w:rsidRPr="0027039F">
        <w:t>Prostorové snímače teploty, prostorové ovladače a další prvky, které musí být umístěny v interiéru, budou voleny s ohledem na požadovanou přesnost parametrů a s ohledem na architektonické řešení příslušného prostoru. Kabelové vedení k periferijním prvkům v interiéru bude z estetického hlediska pod omítkou.</w:t>
      </w:r>
    </w:p>
    <w:p w14:paraId="62966E43" w14:textId="77777777" w:rsidR="00996659" w:rsidRPr="0027039F" w:rsidRDefault="00996659" w:rsidP="0027039F">
      <w:pPr>
        <w:tabs>
          <w:tab w:val="left" w:pos="1065"/>
        </w:tabs>
      </w:pPr>
      <w:r w:rsidRPr="0027039F">
        <w:t>MaR zajistí připojení a propojení zařízení dodávaných v rámci strojní dodávky (dle dohody a dodavatelské dokumentace strojní části). Připojení těchto zařízení bude provedeno přes I/O, případně po ethernetu nebo RS 485.</w:t>
      </w:r>
    </w:p>
    <w:p w14:paraId="4010F78D" w14:textId="77777777" w:rsidR="00996659" w:rsidRPr="00EB0508" w:rsidRDefault="00996659" w:rsidP="00996659">
      <w:pPr>
        <w:autoSpaceDE w:val="0"/>
        <w:autoSpaceDN w:val="0"/>
        <w:adjustRightInd w:val="0"/>
        <w:ind w:firstLine="284"/>
        <w:jc w:val="left"/>
        <w:rPr>
          <w:rFonts w:ascii="Arial" w:eastAsia="Calibri" w:hAnsi="Arial" w:cs="Arial"/>
        </w:rPr>
      </w:pPr>
    </w:p>
    <w:p w14:paraId="65F5B5AF" w14:textId="77777777" w:rsidR="00996659" w:rsidRPr="00FE3009" w:rsidRDefault="00996659" w:rsidP="00FE3009">
      <w:pPr>
        <w:pStyle w:val="normbezodraen"/>
        <w:rPr>
          <w:b/>
          <w:sz w:val="20"/>
          <w:szCs w:val="20"/>
        </w:rPr>
      </w:pPr>
      <w:bookmarkStart w:id="326" w:name="_Toc434500643"/>
      <w:r w:rsidRPr="00FE3009">
        <w:rPr>
          <w:b/>
          <w:sz w:val="20"/>
          <w:szCs w:val="20"/>
        </w:rPr>
        <w:t>Rozvaděče MaR</w:t>
      </w:r>
      <w:bookmarkEnd w:id="326"/>
    </w:p>
    <w:p w14:paraId="33A70F09" w14:textId="24242C7F" w:rsidR="00996659" w:rsidRPr="0027039F" w:rsidRDefault="00996659" w:rsidP="0027039F">
      <w:pPr>
        <w:tabs>
          <w:tab w:val="left" w:pos="1065"/>
        </w:tabs>
      </w:pPr>
      <w:r w:rsidRPr="0027039F">
        <w:t>Z rozvodů silnoproudu budou napájeny rozvaděče MaR.jednotlivé rozvaděče jsou ve stupni DSP navrženy v blokovém schéma.</w:t>
      </w:r>
      <w:r w:rsidR="0027039F">
        <w:t xml:space="preserve"> </w:t>
      </w:r>
      <w:r w:rsidRPr="0027039F">
        <w:t>V</w:t>
      </w:r>
      <w:r w:rsidR="0027039F">
        <w:t xml:space="preserve"> </w:t>
      </w:r>
      <w:r w:rsidRPr="0027039F">
        <w:t>dalším stupni PD budou pozice upřesněny v návaznosti s koordinací profesí EPS.</w:t>
      </w:r>
      <w:r w:rsidR="0027039F">
        <w:t xml:space="preserve"> </w:t>
      </w:r>
      <w:r w:rsidRPr="0027039F">
        <w:t>Rozvaděče MaR bude vybaven částí DDC (volně programovatelné podstavce, vč. příslušenství – jističe, pojistky, relé). Na dveřích rozvaděče budou umístěny kontrolky signalizující chod a poruchu daného zařízení a ovládací tlačítka. Rozvaděč bude vybaven standardním příslušenstvím a dovybaven instalačním materiálem, jako jsou DIN lišty, kabelové žlaby, svorky atd. Rozvaděč MaR bude z běžného sortimentu tuzemských dodavatelů a bude navržen dle standartu a požadavků investora.</w:t>
      </w:r>
    </w:p>
    <w:p w14:paraId="2AF8AC1B" w14:textId="77777777" w:rsidR="00996659" w:rsidRPr="00EB0508" w:rsidRDefault="00996659" w:rsidP="00996659">
      <w:pPr>
        <w:rPr>
          <w:rFonts w:ascii="Arial" w:hAnsi="Arial" w:cs="Arial"/>
          <w:lang w:eastAsia="x-none"/>
        </w:rPr>
      </w:pPr>
    </w:p>
    <w:p w14:paraId="20EF4780" w14:textId="77777777" w:rsidR="00996659" w:rsidRPr="00EB0508" w:rsidRDefault="00996659" w:rsidP="00FE3009">
      <w:pPr>
        <w:pStyle w:val="normbezodraen"/>
        <w:rPr>
          <w:rFonts w:ascii="Arial" w:hAnsi="Arial" w:cs="Arial"/>
          <w:i/>
          <w:sz w:val="24"/>
        </w:rPr>
      </w:pPr>
      <w:bookmarkStart w:id="327" w:name="_Toc434500644"/>
      <w:r w:rsidRPr="00FE3009">
        <w:rPr>
          <w:b/>
          <w:sz w:val="20"/>
          <w:szCs w:val="20"/>
        </w:rPr>
        <w:t>Návaznost na elektro silnoproudá zařízení</w:t>
      </w:r>
      <w:bookmarkEnd w:id="327"/>
    </w:p>
    <w:p w14:paraId="2FBB6A5F" w14:textId="77777777" w:rsidR="00996659" w:rsidRPr="0027039F" w:rsidRDefault="00996659" w:rsidP="0027039F">
      <w:pPr>
        <w:tabs>
          <w:tab w:val="left" w:pos="1065"/>
        </w:tabs>
      </w:pPr>
      <w:r w:rsidRPr="0027039F">
        <w:t xml:space="preserve">Návaznost ŘS na elektro silnoproudá zařízení je v povelové části na úrovni 230V AC ve formě trvalého signálu z potenciálu elektro silnoproudu. Zpětná hlášení jsou na úrovni 24 VDC zajištěna v rámci ŘS. Kabelové propojení rozvaděče MaR se silnoproudým rozvaděčem zajistí profese elektro silnoproud na svorky (předávací místo) rozvaděče MaR. </w:t>
      </w:r>
    </w:p>
    <w:p w14:paraId="43EC7D14" w14:textId="77777777" w:rsidR="00996659" w:rsidRPr="0027039F" w:rsidRDefault="00996659" w:rsidP="0027039F">
      <w:pPr>
        <w:tabs>
          <w:tab w:val="left" w:pos="1065"/>
        </w:tabs>
      </w:pPr>
      <w:r w:rsidRPr="0027039F">
        <w:t>Možnost ručního (neprovozního!) ovládání každého motoru, spotřebiče (zkoušky, revize atp.) je v elektročásti umožněno pomocí přepínače (deblok) Automaticky-Vypnout-Zapnout (A-0-I) na rozvaděči elektro silnoproudu, resp. u motoru. Profese elektro silnoproud zajistí napájení všech el. zařízení, kontrolovaných systémem MaR.</w:t>
      </w:r>
    </w:p>
    <w:p w14:paraId="62873571" w14:textId="77777777" w:rsidR="00996659" w:rsidRDefault="00996659" w:rsidP="00996659">
      <w:pPr>
        <w:rPr>
          <w:rFonts w:ascii="Arial" w:hAnsi="Arial" w:cs="Arial"/>
          <w:lang w:eastAsia="x-none"/>
        </w:rPr>
      </w:pPr>
    </w:p>
    <w:p w14:paraId="750BF661" w14:textId="77777777" w:rsidR="00996659" w:rsidRPr="00FE3009" w:rsidRDefault="00996659" w:rsidP="00FE3009">
      <w:pPr>
        <w:pStyle w:val="normbezodraen"/>
        <w:rPr>
          <w:b/>
          <w:sz w:val="20"/>
          <w:szCs w:val="20"/>
        </w:rPr>
      </w:pPr>
      <w:bookmarkStart w:id="328" w:name="_Toc434500645"/>
      <w:r w:rsidRPr="00FE3009">
        <w:rPr>
          <w:b/>
          <w:sz w:val="20"/>
          <w:szCs w:val="20"/>
        </w:rPr>
        <w:t>Kabeláž a dispoziční řešení</w:t>
      </w:r>
      <w:bookmarkEnd w:id="328"/>
    </w:p>
    <w:p w14:paraId="5AED36F2" w14:textId="022D6AB3" w:rsidR="00996659" w:rsidRPr="0027039F" w:rsidRDefault="00996659" w:rsidP="0027039F">
      <w:pPr>
        <w:tabs>
          <w:tab w:val="left" w:pos="1065"/>
        </w:tabs>
      </w:pPr>
      <w:r w:rsidRPr="0027039F">
        <w:t>Kabeláž bude provedena dle Vyhlášky 23/2008 Sb. - ČSN 73 0802 Požární bezpečnost staveb –</w:t>
      </w:r>
      <w:r w:rsidR="0027039F">
        <w:t xml:space="preserve"> </w:t>
      </w:r>
      <w:r w:rsidRPr="0027039F">
        <w:t>nevýrobní objekty (kabely třída reakce na oheň B2cas1, d0). Pro teplotní čidla a pro prvky s analogovým signálem a napětím 24V budou použity stíněné kabely JYTY, pro ostatní akční prvky s napětím 230V budou použity kabely CYKY. Pro systémové sběrnice budou použity kabely dle doporučení (požadavků) výrobce daného ŘS. Kabelové trasy budou vedené souběžně s kabelovými trasami elektro nebo potrubím VZT. Pokud to</w:t>
      </w:r>
      <w:r w:rsidR="0027039F">
        <w:t xml:space="preserve"> </w:t>
      </w:r>
      <w:r w:rsidRPr="0027039F">
        <w:t>bude účelné, je možno kabelové trasy sloučit do jednoho společného kabelového žlabu, vybaveného</w:t>
      </w:r>
      <w:r w:rsidR="0027039F">
        <w:t xml:space="preserve"> </w:t>
      </w:r>
      <w:r w:rsidRPr="0027039F">
        <w:t xml:space="preserve">přepážkami pro oddělení silových a signálních kabelů. V případě zavěšených konstrukcí pro vedení kabelů je nutno zajistit, aby konstrukce, na kterých jsou kabely uloženy, neztratily únosnost a stabilitu po dobu požadované funkčnosti kabelů. </w:t>
      </w:r>
    </w:p>
    <w:p w14:paraId="5961B89B" w14:textId="77777777" w:rsidR="00996659" w:rsidRDefault="00996659" w:rsidP="0027039F">
      <w:pPr>
        <w:tabs>
          <w:tab w:val="left" w:pos="1065"/>
        </w:tabs>
      </w:pPr>
      <w:r w:rsidRPr="0027039F">
        <w:t>Kabeláž bude dle potřeby sdružována při dodržení zásad shodné napěťové a signálové úrovně. Vždy je nutné dodržet při kladení kabelů oddělení kabelů nízkého napětí s napěťovou úrovní 400/230 V 50 Hz od ostatní kabeláže MaR  s malým napětím.</w:t>
      </w:r>
    </w:p>
    <w:p w14:paraId="3A0440AE" w14:textId="77777777" w:rsidR="0027039F" w:rsidRPr="0027039F" w:rsidRDefault="0027039F" w:rsidP="0027039F">
      <w:pPr>
        <w:tabs>
          <w:tab w:val="left" w:pos="1065"/>
        </w:tabs>
      </w:pPr>
    </w:p>
    <w:p w14:paraId="6DA01500" w14:textId="228F7694" w:rsidR="00996659" w:rsidRDefault="00996659" w:rsidP="0027039F">
      <w:pPr>
        <w:pStyle w:val="normbezodraen"/>
        <w:rPr>
          <w:b/>
          <w:sz w:val="20"/>
          <w:szCs w:val="20"/>
          <w:u w:val="single"/>
        </w:rPr>
      </w:pPr>
      <w:bookmarkStart w:id="329" w:name="_Toc434500646"/>
      <w:r w:rsidRPr="0027039F">
        <w:rPr>
          <w:b/>
          <w:sz w:val="20"/>
          <w:szCs w:val="20"/>
          <w:u w:val="single"/>
        </w:rPr>
        <w:t>P</w:t>
      </w:r>
      <w:r w:rsidR="0027039F">
        <w:rPr>
          <w:b/>
          <w:sz w:val="20"/>
          <w:szCs w:val="20"/>
          <w:u w:val="single"/>
        </w:rPr>
        <w:t>ožadavky na ostatní profese a upozornění pro odběratele projektu</w:t>
      </w:r>
      <w:bookmarkEnd w:id="329"/>
    </w:p>
    <w:p w14:paraId="6FACF77F" w14:textId="77777777" w:rsidR="00D1437A" w:rsidRPr="0027039F" w:rsidRDefault="00D1437A" w:rsidP="0027039F">
      <w:pPr>
        <w:pStyle w:val="normbezodraen"/>
        <w:rPr>
          <w:b/>
          <w:sz w:val="20"/>
          <w:szCs w:val="20"/>
          <w:u w:val="single"/>
        </w:rPr>
      </w:pPr>
    </w:p>
    <w:p w14:paraId="315285DB" w14:textId="770E0802" w:rsidR="00996659" w:rsidRPr="003347A2" w:rsidRDefault="00996659" w:rsidP="00D1437A">
      <w:pPr>
        <w:pStyle w:val="normbezodraen"/>
        <w:rPr>
          <w:b/>
          <w:sz w:val="20"/>
          <w:szCs w:val="20"/>
          <w:u w:val="single"/>
        </w:rPr>
      </w:pPr>
      <w:bookmarkStart w:id="330" w:name="_Toc513204571"/>
      <w:bookmarkStart w:id="331" w:name="_Toc444009111"/>
      <w:r w:rsidRPr="003347A2">
        <w:rPr>
          <w:b/>
          <w:sz w:val="20"/>
          <w:szCs w:val="20"/>
          <w:u w:val="single"/>
        </w:rPr>
        <w:t xml:space="preserve">Vytápění </w:t>
      </w:r>
      <w:bookmarkEnd w:id="330"/>
    </w:p>
    <w:bookmarkEnd w:id="331"/>
    <w:p w14:paraId="576B64DF" w14:textId="613D758A" w:rsidR="00996659" w:rsidRPr="00D1437A" w:rsidRDefault="00996659" w:rsidP="00D1437A">
      <w:pPr>
        <w:tabs>
          <w:tab w:val="left" w:pos="1065"/>
        </w:tabs>
      </w:pPr>
      <w:r w:rsidRPr="00D1437A">
        <w:t>Zdrojem tepla bude plynová kotelna se dvěma kondenzačními kotli Viessmann Vitocrossal 100 o výkonu 48-240 kW při 50/30 °C (o celkovém výkonu 480 kW). Kotle budou v provedení plynového spotřebiče typu B se sáním spalovacího vzduchu z prostoru instalace.</w:t>
      </w:r>
      <w:r w:rsidR="00D1437A">
        <w:t xml:space="preserve"> </w:t>
      </w:r>
      <w:r w:rsidRPr="00D1437A">
        <w:t xml:space="preserve">Otopný systém bude rozdělen dle požadavku profese na příslušné topné okruhy. Jednotlivé okruhy budou vybaveny oběhovými čerpadly s proměnnými otáčkami a elektronickým řízením výkonu. </w:t>
      </w:r>
    </w:p>
    <w:p w14:paraId="4E09AC08" w14:textId="77777777" w:rsidR="00996659" w:rsidRPr="00D1437A" w:rsidRDefault="00996659" w:rsidP="00D1437A">
      <w:pPr>
        <w:tabs>
          <w:tab w:val="left" w:pos="1065"/>
        </w:tabs>
      </w:pPr>
    </w:p>
    <w:p w14:paraId="641993C2" w14:textId="77777777" w:rsidR="00996659" w:rsidRPr="00D1437A" w:rsidRDefault="00996659" w:rsidP="00D1437A">
      <w:pPr>
        <w:tabs>
          <w:tab w:val="left" w:pos="1065"/>
        </w:tabs>
        <w:ind w:firstLine="0"/>
      </w:pPr>
      <w:r w:rsidRPr="00D1437A">
        <w:t>Každý zdroj tepla bude vybaven autonomní regulací a nadřazený systém MaR bude do jednotlivých zařízení předávat:</w:t>
      </w:r>
    </w:p>
    <w:p w14:paraId="4446660C" w14:textId="0DD31843" w:rsidR="00996659" w:rsidRPr="00D1437A" w:rsidRDefault="00D1437A" w:rsidP="00D1437A">
      <w:pPr>
        <w:tabs>
          <w:tab w:val="left" w:pos="1065"/>
        </w:tabs>
      </w:pPr>
      <w:r>
        <w:t>-</w:t>
      </w:r>
      <w:r w:rsidR="00996659" w:rsidRPr="00D1437A">
        <w:t>požadavek na vypnutí/zapnutí zařízení</w:t>
      </w:r>
    </w:p>
    <w:p w14:paraId="5BC5BBC4" w14:textId="765686BF" w:rsidR="00996659" w:rsidRPr="00D1437A" w:rsidRDefault="00D1437A" w:rsidP="00D1437A">
      <w:pPr>
        <w:tabs>
          <w:tab w:val="left" w:pos="1065"/>
        </w:tabs>
      </w:pPr>
      <w:r>
        <w:t>-</w:t>
      </w:r>
      <w:r w:rsidR="00996659" w:rsidRPr="00D1437A">
        <w:t>požadavek na aktuální potřebný výkon</w:t>
      </w:r>
    </w:p>
    <w:p w14:paraId="4BC12D23" w14:textId="707C475E" w:rsidR="00996659" w:rsidRPr="00D1437A" w:rsidRDefault="00D1437A" w:rsidP="00D1437A">
      <w:pPr>
        <w:tabs>
          <w:tab w:val="left" w:pos="1065"/>
        </w:tabs>
      </w:pPr>
      <w:r>
        <w:t>-</w:t>
      </w:r>
      <w:r w:rsidR="00996659" w:rsidRPr="00D1437A">
        <w:t>požadavek na hodnotu teploty média na výstupu ze zdroje tepla</w:t>
      </w:r>
    </w:p>
    <w:p w14:paraId="4CED76E0" w14:textId="77777777" w:rsidR="00996659" w:rsidRPr="00D1437A" w:rsidRDefault="00996659" w:rsidP="00D1437A">
      <w:pPr>
        <w:tabs>
          <w:tab w:val="left" w:pos="1065"/>
        </w:tabs>
      </w:pPr>
    </w:p>
    <w:p w14:paraId="4CF63D13" w14:textId="77777777" w:rsidR="00996659" w:rsidRPr="00D1437A" w:rsidRDefault="00996659" w:rsidP="00D1437A">
      <w:pPr>
        <w:tabs>
          <w:tab w:val="left" w:pos="1065"/>
        </w:tabs>
        <w:ind w:firstLine="0"/>
      </w:pPr>
      <w:r w:rsidRPr="00D1437A">
        <w:t>Nadřazený systém MaR bude z jednotlivých zdrojů tepla přebírat informace o chodu nebo poruchách zařízení.</w:t>
      </w:r>
    </w:p>
    <w:p w14:paraId="1D91E99B" w14:textId="77777777" w:rsidR="00996659" w:rsidRPr="00D1437A" w:rsidRDefault="00996659" w:rsidP="00D1437A">
      <w:pPr>
        <w:tabs>
          <w:tab w:val="left" w:pos="1065"/>
        </w:tabs>
      </w:pPr>
    </w:p>
    <w:p w14:paraId="01BBA1C6" w14:textId="77777777" w:rsidR="00996659" w:rsidRPr="00D1437A" w:rsidRDefault="00996659" w:rsidP="00D1437A">
      <w:pPr>
        <w:tabs>
          <w:tab w:val="left" w:pos="1065"/>
        </w:tabs>
        <w:ind w:firstLine="0"/>
      </w:pPr>
      <w:r w:rsidRPr="00D1437A">
        <w:t>Nadřazený systém MaR bude v systémech vytápění řídit a regulovat:</w:t>
      </w:r>
    </w:p>
    <w:p w14:paraId="1639E0D4" w14:textId="6ACAD642" w:rsidR="00996659" w:rsidRPr="00D1437A" w:rsidRDefault="00D1437A" w:rsidP="00D1437A">
      <w:pPr>
        <w:tabs>
          <w:tab w:val="left" w:pos="1065"/>
        </w:tabs>
      </w:pPr>
      <w:r>
        <w:t>-</w:t>
      </w:r>
      <w:r w:rsidR="00996659" w:rsidRPr="00D1437A">
        <w:t>výstupní teplotu topné vody ze zdrojů tepla</w:t>
      </w:r>
    </w:p>
    <w:p w14:paraId="4572EBD3" w14:textId="028A9E96" w:rsidR="00996659" w:rsidRPr="00D1437A" w:rsidRDefault="00D1437A" w:rsidP="00D1437A">
      <w:pPr>
        <w:tabs>
          <w:tab w:val="left" w:pos="1065"/>
        </w:tabs>
      </w:pPr>
      <w:r>
        <w:t>-</w:t>
      </w:r>
      <w:r w:rsidR="00996659" w:rsidRPr="00D1437A">
        <w:t>výstupní teplotu topné vody ze směšovaných uzlů na rozdělovači/sběrači systému vytápění</w:t>
      </w:r>
    </w:p>
    <w:p w14:paraId="64CDE115" w14:textId="1AF296AB" w:rsidR="00996659" w:rsidRPr="00D1437A" w:rsidRDefault="00D1437A" w:rsidP="00D1437A">
      <w:pPr>
        <w:tabs>
          <w:tab w:val="left" w:pos="1065"/>
        </w:tabs>
      </w:pPr>
      <w:r>
        <w:t>-</w:t>
      </w:r>
      <w:r w:rsidR="00996659" w:rsidRPr="00D1437A">
        <w:t>oběhová čerpadla</w:t>
      </w:r>
    </w:p>
    <w:p w14:paraId="4940BDE4" w14:textId="678ADE1C" w:rsidR="00996659" w:rsidRPr="00D1437A" w:rsidRDefault="00D1437A" w:rsidP="00D1437A">
      <w:pPr>
        <w:tabs>
          <w:tab w:val="left" w:pos="1065"/>
        </w:tabs>
      </w:pPr>
      <w:r>
        <w:lastRenderedPageBreak/>
        <w:t>-</w:t>
      </w:r>
      <w:r w:rsidR="00996659" w:rsidRPr="00D1437A">
        <w:t xml:space="preserve">regulační uzly pro připojení ohřívačů a chladičů VZT jednotek </w:t>
      </w:r>
    </w:p>
    <w:p w14:paraId="53C1B6CF" w14:textId="5577CDA9" w:rsidR="00996659" w:rsidRPr="00D1437A" w:rsidRDefault="00D1437A" w:rsidP="00D1437A">
      <w:pPr>
        <w:tabs>
          <w:tab w:val="left" w:pos="1065"/>
        </w:tabs>
      </w:pPr>
      <w:r>
        <w:t>-</w:t>
      </w:r>
      <w:r w:rsidR="00996659" w:rsidRPr="00D1437A">
        <w:t xml:space="preserve">chod zdrojů tepla tak, aby docházelo k maximálnímu využití  </w:t>
      </w:r>
    </w:p>
    <w:p w14:paraId="498EFB04" w14:textId="77777777" w:rsidR="00996659" w:rsidRPr="00D1437A" w:rsidRDefault="00996659" w:rsidP="00D1437A">
      <w:pPr>
        <w:tabs>
          <w:tab w:val="left" w:pos="1065"/>
        </w:tabs>
      </w:pPr>
    </w:p>
    <w:p w14:paraId="0D409DCD" w14:textId="77777777" w:rsidR="00996659" w:rsidRPr="00D1437A" w:rsidRDefault="00996659" w:rsidP="00D1437A">
      <w:pPr>
        <w:tabs>
          <w:tab w:val="left" w:pos="1065"/>
        </w:tabs>
      </w:pPr>
      <w:r w:rsidRPr="00D1437A">
        <w:t xml:space="preserve">V rámci systému MaR bude v dalším stupni PD zajištěno měření spotřeby tepla a na jednotlivých větvích pro dodávku tepla do objektu a na větvích určených pro přípravu TV. </w:t>
      </w:r>
      <w:bookmarkStart w:id="332" w:name="_Toc434500656"/>
    </w:p>
    <w:bookmarkEnd w:id="332"/>
    <w:p w14:paraId="02F270AE" w14:textId="77777777" w:rsidR="00996659" w:rsidRPr="00D1437A" w:rsidRDefault="00996659" w:rsidP="00D1437A">
      <w:pPr>
        <w:tabs>
          <w:tab w:val="left" w:pos="1065"/>
        </w:tabs>
      </w:pPr>
    </w:p>
    <w:p w14:paraId="192932E7" w14:textId="77777777" w:rsidR="00996659" w:rsidRPr="00D1437A" w:rsidRDefault="00996659" w:rsidP="00D1437A">
      <w:pPr>
        <w:tabs>
          <w:tab w:val="left" w:pos="1065"/>
        </w:tabs>
        <w:ind w:firstLine="0"/>
      </w:pPr>
      <w:r w:rsidRPr="00D1437A">
        <w:t>Mezi havarijní stavy, které zajistí odstavení zdroje tepla patří:</w:t>
      </w:r>
    </w:p>
    <w:p w14:paraId="5C9297CA" w14:textId="70199F0A" w:rsidR="00996659" w:rsidRPr="00D1437A" w:rsidRDefault="00D1437A" w:rsidP="00D1437A">
      <w:pPr>
        <w:tabs>
          <w:tab w:val="left" w:pos="1065"/>
        </w:tabs>
      </w:pPr>
      <w:r>
        <w:t>-</w:t>
      </w:r>
      <w:r w:rsidR="00996659" w:rsidRPr="00D1437A">
        <w:t xml:space="preserve">Překročení teploty na výstupu </w:t>
      </w:r>
    </w:p>
    <w:p w14:paraId="7ED61258" w14:textId="21F729E3" w:rsidR="00996659" w:rsidRPr="00D1437A" w:rsidRDefault="00D1437A" w:rsidP="00D1437A">
      <w:pPr>
        <w:tabs>
          <w:tab w:val="left" w:pos="1065"/>
        </w:tabs>
      </w:pPr>
      <w:r>
        <w:t>-</w:t>
      </w:r>
      <w:r w:rsidR="00996659" w:rsidRPr="00D1437A">
        <w:t>Maximální tlak otopné soustavy</w:t>
      </w:r>
    </w:p>
    <w:p w14:paraId="758AC4BC" w14:textId="77777777" w:rsidR="00996659" w:rsidRPr="00D1437A" w:rsidRDefault="00996659" w:rsidP="00D1437A">
      <w:pPr>
        <w:tabs>
          <w:tab w:val="left" w:pos="1065"/>
        </w:tabs>
      </w:pPr>
      <w:r w:rsidRPr="00D1437A">
        <w:t>Minimální tlak otopné soustavy</w:t>
      </w:r>
    </w:p>
    <w:p w14:paraId="67AA496B" w14:textId="77777777" w:rsidR="00996659" w:rsidRPr="00D1437A" w:rsidRDefault="00996659" w:rsidP="00D1437A">
      <w:pPr>
        <w:tabs>
          <w:tab w:val="left" w:pos="1065"/>
        </w:tabs>
      </w:pPr>
      <w:r w:rsidRPr="00D1437A">
        <w:t>Porucha expanzního zařízení</w:t>
      </w:r>
    </w:p>
    <w:p w14:paraId="0ACF8815" w14:textId="220EA8A2" w:rsidR="00996659" w:rsidRPr="00D1437A" w:rsidRDefault="00D1437A" w:rsidP="00D1437A">
      <w:pPr>
        <w:tabs>
          <w:tab w:val="left" w:pos="1065"/>
        </w:tabs>
      </w:pPr>
      <w:r>
        <w:t>-</w:t>
      </w:r>
      <w:r w:rsidR="00996659" w:rsidRPr="00D1437A">
        <w:t>Překročení časového limitu při doplňování</w:t>
      </w:r>
    </w:p>
    <w:p w14:paraId="56A44AEB" w14:textId="2768070D" w:rsidR="00996659" w:rsidRPr="00D1437A" w:rsidRDefault="00D1437A" w:rsidP="00D1437A">
      <w:pPr>
        <w:tabs>
          <w:tab w:val="left" w:pos="1065"/>
        </w:tabs>
      </w:pPr>
      <w:r>
        <w:t>-</w:t>
      </w:r>
      <w:r w:rsidR="00996659" w:rsidRPr="00D1437A">
        <w:t>Tlačítko CS rozepnuto u dveří do kotelny</w:t>
      </w:r>
    </w:p>
    <w:p w14:paraId="77DB0989" w14:textId="77777777" w:rsidR="00996659" w:rsidRPr="00D1437A" w:rsidRDefault="00996659" w:rsidP="00D1437A">
      <w:pPr>
        <w:tabs>
          <w:tab w:val="left" w:pos="1065"/>
        </w:tabs>
      </w:pPr>
      <w:r w:rsidRPr="00D1437A">
        <w:t xml:space="preserve">Zaplavení prostoru kotelny </w:t>
      </w:r>
    </w:p>
    <w:p w14:paraId="2909C9C0" w14:textId="5CE33A0A" w:rsidR="00996659" w:rsidRPr="00D1437A" w:rsidRDefault="00D1437A" w:rsidP="00D1437A">
      <w:pPr>
        <w:tabs>
          <w:tab w:val="left" w:pos="1065"/>
        </w:tabs>
      </w:pPr>
      <w:r>
        <w:t>-</w:t>
      </w:r>
      <w:r w:rsidR="00996659" w:rsidRPr="00D1437A">
        <w:t xml:space="preserve">Překročení teploty v prostoru kotelny </w:t>
      </w:r>
    </w:p>
    <w:p w14:paraId="778DA3B0" w14:textId="143673F1" w:rsidR="00996659" w:rsidRPr="00D1437A" w:rsidRDefault="00D1437A" w:rsidP="00D1437A">
      <w:pPr>
        <w:tabs>
          <w:tab w:val="left" w:pos="1065"/>
        </w:tabs>
      </w:pPr>
      <w:r>
        <w:t>-</w:t>
      </w:r>
      <w:r w:rsidR="00996659" w:rsidRPr="00D1437A">
        <w:t>Výpadek ovládacího napětí</w:t>
      </w:r>
    </w:p>
    <w:p w14:paraId="0FCD8815" w14:textId="080AA405" w:rsidR="00996659" w:rsidRPr="00D1437A" w:rsidRDefault="00D1437A" w:rsidP="00D1437A">
      <w:pPr>
        <w:tabs>
          <w:tab w:val="left" w:pos="1065"/>
        </w:tabs>
      </w:pPr>
      <w:r>
        <w:t>-</w:t>
      </w:r>
      <w:r w:rsidR="00996659" w:rsidRPr="00D1437A">
        <w:t>Signál z EPS – nebezpečí požáru</w:t>
      </w:r>
    </w:p>
    <w:p w14:paraId="5AEA4BE5" w14:textId="1B430186" w:rsidR="00996659" w:rsidRPr="00D1437A" w:rsidRDefault="00D1437A" w:rsidP="00D1437A">
      <w:pPr>
        <w:tabs>
          <w:tab w:val="left" w:pos="1065"/>
        </w:tabs>
      </w:pPr>
      <w:r>
        <w:t>-</w:t>
      </w:r>
      <w:r w:rsidR="00996659" w:rsidRPr="00D1437A">
        <w:t>Povel z ŘS</w:t>
      </w:r>
    </w:p>
    <w:p w14:paraId="696E67DB" w14:textId="77777777" w:rsidR="00996659" w:rsidRPr="00D1437A" w:rsidRDefault="00996659" w:rsidP="00D1437A">
      <w:pPr>
        <w:tabs>
          <w:tab w:val="left" w:pos="1065"/>
        </w:tabs>
      </w:pPr>
    </w:p>
    <w:p w14:paraId="4B932A54" w14:textId="77777777" w:rsidR="00996659" w:rsidRPr="00D1437A" w:rsidRDefault="00996659" w:rsidP="00D1437A">
      <w:pPr>
        <w:tabs>
          <w:tab w:val="left" w:pos="1065"/>
        </w:tabs>
      </w:pPr>
      <w:r w:rsidRPr="00D1437A">
        <w:t>Na rozvaděči MaR, umístěném v prostoru kotelny, bude umístěno central stop tlačítko, sloužící obsluze k rychlému pokynu pro odstavení funkce technologie v případě nebezpečí. Pro opětovné zprovoznění, je třeba chybu central stop tlačítka resetovat tlačítkem na rozvaděči, které je připojeno k bezpečnostnímu relé. Každou poruchu, která vznikne z jednoho, z výše uvedených havarijních stavů je třeba kvitovat, jinak systém sám nenajede.</w:t>
      </w:r>
    </w:p>
    <w:p w14:paraId="67CBB653" w14:textId="77777777" w:rsidR="00996659" w:rsidRPr="00EB0508" w:rsidRDefault="00996659" w:rsidP="00996659">
      <w:pPr>
        <w:ind w:firstLine="708"/>
        <w:rPr>
          <w:rFonts w:ascii="Arial" w:hAnsi="Arial" w:cs="Arial"/>
        </w:rPr>
      </w:pPr>
    </w:p>
    <w:p w14:paraId="64E9B187" w14:textId="717C5072" w:rsidR="00996659" w:rsidRPr="003347A2" w:rsidRDefault="00996659" w:rsidP="00D1437A">
      <w:pPr>
        <w:pStyle w:val="normbezodraen"/>
        <w:rPr>
          <w:b/>
          <w:sz w:val="20"/>
          <w:szCs w:val="20"/>
          <w:u w:val="single"/>
        </w:rPr>
      </w:pPr>
      <w:bookmarkStart w:id="333" w:name="_Toc434500657"/>
      <w:r w:rsidRPr="003347A2">
        <w:rPr>
          <w:b/>
          <w:sz w:val="20"/>
          <w:szCs w:val="20"/>
          <w:u w:val="single"/>
        </w:rPr>
        <w:t>Chlazení</w:t>
      </w:r>
      <w:bookmarkStart w:id="334" w:name="_Toc434500658"/>
      <w:bookmarkEnd w:id="333"/>
    </w:p>
    <w:bookmarkEnd w:id="334"/>
    <w:p w14:paraId="227D92FA" w14:textId="77777777" w:rsidR="00D1437A" w:rsidRDefault="00996659" w:rsidP="00D1437A">
      <w:pPr>
        <w:tabs>
          <w:tab w:val="left" w:pos="1065"/>
        </w:tabs>
      </w:pPr>
      <w:r w:rsidRPr="00D1437A">
        <w:t>Chlazení objektu bude řešeno chladivovými systémy typu VRV, VRV mini a vzduchem chlazená chladicí jednotka. Systém bude naplněn chladivem R410A. Měděné rozvody budou tepelně izolovány.</w:t>
      </w:r>
    </w:p>
    <w:p w14:paraId="2608F81F" w14:textId="77777777" w:rsidR="00D1437A" w:rsidRDefault="00D1437A" w:rsidP="00D1437A">
      <w:pPr>
        <w:tabs>
          <w:tab w:val="left" w:pos="1065"/>
        </w:tabs>
        <w:ind w:firstLine="0"/>
      </w:pPr>
    </w:p>
    <w:p w14:paraId="32901E8C" w14:textId="467C34F8" w:rsidR="00996659" w:rsidRPr="00D1437A" w:rsidRDefault="00996659" w:rsidP="00D1437A">
      <w:pPr>
        <w:tabs>
          <w:tab w:val="left" w:pos="1065"/>
        </w:tabs>
        <w:ind w:firstLine="0"/>
        <w:rPr>
          <w:b/>
          <w:szCs w:val="20"/>
        </w:rPr>
      </w:pPr>
      <w:r w:rsidRPr="00D1437A">
        <w:rPr>
          <w:b/>
          <w:szCs w:val="20"/>
        </w:rPr>
        <w:t xml:space="preserve">VRV – vzduchotechnické jednotky </w:t>
      </w:r>
    </w:p>
    <w:p w14:paraId="5DF0C14A" w14:textId="77777777" w:rsidR="00996659" w:rsidRDefault="00996659" w:rsidP="00D1437A">
      <w:pPr>
        <w:tabs>
          <w:tab w:val="left" w:pos="1065"/>
        </w:tabs>
      </w:pPr>
      <w:r w:rsidRPr="00D1437A">
        <w:t>Zdrojem chladu pro vzduchotechnické jednotky bude sloužit chladivový systém s variabilním průtokem chladiva (VRV). Pro každou VZT jednotku bude určen samostatný okruh s vlastní vzduchem chlazenou venkovní kondenzační jednotkou DAIKIN RXYQ14T a RXYQ10T. Venkovní jednotky – kompresory budou umístěny na střeše nástavby budovy č.47 a budou napojeny dvěma páry potrubí plyn-kapalina na výparník VZT jednotek. V místě instalace musí být zajištěno napájení 3~400 V.</w:t>
      </w:r>
    </w:p>
    <w:p w14:paraId="07A8A510" w14:textId="77777777" w:rsidR="00D1437A" w:rsidRPr="00D1437A" w:rsidRDefault="00D1437A" w:rsidP="00D1437A">
      <w:pPr>
        <w:tabs>
          <w:tab w:val="left" w:pos="1065"/>
        </w:tabs>
      </w:pPr>
    </w:p>
    <w:p w14:paraId="78342B51" w14:textId="77777777" w:rsidR="00996659" w:rsidRPr="00D1437A" w:rsidRDefault="00996659" w:rsidP="00D1437A">
      <w:pPr>
        <w:tabs>
          <w:tab w:val="left" w:pos="1065"/>
        </w:tabs>
        <w:ind w:firstLine="0"/>
        <w:rPr>
          <w:b/>
          <w:szCs w:val="20"/>
        </w:rPr>
      </w:pPr>
      <w:r w:rsidRPr="00D1437A">
        <w:rPr>
          <w:b/>
          <w:szCs w:val="20"/>
        </w:rPr>
        <w:t>VRV – podkroví budovy č.49</w:t>
      </w:r>
    </w:p>
    <w:p w14:paraId="046EB0CD" w14:textId="77777777" w:rsidR="00996659" w:rsidRPr="00D1437A" w:rsidRDefault="00996659" w:rsidP="00D1437A">
      <w:pPr>
        <w:tabs>
          <w:tab w:val="left" w:pos="1065"/>
        </w:tabs>
      </w:pPr>
      <w:r w:rsidRPr="00D1437A">
        <w:t xml:space="preserve">Chlazení místností v podkroví budovy č.49 zajistí chladivový systém s variabilním průtokem chladiva (VRV). Vzduchem chlazené venkovní jednotka DAIKIN RXYSCQ4TV1 bude instalována na střeše nástavby budovy č.47. Maximální chladicí výkon jedné jednotky je 12,1 kW. V místě instalace musí být zajištěno napájení 230 V. </w:t>
      </w:r>
    </w:p>
    <w:p w14:paraId="25814B04" w14:textId="77777777" w:rsidR="00996659" w:rsidRDefault="00996659" w:rsidP="00D1437A">
      <w:pPr>
        <w:tabs>
          <w:tab w:val="left" w:pos="1065"/>
        </w:tabs>
      </w:pPr>
      <w:r w:rsidRPr="00D1437A">
        <w:t>V prostoru pracoven budou instalovány parapetní jednotky, v prostoru studovny a kuchyňky nástěnné jednotky. V místě instalace musí být zajištěno napájení 230 V, datový kabel a odvod kondenzátu.</w:t>
      </w:r>
    </w:p>
    <w:p w14:paraId="0CAD6258" w14:textId="77777777" w:rsidR="00D1437A" w:rsidRPr="00D1437A" w:rsidRDefault="00D1437A" w:rsidP="00D1437A">
      <w:pPr>
        <w:tabs>
          <w:tab w:val="left" w:pos="1065"/>
        </w:tabs>
      </w:pPr>
    </w:p>
    <w:p w14:paraId="6C27A82D" w14:textId="77777777" w:rsidR="00996659" w:rsidRPr="00D1437A" w:rsidRDefault="00996659" w:rsidP="00D1437A">
      <w:pPr>
        <w:tabs>
          <w:tab w:val="left" w:pos="1065"/>
        </w:tabs>
        <w:ind w:firstLine="0"/>
        <w:rPr>
          <w:b/>
          <w:szCs w:val="20"/>
        </w:rPr>
      </w:pPr>
      <w:r w:rsidRPr="00D1437A">
        <w:rPr>
          <w:b/>
          <w:szCs w:val="20"/>
        </w:rPr>
        <w:t>VRV – serverovny</w:t>
      </w:r>
    </w:p>
    <w:p w14:paraId="486BAA60" w14:textId="77777777" w:rsidR="00996659" w:rsidRPr="00D1437A" w:rsidRDefault="00996659" w:rsidP="00D1437A">
      <w:pPr>
        <w:tabs>
          <w:tab w:val="left" w:pos="1065"/>
        </w:tabs>
      </w:pPr>
      <w:r w:rsidRPr="00D1437A">
        <w:t>Chlazení serveroven zajistí chladivový systém s variabilním průtokem chladiva (VRV). Vzduchem chlazené venkovní jednotka DAIKIN RXYSCQ4TV1 bude instalována na střeše nástavby budovy č.47. Budou instalované dvě jednotky, druha jednotka bude sloužit jako záložní zdroj. V místě instalace musí být zajištěno napájení 230 V, ethernetový komunikační kabel. Pro ovládání vnitřních jednotek budou využity infraovladače.</w:t>
      </w:r>
    </w:p>
    <w:p w14:paraId="30D3E390" w14:textId="156A8B8C" w:rsidR="00996659" w:rsidRPr="00D1437A" w:rsidRDefault="00996659" w:rsidP="00D1437A">
      <w:pPr>
        <w:tabs>
          <w:tab w:val="left" w:pos="1065"/>
        </w:tabs>
      </w:pPr>
      <w:r w:rsidRPr="00D1437A">
        <w:t>V prostoru serverovny -1.78 budou instalovány nástěnné jednotky. V místě instalace musí být zajištěno napájení 230 V, datový kabel a odvod kondenzátu.</w:t>
      </w:r>
      <w:r w:rsidR="00D1437A">
        <w:t xml:space="preserve"> </w:t>
      </w:r>
      <w:r w:rsidRPr="00D1437A">
        <w:t xml:space="preserve">Chlazení malých serveroven bude řešeno pomocí vzduchotechniky. </w:t>
      </w:r>
    </w:p>
    <w:p w14:paraId="4BCDE201" w14:textId="77777777" w:rsidR="00996659" w:rsidRPr="00D1437A" w:rsidRDefault="00996659" w:rsidP="00D1437A">
      <w:pPr>
        <w:tabs>
          <w:tab w:val="left" w:pos="1065"/>
        </w:tabs>
      </w:pPr>
    </w:p>
    <w:p w14:paraId="34642046" w14:textId="77777777" w:rsidR="00996659" w:rsidRPr="00D1437A" w:rsidRDefault="00996659" w:rsidP="00D1437A">
      <w:pPr>
        <w:tabs>
          <w:tab w:val="left" w:pos="1065"/>
        </w:tabs>
        <w:ind w:firstLine="0"/>
      </w:pPr>
      <w:r w:rsidRPr="00D1437A">
        <w:t>Každý zdroj chladu bude vybaven autonomní regulací a nadřazený systém MaR bude do jednotlivých zařízení předávat:</w:t>
      </w:r>
    </w:p>
    <w:p w14:paraId="54D904D8" w14:textId="3378422B" w:rsidR="00996659" w:rsidRPr="00D1437A" w:rsidRDefault="00D1437A" w:rsidP="00D1437A">
      <w:pPr>
        <w:tabs>
          <w:tab w:val="left" w:pos="1065"/>
        </w:tabs>
      </w:pPr>
      <w:r>
        <w:t>-</w:t>
      </w:r>
      <w:r w:rsidR="00996659" w:rsidRPr="00D1437A">
        <w:t>požadavek na vypnutí/zapnutí zařízení</w:t>
      </w:r>
    </w:p>
    <w:p w14:paraId="249BBF0B" w14:textId="278F29F7" w:rsidR="00996659" w:rsidRPr="00D1437A" w:rsidRDefault="00D1437A" w:rsidP="00D1437A">
      <w:pPr>
        <w:tabs>
          <w:tab w:val="left" w:pos="1065"/>
        </w:tabs>
      </w:pPr>
      <w:r>
        <w:t>-</w:t>
      </w:r>
      <w:r w:rsidR="00996659" w:rsidRPr="00D1437A">
        <w:t>požadavek na aktuální potřebný výkon</w:t>
      </w:r>
    </w:p>
    <w:p w14:paraId="05FCD26E" w14:textId="3A49A101" w:rsidR="00996659" w:rsidRPr="00D1437A" w:rsidRDefault="00D1437A" w:rsidP="00D1437A">
      <w:pPr>
        <w:tabs>
          <w:tab w:val="left" w:pos="1065"/>
        </w:tabs>
      </w:pPr>
      <w:r>
        <w:t>-</w:t>
      </w:r>
      <w:r w:rsidR="00996659" w:rsidRPr="00D1437A">
        <w:t>požadavek na hodnotu teploty média na výstupu ze zdroje chladu</w:t>
      </w:r>
    </w:p>
    <w:p w14:paraId="4F2179BC" w14:textId="77777777" w:rsidR="00996659" w:rsidRPr="00D1437A" w:rsidRDefault="00996659" w:rsidP="00D1437A">
      <w:pPr>
        <w:tabs>
          <w:tab w:val="left" w:pos="1065"/>
        </w:tabs>
      </w:pPr>
    </w:p>
    <w:p w14:paraId="52480ED7" w14:textId="77777777" w:rsidR="00996659" w:rsidRPr="00D1437A" w:rsidRDefault="00996659" w:rsidP="00D1437A">
      <w:pPr>
        <w:tabs>
          <w:tab w:val="left" w:pos="1065"/>
        </w:tabs>
        <w:ind w:firstLine="0"/>
      </w:pPr>
      <w:r w:rsidRPr="00D1437A">
        <w:t>Nadřazený systém MaR bude z jednotlivých zdrojů chladu přebírat informace o chodu nebo poruchách zařízení.</w:t>
      </w:r>
    </w:p>
    <w:p w14:paraId="316E3D60" w14:textId="77777777" w:rsidR="00996659" w:rsidRPr="00D1437A" w:rsidRDefault="00996659" w:rsidP="00D1437A">
      <w:pPr>
        <w:tabs>
          <w:tab w:val="left" w:pos="1065"/>
        </w:tabs>
      </w:pPr>
    </w:p>
    <w:p w14:paraId="037129A3" w14:textId="77777777" w:rsidR="00996659" w:rsidRPr="00D1437A" w:rsidRDefault="00996659" w:rsidP="00D1437A">
      <w:pPr>
        <w:tabs>
          <w:tab w:val="left" w:pos="1065"/>
        </w:tabs>
        <w:ind w:firstLine="0"/>
      </w:pPr>
      <w:r w:rsidRPr="00D1437A">
        <w:t>Nadřazený systém MaR bude v systémech chlazení řídit a regulovat:</w:t>
      </w:r>
    </w:p>
    <w:p w14:paraId="275710B5" w14:textId="35B266A6" w:rsidR="00996659" w:rsidRPr="00D1437A" w:rsidRDefault="00D1437A" w:rsidP="00D1437A">
      <w:pPr>
        <w:tabs>
          <w:tab w:val="left" w:pos="1065"/>
        </w:tabs>
      </w:pPr>
      <w:r>
        <w:t>-</w:t>
      </w:r>
      <w:r w:rsidR="00996659" w:rsidRPr="00D1437A">
        <w:t>výstupní teplotu chladicího média ze zdroje chladu</w:t>
      </w:r>
    </w:p>
    <w:p w14:paraId="5228B5F6" w14:textId="1818CC7E" w:rsidR="00996659" w:rsidRPr="00D1437A" w:rsidRDefault="00D1437A" w:rsidP="00D1437A">
      <w:pPr>
        <w:tabs>
          <w:tab w:val="left" w:pos="1065"/>
        </w:tabs>
      </w:pPr>
      <w:r>
        <w:t>-</w:t>
      </w:r>
      <w:r w:rsidR="00996659" w:rsidRPr="00D1437A">
        <w:t>výstupní teplotu chladící vody ze směšovaných uzlů na rozdělovači/sběrači systému chlazení</w:t>
      </w:r>
    </w:p>
    <w:p w14:paraId="7ED97FC5" w14:textId="0A69BD9E" w:rsidR="00996659" w:rsidRPr="00D1437A" w:rsidRDefault="00D1437A" w:rsidP="00D1437A">
      <w:pPr>
        <w:tabs>
          <w:tab w:val="left" w:pos="1065"/>
        </w:tabs>
      </w:pPr>
      <w:r>
        <w:t>-</w:t>
      </w:r>
      <w:r w:rsidR="00996659" w:rsidRPr="00D1437A">
        <w:t xml:space="preserve">regulační uzly pro připojení chladičů VZT jednotek </w:t>
      </w:r>
    </w:p>
    <w:p w14:paraId="7907ADDC" w14:textId="77777777" w:rsidR="00996659" w:rsidRPr="00D1437A" w:rsidRDefault="00996659" w:rsidP="00D1437A">
      <w:pPr>
        <w:tabs>
          <w:tab w:val="left" w:pos="1065"/>
        </w:tabs>
      </w:pPr>
    </w:p>
    <w:p w14:paraId="36A5D685" w14:textId="77777777" w:rsidR="00996659" w:rsidRPr="00D1437A" w:rsidRDefault="00996659" w:rsidP="00D1437A">
      <w:pPr>
        <w:tabs>
          <w:tab w:val="left" w:pos="1065"/>
        </w:tabs>
      </w:pPr>
      <w:r w:rsidRPr="00D1437A">
        <w:t>V rámci systému MaR bude zajištěno měření spotřeby chladu a na jednotlivých větvích pro dodávku chladu do objektu. Pro každou ubytovací jednotku a pro každý komerční celek bude provedena příprava pro možnost osazení měřičů spotřeby chladu.</w:t>
      </w:r>
      <w:bookmarkStart w:id="335" w:name="_Toc434500659"/>
    </w:p>
    <w:bookmarkEnd w:id="335"/>
    <w:p w14:paraId="13238110" w14:textId="77777777" w:rsidR="00996659" w:rsidRPr="004967BB" w:rsidRDefault="00996659" w:rsidP="00996659">
      <w:pPr>
        <w:rPr>
          <w:rFonts w:ascii="Arial" w:hAnsi="Arial" w:cs="Arial"/>
          <w:szCs w:val="20"/>
          <w:lang w:eastAsia="x-none"/>
        </w:rPr>
      </w:pPr>
    </w:p>
    <w:p w14:paraId="541B06FF" w14:textId="77777777" w:rsidR="00996659" w:rsidRPr="00EB0508" w:rsidRDefault="00996659" w:rsidP="00996659">
      <w:pPr>
        <w:rPr>
          <w:rFonts w:ascii="Arial" w:hAnsi="Arial" w:cs="Arial"/>
          <w:lang w:eastAsia="x-none"/>
        </w:rPr>
      </w:pPr>
    </w:p>
    <w:p w14:paraId="2BE849B7" w14:textId="349993D5" w:rsidR="00996659" w:rsidRPr="003347A2" w:rsidRDefault="00996659" w:rsidP="00D1437A">
      <w:pPr>
        <w:tabs>
          <w:tab w:val="left" w:pos="1065"/>
        </w:tabs>
        <w:ind w:firstLine="0"/>
        <w:rPr>
          <w:b/>
          <w:szCs w:val="20"/>
          <w:u w:val="single"/>
        </w:rPr>
      </w:pPr>
      <w:bookmarkStart w:id="336" w:name="_Toc434500660"/>
      <w:r w:rsidRPr="003347A2">
        <w:rPr>
          <w:b/>
          <w:szCs w:val="20"/>
          <w:u w:val="single"/>
        </w:rPr>
        <w:t>Vzduchotechnika</w:t>
      </w:r>
      <w:bookmarkEnd w:id="336"/>
    </w:p>
    <w:p w14:paraId="6195B843" w14:textId="77777777" w:rsidR="00996659" w:rsidRPr="003464AF" w:rsidRDefault="00996659" w:rsidP="00D1437A">
      <w:pPr>
        <w:ind w:firstLine="0"/>
      </w:pPr>
      <w:r w:rsidRPr="003464AF">
        <w:rPr>
          <w:u w:val="single"/>
        </w:rPr>
        <w:t>Seznam VZT zařízení:</w:t>
      </w:r>
    </w:p>
    <w:p w14:paraId="47CAC266" w14:textId="77777777" w:rsidR="00996659" w:rsidRPr="003464AF" w:rsidRDefault="00996659" w:rsidP="00996659">
      <w:r w:rsidRPr="003464AF">
        <w:br/>
        <w:t xml:space="preserve">1 – </w:t>
      </w:r>
      <w:r>
        <w:t>Větrání pracoven</w:t>
      </w:r>
    </w:p>
    <w:p w14:paraId="489097A6" w14:textId="77777777" w:rsidR="00996659" w:rsidRPr="003464AF" w:rsidRDefault="00996659" w:rsidP="00D1437A">
      <w:pPr>
        <w:ind w:firstLine="0"/>
      </w:pPr>
      <w:r w:rsidRPr="003464AF">
        <w:t xml:space="preserve">2 – </w:t>
      </w:r>
      <w:r>
        <w:t>Větrání zázemí</w:t>
      </w:r>
    </w:p>
    <w:p w14:paraId="6E1697EA" w14:textId="77777777" w:rsidR="00996659" w:rsidRPr="003464AF" w:rsidRDefault="00996659" w:rsidP="00D1437A">
      <w:pPr>
        <w:ind w:firstLine="0"/>
      </w:pPr>
      <w:r w:rsidRPr="003464AF">
        <w:t xml:space="preserve">3 – </w:t>
      </w:r>
      <w:r>
        <w:t>Větrání bufetu</w:t>
      </w:r>
    </w:p>
    <w:p w14:paraId="73CED953" w14:textId="77777777" w:rsidR="00996659" w:rsidRPr="003464AF" w:rsidRDefault="00996659" w:rsidP="00D1437A">
      <w:pPr>
        <w:ind w:firstLine="0"/>
      </w:pPr>
      <w:r w:rsidRPr="003464AF">
        <w:t xml:space="preserve">4 – Větrání </w:t>
      </w:r>
      <w:r>
        <w:t>sálů</w:t>
      </w:r>
    </w:p>
    <w:p w14:paraId="617445F4" w14:textId="77777777" w:rsidR="00996659" w:rsidRPr="003464AF" w:rsidRDefault="00996659" w:rsidP="00D1437A">
      <w:pPr>
        <w:ind w:firstLine="0"/>
      </w:pPr>
      <w:r w:rsidRPr="003464AF">
        <w:t xml:space="preserve">5 – </w:t>
      </w:r>
      <w:r>
        <w:t>Větrání studoven v přístavbě a depositu</w:t>
      </w:r>
    </w:p>
    <w:p w14:paraId="44AC84C5" w14:textId="77777777" w:rsidR="00996659" w:rsidRPr="003464AF" w:rsidRDefault="00996659" w:rsidP="00D1437A">
      <w:pPr>
        <w:ind w:firstLine="0"/>
      </w:pPr>
      <w:r w:rsidRPr="003464AF">
        <w:t xml:space="preserve">6 – </w:t>
      </w:r>
      <w:r>
        <w:t>Vzácné tisky – přesná klimatizace</w:t>
      </w:r>
    </w:p>
    <w:p w14:paraId="296E5F52" w14:textId="77777777" w:rsidR="00996659" w:rsidRDefault="00996659" w:rsidP="00D1437A">
      <w:pPr>
        <w:ind w:firstLine="0"/>
      </w:pPr>
      <w:r w:rsidRPr="003464AF">
        <w:t xml:space="preserve">7 – </w:t>
      </w:r>
      <w:r>
        <w:t>Větrání a chlazení serveroven</w:t>
      </w:r>
    </w:p>
    <w:p w14:paraId="0A4B99E5" w14:textId="77777777" w:rsidR="00996659" w:rsidRDefault="00996659" w:rsidP="00D1437A">
      <w:pPr>
        <w:ind w:firstLine="0"/>
      </w:pPr>
      <w:r>
        <w:t>8 – Větrání kotelny</w:t>
      </w:r>
    </w:p>
    <w:p w14:paraId="115B9626" w14:textId="77777777" w:rsidR="00996659" w:rsidRDefault="00996659" w:rsidP="00D1437A">
      <w:pPr>
        <w:ind w:firstLine="0"/>
      </w:pPr>
      <w:r>
        <w:t>9 – Větrání odpadků</w:t>
      </w:r>
    </w:p>
    <w:p w14:paraId="019BECE0" w14:textId="77777777" w:rsidR="00996659" w:rsidRDefault="00996659" w:rsidP="00D1437A">
      <w:pPr>
        <w:ind w:firstLine="0"/>
      </w:pPr>
      <w:r>
        <w:t>10 – Větrání trafostanice</w:t>
      </w:r>
    </w:p>
    <w:p w14:paraId="55DB0246" w14:textId="77777777" w:rsidR="00996659" w:rsidRDefault="00996659" w:rsidP="00D1437A">
      <w:pPr>
        <w:ind w:firstLine="0"/>
      </w:pPr>
      <w:r>
        <w:t>11 – Větrání WC</w:t>
      </w:r>
    </w:p>
    <w:p w14:paraId="4DF31A69" w14:textId="77777777" w:rsidR="00996659" w:rsidRDefault="00996659" w:rsidP="00D1437A">
      <w:pPr>
        <w:ind w:firstLine="0"/>
      </w:pPr>
      <w:r>
        <w:t>12 – Větrání úklidových místností</w:t>
      </w:r>
    </w:p>
    <w:p w14:paraId="0249116E" w14:textId="77777777" w:rsidR="00996659" w:rsidRDefault="00996659" w:rsidP="00D1437A">
      <w:pPr>
        <w:ind w:firstLine="0"/>
      </w:pPr>
      <w:r>
        <w:t>13 – Dveřní clony</w:t>
      </w:r>
    </w:p>
    <w:p w14:paraId="72D523AA" w14:textId="77777777" w:rsidR="00D1437A" w:rsidRDefault="00D1437A" w:rsidP="00996659"/>
    <w:p w14:paraId="482E4FEC" w14:textId="77777777" w:rsidR="00996659" w:rsidRPr="00D1437A" w:rsidRDefault="00996659" w:rsidP="00D1437A">
      <w:pPr>
        <w:tabs>
          <w:tab w:val="left" w:pos="1065"/>
        </w:tabs>
        <w:ind w:firstLine="0"/>
        <w:rPr>
          <w:b/>
          <w:szCs w:val="20"/>
        </w:rPr>
      </w:pPr>
      <w:r w:rsidRPr="00D1437A">
        <w:rPr>
          <w:b/>
          <w:szCs w:val="20"/>
        </w:rPr>
        <w:t xml:space="preserve">Zařízení 1 – Větrání pracoven </w:t>
      </w:r>
    </w:p>
    <w:p w14:paraId="33BCFBF6" w14:textId="77777777" w:rsidR="00996659" w:rsidRPr="00D1437A" w:rsidRDefault="00996659" w:rsidP="00D1437A">
      <w:pPr>
        <w:tabs>
          <w:tab w:val="left" w:pos="1065"/>
        </w:tabs>
      </w:pPr>
      <w:r w:rsidRPr="00D1437A">
        <w:t>Pracovny, studovny a obdobné prostory budou větrány samostatnými centrálními rekuperačními jednotkami. Každý dům (47, 49) bude mít svoji vlastní jednotku. Jednotky budou umístěny ve strojovnách v nejvyšším patře každého domu. Přívodní část jednotek bude složena z filtrů (G4+F7), rotačního výměníku ZZT s přenosem vlhkosti, vodního výměníku pro ohřev vzduchu, přímého výparníku pro chlazení vzduchu a ventilátoru s EC motorem. Odvodní část bude složena z filtru (M5), rotačního výměníku ZZT (obsaženo i v přívodní části) a ventilátoru s EC motorem.</w:t>
      </w:r>
    </w:p>
    <w:p w14:paraId="741AD412" w14:textId="77777777" w:rsidR="00996659" w:rsidRPr="00D1437A" w:rsidRDefault="00996659" w:rsidP="00D1437A">
      <w:pPr>
        <w:tabs>
          <w:tab w:val="left" w:pos="1065"/>
        </w:tabs>
      </w:pPr>
      <w:r w:rsidRPr="00D1437A">
        <w:t xml:space="preserve">Sání vzduchu bude ze střechy domu 47, výfuk bude rovněž nad střechu domu 47. </w:t>
      </w:r>
    </w:p>
    <w:p w14:paraId="4446B039" w14:textId="77777777" w:rsidR="00996659" w:rsidRPr="00D1437A" w:rsidRDefault="00996659" w:rsidP="00D1437A">
      <w:pPr>
        <w:tabs>
          <w:tab w:val="left" w:pos="1065"/>
        </w:tabs>
      </w:pPr>
      <w:r w:rsidRPr="00D1437A">
        <w:t xml:space="preserve">Uvedení do provozu bude dálkové, dle časově nastavitelného programu s možností úpravy parametrů z panelu MaR. </w:t>
      </w:r>
    </w:p>
    <w:p w14:paraId="66E353F2" w14:textId="77777777" w:rsidR="00996659" w:rsidRPr="00D1437A" w:rsidRDefault="00996659" w:rsidP="00D1437A">
      <w:pPr>
        <w:tabs>
          <w:tab w:val="left" w:pos="1065"/>
        </w:tabs>
      </w:pPr>
      <w:r w:rsidRPr="00D1437A">
        <w:t>Systém MaR bude signalizovat chod a stav prvků požárních zařízení (požární klapky, ventilátory, …).</w:t>
      </w:r>
    </w:p>
    <w:p w14:paraId="3A185191" w14:textId="77777777" w:rsidR="00996659" w:rsidRPr="00D1437A" w:rsidRDefault="00996659" w:rsidP="00D1437A">
      <w:pPr>
        <w:tabs>
          <w:tab w:val="left" w:pos="1065"/>
        </w:tabs>
      </w:pPr>
      <w:r w:rsidRPr="00D1437A">
        <w:t>MaR bude u VZT jednotek řídit servopohony u regulátorů proměnného a konstantního průtoku vzduchu, sloužící pro regulaci vzduchových výkonů do jednotlivých provozů.</w:t>
      </w:r>
    </w:p>
    <w:p w14:paraId="51FDFBAB" w14:textId="77777777" w:rsidR="00996659" w:rsidRPr="00D1437A" w:rsidRDefault="00996659" w:rsidP="00D1437A">
      <w:pPr>
        <w:tabs>
          <w:tab w:val="left" w:pos="1065"/>
        </w:tabs>
      </w:pPr>
    </w:p>
    <w:p w14:paraId="17ACC0B7" w14:textId="77777777" w:rsidR="00996659" w:rsidRPr="00D1437A" w:rsidRDefault="00996659" w:rsidP="00D1437A">
      <w:pPr>
        <w:tabs>
          <w:tab w:val="left" w:pos="1065"/>
        </w:tabs>
        <w:ind w:firstLine="0"/>
      </w:pPr>
      <w:r w:rsidRPr="00D1437A">
        <w:t>MaR bude zajištovat</w:t>
      </w:r>
    </w:p>
    <w:p w14:paraId="5969EE0B" w14:textId="77777777" w:rsidR="00996659" w:rsidRPr="00D1437A" w:rsidRDefault="00996659" w:rsidP="00D1437A">
      <w:pPr>
        <w:tabs>
          <w:tab w:val="left" w:pos="1065"/>
        </w:tabs>
      </w:pPr>
      <w:r w:rsidRPr="00D1437A">
        <w:t>- spouštění zařízení dle čas. plánu</w:t>
      </w:r>
    </w:p>
    <w:p w14:paraId="4FDDF35D" w14:textId="77777777" w:rsidR="00996659" w:rsidRPr="00D1437A" w:rsidRDefault="00996659" w:rsidP="00D1437A">
      <w:pPr>
        <w:tabs>
          <w:tab w:val="left" w:pos="1065"/>
        </w:tabs>
      </w:pPr>
      <w:r w:rsidRPr="00D1437A">
        <w:t>- ovládání otáček ventilátoru dle konstant. stl. tlaku za VZT jednotkou</w:t>
      </w:r>
    </w:p>
    <w:p w14:paraId="10CE08AF" w14:textId="77777777" w:rsidR="00996659" w:rsidRPr="00D1437A" w:rsidRDefault="00996659" w:rsidP="00D1437A">
      <w:pPr>
        <w:tabs>
          <w:tab w:val="left" w:pos="1065"/>
        </w:tabs>
      </w:pPr>
      <w:r w:rsidRPr="00D1437A">
        <w:t>- ovládání otáček rotačního výměníku ZZT dle ekonomiky provozu</w:t>
      </w:r>
    </w:p>
    <w:p w14:paraId="4B2FE981" w14:textId="77777777" w:rsidR="00996659" w:rsidRPr="00D1437A" w:rsidRDefault="00996659" w:rsidP="00D1437A">
      <w:pPr>
        <w:tabs>
          <w:tab w:val="left" w:pos="1065"/>
        </w:tabs>
      </w:pPr>
      <w:r w:rsidRPr="00D1437A">
        <w:t>- ovládání výkonu vodního ohřívače dle teploty přiváděného vzduchu</w:t>
      </w:r>
    </w:p>
    <w:p w14:paraId="081DE218" w14:textId="77777777" w:rsidR="00996659" w:rsidRPr="00D1437A" w:rsidRDefault="00996659" w:rsidP="00D1437A">
      <w:pPr>
        <w:tabs>
          <w:tab w:val="left" w:pos="1065"/>
        </w:tabs>
      </w:pPr>
      <w:r w:rsidRPr="00D1437A">
        <w:t>- protimraz. ochrana vodního ohřívače</w:t>
      </w:r>
    </w:p>
    <w:p w14:paraId="7D77593A" w14:textId="77777777" w:rsidR="00996659" w:rsidRPr="00D1437A" w:rsidRDefault="00996659" w:rsidP="00D1437A">
      <w:pPr>
        <w:tabs>
          <w:tab w:val="left" w:pos="1065"/>
        </w:tabs>
      </w:pPr>
      <w:r w:rsidRPr="00D1437A">
        <w:t>- ovládání výkonu vodního chladiče dle teploty přiváděného vzduchu</w:t>
      </w:r>
    </w:p>
    <w:p w14:paraId="66A71435" w14:textId="77777777" w:rsidR="00996659" w:rsidRPr="00D1437A" w:rsidRDefault="00996659" w:rsidP="00D1437A">
      <w:pPr>
        <w:tabs>
          <w:tab w:val="left" w:pos="1065"/>
        </w:tabs>
      </w:pPr>
      <w:r w:rsidRPr="00D1437A">
        <w:t>- signalizace zanesení filtru</w:t>
      </w:r>
    </w:p>
    <w:p w14:paraId="32BF251F" w14:textId="77777777" w:rsidR="00996659" w:rsidRPr="00D1437A" w:rsidRDefault="00996659" w:rsidP="00D1437A">
      <w:pPr>
        <w:tabs>
          <w:tab w:val="left" w:pos="1065"/>
        </w:tabs>
      </w:pPr>
      <w:r w:rsidRPr="00D1437A">
        <w:t>- signalizace protipožárních klapek</w:t>
      </w:r>
    </w:p>
    <w:p w14:paraId="2E0E8EDF" w14:textId="77777777" w:rsidR="00996659" w:rsidRDefault="00996659" w:rsidP="00996659">
      <w:pPr>
        <w:rPr>
          <w:rFonts w:ascii="Arial" w:hAnsi="Arial" w:cs="Arial"/>
          <w:szCs w:val="20"/>
        </w:rPr>
      </w:pPr>
    </w:p>
    <w:p w14:paraId="7F8BD3A7" w14:textId="77777777" w:rsidR="00996659" w:rsidRPr="00D1437A" w:rsidRDefault="00996659" w:rsidP="00D1437A">
      <w:pPr>
        <w:tabs>
          <w:tab w:val="left" w:pos="1065"/>
        </w:tabs>
        <w:ind w:firstLine="0"/>
        <w:rPr>
          <w:b/>
          <w:szCs w:val="20"/>
        </w:rPr>
      </w:pPr>
      <w:r w:rsidRPr="00D1437A">
        <w:rPr>
          <w:b/>
          <w:szCs w:val="20"/>
        </w:rPr>
        <w:t>Zařízení 2 – Větrání zázemí</w:t>
      </w:r>
    </w:p>
    <w:p w14:paraId="3243BB49" w14:textId="77777777" w:rsidR="00996659" w:rsidRPr="00D1437A" w:rsidRDefault="00996659" w:rsidP="00D1437A">
      <w:pPr>
        <w:tabs>
          <w:tab w:val="left" w:pos="1065"/>
        </w:tabs>
      </w:pPr>
      <w:r w:rsidRPr="00D1437A">
        <w:t>Hygienické zázemí a technické prostory v suterénu budou větrány samostatnými centrálními rekuperačními jednotkami. Každý dům (47, 49) bude mít svoji vlastní jednotku. Jednotky budou umístěny ve strojovnách v nejvyšším patře každého domu.</w:t>
      </w:r>
    </w:p>
    <w:p w14:paraId="6B749EAF" w14:textId="77777777" w:rsidR="00996659" w:rsidRPr="00D1437A" w:rsidRDefault="00996659" w:rsidP="00D1437A">
      <w:pPr>
        <w:tabs>
          <w:tab w:val="left" w:pos="1065"/>
        </w:tabs>
      </w:pPr>
      <w:r w:rsidRPr="00D1437A">
        <w:t>Přívodní část jednotky bude složena z filtrů (G4+F7), deskového protiproudého výměníku ZZT, vodního výměníku pro ohřev vzduchu a ventilátoru s EC motorem. Odvodní část bude složena z filtru (M5), deskového výměníku ZZT (obsaženo i v přívodní části) a ventilátoru s EC motorem.</w:t>
      </w:r>
    </w:p>
    <w:p w14:paraId="73F87E22" w14:textId="77777777" w:rsidR="00996659" w:rsidRPr="00D1437A" w:rsidRDefault="00996659" w:rsidP="00D1437A">
      <w:pPr>
        <w:tabs>
          <w:tab w:val="left" w:pos="1065"/>
        </w:tabs>
      </w:pPr>
      <w:r w:rsidRPr="00D1437A">
        <w:lastRenderedPageBreak/>
        <w:t xml:space="preserve">Sání vzduchu bude ze střechy domu 47, výfuk bude rovněž nad střechu domu 47. </w:t>
      </w:r>
    </w:p>
    <w:p w14:paraId="1F0BC12F" w14:textId="77777777" w:rsidR="00996659" w:rsidRPr="00D1437A" w:rsidRDefault="00996659" w:rsidP="00D1437A">
      <w:pPr>
        <w:tabs>
          <w:tab w:val="left" w:pos="1065"/>
        </w:tabs>
      </w:pPr>
      <w:r w:rsidRPr="00D1437A">
        <w:t xml:space="preserve">Dimenzování zařízení bylo provedeno dle kapitoly 2.1.2. </w:t>
      </w:r>
    </w:p>
    <w:p w14:paraId="20FEF208" w14:textId="77777777" w:rsidR="00996659" w:rsidRPr="00D1437A" w:rsidRDefault="00996659" w:rsidP="00D1437A">
      <w:pPr>
        <w:tabs>
          <w:tab w:val="left" w:pos="1065"/>
        </w:tabs>
      </w:pPr>
      <w:r w:rsidRPr="00D1437A">
        <w:t>Zařízení bude vybaveno protipožární klapkami a izolací tak, aby se zamezilo šíření požáru ve smyslu ČSN 73 0872.</w:t>
      </w:r>
    </w:p>
    <w:p w14:paraId="6F97DB18" w14:textId="084C3C02" w:rsidR="00996659" w:rsidRPr="00D1437A" w:rsidRDefault="00996659" w:rsidP="00D1437A">
      <w:pPr>
        <w:tabs>
          <w:tab w:val="left" w:pos="1065"/>
        </w:tabs>
      </w:pPr>
      <w:r w:rsidRPr="00D1437A">
        <w:t xml:space="preserve">Uvedení do provozu bude dálkové, dle časově nastavitelného programu s možností úpravy parametrů z panelu MaR. </w:t>
      </w:r>
    </w:p>
    <w:p w14:paraId="2FBD1EC8" w14:textId="77777777" w:rsidR="00996659" w:rsidRPr="00D1437A" w:rsidRDefault="00996659" w:rsidP="00D1437A">
      <w:pPr>
        <w:tabs>
          <w:tab w:val="left" w:pos="1065"/>
        </w:tabs>
      </w:pPr>
    </w:p>
    <w:p w14:paraId="0552AA43" w14:textId="77777777" w:rsidR="00996659" w:rsidRPr="00D1437A" w:rsidRDefault="00996659" w:rsidP="00D1437A">
      <w:pPr>
        <w:tabs>
          <w:tab w:val="left" w:pos="1065"/>
        </w:tabs>
        <w:ind w:firstLine="0"/>
      </w:pPr>
      <w:r w:rsidRPr="00D1437A">
        <w:t>MaR bude zajištovat</w:t>
      </w:r>
    </w:p>
    <w:p w14:paraId="4F5A8A61" w14:textId="77777777" w:rsidR="00996659" w:rsidRPr="00D1437A" w:rsidRDefault="00996659" w:rsidP="00D1437A">
      <w:pPr>
        <w:tabs>
          <w:tab w:val="left" w:pos="1065"/>
        </w:tabs>
      </w:pPr>
      <w:r w:rsidRPr="00D1437A">
        <w:t>- spouštění zařízení dle čas. plánu</w:t>
      </w:r>
    </w:p>
    <w:p w14:paraId="5F7B945C" w14:textId="77777777" w:rsidR="00996659" w:rsidRPr="00D1437A" w:rsidRDefault="00996659" w:rsidP="00D1437A">
      <w:pPr>
        <w:tabs>
          <w:tab w:val="left" w:pos="1065"/>
        </w:tabs>
      </w:pPr>
      <w:r w:rsidRPr="00D1437A">
        <w:t>- ovládání otáček ventilátoru dle konstant. stl. tlaku za VZT jednotkou</w:t>
      </w:r>
    </w:p>
    <w:p w14:paraId="22F7878F" w14:textId="77777777" w:rsidR="00996659" w:rsidRPr="00D1437A" w:rsidRDefault="00996659" w:rsidP="00D1437A">
      <w:pPr>
        <w:tabs>
          <w:tab w:val="left" w:pos="1065"/>
        </w:tabs>
      </w:pPr>
      <w:r w:rsidRPr="00D1437A">
        <w:t>- ovládání otáček rotačního výměníku ZZT dle ekonomiky provozu</w:t>
      </w:r>
    </w:p>
    <w:p w14:paraId="0D182F47" w14:textId="77777777" w:rsidR="00996659" w:rsidRPr="00D1437A" w:rsidRDefault="00996659" w:rsidP="00D1437A">
      <w:pPr>
        <w:tabs>
          <w:tab w:val="left" w:pos="1065"/>
        </w:tabs>
      </w:pPr>
      <w:r w:rsidRPr="00D1437A">
        <w:t>- ovládání výkonu vodního ohřívače dle teploty přiváděného vzduchu</w:t>
      </w:r>
    </w:p>
    <w:p w14:paraId="73DA5E5A" w14:textId="77777777" w:rsidR="00996659" w:rsidRPr="00D1437A" w:rsidRDefault="00996659" w:rsidP="00D1437A">
      <w:pPr>
        <w:tabs>
          <w:tab w:val="left" w:pos="1065"/>
        </w:tabs>
      </w:pPr>
      <w:r w:rsidRPr="00D1437A">
        <w:t>- protimraz. ochrana vodního ohřívače</w:t>
      </w:r>
    </w:p>
    <w:p w14:paraId="1B629F4E" w14:textId="77777777" w:rsidR="00996659" w:rsidRPr="00D1437A" w:rsidRDefault="00996659" w:rsidP="00D1437A">
      <w:pPr>
        <w:tabs>
          <w:tab w:val="left" w:pos="1065"/>
        </w:tabs>
      </w:pPr>
      <w:r w:rsidRPr="00D1437A">
        <w:t>- ovládání výkonu vodního chladiče dle teploty přiváděného vzduchu</w:t>
      </w:r>
    </w:p>
    <w:p w14:paraId="31862983" w14:textId="77777777" w:rsidR="00996659" w:rsidRPr="00D1437A" w:rsidRDefault="00996659" w:rsidP="00D1437A">
      <w:pPr>
        <w:tabs>
          <w:tab w:val="left" w:pos="1065"/>
        </w:tabs>
      </w:pPr>
      <w:r w:rsidRPr="00D1437A">
        <w:t>- signalizace zanesení filtru</w:t>
      </w:r>
    </w:p>
    <w:p w14:paraId="02F34695" w14:textId="77777777" w:rsidR="00996659" w:rsidRPr="00D1437A" w:rsidRDefault="00996659" w:rsidP="00D1437A">
      <w:pPr>
        <w:tabs>
          <w:tab w:val="left" w:pos="1065"/>
        </w:tabs>
      </w:pPr>
      <w:r w:rsidRPr="00D1437A">
        <w:t>- signalizace protipožárních klapek</w:t>
      </w:r>
    </w:p>
    <w:p w14:paraId="49E77A40" w14:textId="77777777" w:rsidR="00996659" w:rsidRPr="004967BB" w:rsidRDefault="00996659" w:rsidP="00996659">
      <w:pPr>
        <w:rPr>
          <w:rFonts w:ascii="Arial" w:hAnsi="Arial" w:cs="Arial"/>
          <w:szCs w:val="20"/>
        </w:rPr>
      </w:pPr>
    </w:p>
    <w:p w14:paraId="5049C4F7" w14:textId="77777777" w:rsidR="00996659" w:rsidRPr="00D1437A" w:rsidRDefault="00996659" w:rsidP="00D1437A">
      <w:pPr>
        <w:tabs>
          <w:tab w:val="left" w:pos="1065"/>
        </w:tabs>
        <w:ind w:firstLine="0"/>
        <w:rPr>
          <w:b/>
          <w:szCs w:val="20"/>
        </w:rPr>
      </w:pPr>
      <w:r w:rsidRPr="00D1437A">
        <w:rPr>
          <w:b/>
          <w:szCs w:val="20"/>
        </w:rPr>
        <w:t xml:space="preserve">Zařízení 3 – Větrání bufetu </w:t>
      </w:r>
    </w:p>
    <w:p w14:paraId="39160ECC" w14:textId="77777777" w:rsidR="00996659" w:rsidRPr="00D1437A" w:rsidRDefault="00996659" w:rsidP="00D1437A">
      <w:pPr>
        <w:tabs>
          <w:tab w:val="left" w:pos="1065"/>
        </w:tabs>
      </w:pPr>
      <w:r w:rsidRPr="00D1437A">
        <w:t>Prostory bufetu budou větrány samostatnou centrální rekuperační jednotkou, umístěnou ve strojovně v domě 49. Přívodní část jednotky bude složena z filtrů (G4+F7), deskového protiproudého výměníku ZZT, vodního výměníku pro ohřev vzduchu, přímého výparníku pro chlazení vzduchu a ventilátoru s EC motorem. Odvodní část bude složena z filtru (M5), deskového výměníku ZZT (obsaženo i v přívodní části) a ventilátoru s EC motorem.</w:t>
      </w:r>
    </w:p>
    <w:p w14:paraId="1E428480" w14:textId="77777777" w:rsidR="00996659" w:rsidRPr="00D1437A" w:rsidRDefault="00996659" w:rsidP="00D1437A">
      <w:pPr>
        <w:tabs>
          <w:tab w:val="left" w:pos="1065"/>
        </w:tabs>
      </w:pPr>
      <w:r w:rsidRPr="00D1437A">
        <w:t xml:space="preserve">Sání vzduchu bude ze střechy domu 47, výfuk bude rovněž nad střechu domu 47. </w:t>
      </w:r>
    </w:p>
    <w:p w14:paraId="78E1D48D" w14:textId="77777777" w:rsidR="00996659" w:rsidRPr="00D1437A" w:rsidRDefault="00996659" w:rsidP="00D1437A">
      <w:pPr>
        <w:tabs>
          <w:tab w:val="left" w:pos="1065"/>
        </w:tabs>
      </w:pPr>
      <w:r w:rsidRPr="00D1437A">
        <w:t xml:space="preserve">Dimenzování zařízení bylo provedeno dle kapitoly 2.1.2. </w:t>
      </w:r>
    </w:p>
    <w:p w14:paraId="0AA40BF4" w14:textId="77777777" w:rsidR="00996659" w:rsidRPr="00D1437A" w:rsidRDefault="00996659" w:rsidP="00D1437A">
      <w:pPr>
        <w:tabs>
          <w:tab w:val="left" w:pos="1065"/>
        </w:tabs>
      </w:pPr>
      <w:r w:rsidRPr="00D1437A">
        <w:t>Zařízení bude vybaveno protipožární klapkami a izolací tak, aby se zamezilo šíření požáru ve smyslu ČSN 73 0872.</w:t>
      </w:r>
    </w:p>
    <w:p w14:paraId="526B4450" w14:textId="6FA6E0F4" w:rsidR="00996659" w:rsidRPr="00D1437A" w:rsidRDefault="00996659" w:rsidP="00D1437A">
      <w:pPr>
        <w:tabs>
          <w:tab w:val="left" w:pos="1065"/>
        </w:tabs>
      </w:pPr>
      <w:r w:rsidRPr="00D1437A">
        <w:t xml:space="preserve">Uvedení do provozu bude dálkové, dle časově nastavitelného programu s možností úpravy parametrů z panelu MaR. </w:t>
      </w:r>
    </w:p>
    <w:p w14:paraId="4A6203AE" w14:textId="77777777" w:rsidR="00996659" w:rsidRPr="00D1437A" w:rsidRDefault="00996659" w:rsidP="00D1437A">
      <w:pPr>
        <w:tabs>
          <w:tab w:val="left" w:pos="1065"/>
        </w:tabs>
      </w:pPr>
    </w:p>
    <w:p w14:paraId="2D33FE82" w14:textId="77777777" w:rsidR="00996659" w:rsidRPr="00D1437A" w:rsidRDefault="00996659" w:rsidP="00D1437A">
      <w:pPr>
        <w:tabs>
          <w:tab w:val="left" w:pos="1065"/>
        </w:tabs>
        <w:ind w:firstLine="0"/>
      </w:pPr>
      <w:r w:rsidRPr="00D1437A">
        <w:t>MaR bude zajištovat</w:t>
      </w:r>
    </w:p>
    <w:p w14:paraId="3EB781F7" w14:textId="77777777" w:rsidR="00996659" w:rsidRPr="00D1437A" w:rsidRDefault="00996659" w:rsidP="00D1437A">
      <w:pPr>
        <w:tabs>
          <w:tab w:val="left" w:pos="1065"/>
        </w:tabs>
      </w:pPr>
      <w:r w:rsidRPr="00D1437A">
        <w:t>- spouštění zařízení dle čas. plánu</w:t>
      </w:r>
    </w:p>
    <w:p w14:paraId="2101B82D" w14:textId="77777777" w:rsidR="00996659" w:rsidRPr="00D1437A" w:rsidRDefault="00996659" w:rsidP="00D1437A">
      <w:pPr>
        <w:tabs>
          <w:tab w:val="left" w:pos="1065"/>
        </w:tabs>
      </w:pPr>
      <w:r w:rsidRPr="00D1437A">
        <w:t>- ovládání otáček ventilátoru dle konstant. stl. tlaku za VZT jednotkou</w:t>
      </w:r>
    </w:p>
    <w:p w14:paraId="5A0348D9" w14:textId="77777777" w:rsidR="00996659" w:rsidRPr="00D1437A" w:rsidRDefault="00996659" w:rsidP="00D1437A">
      <w:pPr>
        <w:tabs>
          <w:tab w:val="left" w:pos="1065"/>
        </w:tabs>
      </w:pPr>
      <w:r w:rsidRPr="00D1437A">
        <w:t>- ovládání otáček rotačního výměníku ZZT dle ekonomiky provozu</w:t>
      </w:r>
    </w:p>
    <w:p w14:paraId="4B0E9701" w14:textId="77777777" w:rsidR="00996659" w:rsidRPr="00D1437A" w:rsidRDefault="00996659" w:rsidP="00D1437A">
      <w:pPr>
        <w:tabs>
          <w:tab w:val="left" w:pos="1065"/>
        </w:tabs>
      </w:pPr>
      <w:r w:rsidRPr="00D1437A">
        <w:t>- ovládání výkonu vodního ohřívače dle teploty přiváděného vzduchu</w:t>
      </w:r>
    </w:p>
    <w:p w14:paraId="09C3E9F8" w14:textId="77777777" w:rsidR="00996659" w:rsidRPr="00D1437A" w:rsidRDefault="00996659" w:rsidP="00D1437A">
      <w:pPr>
        <w:tabs>
          <w:tab w:val="left" w:pos="1065"/>
        </w:tabs>
      </w:pPr>
      <w:r w:rsidRPr="00D1437A">
        <w:t>- protimraz. ochrana vodního ohřívače</w:t>
      </w:r>
    </w:p>
    <w:p w14:paraId="3BF37216" w14:textId="77777777" w:rsidR="00996659" w:rsidRPr="00D1437A" w:rsidRDefault="00996659" w:rsidP="00D1437A">
      <w:pPr>
        <w:tabs>
          <w:tab w:val="left" w:pos="1065"/>
        </w:tabs>
      </w:pPr>
      <w:r w:rsidRPr="00D1437A">
        <w:t>- ovládání výkonu vodního chladiče dle teploty přiváděného vzduchu</w:t>
      </w:r>
    </w:p>
    <w:p w14:paraId="056C892B" w14:textId="77777777" w:rsidR="00996659" w:rsidRPr="00D1437A" w:rsidRDefault="00996659" w:rsidP="00D1437A">
      <w:pPr>
        <w:tabs>
          <w:tab w:val="left" w:pos="1065"/>
        </w:tabs>
      </w:pPr>
      <w:r w:rsidRPr="00D1437A">
        <w:t>- signalizace zanesení filtru</w:t>
      </w:r>
    </w:p>
    <w:p w14:paraId="2FD6DB90" w14:textId="77777777" w:rsidR="00996659" w:rsidRPr="00D1437A" w:rsidRDefault="00996659" w:rsidP="00D1437A">
      <w:pPr>
        <w:tabs>
          <w:tab w:val="left" w:pos="1065"/>
        </w:tabs>
      </w:pPr>
      <w:r w:rsidRPr="00D1437A">
        <w:t>- signalizace protipožárních klapek</w:t>
      </w:r>
    </w:p>
    <w:p w14:paraId="60B1EBD7" w14:textId="77777777" w:rsidR="00996659" w:rsidRPr="004967BB" w:rsidRDefault="00996659" w:rsidP="00996659">
      <w:pPr>
        <w:rPr>
          <w:rFonts w:ascii="Arial" w:hAnsi="Arial" w:cs="Arial"/>
          <w:szCs w:val="20"/>
        </w:rPr>
      </w:pPr>
    </w:p>
    <w:p w14:paraId="24B190B7" w14:textId="77777777" w:rsidR="00996659" w:rsidRPr="00D1437A" w:rsidRDefault="00996659" w:rsidP="00D1437A">
      <w:pPr>
        <w:tabs>
          <w:tab w:val="left" w:pos="1065"/>
        </w:tabs>
        <w:ind w:firstLine="0"/>
        <w:rPr>
          <w:b/>
          <w:szCs w:val="20"/>
        </w:rPr>
      </w:pPr>
      <w:r w:rsidRPr="00D1437A">
        <w:rPr>
          <w:b/>
          <w:szCs w:val="20"/>
        </w:rPr>
        <w:t xml:space="preserve">Zařízení 4 – Větrání sálů </w:t>
      </w:r>
    </w:p>
    <w:p w14:paraId="4B098EC0" w14:textId="77777777" w:rsidR="00996659" w:rsidRPr="00D1437A" w:rsidRDefault="00996659" w:rsidP="00D1437A">
      <w:pPr>
        <w:tabs>
          <w:tab w:val="left" w:pos="1065"/>
        </w:tabs>
      </w:pPr>
      <w:r w:rsidRPr="00D1437A">
        <w:t xml:space="preserve">Větrání obou sálů v domě 47 (horní a spodní sál) budou větrány samostatnou centrální rekuperační jednotkou, umístěnou ve strojovně domu 47. V případě spodního sálu toto zařízení zajišťuje i chlazení a přitápění prostor. </w:t>
      </w:r>
    </w:p>
    <w:p w14:paraId="48B64686" w14:textId="77777777" w:rsidR="00996659" w:rsidRPr="00D1437A" w:rsidRDefault="00996659" w:rsidP="00D1437A">
      <w:pPr>
        <w:tabs>
          <w:tab w:val="left" w:pos="1065"/>
        </w:tabs>
      </w:pPr>
      <w:r w:rsidRPr="00D1437A">
        <w:t>Přívodní část jednotek bude složena z filtrů (G4+F7), rotačního výměníku ZZT bez přenosu vlhkosti, vodního výměníku pro ohřev vzduchu, přímého výparníku pro chlazení vzduchu a ventilátoru s EC motorem. Odvodní část bude složena z filtru (M5), rotačního výměníku ZZT (obsaženo i v přívodní části) a ventilátoru s EC motorem.</w:t>
      </w:r>
    </w:p>
    <w:p w14:paraId="13BC564D" w14:textId="77777777" w:rsidR="00996659" w:rsidRPr="00D1437A" w:rsidRDefault="00996659" w:rsidP="00D1437A">
      <w:pPr>
        <w:tabs>
          <w:tab w:val="left" w:pos="1065"/>
        </w:tabs>
      </w:pPr>
      <w:r w:rsidRPr="00D1437A">
        <w:t xml:space="preserve">Sání vzduchu bude ze střechy domu 47, výfuk bude rovněž nad střechu domu 47. </w:t>
      </w:r>
    </w:p>
    <w:p w14:paraId="3B4796B9" w14:textId="77777777" w:rsidR="00996659" w:rsidRPr="00D1437A" w:rsidRDefault="00996659" w:rsidP="00D1437A">
      <w:pPr>
        <w:tabs>
          <w:tab w:val="left" w:pos="1065"/>
        </w:tabs>
      </w:pPr>
      <w:r w:rsidRPr="00D1437A">
        <w:t xml:space="preserve">Dimenzování zařízení bylo provedeno dle kapitoly 2.1.2. </w:t>
      </w:r>
    </w:p>
    <w:p w14:paraId="446E0D60" w14:textId="77777777" w:rsidR="00996659" w:rsidRPr="00D1437A" w:rsidRDefault="00996659" w:rsidP="00D1437A">
      <w:pPr>
        <w:tabs>
          <w:tab w:val="left" w:pos="1065"/>
        </w:tabs>
      </w:pPr>
      <w:r w:rsidRPr="00D1437A">
        <w:t>Každý sál bude napojen na jednotku přes VAV regulátory, které budou ovládány v závislosti na využití sálu (čidlo CO2 + časový program). VAV regulátory pro spodní sál budou ovládány i dle teploty ve spodním sále. Teplota vzduchu z jednotky bude řízena teplotou ve spodním sále.</w:t>
      </w:r>
    </w:p>
    <w:p w14:paraId="4D03F15E" w14:textId="77777777" w:rsidR="00996659" w:rsidRPr="00D1437A" w:rsidRDefault="00996659" w:rsidP="00D1437A">
      <w:pPr>
        <w:tabs>
          <w:tab w:val="left" w:pos="1065"/>
        </w:tabs>
      </w:pPr>
      <w:r w:rsidRPr="00D1437A">
        <w:t>Zařízení bude vybaveno protipožární klapkami a izolací tak, aby se zamezilo šíření požáru ve smyslu ČSN 73 0872.</w:t>
      </w:r>
    </w:p>
    <w:p w14:paraId="2B4F86A8" w14:textId="0A036BD5" w:rsidR="00996659" w:rsidRPr="00D1437A" w:rsidRDefault="00996659" w:rsidP="00D1437A">
      <w:pPr>
        <w:tabs>
          <w:tab w:val="left" w:pos="1065"/>
        </w:tabs>
      </w:pPr>
      <w:r w:rsidRPr="00D1437A">
        <w:t xml:space="preserve">Uvedení do provozu bude dálkové, dle časově nastavitelného programu s možností úpravy parametrů z panelu MaR. </w:t>
      </w:r>
    </w:p>
    <w:p w14:paraId="24ED96E7" w14:textId="77777777" w:rsidR="00996659" w:rsidRPr="00D1437A" w:rsidRDefault="00996659" w:rsidP="00D1437A">
      <w:pPr>
        <w:tabs>
          <w:tab w:val="left" w:pos="1065"/>
        </w:tabs>
      </w:pPr>
    </w:p>
    <w:p w14:paraId="49C2D46A" w14:textId="77777777" w:rsidR="00996659" w:rsidRPr="00D1437A" w:rsidRDefault="00996659" w:rsidP="00D1437A">
      <w:pPr>
        <w:tabs>
          <w:tab w:val="left" w:pos="1065"/>
        </w:tabs>
        <w:ind w:firstLine="0"/>
      </w:pPr>
      <w:r w:rsidRPr="00D1437A">
        <w:t>MaR bude zajištovat</w:t>
      </w:r>
    </w:p>
    <w:p w14:paraId="525BBEB3" w14:textId="77777777" w:rsidR="00996659" w:rsidRPr="00D1437A" w:rsidRDefault="00996659" w:rsidP="00D1437A">
      <w:pPr>
        <w:tabs>
          <w:tab w:val="left" w:pos="1065"/>
        </w:tabs>
      </w:pPr>
      <w:r w:rsidRPr="00D1437A">
        <w:t>- spouštění zařízení dle čas. plánu</w:t>
      </w:r>
    </w:p>
    <w:p w14:paraId="24AFAADA" w14:textId="77777777" w:rsidR="00996659" w:rsidRPr="00D1437A" w:rsidRDefault="00996659" w:rsidP="00D1437A">
      <w:pPr>
        <w:tabs>
          <w:tab w:val="left" w:pos="1065"/>
        </w:tabs>
      </w:pPr>
      <w:r w:rsidRPr="00D1437A">
        <w:t>- ovládání otáček ventilátoru dle konstant. stl. tlaku za VZT jednotkou</w:t>
      </w:r>
    </w:p>
    <w:p w14:paraId="023A2E2A" w14:textId="77777777" w:rsidR="00996659" w:rsidRPr="00D1437A" w:rsidRDefault="00996659" w:rsidP="00D1437A">
      <w:pPr>
        <w:tabs>
          <w:tab w:val="left" w:pos="1065"/>
        </w:tabs>
      </w:pPr>
      <w:r w:rsidRPr="00D1437A">
        <w:t>- ovládání otáček rotačního výměníku ZZT dle ekonomiky provozu</w:t>
      </w:r>
    </w:p>
    <w:p w14:paraId="0D09A0E2" w14:textId="77777777" w:rsidR="00996659" w:rsidRPr="00D1437A" w:rsidRDefault="00996659" w:rsidP="00D1437A">
      <w:pPr>
        <w:tabs>
          <w:tab w:val="left" w:pos="1065"/>
        </w:tabs>
      </w:pPr>
      <w:r w:rsidRPr="00D1437A">
        <w:t>- ovládání výkonu vodního ohřívače dle teploty přiváděného vzduchu</w:t>
      </w:r>
    </w:p>
    <w:p w14:paraId="456DA43E" w14:textId="77777777" w:rsidR="00996659" w:rsidRPr="00D1437A" w:rsidRDefault="00996659" w:rsidP="00D1437A">
      <w:pPr>
        <w:tabs>
          <w:tab w:val="left" w:pos="1065"/>
        </w:tabs>
      </w:pPr>
      <w:r w:rsidRPr="00D1437A">
        <w:t>- protimraz. ochrana vodního ohřívače</w:t>
      </w:r>
    </w:p>
    <w:p w14:paraId="1A42BA74" w14:textId="77777777" w:rsidR="00996659" w:rsidRPr="00D1437A" w:rsidRDefault="00996659" w:rsidP="00D1437A">
      <w:pPr>
        <w:tabs>
          <w:tab w:val="left" w:pos="1065"/>
        </w:tabs>
      </w:pPr>
      <w:r w:rsidRPr="00D1437A">
        <w:lastRenderedPageBreak/>
        <w:t>- ovládání výkonu vodního chladiče dle teploty přiváděného vzduchu</w:t>
      </w:r>
    </w:p>
    <w:p w14:paraId="0CF7B9D4" w14:textId="77777777" w:rsidR="00996659" w:rsidRPr="00D1437A" w:rsidRDefault="00996659" w:rsidP="00D1437A">
      <w:pPr>
        <w:tabs>
          <w:tab w:val="left" w:pos="1065"/>
        </w:tabs>
      </w:pPr>
      <w:r w:rsidRPr="00D1437A">
        <w:t>- signalizace zanesení filtru</w:t>
      </w:r>
    </w:p>
    <w:p w14:paraId="16A0AAA6" w14:textId="77777777" w:rsidR="00996659" w:rsidRPr="00D1437A" w:rsidRDefault="00996659" w:rsidP="00D1437A">
      <w:pPr>
        <w:tabs>
          <w:tab w:val="left" w:pos="1065"/>
        </w:tabs>
      </w:pPr>
      <w:r w:rsidRPr="00D1437A">
        <w:t>- signalizace protipožárních klapek</w:t>
      </w:r>
    </w:p>
    <w:p w14:paraId="2CBF515C" w14:textId="77777777" w:rsidR="00996659" w:rsidRPr="004967BB" w:rsidRDefault="00996659" w:rsidP="00996659">
      <w:pPr>
        <w:rPr>
          <w:rFonts w:ascii="Arial" w:hAnsi="Arial" w:cs="Arial"/>
          <w:szCs w:val="20"/>
        </w:rPr>
      </w:pPr>
    </w:p>
    <w:p w14:paraId="42A112F5" w14:textId="77777777" w:rsidR="00996659" w:rsidRPr="00D1437A" w:rsidRDefault="00996659" w:rsidP="00D1437A">
      <w:pPr>
        <w:tabs>
          <w:tab w:val="left" w:pos="1065"/>
        </w:tabs>
        <w:ind w:firstLine="0"/>
        <w:rPr>
          <w:b/>
          <w:szCs w:val="20"/>
        </w:rPr>
      </w:pPr>
      <w:r w:rsidRPr="00D1437A">
        <w:rPr>
          <w:b/>
          <w:szCs w:val="20"/>
        </w:rPr>
        <w:t xml:space="preserve">Zařízení 5 – Větrání přístavby, depositu </w:t>
      </w:r>
    </w:p>
    <w:p w14:paraId="3861275B" w14:textId="77777777" w:rsidR="00996659" w:rsidRPr="00D1437A" w:rsidRDefault="00996659" w:rsidP="00D1437A">
      <w:pPr>
        <w:tabs>
          <w:tab w:val="left" w:pos="1065"/>
        </w:tabs>
      </w:pPr>
      <w:r w:rsidRPr="00D1437A">
        <w:t>Větrání funkcionalistické přístavby a nového depozitu bude zajišťovat samostatná centrální rekuperační jednotka, která bude umístěna ve strojovně přístavby ve 2.PP. Přívodní část jednotky bude složena z filtrů (G4+F7), rotačního výměníku ZZT s přenosem vlhkosti, vodního výměníku pro ohřev vzduchu, integrovaného chlazení a ventilátoru s EC motorem. Odvodní část bude složena z filtru (M5), rotačního výměníku ZZT (obsaženo i v přívodní části), integrovaného chlazení a ventilátoru s EC motorem.</w:t>
      </w:r>
    </w:p>
    <w:p w14:paraId="022FAC8C" w14:textId="77777777" w:rsidR="00996659" w:rsidRPr="00D1437A" w:rsidRDefault="00996659" w:rsidP="00D1437A">
      <w:pPr>
        <w:tabs>
          <w:tab w:val="left" w:pos="1065"/>
        </w:tabs>
      </w:pPr>
      <w:r w:rsidRPr="00D1437A">
        <w:t xml:space="preserve">Sání vzduchu bude protidešťovou žaluzii vsazenou do stávajícího okna přístavby (ve 3.NP), výfuk bude řešen obdobně o patro výš. </w:t>
      </w:r>
    </w:p>
    <w:p w14:paraId="79FB2C35" w14:textId="77777777" w:rsidR="00996659" w:rsidRPr="00D1437A" w:rsidRDefault="00996659" w:rsidP="00D1437A">
      <w:pPr>
        <w:tabs>
          <w:tab w:val="left" w:pos="1065"/>
        </w:tabs>
      </w:pPr>
      <w:r w:rsidRPr="00D1437A">
        <w:t>Větrání dvorany bude možné uzavřít v případě otevření posuvné stěny, aby se nevětral exteriér.</w:t>
      </w:r>
    </w:p>
    <w:p w14:paraId="33DBD3AF" w14:textId="77777777" w:rsidR="00996659" w:rsidRPr="00D1437A" w:rsidRDefault="00996659" w:rsidP="00D1437A">
      <w:pPr>
        <w:tabs>
          <w:tab w:val="left" w:pos="1065"/>
        </w:tabs>
      </w:pPr>
      <w:r w:rsidRPr="00D1437A">
        <w:t xml:space="preserve">Dimenzování zařízení bylo provedeno dle kapitoly 2.1.2. </w:t>
      </w:r>
    </w:p>
    <w:p w14:paraId="1354B6AB" w14:textId="77777777" w:rsidR="00996659" w:rsidRPr="00D1437A" w:rsidRDefault="00996659" w:rsidP="00D1437A">
      <w:pPr>
        <w:tabs>
          <w:tab w:val="left" w:pos="1065"/>
        </w:tabs>
      </w:pPr>
      <w:r w:rsidRPr="00D1437A">
        <w:t>Zařízení bude vybaveno protipožární klapkami a izolací tak, aby se zamezilo šíření požáru ve smyslu ČSN 73 0872.</w:t>
      </w:r>
    </w:p>
    <w:p w14:paraId="33F08CA6" w14:textId="3302B5C1" w:rsidR="00996659" w:rsidRPr="00D1437A" w:rsidRDefault="00996659" w:rsidP="00D1437A">
      <w:pPr>
        <w:tabs>
          <w:tab w:val="left" w:pos="1065"/>
        </w:tabs>
      </w:pPr>
      <w:r w:rsidRPr="00D1437A">
        <w:t xml:space="preserve">Uvedení do provozu bude dálkové, dle časově nastavitelného programu s možností úpravy parametrů z panelu MaR. </w:t>
      </w:r>
    </w:p>
    <w:p w14:paraId="2E507D92" w14:textId="77777777" w:rsidR="00996659" w:rsidRPr="00D1437A" w:rsidRDefault="00996659" w:rsidP="00D1437A">
      <w:pPr>
        <w:tabs>
          <w:tab w:val="left" w:pos="1065"/>
        </w:tabs>
      </w:pPr>
    </w:p>
    <w:p w14:paraId="60EE0588" w14:textId="77777777" w:rsidR="00996659" w:rsidRPr="00D1437A" w:rsidRDefault="00996659" w:rsidP="00D1437A">
      <w:pPr>
        <w:tabs>
          <w:tab w:val="left" w:pos="1065"/>
        </w:tabs>
        <w:ind w:firstLine="0"/>
      </w:pPr>
      <w:r w:rsidRPr="00D1437A">
        <w:t>MaR bude zajištovat</w:t>
      </w:r>
    </w:p>
    <w:p w14:paraId="265714CA" w14:textId="77777777" w:rsidR="00996659" w:rsidRPr="00D1437A" w:rsidRDefault="00996659" w:rsidP="00D1437A">
      <w:pPr>
        <w:tabs>
          <w:tab w:val="left" w:pos="1065"/>
        </w:tabs>
      </w:pPr>
      <w:r w:rsidRPr="00D1437A">
        <w:t>- spouštění zařízení dle čas. plánu</w:t>
      </w:r>
    </w:p>
    <w:p w14:paraId="75C54FD0" w14:textId="77777777" w:rsidR="00996659" w:rsidRPr="00D1437A" w:rsidRDefault="00996659" w:rsidP="00D1437A">
      <w:pPr>
        <w:tabs>
          <w:tab w:val="left" w:pos="1065"/>
        </w:tabs>
      </w:pPr>
      <w:r w:rsidRPr="00D1437A">
        <w:t xml:space="preserve">- ovládání otáček </w:t>
      </w:r>
    </w:p>
    <w:p w14:paraId="2D93D4E0" w14:textId="77777777" w:rsidR="00996659" w:rsidRPr="00D1437A" w:rsidRDefault="00996659" w:rsidP="00D1437A">
      <w:pPr>
        <w:tabs>
          <w:tab w:val="left" w:pos="1065"/>
        </w:tabs>
      </w:pPr>
      <w:r w:rsidRPr="00D1437A">
        <w:t>- signalizaci stavu chodu zařízení</w:t>
      </w:r>
    </w:p>
    <w:p w14:paraId="1B5A6806" w14:textId="77777777" w:rsidR="00996659" w:rsidRPr="004967BB" w:rsidRDefault="00996659" w:rsidP="00996659">
      <w:pPr>
        <w:rPr>
          <w:rFonts w:ascii="Arial" w:hAnsi="Arial" w:cs="Arial"/>
          <w:szCs w:val="20"/>
        </w:rPr>
      </w:pPr>
    </w:p>
    <w:p w14:paraId="76556F11" w14:textId="77777777" w:rsidR="00996659" w:rsidRPr="00D1437A" w:rsidRDefault="00996659" w:rsidP="00D1437A">
      <w:pPr>
        <w:tabs>
          <w:tab w:val="left" w:pos="1065"/>
        </w:tabs>
        <w:ind w:firstLine="0"/>
        <w:rPr>
          <w:b/>
          <w:szCs w:val="20"/>
        </w:rPr>
      </w:pPr>
      <w:r w:rsidRPr="00D1437A">
        <w:rPr>
          <w:b/>
          <w:szCs w:val="20"/>
        </w:rPr>
        <w:t>Zařízení 6 – vzácné tisky (přesná klimatizace)</w:t>
      </w:r>
    </w:p>
    <w:p w14:paraId="4692C48E" w14:textId="77777777" w:rsidR="00996659" w:rsidRPr="00D1437A" w:rsidRDefault="00996659" w:rsidP="00D1437A">
      <w:pPr>
        <w:tabs>
          <w:tab w:val="left" w:pos="1065"/>
        </w:tabs>
      </w:pPr>
      <w:r w:rsidRPr="00D1437A">
        <w:t xml:space="preserve">Zařízení slouží k udržení požadovaného klimatu (teplota, vlhkost) ve skladu vzácných tisků. Jedná se o jednotku přesné klimatizace s EC ventilátory, přímým výparníkem, zvlhčovačem a el. ohřívačem. Venkovní kondenzační jednotka bude umístěna v technickém střešním prostoru domu 47 a propojena s vnitřní jednotkou bude pomocí chladivového potrubí. </w:t>
      </w:r>
    </w:p>
    <w:p w14:paraId="078B4C4A" w14:textId="77777777" w:rsidR="00996659" w:rsidRPr="00D1437A" w:rsidRDefault="00996659" w:rsidP="00D1437A">
      <w:pPr>
        <w:tabs>
          <w:tab w:val="left" w:pos="1065"/>
        </w:tabs>
      </w:pPr>
      <w:r w:rsidRPr="00D1437A">
        <w:t>Jednotka bude vybavena autonomní regulací.</w:t>
      </w:r>
    </w:p>
    <w:p w14:paraId="05FA580D" w14:textId="77777777" w:rsidR="00996659" w:rsidRDefault="00996659" w:rsidP="00996659">
      <w:pPr>
        <w:rPr>
          <w:rFonts w:ascii="Arial" w:hAnsi="Arial" w:cs="Arial"/>
          <w:szCs w:val="20"/>
        </w:rPr>
      </w:pPr>
    </w:p>
    <w:p w14:paraId="7010A1CB" w14:textId="77777777" w:rsidR="00996659" w:rsidRPr="00D1437A" w:rsidRDefault="00996659" w:rsidP="00D1437A">
      <w:pPr>
        <w:tabs>
          <w:tab w:val="left" w:pos="1065"/>
        </w:tabs>
        <w:ind w:firstLine="0"/>
      </w:pPr>
      <w:r w:rsidRPr="00D1437A">
        <w:t>MaR bude zajištovat</w:t>
      </w:r>
    </w:p>
    <w:p w14:paraId="491BD5FE" w14:textId="77777777" w:rsidR="00996659" w:rsidRPr="00D1437A" w:rsidRDefault="00996659" w:rsidP="00D1437A">
      <w:pPr>
        <w:tabs>
          <w:tab w:val="left" w:pos="1065"/>
        </w:tabs>
      </w:pPr>
      <w:r w:rsidRPr="00D1437A">
        <w:t>- spouštění zařízení dle čas. plánu</w:t>
      </w:r>
    </w:p>
    <w:p w14:paraId="4BED44D1" w14:textId="77777777" w:rsidR="00996659" w:rsidRPr="00D1437A" w:rsidRDefault="00996659" w:rsidP="00D1437A">
      <w:pPr>
        <w:tabs>
          <w:tab w:val="left" w:pos="1065"/>
        </w:tabs>
      </w:pPr>
      <w:r w:rsidRPr="00D1437A">
        <w:t xml:space="preserve">- ovládání otáček </w:t>
      </w:r>
    </w:p>
    <w:p w14:paraId="6875F411" w14:textId="77777777" w:rsidR="00996659" w:rsidRPr="00D1437A" w:rsidRDefault="00996659" w:rsidP="00D1437A">
      <w:pPr>
        <w:tabs>
          <w:tab w:val="left" w:pos="1065"/>
        </w:tabs>
      </w:pPr>
      <w:r w:rsidRPr="00D1437A">
        <w:t>- signalizaci stavu chodu zařízení</w:t>
      </w:r>
    </w:p>
    <w:p w14:paraId="102130D5" w14:textId="77777777" w:rsidR="00996659" w:rsidRPr="004967BB" w:rsidRDefault="00996659" w:rsidP="00996659">
      <w:pPr>
        <w:rPr>
          <w:rFonts w:ascii="Arial" w:hAnsi="Arial" w:cs="Arial"/>
          <w:szCs w:val="20"/>
        </w:rPr>
      </w:pPr>
    </w:p>
    <w:p w14:paraId="645B0A22" w14:textId="77777777" w:rsidR="00996659" w:rsidRPr="00D1437A" w:rsidRDefault="00996659" w:rsidP="00D1437A">
      <w:pPr>
        <w:tabs>
          <w:tab w:val="left" w:pos="1065"/>
        </w:tabs>
        <w:ind w:firstLine="0"/>
        <w:rPr>
          <w:b/>
          <w:szCs w:val="20"/>
        </w:rPr>
      </w:pPr>
      <w:r w:rsidRPr="00D1437A">
        <w:rPr>
          <w:b/>
          <w:szCs w:val="20"/>
        </w:rPr>
        <w:t>Zařízení 7 – Větrání a chlazení serveroven</w:t>
      </w:r>
    </w:p>
    <w:p w14:paraId="13A0A162" w14:textId="77777777" w:rsidR="00996659" w:rsidRPr="00D1437A" w:rsidRDefault="00996659" w:rsidP="00D1437A">
      <w:pPr>
        <w:tabs>
          <w:tab w:val="left" w:pos="1065"/>
        </w:tabs>
      </w:pPr>
      <w:r w:rsidRPr="00D1437A">
        <w:t>Toto zařízení větrá a chladí serverovny, umístěné u středního schodiště domu 49. Zisky v serverovnách se uvažují max. 300W. Zařízení tvoří sestava: filtrační kazeta M5, ventilátor, vodní chladič. Vzduch do jednotlivých místností bude přiváděn mřížkami. Mřížky budou umístěny u předpokládaného místěné technologie (switchů).</w:t>
      </w:r>
    </w:p>
    <w:p w14:paraId="145BD6B7" w14:textId="77777777" w:rsidR="00996659" w:rsidRPr="00D1437A" w:rsidRDefault="00996659" w:rsidP="00D1437A">
      <w:pPr>
        <w:tabs>
          <w:tab w:val="left" w:pos="1065"/>
        </w:tabs>
      </w:pPr>
      <w:r w:rsidRPr="00D1437A">
        <w:t>Zařízení bude vybaveno protipožární klapkami a izolací tak, aby se zamezilo šíření požáru ve smyslu ČSN 73 0872.</w:t>
      </w:r>
    </w:p>
    <w:p w14:paraId="2248E11B" w14:textId="77777777" w:rsidR="00996659" w:rsidRPr="00D1437A" w:rsidRDefault="00996659" w:rsidP="00D1437A">
      <w:pPr>
        <w:tabs>
          <w:tab w:val="left" w:pos="1065"/>
        </w:tabs>
      </w:pPr>
      <w:r w:rsidRPr="00D1437A">
        <w:t xml:space="preserve"> Uvedení do provozu bude dálkové, dle časově nastavitelného programu s možností úpravy parametrů z panelu MaR. </w:t>
      </w:r>
    </w:p>
    <w:p w14:paraId="60F08C3E" w14:textId="77777777" w:rsidR="00996659" w:rsidRPr="00D1437A" w:rsidRDefault="00996659" w:rsidP="00D1437A">
      <w:pPr>
        <w:tabs>
          <w:tab w:val="left" w:pos="1065"/>
        </w:tabs>
      </w:pPr>
    </w:p>
    <w:p w14:paraId="074112A6" w14:textId="77777777" w:rsidR="00996659" w:rsidRPr="00D1437A" w:rsidRDefault="00996659" w:rsidP="00D1437A">
      <w:pPr>
        <w:tabs>
          <w:tab w:val="left" w:pos="1065"/>
        </w:tabs>
        <w:ind w:firstLine="0"/>
      </w:pPr>
      <w:r w:rsidRPr="00D1437A">
        <w:t>MaR bude zajištovat</w:t>
      </w:r>
    </w:p>
    <w:p w14:paraId="667521E6" w14:textId="77777777" w:rsidR="00996659" w:rsidRPr="00D1437A" w:rsidRDefault="00996659" w:rsidP="00D1437A">
      <w:pPr>
        <w:tabs>
          <w:tab w:val="left" w:pos="1065"/>
        </w:tabs>
      </w:pPr>
      <w:r w:rsidRPr="00D1437A">
        <w:t>- spouštění zařízení dle čas. plánu</w:t>
      </w:r>
    </w:p>
    <w:p w14:paraId="36A26C37" w14:textId="77777777" w:rsidR="00996659" w:rsidRPr="00D1437A" w:rsidRDefault="00996659" w:rsidP="00D1437A">
      <w:pPr>
        <w:tabs>
          <w:tab w:val="left" w:pos="1065"/>
        </w:tabs>
      </w:pPr>
      <w:r w:rsidRPr="00D1437A">
        <w:t xml:space="preserve">- ovládání otáček </w:t>
      </w:r>
    </w:p>
    <w:p w14:paraId="101E56E5" w14:textId="77777777" w:rsidR="00996659" w:rsidRPr="00D1437A" w:rsidRDefault="00996659" w:rsidP="00D1437A">
      <w:pPr>
        <w:tabs>
          <w:tab w:val="left" w:pos="1065"/>
        </w:tabs>
      </w:pPr>
      <w:r w:rsidRPr="00D1437A">
        <w:t>- signalizaci stavu chodu zařízení</w:t>
      </w:r>
    </w:p>
    <w:p w14:paraId="76F84BA8" w14:textId="77777777" w:rsidR="00996659" w:rsidRDefault="00996659" w:rsidP="00996659">
      <w:pPr>
        <w:rPr>
          <w:rFonts w:ascii="Arial" w:hAnsi="Arial" w:cs="Arial"/>
          <w:szCs w:val="20"/>
        </w:rPr>
      </w:pPr>
    </w:p>
    <w:p w14:paraId="39863EDF" w14:textId="77777777" w:rsidR="00CD2A18" w:rsidRDefault="00CD2A18" w:rsidP="00996659">
      <w:pPr>
        <w:rPr>
          <w:rFonts w:ascii="Arial" w:hAnsi="Arial" w:cs="Arial"/>
          <w:szCs w:val="20"/>
        </w:rPr>
      </w:pPr>
    </w:p>
    <w:p w14:paraId="6E26D1AB" w14:textId="77777777" w:rsidR="00CD2A18" w:rsidRPr="004967BB" w:rsidRDefault="00CD2A18" w:rsidP="00996659">
      <w:pPr>
        <w:rPr>
          <w:rFonts w:ascii="Arial" w:hAnsi="Arial" w:cs="Arial"/>
          <w:szCs w:val="20"/>
        </w:rPr>
      </w:pPr>
    </w:p>
    <w:p w14:paraId="2E7B5C46" w14:textId="77777777" w:rsidR="00996659" w:rsidRPr="00D1437A" w:rsidRDefault="00996659" w:rsidP="00D1437A">
      <w:pPr>
        <w:tabs>
          <w:tab w:val="left" w:pos="1065"/>
        </w:tabs>
        <w:ind w:firstLine="0"/>
        <w:rPr>
          <w:b/>
          <w:szCs w:val="20"/>
        </w:rPr>
      </w:pPr>
      <w:r w:rsidRPr="00D1437A">
        <w:rPr>
          <w:b/>
          <w:szCs w:val="20"/>
        </w:rPr>
        <w:t>Zařízení 8 – Větrání kotelny</w:t>
      </w:r>
    </w:p>
    <w:p w14:paraId="4D8FC72A" w14:textId="77777777" w:rsidR="00996659" w:rsidRPr="00D1437A" w:rsidRDefault="00996659" w:rsidP="00D1437A">
      <w:pPr>
        <w:tabs>
          <w:tab w:val="left" w:pos="1065"/>
        </w:tabs>
      </w:pPr>
      <w:r w:rsidRPr="00D1437A">
        <w:t>Pro kotelnu je navrženo samostatné zařízení, které slouží k hygienickému provětrávání, přívodu spalovacího vzduchu a eliminaci tepelných zisků. Jedná se o přívodní sestavu: filtrační kazeta (M5) + tříotáčkový ventilátor + elektrický ohřívač. Sání čerstvého bude ze střechy. Odvod vzduchu bude přefukem do vedlejší místnosti.</w:t>
      </w:r>
    </w:p>
    <w:p w14:paraId="1FD87904" w14:textId="77777777" w:rsidR="00996659" w:rsidRPr="00D1437A" w:rsidRDefault="00996659" w:rsidP="00D1437A">
      <w:pPr>
        <w:tabs>
          <w:tab w:val="left" w:pos="1065"/>
        </w:tabs>
      </w:pPr>
      <w:r w:rsidRPr="00D1437A">
        <w:t>Zařízení bude vybaveno protipožární klapkami a izolací tak, aby se zamezilo šíření požáru ve smyslu ČSN 73 0872.</w:t>
      </w:r>
    </w:p>
    <w:p w14:paraId="03E93E7F" w14:textId="0731A266" w:rsidR="00996659" w:rsidRPr="00D1437A" w:rsidRDefault="00996659" w:rsidP="00D1437A">
      <w:pPr>
        <w:tabs>
          <w:tab w:val="left" w:pos="1065"/>
        </w:tabs>
      </w:pPr>
      <w:r w:rsidRPr="00D1437A">
        <w:t>Ovládání-napájení bude zajištěno z rozvodů silnoproud,</w:t>
      </w:r>
      <w:r w:rsidR="003347A2">
        <w:t xml:space="preserve"> </w:t>
      </w:r>
      <w:r w:rsidRPr="00D1437A">
        <w:t>spínání pomocí prostorového termostatu</w:t>
      </w:r>
    </w:p>
    <w:p w14:paraId="260F3C38" w14:textId="77777777" w:rsidR="00996659" w:rsidRPr="004967BB" w:rsidRDefault="00996659" w:rsidP="00996659">
      <w:pPr>
        <w:rPr>
          <w:rFonts w:ascii="Arial" w:hAnsi="Arial" w:cs="Arial"/>
          <w:szCs w:val="20"/>
        </w:rPr>
      </w:pPr>
      <w:r w:rsidRPr="004967BB">
        <w:rPr>
          <w:rFonts w:ascii="Arial" w:hAnsi="Arial" w:cs="Arial"/>
          <w:szCs w:val="20"/>
        </w:rPr>
        <w:t xml:space="preserve"> </w:t>
      </w:r>
    </w:p>
    <w:p w14:paraId="3185FF05" w14:textId="77777777" w:rsidR="00996659" w:rsidRPr="003347A2" w:rsidRDefault="00996659" w:rsidP="003347A2">
      <w:pPr>
        <w:tabs>
          <w:tab w:val="left" w:pos="1065"/>
        </w:tabs>
        <w:ind w:firstLine="0"/>
        <w:rPr>
          <w:b/>
          <w:szCs w:val="20"/>
        </w:rPr>
      </w:pPr>
      <w:r w:rsidRPr="003347A2">
        <w:rPr>
          <w:b/>
          <w:szCs w:val="20"/>
        </w:rPr>
        <w:t>Zařízení 9 – Větrání odpadků</w:t>
      </w:r>
    </w:p>
    <w:p w14:paraId="7C953203" w14:textId="77777777" w:rsidR="00996659" w:rsidRPr="003347A2" w:rsidRDefault="00996659" w:rsidP="003347A2">
      <w:pPr>
        <w:tabs>
          <w:tab w:val="left" w:pos="1065"/>
        </w:tabs>
      </w:pPr>
      <w:r w:rsidRPr="003347A2">
        <w:t>Zařízení slouží pro větrání skladu odpadků v 1.NP a představuje jej odvodní ventilátor. Odvod vzduchu bude pomocí mřížek v potrubí, náhrada vzduchu bude z venkovního prostoru. Odpadní vzduch bude vyfukován nad střechu budovy</w:t>
      </w:r>
    </w:p>
    <w:p w14:paraId="02AC9D12" w14:textId="77777777" w:rsidR="00996659" w:rsidRPr="003347A2" w:rsidRDefault="00996659" w:rsidP="003347A2">
      <w:pPr>
        <w:tabs>
          <w:tab w:val="left" w:pos="1065"/>
        </w:tabs>
      </w:pPr>
      <w:r w:rsidRPr="003347A2">
        <w:t>Zařízení bude vybaveno protipožární klapkami a izolací tak, aby se zamezilo šíření požáru ve smyslu ČSN 73 0872.</w:t>
      </w:r>
    </w:p>
    <w:p w14:paraId="669E2E17" w14:textId="741C929E" w:rsidR="00996659" w:rsidRDefault="00996659" w:rsidP="003347A2">
      <w:pPr>
        <w:tabs>
          <w:tab w:val="left" w:pos="1065"/>
        </w:tabs>
      </w:pPr>
      <w:r w:rsidRPr="003347A2">
        <w:lastRenderedPageBreak/>
        <w:t>Uvedení do provozu bude dálkové, dle časově nastavitelného programu s možností úpravy parametrů z panelu MaR. Předpokládá se trvalý chod zařízení.</w:t>
      </w:r>
    </w:p>
    <w:p w14:paraId="27D6BCFA" w14:textId="77777777" w:rsidR="003347A2" w:rsidRPr="003347A2" w:rsidRDefault="003347A2" w:rsidP="003347A2">
      <w:pPr>
        <w:tabs>
          <w:tab w:val="left" w:pos="1065"/>
        </w:tabs>
      </w:pPr>
    </w:p>
    <w:p w14:paraId="5D5B0C75" w14:textId="77777777" w:rsidR="00996659" w:rsidRPr="003347A2" w:rsidRDefault="00996659" w:rsidP="003347A2">
      <w:pPr>
        <w:tabs>
          <w:tab w:val="left" w:pos="1065"/>
        </w:tabs>
        <w:ind w:firstLine="0"/>
        <w:rPr>
          <w:b/>
          <w:szCs w:val="20"/>
        </w:rPr>
      </w:pPr>
      <w:r w:rsidRPr="003347A2">
        <w:rPr>
          <w:b/>
          <w:szCs w:val="20"/>
        </w:rPr>
        <w:t>Zařízení 10 – Větrání trafostanice</w:t>
      </w:r>
    </w:p>
    <w:p w14:paraId="08F9D81F" w14:textId="77777777" w:rsidR="00996659" w:rsidRPr="003347A2" w:rsidRDefault="00996659" w:rsidP="003347A2">
      <w:pPr>
        <w:tabs>
          <w:tab w:val="left" w:pos="1065"/>
        </w:tabs>
      </w:pPr>
      <w:r w:rsidRPr="003347A2">
        <w:t>Zařízení slouží k odvedení tepla z prostoru trafostanice. Pro větrání je osazen potrubní ventilátor v místnosti sousední dílny. Ventilátor nasává teplý vzduch z místnosti transformátoru a vyfukuje jej do ulice Opletalova v úrovni 1.NP. Náhradní vzduch je do trafostanice přisáván vzduchovodem rovněž z ulice v úrovni 1.NP. Pro tyto účely budou využity stávající žaluzie ve fasádě objektu.</w:t>
      </w:r>
    </w:p>
    <w:p w14:paraId="73E4DB26" w14:textId="77777777" w:rsidR="00996659" w:rsidRPr="003347A2" w:rsidRDefault="00996659" w:rsidP="003347A2">
      <w:pPr>
        <w:tabs>
          <w:tab w:val="left" w:pos="1065"/>
        </w:tabs>
      </w:pPr>
      <w:r w:rsidRPr="003347A2">
        <w:t>Zařízení bude vybaveno protipožární klapkami a izolací tak, aby se zamezilo šíření požáru ve smyslu ČSN 73 0872.</w:t>
      </w:r>
    </w:p>
    <w:p w14:paraId="10D67926" w14:textId="162FE538" w:rsidR="00996659" w:rsidRDefault="00996659" w:rsidP="003347A2">
      <w:pPr>
        <w:tabs>
          <w:tab w:val="left" w:pos="1065"/>
        </w:tabs>
      </w:pPr>
      <w:r w:rsidRPr="003347A2">
        <w:t>Ovládání-napájení bude zajištěno z rozvodů silnoproud,</w:t>
      </w:r>
      <w:r w:rsidR="003347A2">
        <w:t xml:space="preserve"> </w:t>
      </w:r>
      <w:r w:rsidRPr="003347A2">
        <w:t>spínání pomocí prostorového termostatu</w:t>
      </w:r>
    </w:p>
    <w:p w14:paraId="11F61029" w14:textId="77777777" w:rsidR="003347A2" w:rsidRPr="003347A2" w:rsidRDefault="003347A2" w:rsidP="003347A2">
      <w:pPr>
        <w:tabs>
          <w:tab w:val="left" w:pos="1065"/>
        </w:tabs>
      </w:pPr>
    </w:p>
    <w:p w14:paraId="0EF2635A" w14:textId="77777777" w:rsidR="00996659" w:rsidRPr="003347A2" w:rsidRDefault="00996659" w:rsidP="003347A2">
      <w:pPr>
        <w:tabs>
          <w:tab w:val="left" w:pos="1065"/>
        </w:tabs>
        <w:ind w:firstLine="0"/>
        <w:rPr>
          <w:b/>
          <w:szCs w:val="20"/>
        </w:rPr>
      </w:pPr>
      <w:r w:rsidRPr="003347A2">
        <w:rPr>
          <w:b/>
          <w:szCs w:val="20"/>
        </w:rPr>
        <w:t>Zařízení 11,12 – Větrání WC, úklidových místností</w:t>
      </w:r>
    </w:p>
    <w:p w14:paraId="03DA1E2F" w14:textId="77777777" w:rsidR="00996659" w:rsidRPr="003347A2" w:rsidRDefault="00996659" w:rsidP="003347A2">
      <w:pPr>
        <w:tabs>
          <w:tab w:val="left" w:pos="1065"/>
        </w:tabs>
      </w:pPr>
      <w:r w:rsidRPr="003347A2">
        <w:t>Zařízení slouží k hygienickému větrání WC a úklidových místností. Představuje jej několik odvodních ventilátorů se zpětnou klapkou, v případě WC napojených do společného stoupacího potrubí, v případě úklidových místností budou samostatně pro jednu místnost. Odpadní vzduch z WC je vyfukován nad střechu, z úklidových místností na fasádu.</w:t>
      </w:r>
    </w:p>
    <w:p w14:paraId="61C4A42C" w14:textId="77777777" w:rsidR="00996659" w:rsidRPr="003347A2" w:rsidRDefault="00996659" w:rsidP="003347A2">
      <w:pPr>
        <w:tabs>
          <w:tab w:val="left" w:pos="1065"/>
        </w:tabs>
      </w:pPr>
      <w:r w:rsidRPr="003347A2">
        <w:t>Zařízení bude vybaveno protipožární klapkami a izolací tak, aby se zamezilo šíření požáru ve smyslu ČSN 73 0872.</w:t>
      </w:r>
    </w:p>
    <w:p w14:paraId="4FDB278A" w14:textId="602F4EFC" w:rsidR="00996659" w:rsidRPr="003347A2" w:rsidRDefault="00996659" w:rsidP="003347A2">
      <w:pPr>
        <w:tabs>
          <w:tab w:val="left" w:pos="1065"/>
        </w:tabs>
      </w:pPr>
      <w:r w:rsidRPr="003347A2">
        <w:t>Uvedení do provozu bude společné se světlem s nastavitelným doběhem.</w:t>
      </w:r>
    </w:p>
    <w:p w14:paraId="0B4C0958" w14:textId="77777777" w:rsidR="00996659" w:rsidRDefault="00996659" w:rsidP="003347A2">
      <w:pPr>
        <w:tabs>
          <w:tab w:val="left" w:pos="1065"/>
        </w:tabs>
      </w:pPr>
      <w:r w:rsidRPr="003347A2">
        <w:t>Ovládání - napájení bude zajištěno z příslušných světelných okruhů</w:t>
      </w:r>
    </w:p>
    <w:p w14:paraId="50CE9BC0" w14:textId="77777777" w:rsidR="003347A2" w:rsidRPr="003347A2" w:rsidRDefault="003347A2" w:rsidP="003347A2">
      <w:pPr>
        <w:tabs>
          <w:tab w:val="left" w:pos="1065"/>
        </w:tabs>
      </w:pPr>
    </w:p>
    <w:p w14:paraId="7F0F2BF6" w14:textId="77777777" w:rsidR="00996659" w:rsidRPr="003347A2" w:rsidRDefault="00996659" w:rsidP="003347A2">
      <w:pPr>
        <w:tabs>
          <w:tab w:val="left" w:pos="1065"/>
        </w:tabs>
        <w:ind w:firstLine="0"/>
        <w:rPr>
          <w:b/>
          <w:szCs w:val="20"/>
        </w:rPr>
      </w:pPr>
      <w:r w:rsidRPr="003347A2">
        <w:rPr>
          <w:b/>
          <w:szCs w:val="20"/>
        </w:rPr>
        <w:t>Zařízení 13 - Dveřní clony</w:t>
      </w:r>
    </w:p>
    <w:p w14:paraId="04168903" w14:textId="77777777" w:rsidR="00996659" w:rsidRPr="003347A2" w:rsidRDefault="00996659" w:rsidP="003347A2">
      <w:pPr>
        <w:tabs>
          <w:tab w:val="left" w:pos="1065"/>
        </w:tabs>
      </w:pPr>
      <w:r w:rsidRPr="003347A2">
        <w:t>U vstupů v přízemí jsou navrženy teplovodní dveřní clony, které budou umístěny nade dveřmi. Dimenzování je provedeno podle velikosti dveří. Clona bude eliminovat vnikání studeného vzduchu do objektu a tím bude pomáhat k udržení požadované teploty v prostoru vstupu.</w:t>
      </w:r>
    </w:p>
    <w:p w14:paraId="6F92E951" w14:textId="77777777" w:rsidR="00996659" w:rsidRPr="003347A2" w:rsidRDefault="00996659" w:rsidP="003347A2">
      <w:pPr>
        <w:tabs>
          <w:tab w:val="left" w:pos="1065"/>
        </w:tabs>
      </w:pPr>
      <w:r w:rsidRPr="003347A2">
        <w:t xml:space="preserve">Clona bude mít vlastní regulaci, bude vybavena ovládacími prvky a čidly. Komunikace s nadřazeným systémem MaR bude probíhat pomocí protokolu Modbus. MaR bude pouze povolovat chod a snímat poruchové stavy. </w:t>
      </w:r>
    </w:p>
    <w:p w14:paraId="720DAF3A" w14:textId="77777777" w:rsidR="00996659" w:rsidRDefault="00996659" w:rsidP="00996659">
      <w:pPr>
        <w:ind w:firstLine="284"/>
        <w:rPr>
          <w:rFonts w:ascii="Arial" w:eastAsia="Calibri" w:hAnsi="Arial" w:cs="Arial"/>
        </w:rPr>
      </w:pPr>
    </w:p>
    <w:p w14:paraId="12082601" w14:textId="77777777" w:rsidR="00996659" w:rsidRPr="00EB0508" w:rsidRDefault="00996659" w:rsidP="00996659">
      <w:pPr>
        <w:rPr>
          <w:rFonts w:ascii="Arial" w:hAnsi="Arial" w:cs="Arial"/>
          <w:lang w:eastAsia="x-none"/>
        </w:rPr>
      </w:pPr>
    </w:p>
    <w:p w14:paraId="5DA6B76C" w14:textId="7AF865C4" w:rsidR="00996659" w:rsidRPr="003347A2" w:rsidRDefault="00996659" w:rsidP="003347A2">
      <w:pPr>
        <w:tabs>
          <w:tab w:val="left" w:pos="1065"/>
        </w:tabs>
        <w:ind w:firstLine="0"/>
        <w:rPr>
          <w:b/>
          <w:szCs w:val="20"/>
          <w:u w:val="single"/>
        </w:rPr>
      </w:pPr>
      <w:bookmarkStart w:id="337" w:name="_Toc434500661"/>
      <w:r w:rsidRPr="003347A2">
        <w:rPr>
          <w:b/>
          <w:szCs w:val="20"/>
          <w:u w:val="single"/>
        </w:rPr>
        <w:t>Měření energií a médií</w:t>
      </w:r>
      <w:bookmarkEnd w:id="337"/>
    </w:p>
    <w:p w14:paraId="6D3718F0" w14:textId="77777777" w:rsidR="00996659" w:rsidRPr="003347A2" w:rsidRDefault="00996659" w:rsidP="003347A2">
      <w:pPr>
        <w:tabs>
          <w:tab w:val="left" w:pos="1065"/>
        </w:tabs>
      </w:pPr>
      <w:r w:rsidRPr="003347A2">
        <w:t>Systém MaR zajistí dálkový odečet spotřeby el. energie, tepla, chladu a studené vody pro jednotlivé rozpočtové prostory v objektu. Pro dálkový odečet spotřeby jednotlivých energií bude použit standardní protokol M-Bus. Kompletní správu systému M-Bus, včetně možnosti volby rozsahu odečítaných dat a exportu odečetů do standardních formátů *.txt , *.xls nebo *.dbf v prostředí Windows zajistí komunikační program, který bude součástí systému MaR.</w:t>
      </w:r>
    </w:p>
    <w:p w14:paraId="721F97A9" w14:textId="0703A23B" w:rsidR="00996659" w:rsidRPr="003347A2" w:rsidRDefault="00996659" w:rsidP="003347A2">
      <w:pPr>
        <w:tabs>
          <w:tab w:val="left" w:pos="1065"/>
        </w:tabs>
      </w:pPr>
      <w:r w:rsidRPr="003347A2">
        <w:t>Jednotlivé měřiče budou spojeny s centrálním převodníkem přes dvoudrátové M-Bus vedení. Topologie M-Bus vedení bude libovolná. Jednotlivé koncové přístroje budou na hlavní vedení připojeny buď přímo, nebo budou ve skupinách připojeny přes rozbočovací krabice hvězdicově. Vzhledem k celkové délce M-Bus vedení bude vedení v případě pot</w:t>
      </w:r>
      <w:bookmarkStart w:id="338" w:name="_Toc433438962"/>
      <w:bookmarkStart w:id="339" w:name="_Toc192852742"/>
      <w:bookmarkStart w:id="340" w:name="_Toc493288201"/>
      <w:r w:rsidRPr="003347A2">
        <w:t>řeby posílené M-Bus zesilovačem</w:t>
      </w:r>
      <w:bookmarkEnd w:id="338"/>
      <w:bookmarkEnd w:id="339"/>
      <w:bookmarkEnd w:id="340"/>
      <w:r w:rsidR="003347A2">
        <w:t>.</w:t>
      </w:r>
    </w:p>
    <w:p w14:paraId="410A1C3D" w14:textId="77777777" w:rsidR="00996659" w:rsidRPr="003347A2" w:rsidRDefault="00996659" w:rsidP="003347A2">
      <w:pPr>
        <w:tabs>
          <w:tab w:val="left" w:pos="1065"/>
        </w:tabs>
      </w:pPr>
      <w:r w:rsidRPr="003347A2">
        <w:t xml:space="preserve">      Před uvedením elektrického zařízení do provozu je nutno překontrolovat, zda elektrické               zařízení je zapojeno podle projektové dokumentace a zda jistící prvky odpovídají jistícím prvkům uvedeným v dokumentaci. Na elektrické zařízení musí být vypracovaná výchozí revizní zpráva.</w:t>
      </w:r>
    </w:p>
    <w:p w14:paraId="3BEA3517" w14:textId="77777777" w:rsidR="00996659" w:rsidRDefault="00996659" w:rsidP="00996659">
      <w:pPr>
        <w:rPr>
          <w:rFonts w:ascii="Arial" w:hAnsi="Arial" w:cs="Arial"/>
        </w:rPr>
      </w:pPr>
    </w:p>
    <w:p w14:paraId="23038089" w14:textId="77777777" w:rsidR="00996659" w:rsidRDefault="00996659" w:rsidP="00996659">
      <w:pPr>
        <w:rPr>
          <w:rFonts w:ascii="Arial" w:hAnsi="Arial" w:cs="Arial"/>
        </w:rPr>
      </w:pPr>
    </w:p>
    <w:p w14:paraId="5866BEB1" w14:textId="1F8D946F" w:rsidR="00996659" w:rsidRPr="003347A2" w:rsidRDefault="00996659" w:rsidP="003347A2">
      <w:pPr>
        <w:tabs>
          <w:tab w:val="left" w:pos="1065"/>
        </w:tabs>
        <w:ind w:firstLine="0"/>
        <w:rPr>
          <w:b/>
          <w:szCs w:val="20"/>
          <w:u w:val="single"/>
        </w:rPr>
      </w:pPr>
      <w:r w:rsidRPr="003347A2">
        <w:rPr>
          <w:b/>
          <w:szCs w:val="20"/>
          <w:u w:val="single"/>
        </w:rPr>
        <w:t>BOZP</w:t>
      </w:r>
    </w:p>
    <w:p w14:paraId="78AE6B9B" w14:textId="77777777" w:rsidR="00996659" w:rsidRPr="003347A2" w:rsidRDefault="00996659" w:rsidP="003347A2">
      <w:pPr>
        <w:tabs>
          <w:tab w:val="left" w:pos="1065"/>
        </w:tabs>
      </w:pPr>
      <w:r w:rsidRPr="003347A2">
        <w:t>Označení a zabezpečení stavby:</w:t>
      </w:r>
    </w:p>
    <w:p w14:paraId="56631B4F" w14:textId="77777777" w:rsidR="00996659" w:rsidRPr="003347A2" w:rsidRDefault="00996659" w:rsidP="003347A2">
      <w:pPr>
        <w:tabs>
          <w:tab w:val="left" w:pos="1065"/>
        </w:tabs>
      </w:pPr>
      <w:r w:rsidRPr="003347A2">
        <w:t>Plocha staveniště bude zabezpečena proti vniknutí nepovolaných osob. U vstupu bude informační tabule se základními údaji stavby a s uvedením zodpovědných pracovníků investora a zhotovitele vč. kontaktů.</w:t>
      </w:r>
    </w:p>
    <w:p w14:paraId="331B853C" w14:textId="77777777" w:rsidR="00996659" w:rsidRPr="003347A2" w:rsidRDefault="00996659" w:rsidP="003347A2">
      <w:pPr>
        <w:tabs>
          <w:tab w:val="left" w:pos="1065"/>
        </w:tabs>
      </w:pPr>
      <w:r w:rsidRPr="003347A2">
        <w:t>Na viditelném místě u vstupu na staveniště musí být vyvěšeno oznámení o zahájení prací, toto musí být vyvěšeno po celou dobu provádění stavby až do ukončení prací a předání stavby stavebníkovi k užívání.</w:t>
      </w:r>
    </w:p>
    <w:p w14:paraId="41D318FA" w14:textId="77777777" w:rsidR="00996659" w:rsidRPr="003347A2" w:rsidRDefault="00996659" w:rsidP="003347A2">
      <w:pPr>
        <w:tabs>
          <w:tab w:val="left" w:pos="1065"/>
        </w:tabs>
      </w:pPr>
      <w:r w:rsidRPr="003347A2">
        <w:t>Způsob označení a zabezpečení stavby a režim vstupu pracovníků na staveniště bude stanoven ve smluvním vztahu mezi investorem a zhotovitelem, nejpozději při předání staveniště.</w:t>
      </w:r>
    </w:p>
    <w:p w14:paraId="5A7201EA" w14:textId="77777777" w:rsidR="00996659" w:rsidRPr="003347A2" w:rsidRDefault="00996659" w:rsidP="003347A2">
      <w:pPr>
        <w:tabs>
          <w:tab w:val="left" w:pos="1065"/>
        </w:tabs>
      </w:pPr>
      <w:r w:rsidRPr="003347A2">
        <w:t>Na staveništi musí být vývěskou oznámena telefonní čísla nejbližší požární stanice, první pomoci a policie.</w:t>
      </w:r>
    </w:p>
    <w:p w14:paraId="62C058B4" w14:textId="77777777" w:rsidR="00996659" w:rsidRPr="00AE0416" w:rsidRDefault="00996659" w:rsidP="00996659">
      <w:pPr>
        <w:pStyle w:val="Normln4"/>
        <w:ind w:firstLine="720"/>
        <w:jc w:val="both"/>
        <w:rPr>
          <w:color w:val="auto"/>
        </w:rPr>
      </w:pPr>
      <w:r w:rsidRPr="00AE0416">
        <w:rPr>
          <w:color w:val="auto"/>
        </w:rPr>
        <w:t xml:space="preserve"> </w:t>
      </w:r>
      <w:bookmarkStart w:id="341" w:name="h.668edmfmysgs" w:colFirst="0" w:colLast="0"/>
      <w:bookmarkEnd w:id="341"/>
    </w:p>
    <w:p w14:paraId="0817E469" w14:textId="77777777" w:rsidR="00996659" w:rsidRPr="003347A2" w:rsidRDefault="00996659" w:rsidP="003347A2">
      <w:pPr>
        <w:tabs>
          <w:tab w:val="left" w:pos="1065"/>
        </w:tabs>
        <w:ind w:firstLine="0"/>
        <w:rPr>
          <w:b/>
          <w:szCs w:val="20"/>
        </w:rPr>
      </w:pPr>
      <w:r w:rsidRPr="003347A2">
        <w:rPr>
          <w:b/>
          <w:szCs w:val="20"/>
        </w:rPr>
        <w:t>Bezpečnostní předpisy</w:t>
      </w:r>
    </w:p>
    <w:p w14:paraId="17A23CA8" w14:textId="77777777" w:rsidR="00996659" w:rsidRPr="00AE0416" w:rsidRDefault="00996659" w:rsidP="00996659">
      <w:pPr>
        <w:pStyle w:val="Normln4"/>
        <w:ind w:firstLine="720"/>
        <w:jc w:val="both"/>
        <w:rPr>
          <w:color w:val="auto"/>
        </w:rPr>
      </w:pPr>
      <w:r w:rsidRPr="00AE0416">
        <w:rPr>
          <w:color w:val="auto"/>
          <w:sz w:val="20"/>
          <w:szCs w:val="20"/>
        </w:rPr>
        <w:t xml:space="preserve"> </w:t>
      </w:r>
    </w:p>
    <w:p w14:paraId="2F348FE2" w14:textId="13BD00EC" w:rsidR="00996659" w:rsidRPr="003347A2" w:rsidRDefault="00996659" w:rsidP="003347A2">
      <w:pPr>
        <w:tabs>
          <w:tab w:val="left" w:pos="1065"/>
        </w:tabs>
        <w:ind w:firstLine="0"/>
      </w:pPr>
      <w:r w:rsidRPr="003347A2">
        <w:t>Po dobu provádění stavby je třeba dále zajistit dodržování závazných bezpečnostních předpisů ve znění změn a doplňků</w:t>
      </w:r>
      <w:r w:rsidR="003347A2">
        <w:t xml:space="preserve"> </w:t>
      </w:r>
      <w:r w:rsidRPr="003347A2">
        <w:t>ve stavebnictví a nařízení, zejména pak</w:t>
      </w:r>
    </w:p>
    <w:p w14:paraId="0E80A2DA" w14:textId="77777777" w:rsidR="00996659" w:rsidRPr="003347A2" w:rsidRDefault="00996659" w:rsidP="003347A2">
      <w:pPr>
        <w:tabs>
          <w:tab w:val="left" w:pos="1065"/>
        </w:tabs>
        <w:ind w:firstLine="0"/>
      </w:pPr>
      <w:r w:rsidRPr="003347A2">
        <w:lastRenderedPageBreak/>
        <w:t>● Zákon č. 262/2006 Sb., zákoník práce</w:t>
      </w:r>
    </w:p>
    <w:p w14:paraId="77F43F30" w14:textId="77777777" w:rsidR="00996659" w:rsidRPr="003347A2" w:rsidRDefault="00996659" w:rsidP="003347A2">
      <w:pPr>
        <w:tabs>
          <w:tab w:val="left" w:pos="1065"/>
        </w:tabs>
        <w:ind w:firstLine="0"/>
      </w:pPr>
      <w:r w:rsidRPr="003347A2">
        <w:t>● NV 264/2006 Sb., zákon, kterým se mění některé zákony v souvislosti s přijetím ZP</w:t>
      </w:r>
    </w:p>
    <w:p w14:paraId="702904E7" w14:textId="77777777" w:rsidR="00996659" w:rsidRPr="003347A2" w:rsidRDefault="00996659" w:rsidP="003347A2">
      <w:pPr>
        <w:tabs>
          <w:tab w:val="left" w:pos="1065"/>
        </w:tabs>
        <w:ind w:firstLine="0"/>
      </w:pPr>
      <w:r w:rsidRPr="003347A2">
        <w:t>● Zákon č. 205/2015 Sb., o úrazovém pojištění zaměstnanců</w:t>
      </w:r>
    </w:p>
    <w:p w14:paraId="70AE047B" w14:textId="77777777" w:rsidR="00996659" w:rsidRPr="003347A2" w:rsidRDefault="00996659" w:rsidP="003347A2">
      <w:pPr>
        <w:tabs>
          <w:tab w:val="left" w:pos="1065"/>
        </w:tabs>
        <w:ind w:firstLine="0"/>
      </w:pPr>
      <w:r w:rsidRPr="003347A2">
        <w:t>● Vyhl. ČÚBP  č.  48/1982  Sb.,  kterou  se stanoví základní požadavky k zajištění  bezpečnosti  práce  a  technických  zařízení</w:t>
      </w:r>
    </w:p>
    <w:p w14:paraId="5EEED88B" w14:textId="77777777" w:rsidR="00996659" w:rsidRPr="003347A2" w:rsidRDefault="00996659" w:rsidP="003347A2">
      <w:pPr>
        <w:tabs>
          <w:tab w:val="left" w:pos="1065"/>
        </w:tabs>
        <w:ind w:firstLine="0"/>
      </w:pPr>
      <w:r w:rsidRPr="003347A2">
        <w:t>● Vyhláška 309/2005 Sb., o zajišťování technické bezpečnosti vybraných zařízení</w:t>
      </w:r>
    </w:p>
    <w:p w14:paraId="0BF64210" w14:textId="77777777" w:rsidR="00996659" w:rsidRPr="003347A2" w:rsidRDefault="00996659" w:rsidP="003347A2">
      <w:pPr>
        <w:tabs>
          <w:tab w:val="left" w:pos="1065"/>
        </w:tabs>
        <w:ind w:firstLine="0"/>
      </w:pPr>
      <w:r w:rsidRPr="003347A2">
        <w:t>● NV 591/2006 Sb., o bližších minimálních požadavcích na bezpečnost a ochranu zdraví při práci na staveništích</w:t>
      </w:r>
    </w:p>
    <w:p w14:paraId="01511311" w14:textId="77777777" w:rsidR="00996659" w:rsidRPr="003347A2" w:rsidRDefault="00996659" w:rsidP="003347A2">
      <w:pPr>
        <w:tabs>
          <w:tab w:val="left" w:pos="1065"/>
        </w:tabs>
        <w:ind w:firstLine="0"/>
      </w:pPr>
      <w:r w:rsidRPr="003347A2">
        <w:t>● Nařízení vlády č. 362/2005 Sb., o bližších požadavcích na bezpečnost a ochranu zdraví při práci na pracovištích s nebezpečím pádu z výšky nebo do hloubky</w:t>
      </w:r>
    </w:p>
    <w:p w14:paraId="1E552FF2" w14:textId="77777777" w:rsidR="00996659" w:rsidRPr="003347A2" w:rsidRDefault="00996659" w:rsidP="003347A2">
      <w:pPr>
        <w:tabs>
          <w:tab w:val="left" w:pos="1065"/>
        </w:tabs>
        <w:ind w:firstLine="0"/>
      </w:pPr>
      <w:r w:rsidRPr="003347A2">
        <w:t>● Vyhláška ministerstva stavebnictví č. 77/1965 Sb. o výcviku, způsobilosti a registraci obsluh stavebních strojů upravuje kvalifikaci obsluh stavebních strojů, ve znění pozdějších výnosů ministerstva stavebnictví</w:t>
      </w:r>
    </w:p>
    <w:p w14:paraId="451D164E" w14:textId="77777777" w:rsidR="00996659" w:rsidRPr="003347A2" w:rsidRDefault="00996659" w:rsidP="003347A2">
      <w:pPr>
        <w:tabs>
          <w:tab w:val="left" w:pos="1065"/>
        </w:tabs>
        <w:ind w:firstLine="0"/>
      </w:pPr>
      <w:r w:rsidRPr="003347A2">
        <w:t>● Nařízení vlády č. 495/2001 Sb., kterým se stanoví rozsah a bližší podmínky poskytování osobních ochranných pracovních prostředků, mycích, čistících a dezinfekčních prostředků;</w:t>
      </w:r>
    </w:p>
    <w:p w14:paraId="07ED86F1" w14:textId="77777777" w:rsidR="00996659" w:rsidRPr="003347A2" w:rsidRDefault="00996659" w:rsidP="003347A2">
      <w:pPr>
        <w:tabs>
          <w:tab w:val="left" w:pos="1065"/>
        </w:tabs>
        <w:ind w:firstLine="0"/>
      </w:pPr>
      <w:r w:rsidRPr="003347A2">
        <w:t>● Nařízení vlády č. 201/2010 Sb., o způsobu evidence úrazů, hlášení a zasílání záznamu o úrazu,</w:t>
      </w:r>
    </w:p>
    <w:p w14:paraId="3E5E8A31" w14:textId="77777777" w:rsidR="00996659" w:rsidRPr="003347A2" w:rsidRDefault="00996659" w:rsidP="003347A2">
      <w:pPr>
        <w:tabs>
          <w:tab w:val="left" w:pos="1065"/>
        </w:tabs>
        <w:ind w:firstLine="0"/>
      </w:pPr>
      <w:r w:rsidRPr="003347A2">
        <w:t>● Nařízení vlády č. 168/2002 Sb., kterým se stanoví způsob organizace práce a pracovních postupů, které je zaměstnavatel povinen zajistit při provozování dopravy dopravními prostředky;</w:t>
      </w:r>
    </w:p>
    <w:p w14:paraId="4BE84DF2" w14:textId="77777777" w:rsidR="00996659" w:rsidRPr="003347A2" w:rsidRDefault="00996659" w:rsidP="003347A2">
      <w:pPr>
        <w:tabs>
          <w:tab w:val="left" w:pos="1065"/>
        </w:tabs>
        <w:ind w:firstLine="0"/>
      </w:pPr>
      <w:r w:rsidRPr="003347A2">
        <w:t>●      Nařízení vlády č. 339/2002 Sb. o postupech při poskytování informací v oblasti technických předpisů, technických dokumentů a technických norem, ve znění č. 178/2004 Sb.;</w:t>
      </w:r>
    </w:p>
    <w:p w14:paraId="2A031615" w14:textId="77777777" w:rsidR="00996659" w:rsidRPr="003347A2" w:rsidRDefault="00996659" w:rsidP="003347A2">
      <w:pPr>
        <w:tabs>
          <w:tab w:val="left" w:pos="1065"/>
        </w:tabs>
        <w:ind w:firstLine="0"/>
      </w:pPr>
      <w:r w:rsidRPr="003347A2">
        <w:t>●      Nařízení vlády č. 101/2005 Sb., o podrobnějších požadavcích na pracoviště a pracovní prostředí</w:t>
      </w:r>
    </w:p>
    <w:p w14:paraId="5372DCF3" w14:textId="77777777" w:rsidR="00996659" w:rsidRPr="003347A2" w:rsidRDefault="00996659" w:rsidP="003347A2">
      <w:pPr>
        <w:tabs>
          <w:tab w:val="left" w:pos="1065"/>
        </w:tabs>
        <w:ind w:firstLine="0"/>
      </w:pPr>
      <w:r w:rsidRPr="003347A2">
        <w:t>●      Zákon č. 379/2005 Sb. Sb. o opatřeních k ochraně před škodami působenými tabákovými výrobky a jinými návykovými látkami a o změně souvisejících zákonů</w:t>
      </w:r>
    </w:p>
    <w:p w14:paraId="78932E64" w14:textId="77777777" w:rsidR="00996659" w:rsidRPr="003347A2" w:rsidRDefault="00996659" w:rsidP="003347A2">
      <w:pPr>
        <w:tabs>
          <w:tab w:val="left" w:pos="1065"/>
        </w:tabs>
        <w:ind w:firstLine="0"/>
      </w:pPr>
      <w:r w:rsidRPr="003347A2">
        <w:t>●      Vyhláška 123/2006 Sb. o evidenci a dokumentaci návykových látek a přípravků</w:t>
      </w:r>
    </w:p>
    <w:p w14:paraId="4167A38C" w14:textId="77777777" w:rsidR="00996659" w:rsidRPr="003347A2" w:rsidRDefault="00996659" w:rsidP="003347A2">
      <w:pPr>
        <w:tabs>
          <w:tab w:val="left" w:pos="1065"/>
        </w:tabs>
        <w:ind w:firstLine="0"/>
      </w:pPr>
      <w:r w:rsidRPr="003347A2">
        <w:t>●      Nařízení vlády č. 272/2011 Sb., o ochraně zdraví před nepříznivými účinky hluku a vibrací</w:t>
      </w:r>
    </w:p>
    <w:p w14:paraId="3FF9F705" w14:textId="77777777" w:rsidR="00996659" w:rsidRPr="003347A2" w:rsidRDefault="00996659" w:rsidP="003347A2">
      <w:pPr>
        <w:tabs>
          <w:tab w:val="left" w:pos="1065"/>
        </w:tabs>
        <w:ind w:firstLine="0"/>
      </w:pPr>
      <w:r w:rsidRPr="003347A2">
        <w:t>●      Vyhláška min. zdravotnictví č. 180/2015 Sb., kterou se stanoví práce a pracoviště, které jsou zakázány těhotným ženám, kojícím ženám, matkám do konce devátého měsíce po porodu a mladistvým, a podmínky, za nichž mohou mladiství výjimečně   tyto práce konat z důvodu přípravy na povolání;</w:t>
      </w:r>
    </w:p>
    <w:p w14:paraId="73864764" w14:textId="77777777" w:rsidR="00996659" w:rsidRPr="003347A2" w:rsidRDefault="00996659" w:rsidP="003347A2">
      <w:pPr>
        <w:tabs>
          <w:tab w:val="left" w:pos="1065"/>
        </w:tabs>
        <w:ind w:firstLine="0"/>
      </w:pPr>
      <w:r w:rsidRPr="003347A2">
        <w:t>●      Zákon 22/1997 Sb., o technických požadavcích na výrobky ve znění platných předpisů</w:t>
      </w:r>
    </w:p>
    <w:p w14:paraId="016DB999" w14:textId="77777777" w:rsidR="00996659" w:rsidRPr="003347A2" w:rsidRDefault="00996659" w:rsidP="003347A2">
      <w:pPr>
        <w:tabs>
          <w:tab w:val="left" w:pos="1065"/>
        </w:tabs>
        <w:ind w:firstLine="0"/>
      </w:pPr>
      <w:r w:rsidRPr="003347A2">
        <w:t>●      Nařízení vlády č. 11/2002 Sb., kterým se stanoví vzhled a umístění bezpečnostních značek a zavedení signálů, ve znění nař. vl. č. 405/2004 Sb.;</w:t>
      </w:r>
    </w:p>
    <w:p w14:paraId="6975D635" w14:textId="77777777" w:rsidR="00996659" w:rsidRPr="003347A2" w:rsidRDefault="00996659" w:rsidP="003347A2">
      <w:pPr>
        <w:tabs>
          <w:tab w:val="left" w:pos="1065"/>
        </w:tabs>
        <w:ind w:firstLine="0"/>
      </w:pPr>
      <w:r w:rsidRPr="003347A2">
        <w:t>●      ČSN ISO 3864 (01 8010) Bezpečnostní barvy a bezpečnostní značky (11.95)</w:t>
      </w:r>
    </w:p>
    <w:p w14:paraId="68A78EDD" w14:textId="77777777" w:rsidR="00996659" w:rsidRPr="003347A2" w:rsidRDefault="00996659" w:rsidP="003347A2">
      <w:pPr>
        <w:tabs>
          <w:tab w:val="left" w:pos="1065"/>
        </w:tabs>
        <w:ind w:firstLine="0"/>
      </w:pPr>
      <w:r w:rsidRPr="003347A2">
        <w:t>●      Vyhláška ČÚBP a ČBÚ č. 50/1978 Sb., o odborné způsobilosti v elektrotechnice, ve znění vyhlášky č. 98/1982 Sb.;</w:t>
      </w:r>
    </w:p>
    <w:p w14:paraId="7F2090E5" w14:textId="77777777" w:rsidR="00996659" w:rsidRPr="003347A2" w:rsidRDefault="00996659" w:rsidP="003347A2">
      <w:pPr>
        <w:tabs>
          <w:tab w:val="left" w:pos="1065"/>
        </w:tabs>
        <w:ind w:firstLine="0"/>
      </w:pPr>
      <w:r w:rsidRPr="003347A2">
        <w:t>●      Vyhláška ČÚBP a ČBÚ č. 18/1979 Sb., kterou se určují vyhrazená tlaková zařízení a stanoví některé podmínky k zajištění jejich bezpečnosti, ve znění vyhlášky č. 97/1982 Sb., vyhlášky č. 551/1990 Sb., nař. vl. č. 352/2000 Sb., vyhlášky MPSV č. 118/2003 Sb., 323/2003 Sb.;</w:t>
      </w:r>
    </w:p>
    <w:p w14:paraId="1F638E84" w14:textId="77777777" w:rsidR="00996659" w:rsidRPr="003347A2" w:rsidRDefault="00996659" w:rsidP="003347A2">
      <w:pPr>
        <w:tabs>
          <w:tab w:val="left" w:pos="1065"/>
        </w:tabs>
        <w:ind w:firstLine="0"/>
      </w:pPr>
      <w:r w:rsidRPr="003347A2">
        <w:t>●      vyhl. MPSV č. 73/2010 Sb. o stanovení vyhrazených elektrických technických zařízení, jejichž zařazení do tříd a skupin a o bližších podmínkách jejich bezpečnosti;</w:t>
      </w:r>
    </w:p>
    <w:p w14:paraId="495F1207" w14:textId="77777777" w:rsidR="00996659" w:rsidRPr="003347A2" w:rsidRDefault="00996659" w:rsidP="003347A2">
      <w:pPr>
        <w:tabs>
          <w:tab w:val="left" w:pos="1065"/>
        </w:tabs>
        <w:ind w:firstLine="0"/>
      </w:pPr>
      <w:r w:rsidRPr="003347A2">
        <w:t>●    Vyhláška ČBÚ č. 74/2002 Sb. Vyhláška ČBÚ č. 74/2002 Sb., o vyhrazených elektrických zařízeních</w:t>
      </w:r>
    </w:p>
    <w:p w14:paraId="5F437999" w14:textId="77777777" w:rsidR="00996659" w:rsidRPr="003347A2" w:rsidRDefault="00996659" w:rsidP="003347A2">
      <w:pPr>
        <w:tabs>
          <w:tab w:val="left" w:pos="1065"/>
        </w:tabs>
        <w:ind w:firstLine="0"/>
      </w:pPr>
      <w:r w:rsidRPr="003347A2">
        <w:t>●      Vyhláška č. 100/1995 Sb.,</w:t>
      </w:r>
      <w:hyperlink r:id="rId22">
        <w:r w:rsidRPr="003347A2">
          <w:t xml:space="preserve"> kterou se stanoví podmínky pro provoz, konstrukci a výrobu určených technických zařízení a jejich konkretizace (Řád určených technických zařízení)</w:t>
        </w:r>
      </w:hyperlink>
      <w:r w:rsidRPr="003347A2">
        <w:t xml:space="preserve"> ve znění pozdějších předpisů</w:t>
      </w:r>
    </w:p>
    <w:p w14:paraId="3A9CC15E" w14:textId="77777777" w:rsidR="00996659" w:rsidRPr="003347A2" w:rsidRDefault="00996659" w:rsidP="003347A2">
      <w:pPr>
        <w:tabs>
          <w:tab w:val="left" w:pos="1065"/>
        </w:tabs>
        <w:ind w:firstLine="0"/>
      </w:pPr>
      <w:r w:rsidRPr="003347A2">
        <w:t>●      Zákon č. 251/2005 Sb., o České inspekci práce</w:t>
      </w:r>
    </w:p>
    <w:p w14:paraId="2AB3045F" w14:textId="77777777" w:rsidR="00996659" w:rsidRPr="003347A2" w:rsidRDefault="00996659" w:rsidP="003347A2">
      <w:pPr>
        <w:tabs>
          <w:tab w:val="left" w:pos="1065"/>
        </w:tabs>
        <w:ind w:firstLine="0"/>
      </w:pPr>
      <w:r w:rsidRPr="003347A2">
        <w:t>●   Zákon 338/2005 Sb. - úplné znění zákona č. 178/1968 Sb., o státním odborném dozoru nad bezpečností práce</w:t>
      </w:r>
    </w:p>
    <w:p w14:paraId="30BB8675" w14:textId="77777777" w:rsidR="00996659" w:rsidRPr="003347A2" w:rsidRDefault="00996659" w:rsidP="003347A2">
      <w:pPr>
        <w:tabs>
          <w:tab w:val="left" w:pos="1065"/>
        </w:tabs>
        <w:ind w:firstLine="0"/>
      </w:pPr>
      <w:r w:rsidRPr="003347A2">
        <w:t>●      Zákon č. 133/1985 Sb. o požární ochraně ve znění pozd. předpisů (úplné znění zák. č. 67/2001 Sb.)</w:t>
      </w:r>
    </w:p>
    <w:p w14:paraId="2FD64646" w14:textId="77777777" w:rsidR="00996659" w:rsidRDefault="00996659" w:rsidP="00CB6CD1">
      <w:pPr>
        <w:ind w:right="-35"/>
        <w:rPr>
          <w:highlight w:val="green"/>
        </w:rPr>
      </w:pPr>
    </w:p>
    <w:p w14:paraId="6BB9375B" w14:textId="77777777" w:rsidR="007416C8" w:rsidRDefault="007416C8" w:rsidP="00CB6CD1">
      <w:pPr>
        <w:ind w:right="-35"/>
        <w:rPr>
          <w:highlight w:val="green"/>
        </w:rPr>
      </w:pPr>
    </w:p>
    <w:p w14:paraId="62467319" w14:textId="77777777" w:rsidR="00CD2A18" w:rsidRDefault="00CD2A18" w:rsidP="00CB6CD1">
      <w:pPr>
        <w:ind w:right="-35"/>
        <w:rPr>
          <w:highlight w:val="green"/>
        </w:rPr>
      </w:pPr>
    </w:p>
    <w:p w14:paraId="3B8D8982" w14:textId="77777777" w:rsidR="00774303" w:rsidRPr="00BF49CF" w:rsidRDefault="006A0F84" w:rsidP="00CB6CD1">
      <w:pPr>
        <w:pStyle w:val="Nadpis3"/>
        <w:keepNext w:val="0"/>
        <w:keepLines w:val="0"/>
        <w:ind w:right="-35"/>
      </w:pPr>
      <w:bookmarkStart w:id="342" w:name="_Toc531269462"/>
      <w:r w:rsidRPr="00BF49CF">
        <w:t>Zdravotně technické instalace</w:t>
      </w:r>
      <w:r w:rsidR="00725E36" w:rsidRPr="00BF49CF">
        <w:t xml:space="preserve"> - Kanalizace</w:t>
      </w:r>
      <w:bookmarkEnd w:id="342"/>
    </w:p>
    <w:p w14:paraId="3FE105FC" w14:textId="77777777" w:rsidR="007C1AF7" w:rsidRPr="00BF49CF" w:rsidRDefault="007C1AF7" w:rsidP="00CB6CD1">
      <w:pPr>
        <w:ind w:right="-35"/>
        <w:rPr>
          <w:b/>
        </w:rPr>
      </w:pPr>
      <w:r w:rsidRPr="00BF49CF">
        <w:rPr>
          <w:b/>
        </w:rPr>
        <w:t>Kanalizace</w:t>
      </w:r>
    </w:p>
    <w:p w14:paraId="173B5ABA" w14:textId="294F5850" w:rsidR="007416C8" w:rsidRDefault="00BF49CF" w:rsidP="00BF49CF">
      <w:pPr>
        <w:tabs>
          <w:tab w:val="left" w:pos="2268"/>
          <w:tab w:val="right" w:leader="dot" w:pos="8280"/>
        </w:tabs>
        <w:spacing w:after="0" w:line="276" w:lineRule="auto"/>
        <w:ind w:right="-35"/>
      </w:pPr>
      <w:r w:rsidRPr="00BF49CF">
        <w:t>Domovní splašková i dešťová kanalizace bude provedena v celém svém rozsahu nově, pro oba domy odděleně, původní zařízení bude dle možností demontováno. Vnitřní kanalizace bude navazovat na nové přípojky (samostatná PD) v revizních šachtách umístěných v 1. PP obou objektů.</w:t>
      </w:r>
    </w:p>
    <w:p w14:paraId="70349694" w14:textId="77777777" w:rsidR="00BF49CF" w:rsidRPr="00BF49CF" w:rsidRDefault="00BF49CF" w:rsidP="00BF49CF">
      <w:pPr>
        <w:tabs>
          <w:tab w:val="left" w:pos="2268"/>
          <w:tab w:val="right" w:leader="dot" w:pos="8280"/>
        </w:tabs>
        <w:spacing w:after="0" w:line="276" w:lineRule="auto"/>
        <w:ind w:right="-35"/>
        <w:rPr>
          <w:b/>
        </w:rPr>
      </w:pPr>
      <w:r w:rsidRPr="00BF49CF">
        <w:rPr>
          <w:b/>
        </w:rPr>
        <w:t xml:space="preserve">Splašková kanalizace </w:t>
      </w:r>
    </w:p>
    <w:p w14:paraId="39C73809" w14:textId="41ED9883" w:rsidR="00BF49CF" w:rsidRDefault="00BF49CF" w:rsidP="00BF49CF">
      <w:pPr>
        <w:tabs>
          <w:tab w:val="left" w:pos="2268"/>
          <w:tab w:val="right" w:leader="dot" w:pos="8280"/>
        </w:tabs>
        <w:spacing w:after="0" w:line="276" w:lineRule="auto"/>
        <w:ind w:right="-35"/>
      </w:pPr>
      <w:r w:rsidRPr="00BF49CF">
        <w:t>bude u obou objektů odděleně odvádět gravitačně veškeré odpadní vody od zařizovacích předmětů, podlahových vpustí a dalších zařízení. Stoupačky budou umístěny v jádrech či svislých konstrukcích a budou z větší části odvětrány nad střechu. V místech, kde odvětrání nelze real</w:t>
      </w:r>
      <w:r>
        <w:t>izovat, budou použity přivětráva</w:t>
      </w:r>
      <w:r w:rsidRPr="00BF49CF">
        <w:t xml:space="preserve">cí koncovky. Zařizovací předměty a vpusti umístěné v 1. PP budou ochráněny proti případnému vzdutí vody ve stoce zpětnými klapkami. Ležatá kanalizace bude vedena převážně pod podlahou v 1. PP a částečně </w:t>
      </w:r>
      <w:r w:rsidRPr="00BF49CF">
        <w:lastRenderedPageBreak/>
        <w:t>také zavěšená či uložená v zemi v 1. NP, v koncovém úseku bude zaústěna do revizní šachty kanalizační přípojky v 1. PP. Minimální spád ležatého potrubí splaškové kanalizace bude 2 %.</w:t>
      </w:r>
    </w:p>
    <w:p w14:paraId="56C8B82B" w14:textId="77777777" w:rsidR="00BF49CF" w:rsidRDefault="00BF49CF" w:rsidP="00BF49CF">
      <w:pPr>
        <w:tabs>
          <w:tab w:val="left" w:pos="2268"/>
          <w:tab w:val="right" w:leader="dot" w:pos="8280"/>
        </w:tabs>
        <w:spacing w:after="0" w:line="276" w:lineRule="auto"/>
        <w:ind w:right="-35"/>
      </w:pPr>
    </w:p>
    <w:p w14:paraId="2F71A2B9" w14:textId="77777777" w:rsidR="00BF49CF" w:rsidRDefault="00BF49CF" w:rsidP="00BF49CF">
      <w:pPr>
        <w:tabs>
          <w:tab w:val="left" w:pos="2268"/>
          <w:tab w:val="right" w:leader="dot" w:pos="8280"/>
        </w:tabs>
        <w:spacing w:after="0" w:line="276" w:lineRule="auto"/>
        <w:ind w:right="-35"/>
        <w:rPr>
          <w:b/>
        </w:rPr>
      </w:pPr>
      <w:r w:rsidRPr="00BF49CF">
        <w:rPr>
          <w:b/>
        </w:rPr>
        <w:t>Dešťová kanalizace</w:t>
      </w:r>
    </w:p>
    <w:p w14:paraId="27BF39DD" w14:textId="01593812" w:rsidR="00BF49CF" w:rsidRDefault="00BF49CF" w:rsidP="00BF49CF">
      <w:pPr>
        <w:tabs>
          <w:tab w:val="left" w:pos="2268"/>
          <w:tab w:val="right" w:leader="dot" w:pos="8280"/>
        </w:tabs>
        <w:spacing w:after="0" w:line="276" w:lineRule="auto"/>
        <w:ind w:right="-35"/>
      </w:pPr>
      <w:r>
        <w:t xml:space="preserve">bude u obou objektů odděleně odvádět gravitačně veškeré vody ze střech a dalších ploch do domovní kanalizace (vsakování není možné). Dešťové svody z čelní fasády budou převedeny do 1. PP, kde budou napojeny na vnitřní dešťovou kanalizaci. Vzhledem k požadavku PVS a příslušných zákonných předpisů nelze dešťové vody vypouštět do kanalizace přímo. Z tohoto důvodu budou tyto vody zachycovány v retenčních nádržích umístěných v 1. PP obou domů. Vzhledem k prostorovému omezení a statice stávajících základových konstrukcí je velikost nádrží limitována, a proto byl zaškrcený odtok do kanalizace stanoven na maximální hodnotu 3 l/s u každého z obou domů. Velikost nádrží je navržena pro objekt č. 47 na 14,3 m3 a pro objekt č. 49 na 12,1 m3. Nádrže budou kromě zaškrceného odtoku doplněny i potrubím zajišťujícím funkci bezpečnostního přelivu. Nádrže budou zakryty vodotěsnými vstupními uzavíratelnými pokopy. Z obou objektů v současnosti odtéká do kanalizace při výpočtovém dešti 300 l/s,ha množství 26,5 l/s, po rekonstrukci bude toto množství výrazně sníženo na max. hodnotu 6 l/s. Objem navržených retenčních nádrží, umístěných v 1. PP obou domů, je maximální možný – vzhledem k dispozicím a statickému posouzení stávajících konstrukcí. V 1. PP domu č. 47 bude tato nádrž dvouprostorová s retenčním prostorem o objemu 14,3 m³ a akumulačním prostorem o objemu 2,5 m3, která bude zároveň zachycovat dešťovou vodu pro účely zalévání zeleně (dle doporučení vodoprávního úřadu). Střešní svody a potrubí od dešťových vtoků budou napojeny do společného ležatého potrubí vedeného převážně pod podlahou v 1. PP a zaústěného do zmíněných nádrží, odkud bude vedeno odpadní potrubí do kanalizační přípojky. Minimální spád ležatého potrubí dešťové kanalizace bude 1 %. </w:t>
      </w:r>
    </w:p>
    <w:p w14:paraId="6E1B948C" w14:textId="77777777" w:rsidR="00BF49CF" w:rsidRDefault="00BF49CF" w:rsidP="00BF49CF">
      <w:pPr>
        <w:tabs>
          <w:tab w:val="left" w:pos="2268"/>
          <w:tab w:val="right" w:leader="dot" w:pos="8280"/>
        </w:tabs>
        <w:spacing w:after="0" w:line="276" w:lineRule="auto"/>
        <w:ind w:right="-35"/>
      </w:pPr>
      <w:r>
        <w:t>Pro nově navrženou splaškovou i dešťovou kanalizaci budou použity tvarovky a potrubí z plastů. Odpadní a připojovací potrubí budou v systému HT, svodná potrubí uložená v zemi z KG. Zavěšené potrubí v prostoru knihovny v 1. PP bude provedeno ze svařovaného bezhrdlového potrubí. Odpadní potrubí vedené v citlivých místech bude provedeno z trub se sníženou hlučností.</w:t>
      </w:r>
    </w:p>
    <w:p w14:paraId="5300BAC6" w14:textId="331EA0B8" w:rsidR="00BF49CF" w:rsidRDefault="00BF49CF" w:rsidP="00BF49CF">
      <w:pPr>
        <w:tabs>
          <w:tab w:val="left" w:pos="2268"/>
          <w:tab w:val="right" w:leader="dot" w:pos="8280"/>
        </w:tabs>
        <w:spacing w:after="0" w:line="276" w:lineRule="auto"/>
        <w:ind w:right="-35"/>
      </w:pPr>
      <w:r>
        <w:t>Při realizaci kanalizačního potrubí a jednotlivých zařízení je nutné dodržet montážní předpisy příslušných výrobců, dále platné ČSN – zejména ČSN 75 6760 a ČSN EN 12 056, část 1–5 Vnitřní kanalizace</w:t>
      </w:r>
    </w:p>
    <w:p w14:paraId="255A20BE" w14:textId="77777777" w:rsidR="00BF49CF" w:rsidRPr="00BF49CF" w:rsidRDefault="00BF49CF" w:rsidP="00BF49CF">
      <w:pPr>
        <w:tabs>
          <w:tab w:val="left" w:pos="2268"/>
          <w:tab w:val="right" w:leader="dot" w:pos="8280"/>
        </w:tabs>
        <w:spacing w:after="0" w:line="276" w:lineRule="auto"/>
        <w:ind w:right="-35"/>
        <w:rPr>
          <w:b/>
        </w:rPr>
      </w:pPr>
      <w:r w:rsidRPr="00BF49CF">
        <w:rPr>
          <w:b/>
        </w:rPr>
        <w:t>Splaškové vody:</w:t>
      </w:r>
    </w:p>
    <w:p w14:paraId="0DA6DFAF" w14:textId="38B1F8CB" w:rsidR="00BF49CF" w:rsidRDefault="00BF49CF" w:rsidP="00BF49CF">
      <w:pPr>
        <w:tabs>
          <w:tab w:val="right" w:leader="dot" w:pos="8280"/>
        </w:tabs>
        <w:spacing w:after="0" w:line="276" w:lineRule="auto"/>
        <w:ind w:right="-35"/>
        <w:jc w:val="left"/>
      </w:pPr>
      <w:r>
        <w:t>průměrný denní odtok:                  celkem</w:t>
      </w:r>
      <w:r>
        <w:tab/>
        <w:t>13,0 m</w:t>
      </w:r>
      <w:r w:rsidRPr="00A10E09">
        <w:rPr>
          <w:vertAlign w:val="superscript"/>
        </w:rPr>
        <w:t>3</w:t>
      </w:r>
      <w:r>
        <w:t>/d</w:t>
      </w:r>
    </w:p>
    <w:p w14:paraId="55DFFB10" w14:textId="08C9EA0F" w:rsidR="00BF49CF" w:rsidRDefault="00BF49CF" w:rsidP="00BF49CF">
      <w:pPr>
        <w:tabs>
          <w:tab w:val="left" w:pos="2268"/>
          <w:tab w:val="right" w:leader="dot" w:pos="8280"/>
        </w:tabs>
        <w:spacing w:after="0" w:line="276" w:lineRule="auto"/>
        <w:ind w:right="-35"/>
        <w:jc w:val="left"/>
      </w:pPr>
      <w:r>
        <w:t>maximální hodinový odtok:           (13,0 m</w:t>
      </w:r>
      <w:r w:rsidRPr="00A10E09">
        <w:rPr>
          <w:vertAlign w:val="superscript"/>
        </w:rPr>
        <w:t>3</w:t>
      </w:r>
      <w:r>
        <w:t>/d x 2,5) : 24</w:t>
      </w:r>
      <w:r>
        <w:tab/>
        <w:t>1,35 m</w:t>
      </w:r>
      <w:r w:rsidRPr="00A10E09">
        <w:rPr>
          <w:vertAlign w:val="superscript"/>
        </w:rPr>
        <w:t>3</w:t>
      </w:r>
      <w:r>
        <w:t>/h = 0,37 l/s</w:t>
      </w:r>
    </w:p>
    <w:p w14:paraId="6D4E3B36" w14:textId="45250808" w:rsidR="00BF49CF" w:rsidRDefault="00BF49CF" w:rsidP="00BF49CF">
      <w:pPr>
        <w:tabs>
          <w:tab w:val="left" w:pos="2268"/>
          <w:tab w:val="right" w:leader="dot" w:pos="8280"/>
        </w:tabs>
        <w:spacing w:after="0" w:line="276" w:lineRule="auto"/>
        <w:ind w:right="-35"/>
        <w:jc w:val="left"/>
      </w:pPr>
      <w:r>
        <w:t>roční odtok:</w:t>
      </w:r>
      <w:r>
        <w:tab/>
        <w:t xml:space="preserve">                   13,0 m</w:t>
      </w:r>
      <w:r w:rsidRPr="00A10E09">
        <w:rPr>
          <w:vertAlign w:val="superscript"/>
        </w:rPr>
        <w:t>3</w:t>
      </w:r>
      <w:r>
        <w:t>/d x 250 dní</w:t>
      </w:r>
      <w:r>
        <w:tab/>
        <w:t>3 250 m</w:t>
      </w:r>
      <w:r w:rsidRPr="00A10E09">
        <w:rPr>
          <w:vertAlign w:val="superscript"/>
        </w:rPr>
        <w:t>3</w:t>
      </w:r>
      <w:r>
        <w:t>/r</w:t>
      </w:r>
    </w:p>
    <w:p w14:paraId="132E9B5C" w14:textId="77777777" w:rsidR="00BF49CF" w:rsidRPr="00BF49CF" w:rsidRDefault="00BF49CF" w:rsidP="00BF49CF">
      <w:pPr>
        <w:tabs>
          <w:tab w:val="left" w:pos="2268"/>
          <w:tab w:val="right" w:leader="dot" w:pos="8280"/>
        </w:tabs>
        <w:spacing w:after="0" w:line="276" w:lineRule="auto"/>
        <w:ind w:right="-35"/>
        <w:jc w:val="left"/>
        <w:rPr>
          <w:b/>
        </w:rPr>
      </w:pPr>
      <w:r w:rsidRPr="00BF49CF">
        <w:rPr>
          <w:b/>
        </w:rPr>
        <w:t>Dešťové vody:</w:t>
      </w:r>
    </w:p>
    <w:p w14:paraId="7FBE6267" w14:textId="77777777" w:rsidR="00BF49CF" w:rsidRDefault="00BF49CF" w:rsidP="00BF49CF">
      <w:pPr>
        <w:tabs>
          <w:tab w:val="left" w:pos="2268"/>
          <w:tab w:val="right" w:leader="dot" w:pos="8280"/>
        </w:tabs>
        <w:spacing w:after="0" w:line="276" w:lineRule="auto"/>
        <w:ind w:right="-35"/>
        <w:jc w:val="left"/>
      </w:pPr>
      <w:r>
        <w:t xml:space="preserve">Dešťové vody budou svedeny do dvou retenčních nádrží umístěných v 1. PP každého objektu, a poté zaškrceným odtokem 3 l/s odváděny do domovní kanalizace. </w:t>
      </w:r>
    </w:p>
    <w:p w14:paraId="57E4F36E" w14:textId="45D20F9D" w:rsidR="00BF49CF" w:rsidRDefault="00BF49CF" w:rsidP="00BF49CF">
      <w:pPr>
        <w:tabs>
          <w:tab w:val="left" w:pos="2268"/>
          <w:tab w:val="right" w:leader="dot" w:pos="8280"/>
        </w:tabs>
        <w:spacing w:after="0" w:line="276" w:lineRule="auto"/>
        <w:ind w:right="-35"/>
        <w:jc w:val="left"/>
      </w:pPr>
      <w:r w:rsidRPr="00BF49CF">
        <w:rPr>
          <w:b/>
        </w:rPr>
        <w:t>Velikost retence</w:t>
      </w:r>
      <w:r>
        <w:t xml:space="preserve"> byla stanovena pro 30minutový déšť s periodicitou 0,1:</w:t>
      </w:r>
    </w:p>
    <w:p w14:paraId="452B9A82" w14:textId="2E77B5CB" w:rsidR="00BF49CF" w:rsidRDefault="00BF49CF" w:rsidP="00BF49CF">
      <w:pPr>
        <w:pStyle w:val="Odstavecseseznamem"/>
        <w:numPr>
          <w:ilvl w:val="0"/>
          <w:numId w:val="136"/>
        </w:numPr>
        <w:tabs>
          <w:tab w:val="left" w:pos="2268"/>
          <w:tab w:val="right" w:leader="dot" w:pos="8280"/>
        </w:tabs>
        <w:spacing w:after="0" w:line="276" w:lineRule="auto"/>
        <w:ind w:right="-35"/>
        <w:jc w:val="left"/>
      </w:pPr>
      <w:r>
        <w:t>č. 47:</w:t>
      </w:r>
    </w:p>
    <w:p w14:paraId="34D3486A" w14:textId="77777777" w:rsidR="00BF49CF" w:rsidRDefault="00BF49CF" w:rsidP="00BF49CF">
      <w:pPr>
        <w:tabs>
          <w:tab w:val="left" w:pos="2268"/>
          <w:tab w:val="right" w:leader="dot" w:pos="8280"/>
        </w:tabs>
        <w:spacing w:after="0" w:line="276" w:lineRule="auto"/>
        <w:ind w:right="-35"/>
        <w:jc w:val="left"/>
      </w:pPr>
      <w:r>
        <w:t>odvodňovaná plocha – redukovaná</w:t>
      </w:r>
      <w:r>
        <w:tab/>
        <w:t>701 m2</w:t>
      </w:r>
    </w:p>
    <w:p w14:paraId="288DE686" w14:textId="77777777" w:rsidR="00BF49CF" w:rsidRDefault="00BF49CF" w:rsidP="00BF49CF">
      <w:pPr>
        <w:tabs>
          <w:tab w:val="left" w:pos="2268"/>
          <w:tab w:val="right" w:leader="dot" w:pos="8280"/>
        </w:tabs>
        <w:spacing w:after="0" w:line="276" w:lineRule="auto"/>
        <w:ind w:right="-35"/>
        <w:jc w:val="left"/>
      </w:pPr>
      <w:r>
        <w:t>celkový zaškrcený odtok dešťových vod z retence do kanalizace</w:t>
      </w:r>
      <w:r>
        <w:tab/>
        <w:t>max. 3 l/s</w:t>
      </w:r>
    </w:p>
    <w:p w14:paraId="66D15840" w14:textId="77777777" w:rsidR="00BF49CF" w:rsidRDefault="00BF49CF" w:rsidP="00BF49CF">
      <w:pPr>
        <w:tabs>
          <w:tab w:val="left" w:pos="2268"/>
          <w:tab w:val="right" w:leader="dot" w:pos="8280"/>
        </w:tabs>
        <w:spacing w:after="0" w:line="276" w:lineRule="auto"/>
        <w:ind w:right="-35"/>
        <w:jc w:val="left"/>
      </w:pPr>
      <w:r>
        <w:t>návrhový objem retence</w:t>
      </w:r>
      <w:r>
        <w:tab/>
        <w:t>(0,01561 l/s,m</w:t>
      </w:r>
      <w:r w:rsidRPr="00A10E09">
        <w:rPr>
          <w:vertAlign w:val="superscript"/>
        </w:rPr>
        <w:t>2</w:t>
      </w:r>
      <w:r>
        <w:t xml:space="preserve"> x 701 m</w:t>
      </w:r>
      <w:r w:rsidRPr="00A10E09">
        <w:rPr>
          <w:vertAlign w:val="superscript"/>
        </w:rPr>
        <w:t>2</w:t>
      </w:r>
      <w:r>
        <w:t xml:space="preserve"> – 3 l/s) x 1800 s = 14,3 m</w:t>
      </w:r>
      <w:r w:rsidRPr="00A10E09">
        <w:rPr>
          <w:vertAlign w:val="superscript"/>
        </w:rPr>
        <w:t>3</w:t>
      </w:r>
    </w:p>
    <w:p w14:paraId="08338A96" w14:textId="321BE755" w:rsidR="00BF49CF" w:rsidRDefault="00BF49CF" w:rsidP="00BF49CF">
      <w:pPr>
        <w:pStyle w:val="Odstavecseseznamem"/>
        <w:numPr>
          <w:ilvl w:val="0"/>
          <w:numId w:val="136"/>
        </w:numPr>
        <w:tabs>
          <w:tab w:val="left" w:pos="2268"/>
          <w:tab w:val="right" w:leader="dot" w:pos="8280"/>
        </w:tabs>
        <w:spacing w:after="0" w:line="276" w:lineRule="auto"/>
        <w:ind w:right="-35"/>
        <w:jc w:val="left"/>
      </w:pPr>
      <w:r>
        <w:t>č. 49:</w:t>
      </w:r>
    </w:p>
    <w:p w14:paraId="3C584F38" w14:textId="77777777" w:rsidR="00BF49CF" w:rsidRDefault="00BF49CF" w:rsidP="00BF49CF">
      <w:pPr>
        <w:tabs>
          <w:tab w:val="left" w:pos="2268"/>
          <w:tab w:val="right" w:leader="dot" w:pos="8280"/>
        </w:tabs>
        <w:spacing w:after="0" w:line="276" w:lineRule="auto"/>
        <w:ind w:right="-35"/>
        <w:jc w:val="left"/>
      </w:pPr>
      <w:r>
        <w:t>odvodňovaná plocha – redukovaná</w:t>
      </w:r>
      <w:r>
        <w:tab/>
        <w:t>622 m</w:t>
      </w:r>
      <w:r w:rsidRPr="00A10E09">
        <w:rPr>
          <w:vertAlign w:val="superscript"/>
        </w:rPr>
        <w:t>2</w:t>
      </w:r>
    </w:p>
    <w:p w14:paraId="22E3F010" w14:textId="77777777" w:rsidR="00BF49CF" w:rsidRDefault="00BF49CF" w:rsidP="00BF49CF">
      <w:pPr>
        <w:tabs>
          <w:tab w:val="left" w:pos="2268"/>
          <w:tab w:val="right" w:leader="dot" w:pos="8280"/>
        </w:tabs>
        <w:spacing w:after="0" w:line="276" w:lineRule="auto"/>
        <w:ind w:right="-35"/>
        <w:jc w:val="left"/>
      </w:pPr>
      <w:r>
        <w:t>celkový zaškrcený odtok dešťových vod z retence do kanalizace</w:t>
      </w:r>
      <w:r>
        <w:tab/>
        <w:t>max. 3 l/s</w:t>
      </w:r>
    </w:p>
    <w:p w14:paraId="26ADE02A" w14:textId="1D7D4BB0" w:rsidR="00BF49CF" w:rsidRDefault="00BF49CF" w:rsidP="00BF49CF">
      <w:pPr>
        <w:tabs>
          <w:tab w:val="left" w:pos="2268"/>
          <w:tab w:val="right" w:leader="dot" w:pos="8280"/>
        </w:tabs>
        <w:spacing w:after="0" w:line="276" w:lineRule="auto"/>
        <w:ind w:right="-35"/>
        <w:jc w:val="left"/>
        <w:rPr>
          <w:vertAlign w:val="superscript"/>
        </w:rPr>
      </w:pPr>
      <w:r>
        <w:t>návrhový objem retence</w:t>
      </w:r>
      <w:r>
        <w:tab/>
        <w:t>(0,01561 l/s,m</w:t>
      </w:r>
      <w:r w:rsidRPr="00A10E09">
        <w:rPr>
          <w:vertAlign w:val="superscript"/>
        </w:rPr>
        <w:t>2</w:t>
      </w:r>
      <w:r>
        <w:t xml:space="preserve"> x 622 m</w:t>
      </w:r>
      <w:r w:rsidRPr="00A10E09">
        <w:rPr>
          <w:vertAlign w:val="superscript"/>
        </w:rPr>
        <w:t>2</w:t>
      </w:r>
      <w:r>
        <w:t xml:space="preserve"> – 3 l/s) x 1800 s = 12,1 m</w:t>
      </w:r>
      <w:r w:rsidRPr="00A10E09">
        <w:rPr>
          <w:vertAlign w:val="superscript"/>
        </w:rPr>
        <w:t>3</w:t>
      </w:r>
    </w:p>
    <w:p w14:paraId="43BA682A" w14:textId="77777777" w:rsidR="00CD2A18" w:rsidRDefault="00CD2A18" w:rsidP="00BF49CF">
      <w:pPr>
        <w:tabs>
          <w:tab w:val="left" w:pos="2268"/>
          <w:tab w:val="right" w:leader="dot" w:pos="8280"/>
        </w:tabs>
        <w:spacing w:after="0" w:line="276" w:lineRule="auto"/>
        <w:ind w:right="-35"/>
        <w:jc w:val="left"/>
        <w:rPr>
          <w:vertAlign w:val="superscript"/>
        </w:rPr>
      </w:pPr>
    </w:p>
    <w:p w14:paraId="4E0FF183" w14:textId="77777777" w:rsidR="00CD2A18" w:rsidRDefault="00CD2A18" w:rsidP="00BF49CF">
      <w:pPr>
        <w:tabs>
          <w:tab w:val="left" w:pos="2268"/>
          <w:tab w:val="right" w:leader="dot" w:pos="8280"/>
        </w:tabs>
        <w:spacing w:after="0" w:line="276" w:lineRule="auto"/>
        <w:ind w:right="-35"/>
        <w:jc w:val="left"/>
        <w:rPr>
          <w:vertAlign w:val="superscript"/>
        </w:rPr>
      </w:pPr>
    </w:p>
    <w:p w14:paraId="54B11CF5" w14:textId="77777777" w:rsidR="00CD2A18" w:rsidRPr="00E402A3" w:rsidRDefault="00CD2A18" w:rsidP="00BF49CF">
      <w:pPr>
        <w:tabs>
          <w:tab w:val="left" w:pos="2268"/>
          <w:tab w:val="right" w:leader="dot" w:pos="8280"/>
        </w:tabs>
        <w:spacing w:after="0" w:line="276" w:lineRule="auto"/>
        <w:ind w:right="-35"/>
        <w:jc w:val="left"/>
        <w:rPr>
          <w:highlight w:val="green"/>
        </w:rPr>
      </w:pPr>
    </w:p>
    <w:p w14:paraId="5B144352" w14:textId="77777777" w:rsidR="007C1AF7" w:rsidRPr="00A10E09" w:rsidRDefault="007C1AF7" w:rsidP="00CB6CD1">
      <w:pPr>
        <w:pStyle w:val="Nadpis3"/>
        <w:keepNext w:val="0"/>
        <w:keepLines w:val="0"/>
        <w:ind w:right="-35"/>
      </w:pPr>
      <w:bookmarkStart w:id="343" w:name="_Toc531269463"/>
      <w:r w:rsidRPr="00A10E09">
        <w:t>Zdravotně technické instalace - Vodovod</w:t>
      </w:r>
      <w:bookmarkEnd w:id="343"/>
    </w:p>
    <w:p w14:paraId="49378D03" w14:textId="73299669" w:rsidR="00827C68" w:rsidRPr="00827C68" w:rsidRDefault="00827C68" w:rsidP="00366F5D">
      <w:pPr>
        <w:pStyle w:val="TEXT"/>
        <w:ind w:right="-35"/>
        <w:rPr>
          <w:b/>
        </w:rPr>
      </w:pPr>
      <w:r w:rsidRPr="00827C68">
        <w:rPr>
          <w:b/>
        </w:rPr>
        <w:t>Vnitřní vodovod</w:t>
      </w:r>
    </w:p>
    <w:p w14:paraId="5A46CEC4" w14:textId="77777777" w:rsidR="00827C68" w:rsidRDefault="00827C68" w:rsidP="00366F5D">
      <w:pPr>
        <w:pStyle w:val="TEXT"/>
        <w:ind w:right="-35"/>
      </w:pPr>
      <w:r>
        <w:t>Zařízení vnitřního vodovodu bude instalováno nově, pro oba domy odděleně, původní zařízení bude dle možností demontováno. Pitná voda bude využívána pro hygienická zařízení, kuchyňky, pítka, gastro, technologii a částečně též pro závlahu (č.47).</w:t>
      </w:r>
    </w:p>
    <w:p w14:paraId="69771CD4" w14:textId="77777777" w:rsidR="00827C68" w:rsidRDefault="00827C68" w:rsidP="00366F5D">
      <w:pPr>
        <w:pStyle w:val="TEXT"/>
        <w:ind w:right="-35"/>
      </w:pPr>
      <w:r>
        <w:t>Vnitřní vodovod bude navazovat na vodoměrnou sestavu za vstupem přípojky do 1. PP každého objektu. Součástí vodoměrné sestavy bude i redukční ventil.</w:t>
      </w:r>
    </w:p>
    <w:p w14:paraId="1999D2E0" w14:textId="77777777" w:rsidR="00827C68" w:rsidRDefault="00827C68" w:rsidP="00366F5D">
      <w:pPr>
        <w:pStyle w:val="TEXT"/>
        <w:ind w:right="-35"/>
      </w:pPr>
      <w:r>
        <w:t>Ohřev teplé vody bude zajištěn pro oba domy odděleně. V č. 47 bude centrální příprava TV, s výjimkou dvou izolovaných odběrů u dřezů ve 3. a 4. NP, kde budou osazeny průtokové elektrické ohříváky. Centrální ohřev v č. 47 bude zjišťovat zásobník umístěný v kotelně v 1. PP, který bude napojený na zdroj vytápění (plynové kotle). Lokální ohřev v č. 49 umožní instalace průtokových a zásobníkových elektrických ohříváků, umístěných v místech odběru. Cirkulace teplé vody nebude realizovaná, okamžitou potřebnou teplotu teplé vody u jednotlivých výtoků zajistí instalace samoregulačních elektrických topných kabelů přímo na potrubí teplé vody pod tepelnou izolací.</w:t>
      </w:r>
    </w:p>
    <w:p w14:paraId="3D3B9765" w14:textId="77777777" w:rsidR="00827C68" w:rsidRDefault="00827C68" w:rsidP="00366F5D">
      <w:pPr>
        <w:pStyle w:val="TEXT"/>
        <w:ind w:right="-35"/>
      </w:pPr>
      <w:r>
        <w:lastRenderedPageBreak/>
        <w:t>Na vnitřní vodovod budou napojeny i výdejníky vody (pítka), umístěné ve veřejných prostorách některých podlaží.</w:t>
      </w:r>
    </w:p>
    <w:p w14:paraId="322BC420" w14:textId="77777777" w:rsidR="00827C68" w:rsidRDefault="00827C68" w:rsidP="00366F5D">
      <w:pPr>
        <w:pStyle w:val="TEXT"/>
        <w:ind w:right="-35"/>
      </w:pPr>
      <w:r>
        <w:t>Vnitřní požární zásah umožní instalace nástěnných hydrantů. Hydrantové skříně s tvarově stálou hadicí D25 budou rozmístěny v jednotlivých podlažích dle požadavku požárního specialisty. Navíc budou v 1. PP u domu č. 47 instalovány tři zkrápěné požární rolety. Rozvod požární vody pro tato zařízení bude u obou objektů samostatný, a bude napojen na vodovodní přípojky za vodoměrnou sestavou v 1. PP.</w:t>
      </w:r>
    </w:p>
    <w:p w14:paraId="540FCF93" w14:textId="77777777" w:rsidR="00827C68" w:rsidRDefault="00827C68" w:rsidP="00366F5D">
      <w:pPr>
        <w:pStyle w:val="TEXT"/>
        <w:ind w:right="-35"/>
      </w:pPr>
      <w:r>
        <w:t>Pro zavlažování zeleně v 1. NP, 2. NP a 5. NP bude sloužit samostatný užitkový vodovod. Ten bude zásobován vodou z akumulačního prostoru dešťové retenční nádrže umístěné v 1. PP domu č. 47. K tomuto účelu bude do nádrže instalováno ponorné čerpadlo, s navazujícím potrubím, které bude ukončeno v šachtičkách s napojovacími ventily.</w:t>
      </w:r>
    </w:p>
    <w:p w14:paraId="7D9B0CF8" w14:textId="77777777" w:rsidR="00827C68" w:rsidRDefault="00827C68" w:rsidP="00366F5D">
      <w:pPr>
        <w:pStyle w:val="TEXT"/>
        <w:ind w:right="-35"/>
      </w:pPr>
      <w:r>
        <w:t>Ve dvoře objektu č.49 je umístěná stará studna s ruční pumpou. Studna bude vyčištěna, hygienicky zabezpečena, repasována a původní pumpa vyměněna za obdobnou novou. Voda ze studny bude používána jako náhradní zdroj pro zálivku zeleně v případě, že nebude k dispozici dostatek zachycené dešťové vody. Z tohoto důvodu bude ve studni instalováno ponorné čerpadlo s výtlačným potrubím zavedeným do nádrže umístěné v 1. PP domu č. 47. Pokud poklesne zásoba dešťové vody v akumulačním prostoru této nádrže pod minimální úroveň, bude nádrž doplňována přes spínací elektrody čerpáním ze studny. V blízkosti studny bude cedule s informací, že voda je pouze užitková. Čerpací zkouška prokázala vydatnost studny cca 0,4 l/s.</w:t>
      </w:r>
    </w:p>
    <w:p w14:paraId="404D8CBD" w14:textId="77777777" w:rsidR="00827C68" w:rsidRDefault="00827C68" w:rsidP="00366F5D">
      <w:pPr>
        <w:pStyle w:val="TEXT"/>
        <w:ind w:right="-35"/>
      </w:pPr>
      <w:r>
        <w:t>Potrubí vnitřního vodovodu bude rozvedeno k jednotlivým stoupačkám převážně v prostoru 1. PP (v podlaze, ve zdech či pod stropem), jednotlivé stoupačky vedené v instalačních jádrech či ve zdivu budou opatřeny uzávěry s vypouštěním. Vnitřní vodovod bude proveden z plastového potrubí opatřeného tepelnou izolací, volně vedené požární potrubí bude realizováno z nehořlavého materiálu.</w:t>
      </w:r>
    </w:p>
    <w:p w14:paraId="208CC02C" w14:textId="7A1D183B" w:rsidR="007C1AF7" w:rsidRDefault="00827C68" w:rsidP="00366F5D">
      <w:pPr>
        <w:pStyle w:val="TEXT"/>
        <w:ind w:right="-35"/>
      </w:pPr>
      <w:r>
        <w:t>Při montáži veškerých vodovodních rozvodů je nutné dodržet zejména ČSN 75 5409, ČSN 73 0873, ČSN 0 60320, ČSN 06 0830 a montážní podmínky výrobce plastového potrubí.</w:t>
      </w:r>
    </w:p>
    <w:p w14:paraId="663DEE73" w14:textId="77777777" w:rsidR="00827C68" w:rsidRPr="00827C68" w:rsidRDefault="00827C68" w:rsidP="00827C68">
      <w:pPr>
        <w:pStyle w:val="TEXT"/>
        <w:rPr>
          <w:b/>
        </w:rPr>
      </w:pPr>
      <w:r w:rsidRPr="00827C68">
        <w:rPr>
          <w:b/>
        </w:rPr>
        <w:t>Potřeba pitné vody:</w:t>
      </w:r>
    </w:p>
    <w:p w14:paraId="70F19F65" w14:textId="77777777" w:rsidR="00827C68" w:rsidRDefault="00827C68" w:rsidP="00827C68">
      <w:pPr>
        <w:pStyle w:val="TEXT"/>
      </w:pPr>
      <w:r>
        <w:t>Pro výpočet byla brána v úvahu průměrná obsazenost (50 %):</w:t>
      </w:r>
    </w:p>
    <w:p w14:paraId="007CDBEF" w14:textId="6708CEF8" w:rsidR="00827C68" w:rsidRDefault="00827C68" w:rsidP="00827C68">
      <w:pPr>
        <w:pStyle w:val="TEXT"/>
      </w:pPr>
      <w:r>
        <w:t>specifická denní potřeba:</w:t>
      </w:r>
      <w:r>
        <w:tab/>
      </w:r>
      <w:r>
        <w:tab/>
        <w:t>229 osob x 0</w:t>
      </w:r>
      <w:r w:rsidRPr="00827C68">
        <w:rPr>
          <w:u w:val="dotted"/>
        </w:rPr>
        <w:t>,</w:t>
      </w:r>
      <w:r w:rsidRPr="00827C68">
        <w:t>5</w:t>
      </w:r>
      <w:r>
        <w:rPr>
          <w:u w:val="dotted"/>
        </w:rPr>
        <w:tab/>
      </w:r>
      <w:r>
        <w:rPr>
          <w:u w:val="dotted"/>
        </w:rPr>
        <w:tab/>
      </w:r>
      <w:r w:rsidRPr="00827C68">
        <w:t>44</w:t>
      </w:r>
      <w:r>
        <w:t xml:space="preserve"> l/os/d</w:t>
      </w:r>
      <w:r>
        <w:rPr>
          <w:u w:val="dotted"/>
        </w:rPr>
        <w:tab/>
      </w:r>
      <w:r>
        <w:rPr>
          <w:u w:val="dotted"/>
        </w:rPr>
        <w:tab/>
      </w:r>
      <w:r>
        <w:rPr>
          <w:u w:val="dotted"/>
        </w:rPr>
        <w:tab/>
      </w:r>
      <w:r>
        <w:t>5,0 m</w:t>
      </w:r>
      <w:r w:rsidRPr="00846550">
        <w:rPr>
          <w:vertAlign w:val="superscript"/>
        </w:rPr>
        <w:t>3</w:t>
      </w:r>
      <w:r>
        <w:t>/d</w:t>
      </w:r>
    </w:p>
    <w:p w14:paraId="510E0536" w14:textId="64F13F2C" w:rsidR="00827C68" w:rsidRDefault="00827C68" w:rsidP="00827C68">
      <w:pPr>
        <w:pStyle w:val="TEXT"/>
      </w:pPr>
      <w:r>
        <w:tab/>
      </w:r>
      <w:r>
        <w:tab/>
      </w:r>
      <w:r>
        <w:tab/>
      </w:r>
      <w:r>
        <w:tab/>
      </w:r>
      <w:r>
        <w:tab/>
        <w:t xml:space="preserve">150 </w:t>
      </w:r>
      <w:r w:rsidRPr="00827C68">
        <w:t>pracovníků x 0,5</w:t>
      </w:r>
      <w:r>
        <w:rPr>
          <w:u w:val="dotted"/>
        </w:rPr>
        <w:tab/>
      </w:r>
      <w:r w:rsidRPr="00827C68">
        <w:t>60</w:t>
      </w:r>
      <w:r>
        <w:t xml:space="preserve"> l/os</w:t>
      </w:r>
      <w:r w:rsidRPr="00827C68">
        <w:t>/d</w:t>
      </w:r>
      <w:r>
        <w:rPr>
          <w:u w:val="dotted"/>
        </w:rPr>
        <w:tab/>
      </w:r>
      <w:r>
        <w:rPr>
          <w:u w:val="dotted"/>
        </w:rPr>
        <w:tab/>
      </w:r>
      <w:r>
        <w:rPr>
          <w:u w:val="dotted"/>
        </w:rPr>
        <w:tab/>
      </w:r>
      <w:r w:rsidRPr="00827C68">
        <w:t>4,5</w:t>
      </w:r>
      <w:r>
        <w:t xml:space="preserve"> m</w:t>
      </w:r>
      <w:r w:rsidRPr="00846550">
        <w:rPr>
          <w:vertAlign w:val="superscript"/>
        </w:rPr>
        <w:t>3</w:t>
      </w:r>
      <w:r>
        <w:t>/d</w:t>
      </w:r>
    </w:p>
    <w:p w14:paraId="21EADAF6" w14:textId="25C197B8" w:rsidR="00827C68" w:rsidRDefault="00827C68" w:rsidP="00827C68">
      <w:pPr>
        <w:pStyle w:val="TEXT"/>
      </w:pPr>
      <w:r>
        <w:tab/>
      </w:r>
      <w:r>
        <w:tab/>
      </w:r>
      <w:r>
        <w:tab/>
      </w:r>
      <w:r>
        <w:tab/>
      </w:r>
      <w:r>
        <w:tab/>
        <w:t>16</w:t>
      </w:r>
      <w:r w:rsidRPr="00827C68">
        <w:t xml:space="preserve"> zaměstnanců</w:t>
      </w:r>
      <w:r>
        <w:rPr>
          <w:u w:val="dotted"/>
        </w:rPr>
        <w:tab/>
      </w:r>
      <w:r>
        <w:rPr>
          <w:u w:val="dotted"/>
        </w:rPr>
        <w:tab/>
      </w:r>
      <w:r w:rsidRPr="00827C68">
        <w:t xml:space="preserve">60 </w:t>
      </w:r>
      <w:r>
        <w:t>l/os/</w:t>
      </w:r>
      <w:r w:rsidRPr="00827C68">
        <w:rPr>
          <w:u w:val="dotted"/>
        </w:rPr>
        <w:t>d</w:t>
      </w:r>
      <w:r>
        <w:rPr>
          <w:u w:val="dotted"/>
        </w:rPr>
        <w:tab/>
      </w:r>
      <w:r>
        <w:rPr>
          <w:u w:val="dotted"/>
        </w:rPr>
        <w:tab/>
      </w:r>
      <w:r>
        <w:rPr>
          <w:u w:val="dotted"/>
        </w:rPr>
        <w:tab/>
      </w:r>
      <w:r w:rsidRPr="00827C68">
        <w:t>1,0 m</w:t>
      </w:r>
      <w:r w:rsidRPr="00846550">
        <w:rPr>
          <w:vertAlign w:val="superscript"/>
        </w:rPr>
        <w:t>3</w:t>
      </w:r>
      <w:r>
        <w:t>/d</w:t>
      </w:r>
    </w:p>
    <w:p w14:paraId="49DED55A" w14:textId="3A98BF85" w:rsidR="00827C68" w:rsidRDefault="00827C68" w:rsidP="00827C68">
      <w:pPr>
        <w:pStyle w:val="TEXT"/>
      </w:pPr>
      <w:r>
        <w:tab/>
      </w:r>
      <w:r>
        <w:tab/>
      </w:r>
      <w:r>
        <w:tab/>
      </w:r>
      <w:r>
        <w:tab/>
      </w:r>
      <w:r>
        <w:tab/>
      </w:r>
      <w:r w:rsidRPr="00827C68">
        <w:t>100 jídel</w:t>
      </w:r>
      <w:r>
        <w:rPr>
          <w:u w:val="dotted"/>
        </w:rPr>
        <w:tab/>
      </w:r>
      <w:r>
        <w:rPr>
          <w:u w:val="dotted"/>
        </w:rPr>
        <w:tab/>
      </w:r>
      <w:r>
        <w:rPr>
          <w:u w:val="dotted"/>
        </w:rPr>
        <w:tab/>
      </w:r>
      <w:r w:rsidRPr="00827C68">
        <w:t>25 l/jídlo</w:t>
      </w:r>
      <w:r>
        <w:rPr>
          <w:u w:val="dotted"/>
        </w:rPr>
        <w:tab/>
      </w:r>
      <w:r>
        <w:rPr>
          <w:u w:val="dotted"/>
        </w:rPr>
        <w:tab/>
      </w:r>
      <w:r>
        <w:rPr>
          <w:u w:val="dotted"/>
        </w:rPr>
        <w:tab/>
      </w:r>
      <w:r w:rsidRPr="00827C68">
        <w:t>2,5</w:t>
      </w:r>
      <w:r>
        <w:t xml:space="preserve"> m</w:t>
      </w:r>
      <w:r w:rsidRPr="00846550">
        <w:rPr>
          <w:vertAlign w:val="superscript"/>
        </w:rPr>
        <w:t>3</w:t>
      </w:r>
      <w:r>
        <w:t>/d</w:t>
      </w:r>
    </w:p>
    <w:p w14:paraId="04ABAA33" w14:textId="3F346D31" w:rsidR="00827C68" w:rsidRDefault="00827C68" w:rsidP="00827C68">
      <w:pPr>
        <w:pStyle w:val="TEXT"/>
      </w:pPr>
      <w:r>
        <w:tab/>
      </w:r>
      <w:r>
        <w:tab/>
      </w:r>
      <w:r>
        <w:tab/>
      </w:r>
      <w:r>
        <w:tab/>
      </w:r>
      <w:r>
        <w:tab/>
      </w:r>
      <w:r w:rsidRPr="00827C68">
        <w:t>celkem</w:t>
      </w:r>
      <w:r>
        <w:rPr>
          <w:u w:val="dotted"/>
        </w:rPr>
        <w:tab/>
      </w:r>
      <w:r>
        <w:rPr>
          <w:u w:val="dotted"/>
        </w:rPr>
        <w:tab/>
      </w:r>
      <w:r>
        <w:rPr>
          <w:u w:val="dotted"/>
        </w:rPr>
        <w:tab/>
      </w:r>
      <w:r>
        <w:rPr>
          <w:u w:val="dotted"/>
        </w:rPr>
        <w:tab/>
      </w:r>
      <w:r>
        <w:rPr>
          <w:u w:val="dotted"/>
        </w:rPr>
        <w:tab/>
      </w:r>
      <w:r>
        <w:rPr>
          <w:u w:val="dotted"/>
        </w:rPr>
        <w:tab/>
      </w:r>
      <w:r w:rsidRPr="00827C68">
        <w:t>13,0</w:t>
      </w:r>
      <w:r>
        <w:t xml:space="preserve"> m</w:t>
      </w:r>
      <w:r w:rsidRPr="00846550">
        <w:rPr>
          <w:vertAlign w:val="superscript"/>
        </w:rPr>
        <w:t>3</w:t>
      </w:r>
      <w:r>
        <w:t>/d</w:t>
      </w:r>
      <w:r>
        <w:tab/>
      </w:r>
    </w:p>
    <w:p w14:paraId="48AD2B76" w14:textId="36C3C4AB" w:rsidR="00827C68" w:rsidRDefault="00827C68" w:rsidP="00827C68">
      <w:pPr>
        <w:pStyle w:val="TEXT"/>
      </w:pPr>
      <w:r>
        <w:t>maximální denní potřeba:</w:t>
      </w:r>
      <w:r>
        <w:tab/>
      </w:r>
      <w:r>
        <w:tab/>
        <w:t>(13,0 m</w:t>
      </w:r>
      <w:r w:rsidRPr="00A10E09">
        <w:rPr>
          <w:vertAlign w:val="superscript"/>
        </w:rPr>
        <w:t>3</w:t>
      </w:r>
      <w:r>
        <w:t>/d × 1,29)</w:t>
      </w:r>
      <w:r w:rsidRPr="00A10E09">
        <w:rPr>
          <w:u w:val="dotted"/>
        </w:rPr>
        <w:tab/>
      </w:r>
      <w:r w:rsidR="00A10E09" w:rsidRPr="00A10E09">
        <w:rPr>
          <w:u w:val="dotted"/>
        </w:rPr>
        <w:tab/>
      </w:r>
      <w:r w:rsidR="00A10E09" w:rsidRPr="00A10E09">
        <w:rPr>
          <w:u w:val="dotted"/>
        </w:rPr>
        <w:tab/>
      </w:r>
      <w:r w:rsidR="00A10E09" w:rsidRPr="00A10E09">
        <w:rPr>
          <w:u w:val="dotted"/>
        </w:rPr>
        <w:tab/>
      </w:r>
      <w:r w:rsidR="00A10E09" w:rsidRPr="00A10E09">
        <w:rPr>
          <w:u w:val="dotted"/>
        </w:rPr>
        <w:tab/>
      </w:r>
      <w:r>
        <w:t>16,7 m3/d</w:t>
      </w:r>
    </w:p>
    <w:p w14:paraId="36692BE7" w14:textId="4B29F832" w:rsidR="00827C68" w:rsidRDefault="00827C68" w:rsidP="00827C68">
      <w:pPr>
        <w:pStyle w:val="TEXT"/>
      </w:pPr>
      <w:r>
        <w:t>maximální hod. potřeba:</w:t>
      </w:r>
      <w:r>
        <w:tab/>
      </w:r>
      <w:r>
        <w:tab/>
        <w:t>(16,7 m</w:t>
      </w:r>
      <w:r w:rsidRPr="00A10E09">
        <w:rPr>
          <w:vertAlign w:val="superscript"/>
        </w:rPr>
        <w:t>3</w:t>
      </w:r>
      <w:r>
        <w:t>/d × 2,3) : 24 hod</w:t>
      </w:r>
      <w:r w:rsidRPr="00A10E09">
        <w:rPr>
          <w:u w:val="dotted"/>
        </w:rPr>
        <w:tab/>
      </w:r>
      <w:r w:rsidRPr="00A10E09">
        <w:rPr>
          <w:u w:val="dotted"/>
        </w:rPr>
        <w:tab/>
      </w:r>
      <w:r w:rsidRPr="00A10E09">
        <w:rPr>
          <w:u w:val="dotted"/>
        </w:rPr>
        <w:tab/>
      </w:r>
      <w:r w:rsidRPr="00A10E09">
        <w:rPr>
          <w:u w:val="dotted"/>
        </w:rPr>
        <w:tab/>
      </w:r>
      <w:r>
        <w:t>1,6 m</w:t>
      </w:r>
      <w:r w:rsidRPr="00846550">
        <w:rPr>
          <w:vertAlign w:val="superscript"/>
        </w:rPr>
        <w:t>3</w:t>
      </w:r>
      <w:r>
        <w:t>/h = 0,44 l/s</w:t>
      </w:r>
    </w:p>
    <w:p w14:paraId="7BC6152E" w14:textId="5F8FDC6C" w:rsidR="00827C68" w:rsidRDefault="00827C68" w:rsidP="00827C68">
      <w:pPr>
        <w:pStyle w:val="TEXT"/>
      </w:pPr>
      <w:r>
        <w:t>požární potřeba:</w:t>
      </w:r>
      <w:r>
        <w:tab/>
      </w:r>
      <w:r>
        <w:tab/>
      </w:r>
      <w:r>
        <w:tab/>
        <w:t>zkrápění rolet (v = 3 m/s)</w:t>
      </w:r>
      <w:r w:rsidRPr="00A10E09">
        <w:rPr>
          <w:u w:val="dotted"/>
        </w:rPr>
        <w:tab/>
      </w:r>
      <w:r w:rsidRPr="00A10E09">
        <w:rPr>
          <w:u w:val="dotted"/>
        </w:rPr>
        <w:tab/>
      </w:r>
      <w:r w:rsidRPr="00A10E09">
        <w:rPr>
          <w:u w:val="dotted"/>
        </w:rPr>
        <w:tab/>
      </w:r>
      <w:r w:rsidRPr="00A10E09">
        <w:rPr>
          <w:u w:val="dotted"/>
        </w:rPr>
        <w:tab/>
      </w:r>
      <w:r>
        <w:t>3,0 l/s</w:t>
      </w:r>
    </w:p>
    <w:p w14:paraId="73C086E6" w14:textId="0249A75C" w:rsidR="00827C68" w:rsidRDefault="00827C68" w:rsidP="00827C68">
      <w:pPr>
        <w:pStyle w:val="TEXT"/>
      </w:pPr>
      <w:r>
        <w:t>roční potřeba:</w:t>
      </w:r>
      <w:r>
        <w:tab/>
      </w:r>
      <w:r>
        <w:tab/>
      </w:r>
      <w:r>
        <w:tab/>
        <w:t>13,0 m</w:t>
      </w:r>
      <w:r w:rsidRPr="00A10E09">
        <w:rPr>
          <w:vertAlign w:val="superscript"/>
        </w:rPr>
        <w:t>3</w:t>
      </w:r>
      <w:r>
        <w:t>/d x 250 dní</w:t>
      </w:r>
      <w:r w:rsidRPr="00A10E09">
        <w:rPr>
          <w:u w:val="dotted"/>
        </w:rPr>
        <w:tab/>
      </w:r>
      <w:r w:rsidRPr="00A10E09">
        <w:rPr>
          <w:u w:val="dotted"/>
        </w:rPr>
        <w:tab/>
      </w:r>
      <w:r w:rsidRPr="00A10E09">
        <w:rPr>
          <w:u w:val="dotted"/>
        </w:rPr>
        <w:tab/>
      </w:r>
      <w:r w:rsidRPr="00A10E09">
        <w:rPr>
          <w:u w:val="dotted"/>
        </w:rPr>
        <w:tab/>
      </w:r>
      <w:r>
        <w:t>3 250 m</w:t>
      </w:r>
      <w:r w:rsidRPr="00846550">
        <w:rPr>
          <w:vertAlign w:val="superscript"/>
        </w:rPr>
        <w:t>3</w:t>
      </w:r>
      <w:r>
        <w:t>/r</w:t>
      </w:r>
    </w:p>
    <w:p w14:paraId="73C7864C" w14:textId="77777777" w:rsidR="00A2518F" w:rsidRPr="00A2518F" w:rsidRDefault="00A2518F" w:rsidP="00A2518F">
      <w:pPr>
        <w:pStyle w:val="TEXT"/>
        <w:rPr>
          <w:b/>
        </w:rPr>
      </w:pPr>
      <w:r w:rsidRPr="00A2518F">
        <w:rPr>
          <w:b/>
        </w:rPr>
        <w:t>Potřeba vody pro zálivku:</w:t>
      </w:r>
    </w:p>
    <w:p w14:paraId="48780287" w14:textId="77777777" w:rsidR="00A2518F" w:rsidRDefault="00A2518F" w:rsidP="00A2518F">
      <w:pPr>
        <w:pStyle w:val="TEXT"/>
        <w:ind w:right="-35"/>
      </w:pPr>
      <w:r>
        <w:t>Pro zálivku zeleně bude přednostně využita dešťová voda zachycená v akumulačním prostoru nádrže umístěné v 1. PP domu č. 47. V případě jejího nedostatku bude tato potřeba dotována vodou ze stávající studny (vydatnost cca 0,4 l/s) v množství nepřesahujícím 7 m3/rok:</w:t>
      </w:r>
    </w:p>
    <w:p w14:paraId="3F05C4B1" w14:textId="5BE7C782" w:rsidR="00A2518F" w:rsidRDefault="00A2518F" w:rsidP="00A2518F">
      <w:pPr>
        <w:pStyle w:val="TEXT"/>
        <w:ind w:right="-35"/>
      </w:pPr>
      <w:r>
        <w:t>plocha určená pro zálivku:</w:t>
      </w:r>
      <w:r>
        <w:tab/>
      </w:r>
      <w:r>
        <w:tab/>
        <w:t>87,7 m</w:t>
      </w:r>
      <w:r w:rsidRPr="00A10E09">
        <w:rPr>
          <w:vertAlign w:val="superscript"/>
        </w:rPr>
        <w:t>2</w:t>
      </w:r>
      <w:r>
        <w:t xml:space="preserve"> plus tři stromy</w:t>
      </w:r>
    </w:p>
    <w:p w14:paraId="5B57975C" w14:textId="65DDAE73" w:rsidR="00A2518F" w:rsidRDefault="00A2518F" w:rsidP="00A2518F">
      <w:pPr>
        <w:pStyle w:val="TEXT"/>
        <w:ind w:right="-35"/>
      </w:pPr>
      <w:r>
        <w:t>požadované množství vody:</w:t>
      </w:r>
      <w:r>
        <w:tab/>
      </w:r>
      <w:r>
        <w:tab/>
        <w:t>2,4 m</w:t>
      </w:r>
      <w:r w:rsidRPr="00A10E09">
        <w:rPr>
          <w:vertAlign w:val="superscript"/>
        </w:rPr>
        <w:t>3</w:t>
      </w:r>
      <w:r>
        <w:t xml:space="preserve"> za 2 týdny</w:t>
      </w:r>
    </w:p>
    <w:p w14:paraId="2A4E7AAA" w14:textId="047A6505" w:rsidR="00A2518F" w:rsidRPr="00E402A3" w:rsidRDefault="00A2518F" w:rsidP="00A2518F">
      <w:pPr>
        <w:pStyle w:val="TEXT"/>
        <w:ind w:right="-35"/>
        <w:rPr>
          <w:highlight w:val="green"/>
        </w:rPr>
      </w:pPr>
      <w:r>
        <w:t>objem akumulace deš. vody:</w:t>
      </w:r>
      <w:r>
        <w:tab/>
      </w:r>
      <w:r>
        <w:tab/>
        <w:t>2,5 m</w:t>
      </w:r>
      <w:r w:rsidRPr="00A10E09">
        <w:rPr>
          <w:vertAlign w:val="superscript"/>
        </w:rPr>
        <w:t>3</w:t>
      </w:r>
    </w:p>
    <w:p w14:paraId="436A6FAF" w14:textId="77777777" w:rsidR="007C1AF7" w:rsidRPr="00E402A3" w:rsidRDefault="007C1AF7" w:rsidP="00CB6CD1">
      <w:pPr>
        <w:pStyle w:val="Zkladntext"/>
        <w:spacing w:line="240" w:lineRule="atLeast"/>
        <w:ind w:right="-35" w:firstLine="0"/>
        <w:rPr>
          <w:color w:val="FF0000"/>
          <w:sz w:val="20"/>
          <w:highlight w:val="green"/>
        </w:rPr>
      </w:pPr>
    </w:p>
    <w:p w14:paraId="46F1E584" w14:textId="77777777" w:rsidR="007C1AF7" w:rsidRPr="00A10E09" w:rsidRDefault="007C1AF7" w:rsidP="00CB6CD1">
      <w:pPr>
        <w:pStyle w:val="Nadpis3"/>
        <w:keepNext w:val="0"/>
        <w:keepLines w:val="0"/>
        <w:ind w:right="-35"/>
      </w:pPr>
      <w:bookmarkStart w:id="344" w:name="_Toc531269464"/>
      <w:r w:rsidRPr="00A10E09">
        <w:t>Zdravotně technické instalace – Plynová zařízení</w:t>
      </w:r>
      <w:bookmarkEnd w:id="344"/>
    </w:p>
    <w:p w14:paraId="3DC20CD6" w14:textId="77777777" w:rsidR="00A2518F" w:rsidRDefault="00A2518F" w:rsidP="00A2518F">
      <w:pPr>
        <w:pStyle w:val="TEXT"/>
        <w:ind w:right="-35"/>
      </w:pPr>
      <w:r>
        <w:t>Zemní plyn bude využíván pro potřebu kotelny umístěné v domě č. 47, která bude společná pro oba objekty. Vnitřní plynovod bude navazovat na přípojku ve skříni pro HUP, kde bude instalován rovněž regulátor tlaku plynu. Plynoměr G40 DN 80 bude umístěn v 1 PP budovy v samostatné místnosti před vstupem do kotelny. Od tohoto místa bude potrubí směřovat do místnosti kotelny se dvěma plynovými kotli ÚT. Před vstupem do kotelny bude osazen HUK (hlavní uzávěr kotelny) a elektromagnetický rychlouzávěr napojený na systém MaR. Odvzdušňovací potrubí bude vyvedeno z kotelny do volného prostoru.</w:t>
      </w:r>
    </w:p>
    <w:p w14:paraId="58734987" w14:textId="77777777" w:rsidR="00A2518F" w:rsidRDefault="00A2518F" w:rsidP="00A2518F">
      <w:pPr>
        <w:pStyle w:val="TEXT"/>
        <w:ind w:right="-35"/>
      </w:pPr>
      <w:r>
        <w:t>Potrubí vnitřního plynovodu bude provedeno z ocelového potrubí spojovaného svařováním, volně vedené úseky potrubí budou opatřeny nátěrem žluté barvy. Prostupy konstrukcemi budou provedeny plynotěsně v ocelových ochranných trubkách. V trase vnitřního plynovodu budou osazena čidla výskytu plynu. Před uvedením plynovodu do provozu bude provedena tlaková zkouška a výchozí revize, o čemž bude vyhotoven zápis.</w:t>
      </w:r>
    </w:p>
    <w:p w14:paraId="59D8AD70" w14:textId="77777777" w:rsidR="00A2518F" w:rsidRDefault="00A2518F" w:rsidP="00A2518F">
      <w:pPr>
        <w:pStyle w:val="TEXT"/>
        <w:ind w:right="-35"/>
      </w:pPr>
      <w:r>
        <w:t>Výpis nejdůležitějších použitých norem a předpisů:</w:t>
      </w:r>
    </w:p>
    <w:p w14:paraId="48FEDF15" w14:textId="68828304" w:rsidR="00136A51" w:rsidRDefault="00A2518F" w:rsidP="00A2518F">
      <w:pPr>
        <w:pStyle w:val="TEXT"/>
        <w:ind w:right="-35"/>
      </w:pPr>
      <w:r>
        <w:t xml:space="preserve">ČSN EN 287-1 (05 0711) Svařování. Zkoušky svářečů. Tavné svařování. Část 1: Oceli. Norma definuje zkoušky svářečů pro tavné svařování oceli, poskytuje soubor technických pravidel pro systematické zkoušky svářečů a umožňuje jednotné kvalifikace, které </w:t>
      </w:r>
      <w:r>
        <w:lastRenderedPageBreak/>
        <w:t>jsou nezávislé na druhu výrobku.  ČSN 38 6405 (386405) Plynová zařízení. Zásady provozu. Norma platí pro obsluhu, provádění kontrol a revizí, vedení provozního deníku, zpracování místního provozního řádu a provoz plynových zařízení, včetně do vezených, provozovaných organizacemi. Zpracování místního provozního řádu zajistí dodavatel této části stavby. ČSN EN 1775 (386441) Zásobování plynem – Plynovody v budovách – Nejvyšší provozní tlak do 5 barů včetně – Provozní požadavky. TPG 704 01 Odběrná plynová zařízení a spotřebiče na plynná paliva v budovách. Stanovuje oblast navrhování, stavbu, rekonstrukci, zkoušení, uvádění do provozu, provoz, opravy a údržbu odběrných plynových zařízení včetně spotřebičů na plynná paliva v budovách. TPG 800 03 Připojování odběrných plynových zařízení a jejich uvádění do provozu a dalších souvisejících norem a předpisů. TPG 934 01 Plynoměry. Umísťování, připojování a provoz. Při realizaci bude dodrženo nařízení vlády č. 591/2006 Sb.</w:t>
      </w:r>
    </w:p>
    <w:p w14:paraId="2074F939" w14:textId="77777777" w:rsidR="00A2518F" w:rsidRPr="00A10E09" w:rsidRDefault="00A2518F" w:rsidP="00A2518F">
      <w:pPr>
        <w:pStyle w:val="TEXT"/>
        <w:ind w:right="-35"/>
        <w:rPr>
          <w:b/>
        </w:rPr>
      </w:pPr>
      <w:r w:rsidRPr="00A10E09">
        <w:rPr>
          <w:b/>
        </w:rPr>
        <w:t>Potřeba plynu:</w:t>
      </w:r>
    </w:p>
    <w:p w14:paraId="4289CAC9" w14:textId="19C98644" w:rsidR="00A2518F" w:rsidRDefault="00A2518F" w:rsidP="00A2518F">
      <w:pPr>
        <w:pStyle w:val="TEXT"/>
        <w:ind w:right="-35"/>
      </w:pPr>
      <w:r>
        <w:t>hodinová potřeba:</w:t>
      </w:r>
      <w:r w:rsidRPr="00A2518F">
        <w:tab/>
      </w:r>
      <w:r w:rsidRPr="00A2518F">
        <w:tab/>
      </w:r>
      <w:r w:rsidRPr="00A2518F">
        <w:tab/>
      </w:r>
      <w:r>
        <w:t>2x kotel ÚT</w:t>
      </w:r>
      <w:r>
        <w:rPr>
          <w:u w:val="dotted"/>
        </w:rPr>
        <w:tab/>
      </w:r>
      <w:r>
        <w:rPr>
          <w:u w:val="dotted"/>
        </w:rPr>
        <w:tab/>
      </w:r>
      <w:r>
        <w:rPr>
          <w:u w:val="dotted"/>
        </w:rPr>
        <w:tab/>
      </w:r>
      <w:r>
        <w:rPr>
          <w:u w:val="dotted"/>
        </w:rPr>
        <w:tab/>
      </w:r>
      <w:r>
        <w:rPr>
          <w:u w:val="dotted"/>
        </w:rPr>
        <w:tab/>
      </w:r>
      <w:r>
        <w:t>56,5 m</w:t>
      </w:r>
      <w:r w:rsidRPr="00A2518F">
        <w:rPr>
          <w:vertAlign w:val="superscript"/>
        </w:rPr>
        <w:t>3</w:t>
      </w:r>
      <w:r>
        <w:t>/hod</w:t>
      </w:r>
    </w:p>
    <w:p w14:paraId="3B355B02" w14:textId="1C7D03C9" w:rsidR="00A2518F" w:rsidRDefault="00A2518F" w:rsidP="00A2518F">
      <w:pPr>
        <w:pStyle w:val="TEXT"/>
        <w:ind w:right="-35"/>
      </w:pPr>
      <w:r>
        <w:tab/>
      </w:r>
      <w:r>
        <w:tab/>
      </w:r>
      <w:r>
        <w:tab/>
      </w:r>
      <w:r>
        <w:tab/>
      </w:r>
      <w:r>
        <w:tab/>
        <w:t>rezerva</w:t>
      </w:r>
      <w:r>
        <w:rPr>
          <w:u w:val="dotted"/>
        </w:rPr>
        <w:tab/>
      </w:r>
      <w:r>
        <w:rPr>
          <w:u w:val="dotted"/>
        </w:rPr>
        <w:tab/>
      </w:r>
      <w:r>
        <w:rPr>
          <w:u w:val="dotted"/>
        </w:rPr>
        <w:tab/>
      </w:r>
      <w:r>
        <w:rPr>
          <w:u w:val="dotted"/>
        </w:rPr>
        <w:tab/>
      </w:r>
      <w:r>
        <w:rPr>
          <w:u w:val="dotted"/>
        </w:rPr>
        <w:tab/>
      </w:r>
      <w:r>
        <w:rPr>
          <w:u w:val="dotted"/>
        </w:rPr>
        <w:tab/>
      </w:r>
      <w:r>
        <w:t>4,0 m</w:t>
      </w:r>
      <w:r w:rsidRPr="00A2518F">
        <w:rPr>
          <w:vertAlign w:val="superscript"/>
        </w:rPr>
        <w:t>3</w:t>
      </w:r>
      <w:r>
        <w:t>/hod</w:t>
      </w:r>
    </w:p>
    <w:p w14:paraId="08F13B57" w14:textId="094FF589" w:rsidR="00A2518F" w:rsidRDefault="00A2518F" w:rsidP="00A2518F">
      <w:pPr>
        <w:pStyle w:val="TEXT"/>
        <w:ind w:right="-35"/>
      </w:pPr>
      <w:r>
        <w:tab/>
      </w:r>
      <w:r>
        <w:tab/>
      </w:r>
      <w:r>
        <w:tab/>
      </w:r>
      <w:r>
        <w:tab/>
      </w:r>
      <w:r>
        <w:tab/>
        <w:t>celkem</w:t>
      </w:r>
      <w:r>
        <w:rPr>
          <w:u w:val="dotted"/>
        </w:rPr>
        <w:tab/>
      </w:r>
      <w:r>
        <w:rPr>
          <w:u w:val="dotted"/>
        </w:rPr>
        <w:tab/>
      </w:r>
      <w:r>
        <w:rPr>
          <w:u w:val="dotted"/>
        </w:rPr>
        <w:tab/>
      </w:r>
      <w:r>
        <w:rPr>
          <w:u w:val="dotted"/>
        </w:rPr>
        <w:tab/>
      </w:r>
      <w:r>
        <w:rPr>
          <w:u w:val="dotted"/>
        </w:rPr>
        <w:tab/>
      </w:r>
      <w:r>
        <w:rPr>
          <w:u w:val="dotted"/>
        </w:rPr>
        <w:tab/>
      </w:r>
      <w:r>
        <w:t>60,5 m</w:t>
      </w:r>
      <w:r w:rsidRPr="00A2518F">
        <w:rPr>
          <w:vertAlign w:val="superscript"/>
        </w:rPr>
        <w:t>3</w:t>
      </w:r>
      <w:r>
        <w:t>/hod</w:t>
      </w:r>
    </w:p>
    <w:p w14:paraId="297E2364" w14:textId="6BEEEA96" w:rsidR="00A2518F" w:rsidRDefault="00A2518F" w:rsidP="00A2518F">
      <w:pPr>
        <w:pStyle w:val="TEXT"/>
        <w:ind w:right="-35"/>
      </w:pPr>
      <w:r>
        <w:t>roční potřeba:</w:t>
      </w:r>
      <w:r>
        <w:tab/>
      </w:r>
      <w:r>
        <w:tab/>
      </w:r>
      <w:r>
        <w:tab/>
        <w:t>ÚT</w:t>
      </w:r>
      <w:r>
        <w:rPr>
          <w:u w:val="dotted"/>
        </w:rPr>
        <w:tab/>
      </w:r>
      <w:r>
        <w:rPr>
          <w:u w:val="dotted"/>
        </w:rPr>
        <w:tab/>
      </w:r>
      <w:r>
        <w:rPr>
          <w:u w:val="dotted"/>
        </w:rPr>
        <w:tab/>
      </w:r>
      <w:r>
        <w:rPr>
          <w:u w:val="dotted"/>
        </w:rPr>
        <w:tab/>
      </w:r>
      <w:r>
        <w:rPr>
          <w:u w:val="dotted"/>
        </w:rPr>
        <w:tab/>
      </w:r>
      <w:r>
        <w:rPr>
          <w:u w:val="dotted"/>
        </w:rPr>
        <w:tab/>
      </w:r>
      <w:r>
        <w:t>80 000 m</w:t>
      </w:r>
      <w:r w:rsidRPr="00A2518F">
        <w:rPr>
          <w:vertAlign w:val="superscript"/>
        </w:rPr>
        <w:t>3</w:t>
      </w:r>
      <w:r>
        <w:t>/rok</w:t>
      </w:r>
    </w:p>
    <w:p w14:paraId="6720824D" w14:textId="1897D6AA" w:rsidR="00A2518F" w:rsidRDefault="00A2518F" w:rsidP="00A2518F">
      <w:pPr>
        <w:pStyle w:val="TEXT"/>
        <w:ind w:right="-35"/>
      </w:pPr>
      <w:r>
        <w:tab/>
      </w:r>
      <w:r>
        <w:tab/>
      </w:r>
      <w:r>
        <w:tab/>
      </w:r>
      <w:r>
        <w:tab/>
      </w:r>
      <w:r>
        <w:tab/>
        <w:t>rezerva</w:t>
      </w:r>
      <w:r>
        <w:rPr>
          <w:u w:val="dotted"/>
        </w:rPr>
        <w:tab/>
      </w:r>
      <w:r>
        <w:rPr>
          <w:u w:val="dotted"/>
        </w:rPr>
        <w:tab/>
      </w:r>
      <w:r>
        <w:rPr>
          <w:u w:val="dotted"/>
        </w:rPr>
        <w:tab/>
      </w:r>
      <w:r>
        <w:rPr>
          <w:u w:val="dotted"/>
        </w:rPr>
        <w:tab/>
      </w:r>
      <w:r>
        <w:rPr>
          <w:u w:val="dotted"/>
        </w:rPr>
        <w:tab/>
      </w:r>
      <w:r>
        <w:rPr>
          <w:u w:val="dotted"/>
        </w:rPr>
        <w:tab/>
      </w:r>
      <w:r>
        <w:t>4 000 m</w:t>
      </w:r>
      <w:r w:rsidRPr="00A2518F">
        <w:rPr>
          <w:vertAlign w:val="superscript"/>
        </w:rPr>
        <w:t>3</w:t>
      </w:r>
      <w:r>
        <w:t>/rok</w:t>
      </w:r>
    </w:p>
    <w:p w14:paraId="6C035C28" w14:textId="04F3A617" w:rsidR="00A2518F" w:rsidRDefault="00A2518F" w:rsidP="00A2518F">
      <w:pPr>
        <w:pStyle w:val="TEXT"/>
        <w:ind w:right="-35"/>
        <w:rPr>
          <w:highlight w:val="green"/>
        </w:rPr>
      </w:pPr>
      <w:r>
        <w:tab/>
      </w:r>
      <w:r>
        <w:tab/>
      </w:r>
      <w:r>
        <w:tab/>
      </w:r>
      <w:r>
        <w:tab/>
      </w:r>
      <w:r>
        <w:tab/>
      </w:r>
      <w:r w:rsidRPr="00A2518F">
        <w:t>celkem</w:t>
      </w:r>
      <w:r>
        <w:rPr>
          <w:u w:val="dotted"/>
        </w:rPr>
        <w:tab/>
      </w:r>
      <w:r>
        <w:rPr>
          <w:u w:val="dotted"/>
        </w:rPr>
        <w:tab/>
      </w:r>
      <w:r>
        <w:rPr>
          <w:u w:val="dotted"/>
        </w:rPr>
        <w:tab/>
      </w:r>
      <w:r>
        <w:rPr>
          <w:u w:val="dotted"/>
        </w:rPr>
        <w:tab/>
      </w:r>
      <w:r>
        <w:rPr>
          <w:u w:val="dotted"/>
        </w:rPr>
        <w:tab/>
      </w:r>
      <w:r>
        <w:rPr>
          <w:u w:val="dotted"/>
        </w:rPr>
        <w:tab/>
      </w:r>
      <w:r w:rsidRPr="00A2518F">
        <w:t>84</w:t>
      </w:r>
      <w:r>
        <w:t xml:space="preserve"> 000 m</w:t>
      </w:r>
      <w:r w:rsidRPr="00A2518F">
        <w:rPr>
          <w:vertAlign w:val="superscript"/>
        </w:rPr>
        <w:t>3</w:t>
      </w:r>
      <w:r>
        <w:t>/hod</w:t>
      </w:r>
    </w:p>
    <w:p w14:paraId="5ECC31FB" w14:textId="77777777" w:rsidR="00A373E7" w:rsidRDefault="00A373E7" w:rsidP="00CB6CD1">
      <w:pPr>
        <w:tabs>
          <w:tab w:val="left" w:pos="3119"/>
          <w:tab w:val="left" w:leader="dot" w:pos="5670"/>
          <w:tab w:val="right" w:leader="dot" w:pos="8280"/>
        </w:tabs>
        <w:spacing w:after="0" w:line="276" w:lineRule="auto"/>
        <w:ind w:right="-35" w:firstLine="0"/>
        <w:contextualSpacing w:val="0"/>
        <w:jc w:val="left"/>
        <w:rPr>
          <w:rFonts w:eastAsia="Calibri" w:cs="Calibri"/>
          <w:szCs w:val="20"/>
          <w:highlight w:val="green"/>
        </w:rPr>
      </w:pPr>
    </w:p>
    <w:p w14:paraId="398C14D5" w14:textId="77777777" w:rsidR="00374F5F" w:rsidRPr="00387130" w:rsidRDefault="00374F5F" w:rsidP="00CB6CD1">
      <w:pPr>
        <w:pStyle w:val="Nadpis3"/>
        <w:keepNext w:val="0"/>
        <w:keepLines w:val="0"/>
        <w:ind w:right="-35"/>
      </w:pPr>
      <w:bookmarkStart w:id="345" w:name="_Toc504393474"/>
      <w:bookmarkStart w:id="346" w:name="_Toc504409119"/>
      <w:bookmarkStart w:id="347" w:name="_Toc504393475"/>
      <w:bookmarkStart w:id="348" w:name="_Toc504409120"/>
      <w:bookmarkStart w:id="349" w:name="_Toc504393476"/>
      <w:bookmarkStart w:id="350" w:name="_Toc504409121"/>
      <w:bookmarkStart w:id="351" w:name="_Toc504393477"/>
      <w:bookmarkStart w:id="352" w:name="_Toc504409122"/>
      <w:bookmarkStart w:id="353" w:name="_Toc504393478"/>
      <w:bookmarkStart w:id="354" w:name="_Toc504409123"/>
      <w:bookmarkStart w:id="355" w:name="_Toc504393479"/>
      <w:bookmarkStart w:id="356" w:name="_Toc504409124"/>
      <w:bookmarkStart w:id="357" w:name="_Toc504393480"/>
      <w:bookmarkStart w:id="358" w:name="_Toc504409125"/>
      <w:bookmarkStart w:id="359" w:name="_Toc504393481"/>
      <w:bookmarkStart w:id="360" w:name="_Toc504409126"/>
      <w:bookmarkStart w:id="361" w:name="_Toc504393482"/>
      <w:bookmarkStart w:id="362" w:name="_Toc504409127"/>
      <w:bookmarkStart w:id="363" w:name="_Toc504393483"/>
      <w:bookmarkStart w:id="364" w:name="_Toc504409128"/>
      <w:bookmarkStart w:id="365" w:name="_Toc504393484"/>
      <w:bookmarkStart w:id="366" w:name="_Toc504409129"/>
      <w:bookmarkStart w:id="367" w:name="_Toc504393485"/>
      <w:bookmarkStart w:id="368" w:name="_Toc504409130"/>
      <w:bookmarkStart w:id="369" w:name="_Toc504393486"/>
      <w:bookmarkStart w:id="370" w:name="_Toc504409131"/>
      <w:bookmarkStart w:id="371" w:name="_Toc504393487"/>
      <w:bookmarkStart w:id="372" w:name="_Toc504409132"/>
      <w:bookmarkStart w:id="373" w:name="_Toc504393488"/>
      <w:bookmarkStart w:id="374" w:name="_Toc504409133"/>
      <w:bookmarkStart w:id="375" w:name="_Toc504393489"/>
      <w:bookmarkStart w:id="376" w:name="_Toc504409134"/>
      <w:bookmarkStart w:id="377" w:name="_Toc504393490"/>
      <w:bookmarkStart w:id="378" w:name="_Toc504409135"/>
      <w:bookmarkStart w:id="379" w:name="_Toc504393491"/>
      <w:bookmarkStart w:id="380" w:name="_Toc504409136"/>
      <w:bookmarkStart w:id="381" w:name="_Toc504393492"/>
      <w:bookmarkStart w:id="382" w:name="_Toc504409137"/>
      <w:bookmarkStart w:id="383" w:name="_Toc504393493"/>
      <w:bookmarkStart w:id="384" w:name="_Toc504409138"/>
      <w:bookmarkStart w:id="385" w:name="_Toc504393494"/>
      <w:bookmarkStart w:id="386" w:name="_Toc504409139"/>
      <w:bookmarkStart w:id="387" w:name="_Toc504393495"/>
      <w:bookmarkStart w:id="388" w:name="_Toc504409140"/>
      <w:bookmarkStart w:id="389" w:name="_Toc504393496"/>
      <w:bookmarkStart w:id="390" w:name="_Toc504409141"/>
      <w:bookmarkStart w:id="391" w:name="_Toc504393497"/>
      <w:bookmarkStart w:id="392" w:name="_Toc504409142"/>
      <w:bookmarkStart w:id="393" w:name="_Toc504393498"/>
      <w:bookmarkStart w:id="394" w:name="_Toc504409143"/>
      <w:bookmarkStart w:id="395" w:name="_Toc504393499"/>
      <w:bookmarkStart w:id="396" w:name="_Toc504409144"/>
      <w:bookmarkStart w:id="397" w:name="_Toc504393500"/>
      <w:bookmarkStart w:id="398" w:name="_Toc504409145"/>
      <w:bookmarkStart w:id="399" w:name="_Toc504393501"/>
      <w:bookmarkStart w:id="400" w:name="_Toc504409146"/>
      <w:bookmarkStart w:id="401" w:name="_Toc504393502"/>
      <w:bookmarkStart w:id="402" w:name="_Toc504409147"/>
      <w:bookmarkStart w:id="403" w:name="_Toc504393503"/>
      <w:bookmarkStart w:id="404" w:name="_Toc504409148"/>
      <w:bookmarkStart w:id="405" w:name="_Toc531269465"/>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r w:rsidRPr="00387130">
        <w:t>Trafostanice</w:t>
      </w:r>
      <w:bookmarkEnd w:id="405"/>
    </w:p>
    <w:p w14:paraId="4E08041F" w14:textId="77777777" w:rsidR="00136A51" w:rsidRPr="00387130" w:rsidRDefault="00136A51" w:rsidP="00CB6CD1">
      <w:pPr>
        <w:ind w:right="-35"/>
      </w:pPr>
    </w:p>
    <w:p w14:paraId="249303D0" w14:textId="77777777" w:rsidR="00387130" w:rsidRPr="00387130" w:rsidRDefault="00387130" w:rsidP="00387130">
      <w:pPr>
        <w:rPr>
          <w:b/>
        </w:rPr>
      </w:pPr>
      <w:bookmarkStart w:id="406" w:name="_Toc482691009"/>
      <w:bookmarkStart w:id="407" w:name="_Toc483820169"/>
      <w:bookmarkStart w:id="408" w:name="_Toc500687962"/>
      <w:r w:rsidRPr="00387130">
        <w:rPr>
          <w:b/>
        </w:rPr>
        <w:t>Výchozí podklady</w:t>
      </w:r>
      <w:bookmarkEnd w:id="406"/>
      <w:bookmarkEnd w:id="407"/>
      <w:bookmarkEnd w:id="408"/>
    </w:p>
    <w:p w14:paraId="37060147" w14:textId="77777777" w:rsidR="00387130" w:rsidRDefault="00387130" w:rsidP="00387130">
      <w:r>
        <w:t>Požadavek investora, konzultace se správcem objektu a technikem PREdi, České technické normy, podnikové normy PREdi, katalog prvků PREdi, kabelové mapy, schéma sítě PREdi, místní šetření.</w:t>
      </w:r>
    </w:p>
    <w:p w14:paraId="7C6BDBE7" w14:textId="77777777" w:rsidR="00387130" w:rsidRDefault="00387130" w:rsidP="00387130"/>
    <w:p w14:paraId="50E02853" w14:textId="77777777" w:rsidR="00387130" w:rsidRPr="00387130" w:rsidRDefault="00387130" w:rsidP="00387130">
      <w:pPr>
        <w:rPr>
          <w:b/>
        </w:rPr>
      </w:pPr>
      <w:bookmarkStart w:id="409" w:name="_Toc482691010"/>
      <w:bookmarkStart w:id="410" w:name="_Toc483820170"/>
      <w:bookmarkStart w:id="411" w:name="_Toc500687963"/>
      <w:r w:rsidRPr="00387130">
        <w:rPr>
          <w:b/>
        </w:rPr>
        <w:t>Zdůvodnění a rozsah stavby</w:t>
      </w:r>
      <w:bookmarkEnd w:id="409"/>
      <w:bookmarkEnd w:id="410"/>
      <w:bookmarkEnd w:id="411"/>
    </w:p>
    <w:p w14:paraId="4277D849" w14:textId="77777777" w:rsidR="00387130" w:rsidRDefault="00387130" w:rsidP="00387130">
      <w:r>
        <w:t>Stavby PREdi jsou stavby veřejné technické infrastruktury budované ve veřejném zájmu.</w:t>
      </w:r>
    </w:p>
    <w:p w14:paraId="0AB14416" w14:textId="77777777" w:rsidR="00387130" w:rsidRDefault="00387130" w:rsidP="00387130">
      <w:r w:rsidRPr="004C3628">
        <w:t xml:space="preserve">V souladu s plánovanou dostavbou a celkovou rekonstrukcí budov č. p. 47 a 49 dojde k přemístění stávající distribuční trafostanice TS 4804. Stanice bude nově situována do investorem vymezených prostor v 1.PP objektu, při hraně s ulicí Opletalova. Přemístění stanice je provedeno dle požadavků investora, v návaznosti na plánované nové využití a celkovou úpravou dispozičního řešení prvního podzemního podlaží budovy. Nový prostor bude kompletně stavebně připraven pro osazení distribuční technologie PREdistribuce a.s. Stavební příprava bude provedena dle standardů a podnikových norem PREdi, především v souladu s PN KT203. Nedílnou součástí přemístění trafostanice je také související úprava distribuční sítě 22kV a 1kV v bezprostředním okolí stavby v přilehlém chodníku v ulici Opletalova. Přesný rozsah na úpravu distribuční sítě </w:t>
      </w:r>
      <w:r>
        <w:t>bude stanoven technickými podmínkami připojení PREdi a technicko-ekonomickým zadání PREdi (TENS)</w:t>
      </w:r>
      <w:r w:rsidRPr="004C3628">
        <w:t>.</w:t>
      </w:r>
      <w:r>
        <w:t xml:space="preserve"> </w:t>
      </w:r>
    </w:p>
    <w:p w14:paraId="4D8DB21E" w14:textId="77777777" w:rsidR="00387130" w:rsidRDefault="00387130" w:rsidP="00387130"/>
    <w:p w14:paraId="4FF71698" w14:textId="77777777" w:rsidR="00387130" w:rsidRPr="00387130" w:rsidRDefault="00387130" w:rsidP="00387130">
      <w:pPr>
        <w:rPr>
          <w:b/>
        </w:rPr>
      </w:pPr>
      <w:r w:rsidRPr="00387130">
        <w:rPr>
          <w:b/>
        </w:rPr>
        <w:t>Souhrnné nároky a účinky stavby</w:t>
      </w:r>
    </w:p>
    <w:p w14:paraId="552A9C0F" w14:textId="77777777" w:rsidR="00387130" w:rsidRDefault="00387130" w:rsidP="00387130">
      <w:pPr>
        <w:ind w:firstLine="708"/>
      </w:pPr>
      <w:r>
        <w:t>Požadavek na ochranné pásmo kabelů a transformačních stanic je dán zákonem č. 458/2000 Sb. Ochranná pásma jsou vymezena svislými rovinami:</w:t>
      </w:r>
    </w:p>
    <w:p w14:paraId="5EB1D94B" w14:textId="77777777" w:rsidR="00387130" w:rsidRDefault="00387130" w:rsidP="00387130">
      <w:pPr>
        <w:ind w:firstLine="0"/>
      </w:pPr>
      <w:r>
        <w:t>Trafostanice</w:t>
      </w:r>
      <w:r>
        <w:tab/>
      </w:r>
      <w:r>
        <w:tab/>
      </w:r>
      <w:r>
        <w:tab/>
        <w:t>- 1 m od obestavění</w:t>
      </w:r>
    </w:p>
    <w:p w14:paraId="67E9F706" w14:textId="77777777" w:rsidR="00387130" w:rsidRDefault="00387130" w:rsidP="00387130">
      <w:pPr>
        <w:ind w:firstLine="0"/>
      </w:pPr>
      <w:r>
        <w:t>Kabelová vedení</w:t>
      </w:r>
      <w:r>
        <w:tab/>
      </w:r>
      <w:r>
        <w:tab/>
      </w:r>
      <w:r w:rsidR="00BF3E35">
        <w:tab/>
      </w:r>
      <w:r>
        <w:t>- 1m na každou stranu od krajního kabelu</w:t>
      </w:r>
    </w:p>
    <w:p w14:paraId="15B686C9" w14:textId="77777777" w:rsidR="00387130" w:rsidRDefault="00387130" w:rsidP="00387130">
      <w:r>
        <w:t>Při stavbě budou respektovány všechny požadavky dotčených orgánu dle vyhlášky č.503/2006 Sb. Jiné nároky na území a životní prostředí stavba nemá. Stavbou bude zajištěna dodávka elektrické energie. Provoz elektrického zařízení nezhorší životní prostředí ani nebude mít žádné jiné negativní důsledky na okolí stavby.</w:t>
      </w:r>
    </w:p>
    <w:p w14:paraId="165D8C30" w14:textId="77777777" w:rsidR="00387130" w:rsidRDefault="00387130" w:rsidP="00387130">
      <w:pPr>
        <w:rPr>
          <w:b/>
          <w:szCs w:val="24"/>
        </w:rPr>
      </w:pPr>
      <w:bookmarkStart w:id="412" w:name="_Toc487834059"/>
      <w:bookmarkStart w:id="413" w:name="_Toc482691013"/>
      <w:bookmarkStart w:id="414" w:name="_Toc483820173"/>
      <w:bookmarkStart w:id="415" w:name="_Toc500687966"/>
      <w:bookmarkStart w:id="416" w:name="_Toc17533190"/>
      <w:bookmarkStart w:id="417" w:name="_Toc482691057"/>
      <w:bookmarkStart w:id="418" w:name="_Toc483820217"/>
      <w:bookmarkStart w:id="419" w:name="_Toc500687991"/>
      <w:r>
        <w:rPr>
          <w:b/>
          <w:szCs w:val="24"/>
        </w:rPr>
        <w:tab/>
      </w:r>
      <w:r>
        <w:rPr>
          <w:b/>
          <w:szCs w:val="24"/>
        </w:rPr>
        <w:tab/>
      </w:r>
    </w:p>
    <w:p w14:paraId="1DD7C5A3" w14:textId="77777777" w:rsidR="00387130" w:rsidRPr="00387130" w:rsidRDefault="00387130" w:rsidP="00387130">
      <w:pPr>
        <w:rPr>
          <w:b/>
        </w:rPr>
      </w:pPr>
      <w:r w:rsidRPr="00387130">
        <w:rPr>
          <w:b/>
        </w:rPr>
        <w:t>Vazby na ostatní části dokumentace, nebo na související stavby:</w:t>
      </w:r>
      <w:bookmarkEnd w:id="412"/>
    </w:p>
    <w:p w14:paraId="79C5BA87" w14:textId="77777777" w:rsidR="00387130" w:rsidRDefault="00387130" w:rsidP="00387130">
      <w:r>
        <w:t>Stavba musí být prováděna v důkladné koordinaci a v souladu s požadavky všech částí projektové dokumentace.</w:t>
      </w:r>
    </w:p>
    <w:p w14:paraId="3191D5B7" w14:textId="77777777" w:rsidR="00387130" w:rsidRDefault="00387130" w:rsidP="00387130">
      <w:r>
        <w:t>Stavba bude provedena dle samostatné realizační projektové dokumentace (DRS), zpracované na základě technicko-ekonomického návrhu stavby PREdi (TENS). RDS musí být před vlastní realizací schválena technikem PREdi.</w:t>
      </w:r>
    </w:p>
    <w:p w14:paraId="42C08CF2" w14:textId="77777777" w:rsidR="00387130" w:rsidRDefault="00387130" w:rsidP="00387130">
      <w:r w:rsidRPr="0031139A">
        <w:t>Technologie PREdi i odběratele musí být vybrána s ohledem na navrženou stavební připravenost a dispoziční řešení prostor, především v návaznosti na prostorové nároky při stěhování / manipulaci, montáži a usazení technologie dle návodů výrobce. Dále je nutné brát ohled na minimální odstupové vzdálenosti kolem technologie při jejich montáži a obsluze (např. odstupy od bočních stěn při manipulaci ovládací pákou, odstupy od zadní stěny kvůli řešení přetlaků SF6, min. manipulační prostor před rozváděčem… apod.).</w:t>
      </w:r>
    </w:p>
    <w:p w14:paraId="6FEBF3FB" w14:textId="77777777" w:rsidR="00387130" w:rsidRPr="0031139A" w:rsidRDefault="00387130" w:rsidP="00387130">
      <w:r>
        <w:t xml:space="preserve">Přemístění trafostanice musí být prováděno v důkladné koordinaci s celkovou rekonstrukcí objektu – přesný POV bude součástí dokumentace celé stavby rekonstruovaných budov </w:t>
      </w:r>
      <w:r w:rsidRPr="004C3628">
        <w:t>č. p. 47 a 49</w:t>
      </w:r>
      <w:r>
        <w:t xml:space="preserve">. </w:t>
      </w:r>
    </w:p>
    <w:p w14:paraId="49FBDCBE" w14:textId="77777777" w:rsidR="00387130" w:rsidRDefault="00387130" w:rsidP="00387130"/>
    <w:p w14:paraId="5E5048E7" w14:textId="77777777" w:rsidR="00387130" w:rsidRPr="00387130" w:rsidRDefault="00387130" w:rsidP="00387130">
      <w:pPr>
        <w:rPr>
          <w:b/>
        </w:rPr>
      </w:pPr>
      <w:r w:rsidRPr="00387130">
        <w:rPr>
          <w:b/>
        </w:rPr>
        <w:t>Požadavky na ostatní profese</w:t>
      </w:r>
    </w:p>
    <w:p w14:paraId="4909A4A1" w14:textId="77777777" w:rsidR="00387130" w:rsidRDefault="00387130" w:rsidP="00387130"/>
    <w:p w14:paraId="11FD7EBF" w14:textId="77777777" w:rsidR="00387130" w:rsidRPr="00387130" w:rsidRDefault="00387130" w:rsidP="00387130">
      <w:pPr>
        <w:ind w:firstLine="0"/>
        <w:rPr>
          <w:b/>
        </w:rPr>
      </w:pPr>
      <w:r w:rsidRPr="00387130">
        <w:rPr>
          <w:b/>
        </w:rPr>
        <w:t>Stavební připravenost:</w:t>
      </w:r>
    </w:p>
    <w:p w14:paraId="44F41916" w14:textId="77777777" w:rsidR="00387130" w:rsidRDefault="00387130" w:rsidP="00387130">
      <w:pPr>
        <w:ind w:firstLine="0"/>
      </w:pPr>
      <w:r>
        <w:t>-Zhotovení kompletní / finální stavební připravenosti pro osazení technologie distribuční trafostanice včetně kabelových přívodů v souladu s dokumentací části TRAFOSTANICE. Stavební připravenost musí být zhotovena dle standardů a podnikových norem PREdi, především PN KT 203.</w:t>
      </w:r>
    </w:p>
    <w:p w14:paraId="63734791" w14:textId="77777777" w:rsidR="00387130" w:rsidRDefault="00387130" w:rsidP="00387130">
      <w:pPr>
        <w:ind w:firstLine="0"/>
      </w:pPr>
      <w:r>
        <w:t xml:space="preserve">-Návrh odnímatelného poklopu a stěhovací šachty, v souladu s PBŘS. Světlost min. 1100 x 1800 mm. </w:t>
      </w:r>
    </w:p>
    <w:p w14:paraId="588D7910" w14:textId="77777777" w:rsidR="00387130" w:rsidRDefault="00387130" w:rsidP="00387130">
      <w:pPr>
        <w:ind w:firstLine="0"/>
      </w:pPr>
      <w:r w:rsidRPr="00CC177F">
        <w:rPr>
          <w:u w:val="single"/>
        </w:rPr>
        <w:t>Poklop musí být navržen mimo půdorys konstrukce trafokobky v 1. PP!</w:t>
      </w:r>
    </w:p>
    <w:p w14:paraId="466A5086" w14:textId="77777777" w:rsidR="00387130" w:rsidRDefault="00387130" w:rsidP="00387130">
      <w:pPr>
        <w:ind w:firstLine="0"/>
      </w:pPr>
      <w:r>
        <w:t xml:space="preserve">Detail poklopu včetně řešení jeho snadné montáže a demontáže pro nastěhování technologie PREdi (i při poruše) musí být schválen technikem PREdi. </w:t>
      </w:r>
    </w:p>
    <w:p w14:paraId="77A00C3A" w14:textId="77777777" w:rsidR="00387130" w:rsidRDefault="00387130" w:rsidP="00387130">
      <w:pPr>
        <w:ind w:firstLine="0"/>
      </w:pPr>
      <w:r>
        <w:t>-Zajištění 24h. přístupu obsluhy PREdi do trafostanice (přes vrátnici / recepci / ostrahu objektu).</w:t>
      </w:r>
    </w:p>
    <w:p w14:paraId="52020E52" w14:textId="77777777" w:rsidR="00387130" w:rsidRDefault="00387130" w:rsidP="00387130">
      <w:pPr>
        <w:ind w:firstLine="0"/>
      </w:pPr>
      <w:r>
        <w:t>-Zajištění trasy pro stěhování technologie s ohledem průchodnosti v celé délce stěhování a hmotností technologie (např. bodové zatížení transformátoru cca 500kg). Trasa musí být zajištěna po nastěhování technologie při dokončení dTS i během provádění hrubých stavebních úprav celého objektu.</w:t>
      </w:r>
    </w:p>
    <w:p w14:paraId="33EC465E" w14:textId="77777777" w:rsidR="00387130" w:rsidRDefault="00387130" w:rsidP="00387130">
      <w:pPr>
        <w:ind w:firstLine="0"/>
      </w:pPr>
      <w:r>
        <w:t>-</w:t>
      </w:r>
      <w:r w:rsidRPr="00C54E1C">
        <w:t xml:space="preserve">V prostoru TS bude vytažen </w:t>
      </w:r>
      <w:r>
        <w:t>1</w:t>
      </w:r>
      <w:r w:rsidRPr="00C54E1C">
        <w:t>x pásek  FeZn 30x4 od základového zemniče objektu pro uzemnění trafostanice.</w:t>
      </w:r>
    </w:p>
    <w:p w14:paraId="0A54512E" w14:textId="77777777" w:rsidR="00387130" w:rsidRDefault="00387130" w:rsidP="00387130">
      <w:pPr>
        <w:ind w:firstLine="0"/>
      </w:pPr>
      <w:r>
        <w:t>-Zhotovení niky pro skříňku SVI a shoz najížděcích kabelů PREdi, včetně stavební připravenosti.</w:t>
      </w:r>
    </w:p>
    <w:p w14:paraId="5FBAFAB2" w14:textId="77777777" w:rsidR="00387130" w:rsidRDefault="00387130" w:rsidP="00387130">
      <w:pPr>
        <w:ind w:firstLine="0"/>
      </w:pPr>
    </w:p>
    <w:p w14:paraId="23306638" w14:textId="77777777" w:rsidR="00387130" w:rsidRPr="00387130" w:rsidRDefault="00387130" w:rsidP="00387130">
      <w:pPr>
        <w:ind w:firstLine="0"/>
        <w:rPr>
          <w:b/>
        </w:rPr>
      </w:pPr>
      <w:r w:rsidRPr="00387130">
        <w:rPr>
          <w:b/>
        </w:rPr>
        <w:t>Požárně bezpečnostní řešení stavby:</w:t>
      </w:r>
    </w:p>
    <w:p w14:paraId="12CE26DF" w14:textId="77777777" w:rsidR="00387130" w:rsidRDefault="00387130" w:rsidP="00387130">
      <w:pPr>
        <w:ind w:firstLine="0"/>
      </w:pPr>
      <w:r>
        <w:t>-Zpracování požárně bezpečnostního řešení stavby včetně vestavěné části distribuční trafostanice. Podrobněji viz stavební část TZ.</w:t>
      </w:r>
    </w:p>
    <w:p w14:paraId="09B5F927" w14:textId="77777777" w:rsidR="00387130" w:rsidRDefault="00387130" w:rsidP="00387130">
      <w:pPr>
        <w:ind w:firstLine="0"/>
      </w:pPr>
    </w:p>
    <w:p w14:paraId="2524133A" w14:textId="77777777" w:rsidR="00387130" w:rsidRPr="00387130" w:rsidRDefault="00387130" w:rsidP="00387130">
      <w:pPr>
        <w:ind w:firstLine="0"/>
        <w:rPr>
          <w:b/>
        </w:rPr>
      </w:pPr>
      <w:r w:rsidRPr="00387130">
        <w:rPr>
          <w:b/>
        </w:rPr>
        <w:t>Odvětrání:</w:t>
      </w:r>
    </w:p>
    <w:p w14:paraId="74026B8A" w14:textId="77777777" w:rsidR="00387130" w:rsidRDefault="00387130" w:rsidP="00387130">
      <w:pPr>
        <w:ind w:firstLine="0"/>
      </w:pPr>
      <w:r>
        <w:t>-Zajištění přívodu vzduchu pro kombinované odvětrání prostor trafostanice – přes vedlejší sklad z vnějších protidešťových žaluzií. Podrobněji viz stavební část TZ. Nutná důkladná koordinace se zpracovatelem části VZT.</w:t>
      </w:r>
    </w:p>
    <w:p w14:paraId="1BE47450" w14:textId="77777777" w:rsidR="00387130" w:rsidRDefault="00387130" w:rsidP="00387130">
      <w:pPr>
        <w:ind w:firstLine="0"/>
      </w:pPr>
      <w:r>
        <w:t>-Nucené odvětrání stanice, včetně řešení přívodního VZT potrubí a případného protipožárního obložení.</w:t>
      </w:r>
    </w:p>
    <w:p w14:paraId="264ED930" w14:textId="77777777" w:rsidR="00387130" w:rsidRDefault="00387130" w:rsidP="00387130">
      <w:pPr>
        <w:ind w:firstLine="0"/>
      </w:pPr>
      <w:r>
        <w:t>-Koordinace a řešení umístění větracích otvorů s ohledem na využití vedlejšího prostoru skladu.</w:t>
      </w:r>
    </w:p>
    <w:p w14:paraId="39EEBBCA" w14:textId="77777777" w:rsidR="00387130" w:rsidRDefault="00387130" w:rsidP="00387130"/>
    <w:p w14:paraId="16A6F473" w14:textId="77777777" w:rsidR="00387130" w:rsidRPr="00387130" w:rsidRDefault="00387130" w:rsidP="00387130">
      <w:pPr>
        <w:ind w:firstLine="0"/>
        <w:rPr>
          <w:b/>
        </w:rPr>
      </w:pPr>
      <w:r w:rsidRPr="00387130">
        <w:rPr>
          <w:b/>
        </w:rPr>
        <w:t>Technologie stanice</w:t>
      </w:r>
    </w:p>
    <w:p w14:paraId="1DFC9EDF" w14:textId="77777777" w:rsidR="00387130" w:rsidRPr="008051ED" w:rsidRDefault="00387130" w:rsidP="00387130">
      <w:pPr>
        <w:ind w:firstLine="0"/>
      </w:pPr>
      <w:r>
        <w:t>-</w:t>
      </w:r>
      <w:r w:rsidRPr="008051ED">
        <w:t>Provedení trasy přívodního kabelu VN mimo dTS, včetně zapojení na technologii rozváděče VN.</w:t>
      </w:r>
    </w:p>
    <w:p w14:paraId="7F67823C" w14:textId="77777777" w:rsidR="00387130" w:rsidRPr="008051ED" w:rsidRDefault="00387130" w:rsidP="00387130">
      <w:pPr>
        <w:ind w:firstLine="0"/>
      </w:pPr>
      <w:r>
        <w:t>-</w:t>
      </w:r>
      <w:r w:rsidRPr="008051ED">
        <w:t>Provedení trasy pro kabely NN mimo dTS pro vedení kabelů NN z vývodového pole. Tyto kabely musí být voleny dle dispozičního řešení stanice především s ohledem na max. poloměry ohybů kabelů.</w:t>
      </w:r>
    </w:p>
    <w:p w14:paraId="40FC44F6" w14:textId="77777777" w:rsidR="00387130" w:rsidRPr="008051ED" w:rsidRDefault="00387130" w:rsidP="00387130">
      <w:pPr>
        <w:ind w:firstLine="0"/>
      </w:pPr>
      <w:r>
        <w:t>-</w:t>
      </w:r>
      <w:r w:rsidRPr="008051ED">
        <w:t xml:space="preserve">Rozváděč NN s osmi vývody </w:t>
      </w:r>
    </w:p>
    <w:p w14:paraId="28EE734D" w14:textId="77777777" w:rsidR="00387130" w:rsidRPr="008051ED" w:rsidRDefault="00387130" w:rsidP="00387130">
      <w:pPr>
        <w:ind w:firstLine="0"/>
      </w:pPr>
      <w:r>
        <w:t>-</w:t>
      </w:r>
      <w:r w:rsidRPr="008051ED">
        <w:t>Rozváděč VN s třemi poli</w:t>
      </w:r>
    </w:p>
    <w:p w14:paraId="5ECA13F5" w14:textId="77777777" w:rsidR="00387130" w:rsidRPr="008051ED" w:rsidRDefault="00387130" w:rsidP="00387130">
      <w:pPr>
        <w:ind w:firstLine="0"/>
      </w:pPr>
      <w:r>
        <w:t>-</w:t>
      </w:r>
      <w:r w:rsidRPr="008051ED">
        <w:t>Olejový transformátor 630 kVA</w:t>
      </w:r>
    </w:p>
    <w:p w14:paraId="096C86AF" w14:textId="77777777" w:rsidR="00387130" w:rsidRPr="00C8340F" w:rsidRDefault="00387130" w:rsidP="00387130"/>
    <w:p w14:paraId="23779189" w14:textId="77777777" w:rsidR="00387130" w:rsidRPr="00387130" w:rsidRDefault="00387130" w:rsidP="00387130">
      <w:pPr>
        <w:ind w:firstLine="0"/>
        <w:rPr>
          <w:b/>
        </w:rPr>
      </w:pPr>
      <w:r w:rsidRPr="00387130">
        <w:rPr>
          <w:b/>
        </w:rPr>
        <w:t>Zvláštní ujednání</w:t>
      </w:r>
    </w:p>
    <w:p w14:paraId="3D1703D2" w14:textId="77777777" w:rsidR="00387130" w:rsidRDefault="00387130" w:rsidP="00387130">
      <w:r>
        <w:t xml:space="preserve">Voltcom, spol. s r.o. jako oprávněný projektant prohlašuje, že pokládá pro svou činnost za závazné České technické normy platné k datu projektu a podnikové normy </w:t>
      </w:r>
      <w:r w:rsidRPr="003F42F5">
        <w:t xml:space="preserve">PREdistribuce, a.s., </w:t>
      </w:r>
      <w:r>
        <w:t xml:space="preserve">které mají vztah k uváděnému dílu. </w:t>
      </w:r>
    </w:p>
    <w:p w14:paraId="36FA5AF8" w14:textId="77777777" w:rsidR="00387130" w:rsidRDefault="00387130" w:rsidP="00387130"/>
    <w:p w14:paraId="29B0D233" w14:textId="77777777" w:rsidR="00CD2A18" w:rsidRDefault="00CD2A18" w:rsidP="00387130"/>
    <w:p w14:paraId="3D80A11A" w14:textId="77777777" w:rsidR="00387130" w:rsidRPr="00387130" w:rsidRDefault="00387130" w:rsidP="00387130">
      <w:pPr>
        <w:rPr>
          <w:b/>
        </w:rPr>
      </w:pPr>
      <w:bookmarkStart w:id="420" w:name="_Toc496875278"/>
      <w:r w:rsidRPr="00387130">
        <w:rPr>
          <w:b/>
        </w:rPr>
        <w:t>STAVEBNÍ ČÁST</w:t>
      </w:r>
      <w:bookmarkEnd w:id="420"/>
    </w:p>
    <w:p w14:paraId="0AB14774" w14:textId="77777777" w:rsidR="00387130" w:rsidRPr="000A5EF1" w:rsidRDefault="00387130" w:rsidP="00387130">
      <w:pPr>
        <w:rPr>
          <w:color w:val="FF0000"/>
        </w:rPr>
      </w:pPr>
    </w:p>
    <w:p w14:paraId="4E0EDAEC" w14:textId="77777777" w:rsidR="00387130" w:rsidRPr="00E47E9C" w:rsidRDefault="00387130" w:rsidP="00387130">
      <w:pPr>
        <w:rPr>
          <w:b/>
        </w:rPr>
      </w:pPr>
      <w:bookmarkStart w:id="421" w:name="_Toc496875279"/>
      <w:r w:rsidRPr="00E47E9C">
        <w:rPr>
          <w:b/>
        </w:rPr>
        <w:t>Stávající stav</w:t>
      </w:r>
    </w:p>
    <w:p w14:paraId="2AF168E7" w14:textId="77777777" w:rsidR="00387130" w:rsidRDefault="00387130" w:rsidP="00387130">
      <w:r>
        <w:t xml:space="preserve">Stávající distribuční trafostanice se zastaralou (téměř již dožitou) technologií je umístěna v objektu </w:t>
      </w:r>
      <w:r w:rsidRPr="004C3628">
        <w:t>č. p. 47</w:t>
      </w:r>
      <w:r>
        <w:t xml:space="preserve"> v 1.PP při hraně s ulicí Opletalova.</w:t>
      </w:r>
    </w:p>
    <w:p w14:paraId="0A521F3E" w14:textId="77777777" w:rsidR="00387130" w:rsidRDefault="00387130" w:rsidP="00387130"/>
    <w:p w14:paraId="0B853F48" w14:textId="77777777" w:rsidR="00387130" w:rsidRPr="00E47E9C" w:rsidRDefault="00387130" w:rsidP="00387130">
      <w:pPr>
        <w:rPr>
          <w:b/>
        </w:rPr>
      </w:pPr>
      <w:r w:rsidRPr="00E47E9C">
        <w:rPr>
          <w:b/>
        </w:rPr>
        <w:t>Navrhovaný stav</w:t>
      </w:r>
      <w:bookmarkEnd w:id="421"/>
    </w:p>
    <w:p w14:paraId="11D951A6" w14:textId="77777777" w:rsidR="00387130" w:rsidRDefault="00387130" w:rsidP="00387130">
      <w:r>
        <w:t xml:space="preserve">Stavební práce musí být prováděny v důkladné koordinaci s celkovou stavbou rekonstrukce objektů budov </w:t>
      </w:r>
      <w:r w:rsidRPr="004C3628">
        <w:t>č. p. 47 a 49</w:t>
      </w:r>
      <w:r>
        <w:t xml:space="preserve">. a také se všemi částmi projektové dokumentace, především s technologickou a kabelovou částí Trafostanice, dle schváleného řešení PREdi. </w:t>
      </w:r>
    </w:p>
    <w:p w14:paraId="591E1263" w14:textId="77777777" w:rsidR="00387130" w:rsidRDefault="00387130" w:rsidP="00387130">
      <w:r>
        <w:t>Stavení připravenost prostor s technologií PREdi musí být v souladu s podnikovými normami PREdi především s PN KT 203 PREdi. Všechny použité technologické prvky a materiály musí odpovídat platným ČSN, a musí být shodné s typy schválenými pro provoz v ČR a musí být voleny podle platného katalogu prvků PREdi. Obsluha PREdi musí mít zajištěn 24h. přístup do stanice. Kompletní - finální stavební připravenost, včetně přirozeného odvětrání, pro osazení technologie PREdi zajistí odběratel v rámci stavby celého objektu.</w:t>
      </w:r>
    </w:p>
    <w:p w14:paraId="71B44BEF" w14:textId="77777777" w:rsidR="00387130" w:rsidRDefault="00387130" w:rsidP="00387130">
      <w:r>
        <w:lastRenderedPageBreak/>
        <w:t>V investorem vymezeném prostoru v 1.PP objektu bude vybudována nová distribuční trafostanice (dTS). DTS je samostatně přístupná dveřmi ze společné chodby v 1.PP. Stanice je navržena jako vestavěná situována při vnější stěně objektu a hranici s ulicí Opletalova.</w:t>
      </w:r>
    </w:p>
    <w:p w14:paraId="2CD20636" w14:textId="77777777" w:rsidR="00387130" w:rsidRDefault="00387130" w:rsidP="00387130">
      <w:r>
        <w:t>Osazení technologie PREdi si vyžádá vybudování kabelového kanálu hl. min. 600mm. Kabelový kanál bude podezdívkou rozdělen, pro vymezení prostoru pod rozváděčem VN. Zdvojená pochozí podlaha na kabelovém kanále je navržena pomocí ocelových profilů (nosný rám) a kotvených slzových plechů tl. 5mm. Rámy pod technologii rVN a rNN budou osazeny a vyrovnány na pomocnou ocelovou konstrukci a podlahu. Zdvojená podlaha v části trafokobky je navržena jako pochozí z ocel. roštů.</w:t>
      </w:r>
    </w:p>
    <w:p w14:paraId="10451F29" w14:textId="77777777" w:rsidR="00387130" w:rsidRDefault="00387130" w:rsidP="00387130">
      <w:r>
        <w:t>Stání transformátoru v prostoru je vymezeno „trafokobkou“, kdy boční části jsou tvořeny pevnou nehořlavou příčkou do ocelového rámu výšky 2,1 m, které jsou kotveny do stěny a podlahy a čelní strana je navržena jako pletivová v ocelovém rámu (velikost ok max. 20*20mm) odnímatelná.</w:t>
      </w:r>
    </w:p>
    <w:p w14:paraId="46C91DB1" w14:textId="77777777" w:rsidR="00387130" w:rsidRDefault="00387130" w:rsidP="00387130">
      <w:r>
        <w:t>Přívodní distribuční kabelová smyčka 22kV a kabelové vývody 1kV zataženy do stanice z výkopu přes šikmý (45°) blok kabelových vodotěsných průchodek – dle standardů PREdi Hauff Technik. Voleno systémové řešení s ohledem na uvažované konstrukční řešení obvodové stěny spodní stavby včetně možného napojení hydroizolace. Průchodky pro 2x kabely VN, 7x kabel NN, 6x optotrubičku kabelů VN a 1x uzemnění (pásek 30*4) budou usazeny tak, aby bylo zajištěno normové krytí kabelů VN min. 1,0m a kabely NN min. 0,5m.</w:t>
      </w:r>
    </w:p>
    <w:p w14:paraId="2C84F92D" w14:textId="77777777" w:rsidR="00387130" w:rsidRDefault="00387130" w:rsidP="00387130">
      <w:r>
        <w:t xml:space="preserve">Dveře do stanice zhotoveny jako plné protipožární, dle standardů PREdi, bezpečnostní kování klika – koule (z chodby), vložka obsluhy PREdi EVVA, </w:t>
      </w:r>
      <w:r w:rsidRPr="00F32E6B">
        <w:rPr>
          <w:u w:val="single"/>
        </w:rPr>
        <w:t>dveře bez samozavírače!</w:t>
      </w:r>
      <w:r>
        <w:rPr>
          <w:u w:val="single"/>
        </w:rPr>
        <w:t xml:space="preserve"> </w:t>
      </w:r>
      <w:r w:rsidRPr="00A11532">
        <w:t>Dveře mohou být navrženy také jako protihlukové, v souladu s požadavky investora a akustické studie objektu na využití okolních prostor</w:t>
      </w:r>
      <w:r>
        <w:t>.</w:t>
      </w:r>
    </w:p>
    <w:p w14:paraId="04580014" w14:textId="77777777" w:rsidR="00387130" w:rsidRDefault="00387130" w:rsidP="00387130">
      <w:pPr>
        <w:ind w:firstLine="0"/>
      </w:pPr>
      <w:r w:rsidRPr="001E0E8A">
        <w:t>Veškeré ocelové konstrukce se opatří základním nátěrem</w:t>
      </w:r>
      <w:r>
        <w:t xml:space="preserve"> a</w:t>
      </w:r>
      <w:r w:rsidRPr="001E0E8A">
        <w:t xml:space="preserve"> vrchním nátěrem šedé barvy.</w:t>
      </w:r>
    </w:p>
    <w:p w14:paraId="3F07B2BE" w14:textId="77777777" w:rsidR="00387130" w:rsidRDefault="00387130" w:rsidP="00387130">
      <w:pPr>
        <w:ind w:firstLine="0"/>
      </w:pPr>
      <w:r>
        <w:t>Z</w:t>
      </w:r>
      <w:r w:rsidRPr="001E0E8A">
        <w:t>divo bude opatřeno štukovou omítkou. Malba provedena v bílé barvě.</w:t>
      </w:r>
    </w:p>
    <w:p w14:paraId="2560F4B2" w14:textId="77777777" w:rsidR="00387130" w:rsidRPr="00A54330" w:rsidRDefault="00387130" w:rsidP="00387130">
      <w:pPr>
        <w:ind w:firstLine="0"/>
      </w:pPr>
      <w:r>
        <w:t xml:space="preserve">Podlaha </w:t>
      </w:r>
      <w:r w:rsidRPr="001E0E8A">
        <w:t>protiprašným nátěrem.</w:t>
      </w:r>
    </w:p>
    <w:p w14:paraId="13982A0E" w14:textId="77777777" w:rsidR="00387130" w:rsidRDefault="00387130" w:rsidP="00387130">
      <w:pPr>
        <w:rPr>
          <w:b/>
        </w:rPr>
      </w:pPr>
      <w:bookmarkStart w:id="422" w:name="_Toc496875280"/>
    </w:p>
    <w:p w14:paraId="4F92294F" w14:textId="77777777" w:rsidR="00387130" w:rsidRPr="00E47E9C" w:rsidRDefault="00387130" w:rsidP="00387130">
      <w:pPr>
        <w:rPr>
          <w:b/>
        </w:rPr>
      </w:pPr>
      <w:r w:rsidRPr="00E47E9C">
        <w:rPr>
          <w:b/>
        </w:rPr>
        <w:t>Odvětrání</w:t>
      </w:r>
      <w:bookmarkEnd w:id="422"/>
    </w:p>
    <w:p w14:paraId="3547ADD1" w14:textId="77777777" w:rsidR="00387130" w:rsidRDefault="00387130" w:rsidP="00387130">
      <w:r w:rsidRPr="0014668A">
        <w:t xml:space="preserve">Odvětrání je navrženo </w:t>
      </w:r>
      <w:r>
        <w:t xml:space="preserve">v souladu s PN PREdi </w:t>
      </w:r>
      <w:r w:rsidRPr="0014668A">
        <w:t xml:space="preserve">jako </w:t>
      </w:r>
      <w:r>
        <w:t>kombinované, primárně přirozené – zajistí odběratel.</w:t>
      </w:r>
    </w:p>
    <w:p w14:paraId="19E3F6E8" w14:textId="77777777" w:rsidR="00387130" w:rsidRDefault="00387130" w:rsidP="00387130">
      <w:r>
        <w:t xml:space="preserve">Přirozené odvětrání pomocí větracích otvorů v prostoru trafokobky do kterých bude vyústěno VZT potrubí vedené ze stávajících větracích otvorů ve fasádě objektu přes vedlejší prostory dílny / skladu. </w:t>
      </w:r>
    </w:p>
    <w:p w14:paraId="5983DCCD" w14:textId="77777777" w:rsidR="00387130" w:rsidRDefault="00387130" w:rsidP="00387130">
      <w:r>
        <w:t>Ve „výdechovém“ potrubí v prostoru dílny bude usazen ventilátor, pro případný nucený odtah tepelných ztrát, tak aby bylo zamezeno překročení limitních (normových) hodnot pro teplotu vnitřního prostředí trafostanice PREdi.</w:t>
      </w:r>
    </w:p>
    <w:p w14:paraId="32BA78FE" w14:textId="77777777" w:rsidR="00387130" w:rsidRDefault="00387130" w:rsidP="00387130"/>
    <w:p w14:paraId="36C07DEB" w14:textId="77777777" w:rsidR="00387130" w:rsidRPr="009950C2" w:rsidRDefault="00387130" w:rsidP="00387130">
      <w:r w:rsidRPr="009950C2">
        <w:t>Normové hodnoty prostředí:</w:t>
      </w:r>
    </w:p>
    <w:p w14:paraId="11AB6B74" w14:textId="77777777" w:rsidR="00387130" w:rsidRDefault="00387130" w:rsidP="00387130">
      <w:r w:rsidRPr="009950C2">
        <w:t>Teplota vzduchu ve stanici  nepřekročí 40°C, její průměrná hodnota měřená v průběhu 24h. nepřekročí 35°C. Max. průměrná měsíční teplota je 30°C.</w:t>
      </w:r>
    </w:p>
    <w:p w14:paraId="7845F4C3" w14:textId="77777777" w:rsidR="00387130" w:rsidRDefault="00387130" w:rsidP="00387130"/>
    <w:p w14:paraId="2ECBE2D0" w14:textId="77777777" w:rsidR="00387130" w:rsidRPr="00E47E9C" w:rsidRDefault="00387130" w:rsidP="00387130">
      <w:pPr>
        <w:rPr>
          <w:b/>
        </w:rPr>
      </w:pPr>
      <w:bookmarkStart w:id="423" w:name="_Toc496875281"/>
      <w:r>
        <w:rPr>
          <w:b/>
        </w:rPr>
        <w:t>O</w:t>
      </w:r>
      <w:r w:rsidRPr="00E47E9C">
        <w:rPr>
          <w:b/>
        </w:rPr>
        <w:t>dvod případného přetlaku horkých plynů při poruše rozváděče VN</w:t>
      </w:r>
      <w:bookmarkEnd w:id="423"/>
    </w:p>
    <w:p w14:paraId="5EC916B5" w14:textId="77777777" w:rsidR="00387130" w:rsidRDefault="00387130" w:rsidP="00387130">
      <w:r w:rsidRPr="0014668A">
        <w:t xml:space="preserve">Odvod případného přetlaku </w:t>
      </w:r>
      <w:r>
        <w:t>horkých plynů</w:t>
      </w:r>
      <w:r w:rsidRPr="0014668A">
        <w:t xml:space="preserve"> při poruše rozváděč</w:t>
      </w:r>
      <w:r>
        <w:t>e</w:t>
      </w:r>
      <w:r w:rsidRPr="0014668A">
        <w:t xml:space="preserve"> VN </w:t>
      </w:r>
      <w:r>
        <w:t>(až 16kPa) je navržen</w:t>
      </w:r>
      <w:r w:rsidRPr="0014668A">
        <w:t xml:space="preserve"> pod rozváděče do kabelového prostoru. </w:t>
      </w:r>
      <w:r>
        <w:t xml:space="preserve">V kabelovém prostoru bude případný přetlak ochlazen a rozptýlen přes svislou pětivrstvou přetlakovou mřížku osazenou do podezdívky do odvětraného stání transformátoru. </w:t>
      </w:r>
    </w:p>
    <w:p w14:paraId="63791317" w14:textId="77777777" w:rsidR="00387130" w:rsidRDefault="00387130" w:rsidP="00387130">
      <w:r>
        <w:t>Navržené řešení musí být v souladu s montážním návodem vybrané technologie rozváděče VN.</w:t>
      </w:r>
    </w:p>
    <w:p w14:paraId="36DE446E" w14:textId="77777777" w:rsidR="00387130" w:rsidRDefault="00387130" w:rsidP="00387130">
      <w:pPr>
        <w:rPr>
          <w:color w:val="FF0000"/>
        </w:rPr>
      </w:pPr>
    </w:p>
    <w:p w14:paraId="2C26F5C2" w14:textId="77777777" w:rsidR="00CD2A18" w:rsidRPr="000A5EF1" w:rsidRDefault="00CD2A18" w:rsidP="00387130">
      <w:pPr>
        <w:rPr>
          <w:color w:val="FF0000"/>
        </w:rPr>
      </w:pPr>
    </w:p>
    <w:p w14:paraId="07F3F918" w14:textId="77777777" w:rsidR="00387130" w:rsidRPr="00E47E9C" w:rsidRDefault="00387130" w:rsidP="00387130">
      <w:pPr>
        <w:rPr>
          <w:b/>
        </w:rPr>
      </w:pPr>
      <w:bookmarkStart w:id="424" w:name="_Toc496875282"/>
      <w:r w:rsidRPr="00E47E9C">
        <w:rPr>
          <w:b/>
        </w:rPr>
        <w:t>Požární ochrana</w:t>
      </w:r>
      <w:bookmarkEnd w:id="424"/>
    </w:p>
    <w:p w14:paraId="35A7CBFC" w14:textId="77777777" w:rsidR="00387130" w:rsidRDefault="00387130" w:rsidP="00387130">
      <w:r>
        <w:t>Prostor distribuční trafostanice</w:t>
      </w:r>
      <w:r w:rsidRPr="0014668A">
        <w:t xml:space="preserve"> je vestavěn</w:t>
      </w:r>
      <w:r>
        <w:t>ý</w:t>
      </w:r>
      <w:r w:rsidRPr="0014668A">
        <w:t xml:space="preserve"> do </w:t>
      </w:r>
      <w:r>
        <w:t xml:space="preserve">1.PP objektu a </w:t>
      </w:r>
      <w:r w:rsidRPr="006A2C4D">
        <w:t>tvoří jeden samostatný požární úsek</w:t>
      </w:r>
      <w:r>
        <w:t xml:space="preserve"> </w:t>
      </w:r>
      <w:r w:rsidRPr="006A2C4D">
        <w:t>- TRAFOSTANICE</w:t>
      </w:r>
      <w:r w:rsidRPr="0014668A">
        <w:t xml:space="preserve">. </w:t>
      </w:r>
    </w:p>
    <w:p w14:paraId="01495A38" w14:textId="77777777" w:rsidR="00387130" w:rsidRDefault="00387130" w:rsidP="00387130">
      <w:r>
        <w:t>Požární ochrana je kompletně zpracována, včetně části TRAFOSTANICE, v celkovém POŽÁRNĚ BEZPEČNOSTNÍM ŘEŠENÍ stavby „</w:t>
      </w:r>
      <w:r w:rsidRPr="00680E25">
        <w:t>Rekonstrukce a dostavba budov Filozofické fakulty UK, Opletalova č. p. 985/47 a č. p. 986/49, k .ú. Nové Město, Praha 1</w:t>
      </w:r>
      <w:r>
        <w:t>“. Samostatná PBŘS není součástí této části PD.</w:t>
      </w:r>
    </w:p>
    <w:p w14:paraId="7616B762" w14:textId="77777777" w:rsidR="00387130" w:rsidRDefault="00BF3E35" w:rsidP="00BF3E35">
      <w:pPr>
        <w:ind w:firstLine="0"/>
      </w:pPr>
      <w:r>
        <w:t>-</w:t>
      </w:r>
      <w:r w:rsidR="00387130" w:rsidRPr="0014668A">
        <w:t xml:space="preserve">Odstupové vzdálenosti a další požadavky na požární bezpečnost jsou dodrženy. </w:t>
      </w:r>
    </w:p>
    <w:p w14:paraId="60862EC6" w14:textId="77777777" w:rsidR="00387130" w:rsidRDefault="00BF3E35" w:rsidP="00BF3E35">
      <w:pPr>
        <w:ind w:firstLine="0"/>
      </w:pPr>
      <w:r>
        <w:t>-</w:t>
      </w:r>
      <w:r w:rsidR="00387130">
        <w:t>Kabelové prostupy do sousedních pož. úseků budou utěsněny protipožárně kabelovou ucpávkou měkkou systém Intumex s odolností dle požadavků PBŘS.</w:t>
      </w:r>
    </w:p>
    <w:p w14:paraId="16BD5732" w14:textId="77777777" w:rsidR="00387130" w:rsidRDefault="00BF3E35" w:rsidP="00BF3E35">
      <w:pPr>
        <w:ind w:firstLine="0"/>
      </w:pPr>
      <w:r>
        <w:t>-</w:t>
      </w:r>
      <w:r w:rsidR="00387130">
        <w:t>Dveře a stěhovací poklop do stanice musí splňovat odolnost dle závěrů PBŘS</w:t>
      </w:r>
      <w:r w:rsidR="00387130" w:rsidRPr="00516997">
        <w:t>.</w:t>
      </w:r>
    </w:p>
    <w:p w14:paraId="78C6D6E7" w14:textId="77777777" w:rsidR="00387130" w:rsidRDefault="00BF3E35" w:rsidP="00BF3E35">
      <w:pPr>
        <w:ind w:firstLine="0"/>
      </w:pPr>
      <w:r>
        <w:t>-</w:t>
      </w:r>
      <w:r w:rsidR="00387130">
        <w:t>Kabelové prostupy do výkopu utěsněny vodotěsně systémovými průchodkami dle katalogu prvků PREdi.</w:t>
      </w:r>
    </w:p>
    <w:p w14:paraId="7F2F4F87" w14:textId="77777777" w:rsidR="00387130" w:rsidRDefault="00BF3E35" w:rsidP="00BF3E35">
      <w:pPr>
        <w:ind w:firstLine="0"/>
      </w:pPr>
      <w:r>
        <w:t>-</w:t>
      </w:r>
      <w:r w:rsidR="00387130">
        <w:t>Č</w:t>
      </w:r>
      <w:r w:rsidR="00387130" w:rsidRPr="00D1223A">
        <w:t>ást PREdi transformátorové stanice je pracovištěm bez stálé obsluhy a proto není nutné osazovat PHP ve smyslu vyjádření HZS zn. PO-288/147/OTP. Tento přístroj je součástí výstroje pohotovostního vozu, který zajišťuje beznapěťový stav stanice. Jedná se o vůz poruchové služby PRE, a.s.</w:t>
      </w:r>
    </w:p>
    <w:p w14:paraId="550AF8BC" w14:textId="77777777" w:rsidR="00387130" w:rsidRDefault="00BF3E35" w:rsidP="00BF3E35">
      <w:pPr>
        <w:ind w:firstLine="0"/>
      </w:pPr>
      <w:r>
        <w:t>-</w:t>
      </w:r>
      <w:r w:rsidR="00387130" w:rsidRPr="00D1223A">
        <w:t>Telefonní stanice pro přivolání zásahové jednotky HZS se nachází v objektu ostrahy areálu.</w:t>
      </w:r>
    </w:p>
    <w:p w14:paraId="20F52688" w14:textId="77777777" w:rsidR="00387130" w:rsidRPr="00A52B41" w:rsidRDefault="00BF3E35" w:rsidP="00BF3E35">
      <w:pPr>
        <w:ind w:firstLine="0"/>
      </w:pPr>
      <w:r>
        <w:t>-</w:t>
      </w:r>
      <w:r w:rsidR="00387130" w:rsidRPr="00D1223A">
        <w:t>Na dveřích transformátorové stanice bude osazena třídílná výstražná tabulka dle ČSN ISO 3864, příloha NC.2. s textem:</w:t>
      </w:r>
    </w:p>
    <w:p w14:paraId="77D3E7E6" w14:textId="77777777" w:rsidR="00387130" w:rsidRPr="00D1223A" w:rsidRDefault="00387130" w:rsidP="00387130">
      <w:r w:rsidRPr="00D1223A">
        <w:t>Nebezpečí elektřina</w:t>
      </w:r>
    </w:p>
    <w:p w14:paraId="1774611D" w14:textId="77777777" w:rsidR="00387130" w:rsidRPr="00D1223A" w:rsidRDefault="00387130" w:rsidP="00387130">
      <w:r w:rsidRPr="00D1223A">
        <w:lastRenderedPageBreak/>
        <w:t>Nehas vodou ani pěnovými přístroji</w:t>
      </w:r>
    </w:p>
    <w:p w14:paraId="66BE4111" w14:textId="77777777" w:rsidR="00387130" w:rsidRDefault="00387130" w:rsidP="00387130">
      <w:r w:rsidRPr="00D1223A">
        <w:t>Zákaz vstupu</w:t>
      </w:r>
    </w:p>
    <w:p w14:paraId="2BD31779" w14:textId="77777777" w:rsidR="00387130" w:rsidRDefault="00BF3E35" w:rsidP="00BF3E35">
      <w:pPr>
        <w:ind w:firstLine="0"/>
      </w:pPr>
      <w:r>
        <w:t>-</w:t>
      </w:r>
      <w:r w:rsidR="00387130" w:rsidRPr="00516997">
        <w:t>V průběhu výkopových a případných stavebních prací bude zachován přístup do okolních objektů, ke stávajícím uličním požárním hydrantům a ovládacím armaturám stávajících inženýrských sítí. Okolní komunikace budou udržovány v trvale sjízdném a průjezdném stavu pro požární techniku – pruh v šířce min 3m. Případná uzavírka komunikace bude oznámena písemně 15dnů předem HZS hl. m. Prahy – Sokolská operační středisko tel. 950580101-7</w:t>
      </w:r>
    </w:p>
    <w:p w14:paraId="5C383ED1" w14:textId="77777777" w:rsidR="00387130" w:rsidRDefault="00387130" w:rsidP="00387130">
      <w:r w:rsidRPr="0014668A">
        <w:t>Během provádění bude dodržení závěrů PBŘS kontrolováno.</w:t>
      </w:r>
    </w:p>
    <w:p w14:paraId="74CECB2A" w14:textId="77777777" w:rsidR="00BF3E35" w:rsidRPr="00A54330" w:rsidRDefault="00BF3E35" w:rsidP="00387130"/>
    <w:p w14:paraId="3C54F209" w14:textId="77777777" w:rsidR="00387130" w:rsidRPr="00E47E9C" w:rsidRDefault="00387130" w:rsidP="00387130">
      <w:pPr>
        <w:rPr>
          <w:b/>
        </w:rPr>
      </w:pPr>
      <w:bookmarkStart w:id="425" w:name="_Toc496875283"/>
      <w:r w:rsidRPr="00E47E9C">
        <w:rPr>
          <w:b/>
        </w:rPr>
        <w:t>Stěhování technologie, přístup obsluhy PREdi</w:t>
      </w:r>
      <w:bookmarkEnd w:id="425"/>
    </w:p>
    <w:p w14:paraId="21D60CC7" w14:textId="77777777" w:rsidR="00387130" w:rsidRDefault="00387130" w:rsidP="00387130">
      <w:r>
        <w:t>Odběratel zajistí 24h. (vrátnice / recepce / ostraha objektu) přístup obsluhy PREdi do dTS. Přístup je navržen z ulice Opletalova.</w:t>
      </w:r>
    </w:p>
    <w:p w14:paraId="2BB4E90A" w14:textId="77777777" w:rsidR="00387130" w:rsidRDefault="00387130" w:rsidP="00387130"/>
    <w:p w14:paraId="565CE7B1" w14:textId="77777777" w:rsidR="00387130" w:rsidRDefault="00387130" w:rsidP="00387130">
      <w:r w:rsidRPr="005B45DB">
        <w:t xml:space="preserve">Technologie </w:t>
      </w:r>
      <w:r>
        <w:t xml:space="preserve">bude stěhována přes stěhovací šachtu umístěnou do prostor průjezdu z ul. Opletalova. Světlost stěhovací šachty je navržena min. 1100x1800mm tak, aby vyhovovala pro nastěhování veškeré technologie trafostanice. Technologie bude do stanice spuštěna přes mobilní skládací montážní konstrukci z ocelových profilů skládaných na místě. Na montážní konstrukci / ocel. profil bude připevněn ruční řetězový kladkostroj s požadovanou únosností. Mobilní konstrukce pro nastěhování technologie bude součástí výbavy montážní firmy. </w:t>
      </w:r>
      <w:r w:rsidRPr="002F030E">
        <w:t>Poklop bude realizován v provedení pro zadláždění či jinou povrchovou úpravu dle specifikace architekta</w:t>
      </w:r>
      <w:r>
        <w:t xml:space="preserve"> – </w:t>
      </w:r>
      <w:r w:rsidRPr="00B50FB9">
        <w:rPr>
          <w:u w:val="single"/>
        </w:rPr>
        <w:t>vlastní poklop a zhotovení šachty není předmětem této části dokumentace, je kompletně řešeno (včetně výkazů výměr) ve stavební části celého objektu</w:t>
      </w:r>
      <w:r>
        <w:t>.</w:t>
      </w:r>
    </w:p>
    <w:p w14:paraId="453160F2" w14:textId="77777777" w:rsidR="00387130" w:rsidRDefault="00387130" w:rsidP="00387130">
      <w:r w:rsidRPr="0014668A">
        <w:t xml:space="preserve">Transport techniky do stanice bude </w:t>
      </w:r>
      <w:r>
        <w:t xml:space="preserve">dále </w:t>
      </w:r>
      <w:r w:rsidRPr="0014668A">
        <w:t>prováděn vhodnými stěhovacími prostředky, zdvižnými vozíky, spouštěcími mechanismy, pomocí kolejnic U140, podložními plechy pro roznesení zatížení</w:t>
      </w:r>
      <w:r>
        <w:t xml:space="preserve"> </w:t>
      </w:r>
      <w:r w:rsidRPr="0014668A">
        <w:t>apod. Dále je nutné posoudit průchodnost prostorami a únosnost podlah v celé délce stěnování.</w:t>
      </w:r>
      <w:r>
        <w:t xml:space="preserve"> Hmotnost transformátoru odběratele ca 2,0. – bodové zatížení 500g. </w:t>
      </w:r>
    </w:p>
    <w:p w14:paraId="1260F01F" w14:textId="77777777" w:rsidR="00387130" w:rsidRDefault="00387130" w:rsidP="00387130">
      <w:r>
        <w:t>Pro nastěhování a případnou výměnu technologie při poruše, musí být ponechán volný pruh (bez pevných překážek) v celé délce stěhování.</w:t>
      </w:r>
    </w:p>
    <w:p w14:paraId="2BE87E53" w14:textId="77777777" w:rsidR="00387130" w:rsidRPr="000A5EF1" w:rsidRDefault="00387130" w:rsidP="00387130">
      <w:pPr>
        <w:rPr>
          <w:color w:val="FF0000"/>
        </w:rPr>
      </w:pPr>
    </w:p>
    <w:p w14:paraId="1142FE50" w14:textId="77777777" w:rsidR="00387130" w:rsidRPr="00E47E9C" w:rsidRDefault="00387130" w:rsidP="00387130">
      <w:pPr>
        <w:rPr>
          <w:b/>
        </w:rPr>
      </w:pPr>
      <w:bookmarkStart w:id="426" w:name="_Toc496875284"/>
      <w:bookmarkStart w:id="427" w:name="_Toc269104587"/>
      <w:r w:rsidRPr="00E47E9C">
        <w:rPr>
          <w:b/>
        </w:rPr>
        <w:t>Skříňka SVI, najížděcí kabely</w:t>
      </w:r>
      <w:bookmarkEnd w:id="426"/>
    </w:p>
    <w:p w14:paraId="5222F377" w14:textId="77777777" w:rsidR="00387130" w:rsidRDefault="00387130" w:rsidP="00387130">
      <w:bookmarkStart w:id="428" w:name="_Toc17533193"/>
      <w:bookmarkStart w:id="429" w:name="_Toc482691016"/>
      <w:bookmarkStart w:id="430" w:name="_Toc483820176"/>
      <w:bookmarkStart w:id="431" w:name="_Toc500687969"/>
      <w:bookmarkEnd w:id="413"/>
      <w:bookmarkEnd w:id="414"/>
      <w:bookmarkEnd w:id="415"/>
      <w:bookmarkEnd w:id="416"/>
      <w:bookmarkEnd w:id="427"/>
      <w:r>
        <w:t>Je nutné počítat s osazením skříňky SVI a vyústěním roury najížděcích kabelů do ostění k přístup. průjezdu u vstupu obsluhy PREdi z ulice Opletalova. Velikost niky pro osazení skříňky SVI a roury DN 200 je cca (š*v*h) 250*500*400mm, nika je standardně v provedení pro PREdi zakryta uzamykatelnými nerez. revizními dvířkami s označením PREdi. Ze skříňky SVI musí být natažena chránička DN 35 „husí krk“ do části PREdi. Přesnou polohu umístění skříňky, osazené dle standardů a podnikových norem PREdi, určí majitel objektu - architekt.</w:t>
      </w:r>
    </w:p>
    <w:p w14:paraId="21E3031C" w14:textId="77777777" w:rsidR="00387130" w:rsidRDefault="00387130" w:rsidP="00387130">
      <w:r w:rsidRPr="00C913A9">
        <w:t>Dále je nutné zhotovit prostup</w:t>
      </w:r>
      <w:r>
        <w:t xml:space="preserve"> pro osazení PVC roury DN 200 ve spádu (bez větších zlomů) </w:t>
      </w:r>
      <w:r w:rsidRPr="00C913A9">
        <w:t xml:space="preserve">, pro shoz najížděcích kabelů PREdi (využito při zapínání stanice). Jedná se o kabely taženy z měřícího vozu PREdi do rozváděče VN PREdi, kdy max. délka těchto kabelů je 35m. </w:t>
      </w:r>
    </w:p>
    <w:p w14:paraId="1CFB0BB6" w14:textId="77777777" w:rsidR="00387130" w:rsidRPr="0056112F" w:rsidRDefault="00387130" w:rsidP="00387130"/>
    <w:p w14:paraId="65FD03FB" w14:textId="77777777" w:rsidR="00387130" w:rsidRPr="00BF3E35" w:rsidRDefault="00387130" w:rsidP="00387130">
      <w:pPr>
        <w:rPr>
          <w:b/>
        </w:rPr>
      </w:pPr>
      <w:bookmarkStart w:id="432" w:name="_Toc496875285"/>
      <w:r w:rsidRPr="00BF3E35">
        <w:rPr>
          <w:b/>
        </w:rPr>
        <w:t>Technologická část</w:t>
      </w:r>
      <w:bookmarkEnd w:id="428"/>
      <w:bookmarkEnd w:id="432"/>
    </w:p>
    <w:p w14:paraId="368E9D3C" w14:textId="77777777" w:rsidR="00387130" w:rsidRPr="00E47E9C" w:rsidRDefault="00387130" w:rsidP="00BF3E35">
      <w:pPr>
        <w:ind w:firstLine="0"/>
        <w:rPr>
          <w:b/>
        </w:rPr>
      </w:pPr>
      <w:r w:rsidRPr="00E47E9C">
        <w:rPr>
          <w:b/>
        </w:rPr>
        <w:t>Základní technická data</w:t>
      </w:r>
      <w:bookmarkEnd w:id="429"/>
      <w:bookmarkEnd w:id="430"/>
      <w:bookmarkEnd w:id="431"/>
    </w:p>
    <w:p w14:paraId="1832D39A" w14:textId="77777777" w:rsidR="00387130" w:rsidRPr="007F70CF" w:rsidRDefault="00387130" w:rsidP="00387130">
      <w:bookmarkStart w:id="433" w:name="_Toc482691017"/>
      <w:bookmarkStart w:id="434" w:name="_Toc483820177"/>
      <w:r w:rsidRPr="007F70CF">
        <w:t>Napěťové soustavy a ochrana před úrazem el. proudem</w:t>
      </w:r>
      <w:bookmarkEnd w:id="433"/>
      <w:bookmarkEnd w:id="434"/>
      <w:r w:rsidRPr="007F70CF">
        <w:t>.</w:t>
      </w:r>
    </w:p>
    <w:tbl>
      <w:tblPr>
        <w:tblW w:w="0" w:type="auto"/>
        <w:tblInd w:w="-72" w:type="dxa"/>
        <w:tblCellMar>
          <w:left w:w="0" w:type="dxa"/>
          <w:right w:w="0" w:type="dxa"/>
        </w:tblCellMar>
        <w:tblLook w:val="04A0" w:firstRow="1" w:lastRow="0" w:firstColumn="1" w:lastColumn="0" w:noHBand="0" w:noVBand="1"/>
      </w:tblPr>
      <w:tblGrid>
        <w:gridCol w:w="3261"/>
        <w:gridCol w:w="2835"/>
        <w:gridCol w:w="3118"/>
      </w:tblGrid>
      <w:tr w:rsidR="00387130" w:rsidRPr="007F70CF" w14:paraId="53301D7D" w14:textId="77777777" w:rsidTr="006E4F67">
        <w:trPr>
          <w:cantSplit/>
        </w:trPr>
        <w:tc>
          <w:tcPr>
            <w:tcW w:w="3261" w:type="dxa"/>
            <w:tcBorders>
              <w:top w:val="single" w:sz="8" w:space="0" w:color="auto"/>
              <w:left w:val="single" w:sz="8" w:space="0" w:color="auto"/>
              <w:bottom w:val="single" w:sz="12" w:space="0" w:color="auto"/>
              <w:right w:val="nil"/>
            </w:tcBorders>
            <w:tcMar>
              <w:top w:w="0" w:type="dxa"/>
              <w:left w:w="70" w:type="dxa"/>
              <w:bottom w:w="0" w:type="dxa"/>
              <w:right w:w="70" w:type="dxa"/>
            </w:tcMar>
          </w:tcPr>
          <w:p w14:paraId="70EC7563" w14:textId="77777777" w:rsidR="00387130" w:rsidRPr="007F70CF" w:rsidRDefault="00387130" w:rsidP="00387130">
            <w:pPr>
              <w:rPr>
                <w:rFonts w:eastAsia="Calibri" w:cs="Arial"/>
                <w:sz w:val="24"/>
              </w:rPr>
            </w:pPr>
            <w:bookmarkStart w:id="435" w:name="_Toc482691018"/>
            <w:bookmarkStart w:id="436" w:name="_Toc483820178"/>
            <w:r w:rsidRPr="007F70CF">
              <w:t xml:space="preserve">Označení sítě podle </w:t>
            </w:r>
          </w:p>
          <w:p w14:paraId="3A604AE1" w14:textId="77777777" w:rsidR="00387130" w:rsidRPr="007F70CF" w:rsidRDefault="00387130" w:rsidP="00387130">
            <w:pPr>
              <w:rPr>
                <w:rFonts w:eastAsia="Calibri" w:cs="Arial"/>
                <w:sz w:val="24"/>
              </w:rPr>
            </w:pPr>
            <w:r w:rsidRPr="007F70CF">
              <w:t>ČSN 33 2000-1 ed. 2</w:t>
            </w:r>
          </w:p>
        </w:tc>
        <w:tc>
          <w:tcPr>
            <w:tcW w:w="2835" w:type="dxa"/>
            <w:tcBorders>
              <w:top w:val="single" w:sz="8" w:space="0" w:color="auto"/>
              <w:left w:val="single" w:sz="8" w:space="0" w:color="auto"/>
              <w:bottom w:val="single" w:sz="12" w:space="0" w:color="auto"/>
              <w:right w:val="single" w:sz="8" w:space="0" w:color="auto"/>
            </w:tcBorders>
            <w:tcMar>
              <w:top w:w="0" w:type="dxa"/>
              <w:left w:w="70" w:type="dxa"/>
              <w:bottom w:w="0" w:type="dxa"/>
              <w:right w:w="70" w:type="dxa"/>
            </w:tcMar>
          </w:tcPr>
          <w:p w14:paraId="1B257394" w14:textId="77777777" w:rsidR="00387130" w:rsidRPr="007F70CF" w:rsidRDefault="00387130" w:rsidP="00387130">
            <w:pPr>
              <w:rPr>
                <w:rFonts w:eastAsia="Calibri" w:cs="Arial"/>
                <w:sz w:val="24"/>
              </w:rPr>
            </w:pPr>
            <w:r w:rsidRPr="007F70CF">
              <w:t>Základní ochrana</w:t>
            </w:r>
          </w:p>
        </w:tc>
        <w:tc>
          <w:tcPr>
            <w:tcW w:w="3118" w:type="dxa"/>
            <w:tcBorders>
              <w:top w:val="single" w:sz="8" w:space="0" w:color="auto"/>
              <w:left w:val="nil"/>
              <w:bottom w:val="single" w:sz="12" w:space="0" w:color="auto"/>
              <w:right w:val="single" w:sz="8" w:space="0" w:color="auto"/>
            </w:tcBorders>
            <w:tcMar>
              <w:top w:w="0" w:type="dxa"/>
              <w:left w:w="70" w:type="dxa"/>
              <w:bottom w:w="0" w:type="dxa"/>
              <w:right w:w="70" w:type="dxa"/>
            </w:tcMar>
          </w:tcPr>
          <w:p w14:paraId="06CFC671" w14:textId="77777777" w:rsidR="00387130" w:rsidRPr="007F70CF" w:rsidRDefault="00387130" w:rsidP="00387130">
            <w:pPr>
              <w:rPr>
                <w:rFonts w:eastAsia="Calibri" w:cs="Arial"/>
                <w:sz w:val="24"/>
              </w:rPr>
            </w:pPr>
            <w:r w:rsidRPr="007F70CF">
              <w:t>Ochrana při poruše</w:t>
            </w:r>
          </w:p>
          <w:p w14:paraId="6BFC9013" w14:textId="77777777" w:rsidR="00387130" w:rsidRPr="007F70CF" w:rsidRDefault="00387130" w:rsidP="00387130">
            <w:pPr>
              <w:rPr>
                <w:rFonts w:eastAsia="Calibri" w:cs="Arial"/>
                <w:sz w:val="24"/>
              </w:rPr>
            </w:pPr>
          </w:p>
        </w:tc>
      </w:tr>
      <w:tr w:rsidR="00387130" w:rsidRPr="007F70CF" w14:paraId="20B3144A" w14:textId="77777777" w:rsidTr="006E4F67">
        <w:trPr>
          <w:cantSplit/>
        </w:trPr>
        <w:tc>
          <w:tcPr>
            <w:tcW w:w="3261" w:type="dxa"/>
            <w:tcBorders>
              <w:top w:val="nil"/>
              <w:left w:val="single" w:sz="8" w:space="0" w:color="auto"/>
              <w:bottom w:val="single" w:sz="8" w:space="0" w:color="auto"/>
              <w:right w:val="single" w:sz="8" w:space="0" w:color="auto"/>
            </w:tcBorders>
            <w:tcMar>
              <w:top w:w="0" w:type="dxa"/>
              <w:left w:w="70" w:type="dxa"/>
              <w:bottom w:w="0" w:type="dxa"/>
              <w:right w:w="70" w:type="dxa"/>
            </w:tcMar>
          </w:tcPr>
          <w:p w14:paraId="77E83686" w14:textId="77777777" w:rsidR="00387130" w:rsidRPr="007F70CF" w:rsidRDefault="00387130" w:rsidP="00387130">
            <w:pPr>
              <w:rPr>
                <w:rFonts w:eastAsia="Calibri" w:cs="Arial"/>
                <w:sz w:val="24"/>
              </w:rPr>
            </w:pPr>
            <w:r w:rsidRPr="007F70CF">
              <w:t>3PEN stř. 50 Hz, 400 V/TN-C,TN-C-S, TN-S</w:t>
            </w:r>
          </w:p>
        </w:tc>
        <w:tc>
          <w:tcPr>
            <w:tcW w:w="2835" w:type="dxa"/>
            <w:tcBorders>
              <w:top w:val="nil"/>
              <w:left w:val="nil"/>
              <w:bottom w:val="single" w:sz="8" w:space="0" w:color="auto"/>
              <w:right w:val="single" w:sz="8" w:space="0" w:color="auto"/>
            </w:tcBorders>
            <w:tcMar>
              <w:top w:w="0" w:type="dxa"/>
              <w:left w:w="70" w:type="dxa"/>
              <w:bottom w:w="0" w:type="dxa"/>
              <w:right w:w="70" w:type="dxa"/>
            </w:tcMar>
          </w:tcPr>
          <w:p w14:paraId="2280A506" w14:textId="77777777" w:rsidR="00387130" w:rsidRPr="007F70CF" w:rsidRDefault="00387130" w:rsidP="00387130">
            <w:pPr>
              <w:rPr>
                <w:rFonts w:eastAsia="Calibri" w:cs="Arial"/>
                <w:sz w:val="24"/>
              </w:rPr>
            </w:pPr>
            <w:r w:rsidRPr="007F70CF">
              <w:t>ČSN 33 2000-4-41 ed. 2, čl. 411 a příl. A - izolací, přepážkami, kryty.</w:t>
            </w:r>
          </w:p>
        </w:tc>
        <w:tc>
          <w:tcPr>
            <w:tcW w:w="3118" w:type="dxa"/>
            <w:tcBorders>
              <w:top w:val="nil"/>
              <w:left w:val="nil"/>
              <w:bottom w:val="single" w:sz="8" w:space="0" w:color="auto"/>
              <w:right w:val="single" w:sz="8" w:space="0" w:color="auto"/>
            </w:tcBorders>
            <w:tcMar>
              <w:top w:w="0" w:type="dxa"/>
              <w:left w:w="70" w:type="dxa"/>
              <w:bottom w:w="0" w:type="dxa"/>
              <w:right w:w="70" w:type="dxa"/>
            </w:tcMar>
          </w:tcPr>
          <w:p w14:paraId="3C4791D9" w14:textId="77777777" w:rsidR="00387130" w:rsidRPr="007F70CF" w:rsidRDefault="00387130" w:rsidP="00387130">
            <w:pPr>
              <w:rPr>
                <w:rFonts w:eastAsia="Calibri" w:cs="Arial"/>
                <w:sz w:val="24"/>
              </w:rPr>
            </w:pPr>
            <w:r w:rsidRPr="007F70CF">
              <w:t>ČSN 33 2000-4-41 ed. 2, čl. 411 - automatickým odpojením od zdroje.</w:t>
            </w:r>
          </w:p>
        </w:tc>
      </w:tr>
    </w:tbl>
    <w:p w14:paraId="111E2849" w14:textId="77777777" w:rsidR="00387130" w:rsidRPr="007F70CF" w:rsidRDefault="00387130" w:rsidP="00387130">
      <w:pPr>
        <w:rPr>
          <w:rFonts w:ascii="Calibri" w:eastAsia="Calibri" w:hAnsi="Calibri"/>
        </w:rPr>
      </w:pPr>
    </w:p>
    <w:tbl>
      <w:tblPr>
        <w:tblW w:w="9180" w:type="dxa"/>
        <w:tblInd w:w="-72" w:type="dxa"/>
        <w:tblCellMar>
          <w:left w:w="0" w:type="dxa"/>
          <w:right w:w="0" w:type="dxa"/>
        </w:tblCellMar>
        <w:tblLook w:val="04A0" w:firstRow="1" w:lastRow="0" w:firstColumn="1" w:lastColumn="0" w:noHBand="0" w:noVBand="1"/>
      </w:tblPr>
      <w:tblGrid>
        <w:gridCol w:w="3371"/>
        <w:gridCol w:w="2704"/>
        <w:gridCol w:w="3105"/>
      </w:tblGrid>
      <w:tr w:rsidR="00387130" w:rsidRPr="007F70CF" w14:paraId="41793DCE" w14:textId="77777777" w:rsidTr="006E4F67">
        <w:trPr>
          <w:cantSplit/>
        </w:trPr>
        <w:tc>
          <w:tcPr>
            <w:tcW w:w="3373" w:type="dxa"/>
            <w:tcBorders>
              <w:top w:val="single" w:sz="8" w:space="0" w:color="auto"/>
              <w:left w:val="single" w:sz="8" w:space="0" w:color="auto"/>
              <w:bottom w:val="single" w:sz="12" w:space="0" w:color="auto"/>
              <w:right w:val="nil"/>
            </w:tcBorders>
            <w:tcMar>
              <w:top w:w="0" w:type="dxa"/>
              <w:left w:w="70" w:type="dxa"/>
              <w:bottom w:w="0" w:type="dxa"/>
              <w:right w:w="70" w:type="dxa"/>
            </w:tcMar>
            <w:hideMark/>
          </w:tcPr>
          <w:p w14:paraId="4CFC4459" w14:textId="77777777" w:rsidR="00387130" w:rsidRPr="007F70CF" w:rsidRDefault="00387130" w:rsidP="00387130">
            <w:pPr>
              <w:rPr>
                <w:rFonts w:eastAsia="Calibri" w:cs="Arial"/>
                <w:sz w:val="24"/>
              </w:rPr>
            </w:pPr>
            <w:r w:rsidRPr="007F70CF">
              <w:t xml:space="preserve">Označení sítě podle </w:t>
            </w:r>
          </w:p>
          <w:p w14:paraId="04D6DD48" w14:textId="77777777" w:rsidR="00387130" w:rsidRPr="007F70CF" w:rsidRDefault="00387130" w:rsidP="00387130">
            <w:pPr>
              <w:rPr>
                <w:rFonts w:eastAsia="Calibri" w:cs="Arial"/>
                <w:sz w:val="24"/>
              </w:rPr>
            </w:pPr>
            <w:r w:rsidRPr="007F70CF">
              <w:t>ČSN 33 2000-1 ed. 2</w:t>
            </w:r>
          </w:p>
        </w:tc>
        <w:tc>
          <w:tcPr>
            <w:tcW w:w="2705" w:type="dxa"/>
            <w:tcBorders>
              <w:top w:val="single" w:sz="8" w:space="0" w:color="auto"/>
              <w:left w:val="single" w:sz="8" w:space="0" w:color="auto"/>
              <w:bottom w:val="single" w:sz="12" w:space="0" w:color="auto"/>
              <w:right w:val="single" w:sz="8" w:space="0" w:color="auto"/>
            </w:tcBorders>
            <w:tcMar>
              <w:top w:w="0" w:type="dxa"/>
              <w:left w:w="70" w:type="dxa"/>
              <w:bottom w:w="0" w:type="dxa"/>
              <w:right w:w="70" w:type="dxa"/>
            </w:tcMar>
            <w:hideMark/>
          </w:tcPr>
          <w:p w14:paraId="41F3C98E" w14:textId="77777777" w:rsidR="00387130" w:rsidRPr="007F70CF" w:rsidRDefault="00387130" w:rsidP="00387130">
            <w:pPr>
              <w:rPr>
                <w:rFonts w:eastAsia="Calibri" w:cs="Arial"/>
                <w:sz w:val="24"/>
              </w:rPr>
            </w:pPr>
            <w:r w:rsidRPr="007F70CF">
              <w:rPr>
                <w:rFonts w:eastAsia="Calibri" w:cs="Arial"/>
                <w:sz w:val="24"/>
              </w:rPr>
              <w:t>Základní ochrana</w:t>
            </w:r>
          </w:p>
        </w:tc>
        <w:tc>
          <w:tcPr>
            <w:tcW w:w="3107" w:type="dxa"/>
            <w:tcBorders>
              <w:top w:val="single" w:sz="8" w:space="0" w:color="auto"/>
              <w:left w:val="nil"/>
              <w:bottom w:val="single" w:sz="12" w:space="0" w:color="auto"/>
              <w:right w:val="single" w:sz="8" w:space="0" w:color="auto"/>
            </w:tcBorders>
            <w:tcMar>
              <w:top w:w="0" w:type="dxa"/>
              <w:left w:w="70" w:type="dxa"/>
              <w:bottom w:w="0" w:type="dxa"/>
              <w:right w:w="70" w:type="dxa"/>
            </w:tcMar>
            <w:hideMark/>
          </w:tcPr>
          <w:p w14:paraId="4088217B" w14:textId="77777777" w:rsidR="00387130" w:rsidRPr="007F70CF" w:rsidRDefault="00387130" w:rsidP="00387130">
            <w:pPr>
              <w:rPr>
                <w:rFonts w:eastAsia="Calibri" w:cs="Arial"/>
                <w:sz w:val="24"/>
              </w:rPr>
            </w:pPr>
            <w:r w:rsidRPr="007F70CF">
              <w:rPr>
                <w:rFonts w:eastAsia="Calibri" w:cs="Arial"/>
                <w:sz w:val="24"/>
              </w:rPr>
              <w:t>Ochrana při poruše</w:t>
            </w:r>
          </w:p>
        </w:tc>
      </w:tr>
      <w:tr w:rsidR="00387130" w:rsidRPr="007F70CF" w14:paraId="38585417" w14:textId="77777777" w:rsidTr="006E4F67">
        <w:trPr>
          <w:cantSplit/>
        </w:trPr>
        <w:tc>
          <w:tcPr>
            <w:tcW w:w="3373" w:type="dxa"/>
            <w:tcBorders>
              <w:top w:val="nil"/>
              <w:left w:val="single" w:sz="8" w:space="0" w:color="auto"/>
              <w:bottom w:val="single" w:sz="8" w:space="0" w:color="auto"/>
              <w:right w:val="single" w:sz="8" w:space="0" w:color="auto"/>
            </w:tcBorders>
            <w:tcMar>
              <w:top w:w="0" w:type="dxa"/>
              <w:left w:w="70" w:type="dxa"/>
              <w:bottom w:w="0" w:type="dxa"/>
              <w:right w:w="70" w:type="dxa"/>
            </w:tcMar>
            <w:hideMark/>
          </w:tcPr>
          <w:p w14:paraId="6344E4AC" w14:textId="77777777" w:rsidR="00387130" w:rsidRPr="007F70CF" w:rsidRDefault="00387130" w:rsidP="00387130">
            <w:pPr>
              <w:rPr>
                <w:rFonts w:eastAsia="Calibri" w:cs="Arial"/>
                <w:sz w:val="24"/>
              </w:rPr>
            </w:pPr>
            <w:r w:rsidRPr="007F70CF">
              <w:t xml:space="preserve">3stř. 50 Hz, 22 kV/IT </w:t>
            </w:r>
          </w:p>
        </w:tc>
        <w:tc>
          <w:tcPr>
            <w:tcW w:w="2705" w:type="dxa"/>
            <w:tcBorders>
              <w:top w:val="nil"/>
              <w:left w:val="nil"/>
              <w:bottom w:val="single" w:sz="8" w:space="0" w:color="auto"/>
              <w:right w:val="single" w:sz="8" w:space="0" w:color="auto"/>
            </w:tcBorders>
            <w:tcMar>
              <w:top w:w="0" w:type="dxa"/>
              <w:left w:w="70" w:type="dxa"/>
              <w:bottom w:w="0" w:type="dxa"/>
              <w:right w:w="70" w:type="dxa"/>
            </w:tcMar>
            <w:hideMark/>
          </w:tcPr>
          <w:p w14:paraId="65057658" w14:textId="77777777" w:rsidR="00387130" w:rsidRPr="007F70CF" w:rsidRDefault="00387130" w:rsidP="00387130">
            <w:pPr>
              <w:rPr>
                <w:rFonts w:eastAsia="Calibri" w:cs="Arial"/>
                <w:sz w:val="24"/>
              </w:rPr>
            </w:pPr>
            <w:r w:rsidRPr="007F70CF">
              <w:t>ČSN EN 61936-1. Odd7 – izolací krytem, přepážkou zábranou</w:t>
            </w:r>
          </w:p>
        </w:tc>
        <w:tc>
          <w:tcPr>
            <w:tcW w:w="3107" w:type="dxa"/>
            <w:tcBorders>
              <w:top w:val="nil"/>
              <w:left w:val="nil"/>
              <w:bottom w:val="single" w:sz="8" w:space="0" w:color="auto"/>
              <w:right w:val="single" w:sz="8" w:space="0" w:color="auto"/>
            </w:tcBorders>
            <w:tcMar>
              <w:top w:w="0" w:type="dxa"/>
              <w:left w:w="70" w:type="dxa"/>
              <w:bottom w:w="0" w:type="dxa"/>
              <w:right w:w="70" w:type="dxa"/>
            </w:tcMar>
            <w:hideMark/>
          </w:tcPr>
          <w:p w14:paraId="1D9A0256" w14:textId="77777777" w:rsidR="00387130" w:rsidRPr="007F70CF" w:rsidRDefault="00387130" w:rsidP="00387130">
            <w:pPr>
              <w:rPr>
                <w:rFonts w:eastAsia="Calibri" w:cs="Arial"/>
                <w:sz w:val="24"/>
              </w:rPr>
            </w:pPr>
            <w:r w:rsidRPr="007F70CF">
              <w:t>ČSN EN 61936-1 oddd10, ČSN EN 50522 - uzemněním</w:t>
            </w:r>
          </w:p>
        </w:tc>
      </w:tr>
    </w:tbl>
    <w:p w14:paraId="2F9ECEB2" w14:textId="77777777" w:rsidR="00387130" w:rsidRPr="007F70CF" w:rsidRDefault="00387130" w:rsidP="00387130">
      <w:pPr>
        <w:rPr>
          <w:b/>
          <w:bCs/>
        </w:rPr>
      </w:pPr>
    </w:p>
    <w:p w14:paraId="7A6C626B" w14:textId="77777777" w:rsidR="00387130" w:rsidRPr="00BF3E35" w:rsidRDefault="00387130" w:rsidP="00BF3E35">
      <w:pPr>
        <w:ind w:firstLine="0"/>
        <w:rPr>
          <w:b/>
        </w:rPr>
      </w:pPr>
      <w:r w:rsidRPr="00BF3E35">
        <w:rPr>
          <w:b/>
        </w:rPr>
        <w:t>Zkratové poměry v síti 22kV</w:t>
      </w:r>
    </w:p>
    <w:p w14:paraId="2B08A852" w14:textId="77777777" w:rsidR="00387130" w:rsidRPr="007F70CF" w:rsidRDefault="00387130" w:rsidP="00BF3E35">
      <w:pPr>
        <w:ind w:firstLine="0"/>
      </w:pPr>
      <w:r w:rsidRPr="007F70CF">
        <w:t>Zkratový proud – I</w:t>
      </w:r>
      <w:r w:rsidRPr="007F70CF">
        <w:rPr>
          <w:vertAlign w:val="subscript"/>
        </w:rPr>
        <w:t>zk1s</w:t>
      </w:r>
      <w:r w:rsidRPr="007F70CF">
        <w:tab/>
      </w:r>
      <w:r w:rsidRPr="007F70CF">
        <w:tab/>
      </w:r>
      <w:r w:rsidRPr="007F70CF">
        <w:tab/>
        <w:t>12,5 kA</w:t>
      </w:r>
    </w:p>
    <w:p w14:paraId="062E189A" w14:textId="77777777" w:rsidR="00387130" w:rsidRPr="007F70CF" w:rsidRDefault="00387130" w:rsidP="00BF3E35">
      <w:pPr>
        <w:ind w:firstLine="0"/>
      </w:pPr>
      <w:r w:rsidRPr="007F70CF">
        <w:t>Jmenovitý proud přípojnic – I</w:t>
      </w:r>
      <w:r w:rsidRPr="007F70CF">
        <w:rPr>
          <w:vertAlign w:val="subscript"/>
        </w:rPr>
        <w:t>n</w:t>
      </w:r>
      <w:r w:rsidRPr="007F70CF">
        <w:tab/>
      </w:r>
      <w:r w:rsidR="00BF3E35">
        <w:tab/>
      </w:r>
      <w:smartTag w:uri="urn:schemas-microsoft-com:office:smarttags" w:element="metricconverter">
        <w:smartTagPr>
          <w:attr w:name="ProductID" w:val="400 A"/>
        </w:smartTagPr>
        <w:r w:rsidRPr="007F70CF">
          <w:t>400 A</w:t>
        </w:r>
      </w:smartTag>
    </w:p>
    <w:p w14:paraId="31727203" w14:textId="77777777" w:rsidR="00387130" w:rsidRPr="007F70CF" w:rsidRDefault="00387130" w:rsidP="00387130">
      <w:pPr>
        <w:rPr>
          <w:b/>
          <w:bCs/>
        </w:rPr>
      </w:pPr>
    </w:p>
    <w:p w14:paraId="0E8C9B0F" w14:textId="77777777" w:rsidR="00387130" w:rsidRPr="00BF3E35" w:rsidRDefault="00387130" w:rsidP="00387130">
      <w:pPr>
        <w:rPr>
          <w:b/>
        </w:rPr>
      </w:pPr>
      <w:r w:rsidRPr="00BF3E35">
        <w:rPr>
          <w:b/>
        </w:rPr>
        <w:lastRenderedPageBreak/>
        <w:t>Navrhovaný stav</w:t>
      </w:r>
    </w:p>
    <w:p w14:paraId="43254A3E" w14:textId="77777777" w:rsidR="00387130" w:rsidRDefault="00387130" w:rsidP="00387130">
      <w:pPr>
        <w:rPr>
          <w:color w:val="FF0000"/>
        </w:rPr>
      </w:pPr>
      <w:r w:rsidRPr="007F70CF">
        <w:t xml:space="preserve">Nová distribuční trafostanice (dále jen dTS) bude provedena jako vestavěná stanice v 1. </w:t>
      </w:r>
      <w:r>
        <w:t>PP</w:t>
      </w:r>
      <w:r w:rsidRPr="007F70CF">
        <w:t xml:space="preserve"> objektu. </w:t>
      </w:r>
    </w:p>
    <w:p w14:paraId="089E046B" w14:textId="77777777" w:rsidR="00387130" w:rsidRPr="008051ED" w:rsidRDefault="00387130" w:rsidP="00387130">
      <w:r w:rsidRPr="008051ED">
        <w:t xml:space="preserve">V části </w:t>
      </w:r>
      <w:r>
        <w:t xml:space="preserve">technologie rozváděčů </w:t>
      </w:r>
      <w:r w:rsidRPr="008051ED">
        <w:t xml:space="preserve">bude v rámci stavební připravenosti zřízena zdvojená podlaha na které se následně osadí kompaktní plynem izolovaný rozvaděč 22kV typu dle výběru PREdi (rozvaděč VN bude tvořen dvěma přívodními poli s odpínačem a jedním vývodovým polem s pojistkou a odpínačem na transformátor). Do rozvaděče budou připojeny nové kabely 22kV typu </w:t>
      </w:r>
      <w:r>
        <w:t>22-AXEKVCEY-OT 3x1x240/25 + OT 16/12mm</w:t>
      </w:r>
      <w:r w:rsidRPr="00CB4F7E">
        <w:rPr>
          <w:vertAlign w:val="superscript"/>
        </w:rPr>
        <w:t>2</w:t>
      </w:r>
      <w:r w:rsidRPr="008051ED">
        <w:t xml:space="preserve">, které budou z rozvaděče vystupovat spodem do kabelového prostoru – prostor pod zdvojenou podlahou. Následně budou tyto kabely vedeny skrze kabelové průchodky do výkopu. </w:t>
      </w:r>
      <w:r>
        <w:t xml:space="preserve">Optotrubičky které jsou součástí kabelu VN budou po vstupu do trafostanice zaslepeny a ponechány v kabelovém prostoru distribuční trafostanice. </w:t>
      </w:r>
    </w:p>
    <w:p w14:paraId="311C32D2" w14:textId="77777777" w:rsidR="00387130" w:rsidRPr="008051ED" w:rsidRDefault="00387130" w:rsidP="00387130">
      <w:r w:rsidRPr="008051ED">
        <w:t xml:space="preserve">Samotná instalace rozvaděče VN, pokládka kabelů VN a jejich napojení na stávající el. síť bude realizována v samostatné investiční akci PREdi. </w:t>
      </w:r>
    </w:p>
    <w:p w14:paraId="21D673BD" w14:textId="77777777" w:rsidR="00387130" w:rsidRDefault="00387130" w:rsidP="00387130">
      <w:r w:rsidRPr="008051ED">
        <w:t>V části trafostanice bude umístěn olejový transformátor 22/0,4kV o výkonu 630kVA. Přesný typ transformátoru bude určen distributorem el. energie dle standardů PREdi. Kabelový propoj mezi rozvaděče 22kV – PREdi a transformátorem bude proveden kabelem 22-CXEKCY 3x1x35</w:t>
      </w:r>
      <w:r>
        <w:t>/16mm</w:t>
      </w:r>
      <w:r w:rsidRPr="00CB4F7E">
        <w:rPr>
          <w:vertAlign w:val="superscript"/>
        </w:rPr>
        <w:t>2</w:t>
      </w:r>
      <w:r w:rsidRPr="008051ED">
        <w:t xml:space="preserve"> vedeným v trojúhelníkové formaci. </w:t>
      </w:r>
    </w:p>
    <w:p w14:paraId="3B22DE25" w14:textId="77777777" w:rsidR="00387130" w:rsidRPr="008051ED" w:rsidRDefault="00387130" w:rsidP="00387130">
      <w:r w:rsidRPr="008051ED">
        <w:t>Z transformátoru budou vedeny kabely nízkého napětí YY 3x</w:t>
      </w:r>
      <w:r>
        <w:t>2</w:t>
      </w:r>
      <w:r w:rsidRPr="008051ED">
        <w:t>//240+</w:t>
      </w:r>
      <w:r>
        <w:t>1</w:t>
      </w:r>
      <w:r w:rsidRPr="008051ED">
        <w:t>x240PEN do přívodníh</w:t>
      </w:r>
      <w:r>
        <w:t>o pole rozvaděče nízkého napětí</w:t>
      </w:r>
      <w:r w:rsidRPr="008051ED">
        <w:t>. Kabely budou vedeny v</w:t>
      </w:r>
      <w:r>
        <w:t>e formaci v</w:t>
      </w:r>
      <w:r w:rsidRPr="008051ED">
        <w:t> dřevěných špalcích na kabelových lávkách dle standardů PREdi.</w:t>
      </w:r>
    </w:p>
    <w:p w14:paraId="43B10C08" w14:textId="77777777" w:rsidR="00387130" w:rsidRPr="00AB1B1E" w:rsidRDefault="00387130" w:rsidP="00387130">
      <w:pPr>
        <w:rPr>
          <w:color w:val="FF0000"/>
        </w:rPr>
      </w:pPr>
    </w:p>
    <w:p w14:paraId="7A275988" w14:textId="77777777" w:rsidR="00387130" w:rsidRDefault="00387130" w:rsidP="00387130">
      <w:pPr>
        <w:rPr>
          <w:b/>
        </w:rPr>
      </w:pPr>
      <w:bookmarkStart w:id="437" w:name="_Toc148417660"/>
      <w:bookmarkStart w:id="438" w:name="_Toc183834138"/>
      <w:bookmarkStart w:id="439" w:name="_Toc496875286"/>
      <w:bookmarkStart w:id="440" w:name="_Toc482691019"/>
      <w:bookmarkStart w:id="441" w:name="_Toc483820179"/>
      <w:bookmarkEnd w:id="435"/>
      <w:bookmarkEnd w:id="436"/>
      <w:r w:rsidRPr="00E47E9C">
        <w:rPr>
          <w:b/>
        </w:rPr>
        <w:t>Technické parametry</w:t>
      </w:r>
      <w:bookmarkEnd w:id="437"/>
      <w:bookmarkEnd w:id="438"/>
      <w:bookmarkEnd w:id="439"/>
    </w:p>
    <w:p w14:paraId="52A2B350" w14:textId="77777777" w:rsidR="00BF3E35" w:rsidRPr="00E47E9C" w:rsidRDefault="00BF3E35" w:rsidP="00387130">
      <w:pPr>
        <w:rPr>
          <w:b/>
        </w:rPr>
      </w:pPr>
    </w:p>
    <w:p w14:paraId="46C5D61C" w14:textId="77777777" w:rsidR="00387130" w:rsidRPr="00BF3E35" w:rsidRDefault="00387130" w:rsidP="00BF3E35">
      <w:pPr>
        <w:ind w:firstLine="0"/>
        <w:rPr>
          <w:b/>
        </w:rPr>
      </w:pPr>
      <w:r w:rsidRPr="00BF3E35">
        <w:rPr>
          <w:b/>
        </w:rPr>
        <w:t>Výkon</w:t>
      </w:r>
    </w:p>
    <w:p w14:paraId="2EB3C60B" w14:textId="77777777" w:rsidR="00387130" w:rsidRPr="008051ED" w:rsidRDefault="00387130" w:rsidP="00387130">
      <w:r w:rsidRPr="008051ED">
        <w:t xml:space="preserve">Přesný typ, výrobce a parametry transformátoru budou určeny dle standardů PREdi. </w:t>
      </w:r>
    </w:p>
    <w:p w14:paraId="41C14D9E" w14:textId="77777777" w:rsidR="00387130" w:rsidRDefault="00387130" w:rsidP="00387130">
      <w:r w:rsidRPr="008051ED">
        <w:t>Olejový transformátor 630 kVA.</w:t>
      </w:r>
    </w:p>
    <w:p w14:paraId="2FCB7407" w14:textId="77777777" w:rsidR="00387130" w:rsidRDefault="00387130" w:rsidP="00387130"/>
    <w:p w14:paraId="2B2EEAEA" w14:textId="77777777" w:rsidR="00387130" w:rsidRPr="00BF3E35" w:rsidRDefault="00387130" w:rsidP="00BF3E35">
      <w:pPr>
        <w:ind w:firstLine="0"/>
        <w:rPr>
          <w:b/>
        </w:rPr>
      </w:pPr>
      <w:r w:rsidRPr="00BF3E35">
        <w:rPr>
          <w:b/>
        </w:rPr>
        <w:t>Elektroinstalace dTS</w:t>
      </w:r>
    </w:p>
    <w:p w14:paraId="41F6D997" w14:textId="77777777" w:rsidR="00387130" w:rsidRPr="00C2686B" w:rsidRDefault="00387130" w:rsidP="00387130">
      <w:r>
        <w:t>Elektroinstalace bude provedena nástěnnými žárovkovými svítidly.</w:t>
      </w:r>
      <w:r w:rsidRPr="00E47E9C">
        <w:t xml:space="preserve"> </w:t>
      </w:r>
      <w:r>
        <w:t xml:space="preserve">Ovládací prvky osvětlení budou umístěny u vstupních dveří jednotlivých místností. Nade dveřmi odběratele bude osazeno nouzové svítidlo s autonomním zdrojem. Ve stanice PREdi budou umístěny zásuvky 230V a 400V, které jsou součástí rozváděče NN.   </w:t>
      </w:r>
    </w:p>
    <w:p w14:paraId="360653BE" w14:textId="77777777" w:rsidR="00387130" w:rsidRPr="008051ED" w:rsidRDefault="00387130" w:rsidP="00387130"/>
    <w:p w14:paraId="2BC76A5B" w14:textId="77777777" w:rsidR="00387130" w:rsidRPr="00BF3E35" w:rsidRDefault="00387130" w:rsidP="00BF3E35">
      <w:pPr>
        <w:ind w:firstLine="0"/>
        <w:rPr>
          <w:b/>
        </w:rPr>
      </w:pPr>
      <w:r w:rsidRPr="00BF3E35">
        <w:rPr>
          <w:b/>
        </w:rPr>
        <w:t>Uzemnění dTS</w:t>
      </w:r>
    </w:p>
    <w:p w14:paraId="1C47DFBB" w14:textId="77777777" w:rsidR="00387130" w:rsidRPr="00AB1B1E" w:rsidRDefault="00387130" w:rsidP="00387130">
      <w:pPr>
        <w:rPr>
          <w:color w:val="FF0000"/>
        </w:rPr>
      </w:pPr>
      <w:r w:rsidRPr="008051ED">
        <w:t>Uzemnění trafostanice bude provedeno pomocí obvodového ochranného zemniče realizovaného pomocí pásku FeZn 30x4mm ve výšce 50 cm nad podlahou stanice. Na ten budou připojeny veškeré neživé části ve stanici vodiči CYA</w:t>
      </w:r>
      <w:r>
        <w:t xml:space="preserve"> </w:t>
      </w:r>
      <w:r w:rsidRPr="008051ED">
        <w:t>1</w:t>
      </w:r>
      <w:r>
        <w:t>6</w:t>
      </w:r>
      <w:r w:rsidRPr="008051ED">
        <w:t>, 25, 50. Obvodový zemnič se propojí přes zkušební svorku ZS1 se základovým zemničem objektu a dále pak přes zkušební svorku ZS2 s vnějším uzemněním – zemnící pásek FeZn 30x4 mm uložený pod kabely VN PREdi v délce min. 50 metrů</w:t>
      </w:r>
      <w:r w:rsidRPr="00AB1B1E">
        <w:rPr>
          <w:color w:val="FF0000"/>
        </w:rPr>
        <w:t xml:space="preserve">. </w:t>
      </w:r>
    </w:p>
    <w:p w14:paraId="0C5EC508" w14:textId="77777777" w:rsidR="00387130" w:rsidRPr="00AB1B1E" w:rsidRDefault="00387130" w:rsidP="00387130">
      <w:pPr>
        <w:rPr>
          <w:color w:val="FF0000"/>
        </w:rPr>
      </w:pPr>
    </w:p>
    <w:p w14:paraId="2AB96AF2" w14:textId="77777777" w:rsidR="00387130" w:rsidRPr="00BF3E35" w:rsidRDefault="00387130" w:rsidP="00387130">
      <w:pPr>
        <w:rPr>
          <w:b/>
        </w:rPr>
      </w:pPr>
      <w:bookmarkStart w:id="442" w:name="_Toc496875287"/>
      <w:bookmarkEnd w:id="440"/>
      <w:bookmarkEnd w:id="441"/>
      <w:r w:rsidRPr="00BF3E35">
        <w:rPr>
          <w:b/>
        </w:rPr>
        <w:t>KABELOVÁ ČÁST</w:t>
      </w:r>
      <w:bookmarkEnd w:id="442"/>
    </w:p>
    <w:p w14:paraId="264891BE" w14:textId="77777777" w:rsidR="00387130" w:rsidRDefault="00387130" w:rsidP="00387130">
      <w:r w:rsidRPr="007F70CF">
        <w:t xml:space="preserve">Z důvodu rekonstrukce budovy bude přemístěna distribuční trafostanice TS 4804 do nově vymezeného prostoru v 1 </w:t>
      </w:r>
      <w:r>
        <w:t>P</w:t>
      </w:r>
      <w:r w:rsidRPr="007F70CF">
        <w:t>P.</w:t>
      </w:r>
    </w:p>
    <w:p w14:paraId="490BF8F8" w14:textId="77777777" w:rsidR="00BF3E35" w:rsidRPr="007F70CF" w:rsidRDefault="00BF3E35" w:rsidP="00387130"/>
    <w:p w14:paraId="6B5B1EDA" w14:textId="77777777" w:rsidR="00387130" w:rsidRPr="007F70CF" w:rsidRDefault="00387130" w:rsidP="00BF3E35">
      <w:pPr>
        <w:ind w:firstLine="0"/>
      </w:pPr>
      <w:r w:rsidRPr="007F70CF">
        <w:t>Kabelové vedení 22kV:</w:t>
      </w:r>
    </w:p>
    <w:p w14:paraId="21BB8C74" w14:textId="77777777" w:rsidR="00387130" w:rsidRPr="007F70CF" w:rsidRDefault="00387130" w:rsidP="00387130">
      <w:r w:rsidRPr="007F70CF">
        <w:t>TS 4804 bude zapojena do smyčky kabely 22-</w:t>
      </w:r>
      <w:r>
        <w:t>AXEKVCEY-OT</w:t>
      </w:r>
      <w:r w:rsidRPr="007F70CF">
        <w:t xml:space="preserve"> 3x1x240/25</w:t>
      </w:r>
      <w:r>
        <w:t xml:space="preserve"> + OT 16/12</w:t>
      </w:r>
      <w:r w:rsidRPr="007F70CF">
        <w:t>mm</w:t>
      </w:r>
      <w:r w:rsidRPr="007F70CF">
        <w:rPr>
          <w:vertAlign w:val="superscript"/>
        </w:rPr>
        <w:t>2</w:t>
      </w:r>
      <w:r w:rsidRPr="007F70CF">
        <w:t>. Po konzultaci s PREdi bude napojení nově umístěné distribuční trafostanice  TS 4804 mezi TS 1977 a TS 8105. Na</w:t>
      </w:r>
      <w:r>
        <w:t>pojení</w:t>
      </w:r>
      <w:r w:rsidRPr="007F70CF">
        <w:t xml:space="preserve"> nového kabelu VN ve směru TS 4804 – TS 1977 na stávající VN ANKTOYPV, se uvažuje ve spojkovišti v chodníku ulice Opletalova cca 1</w:t>
      </w:r>
      <w:r>
        <w:t>2</w:t>
      </w:r>
      <w:r w:rsidRPr="007F70CF">
        <w:t>m od průchodek do nově umístěné dTS.</w:t>
      </w:r>
      <w:r>
        <w:t xml:space="preserve"> </w:t>
      </w:r>
      <w:r w:rsidRPr="007F70CF">
        <w:t xml:space="preserve">Pro kabel VN ve směru TS 4804 – TS 8105 je navrženo naspojkování na stávající kabel VN ANKTOYPV v chodníku ulice Opletalova cca </w:t>
      </w:r>
      <w:r>
        <w:t>7</w:t>
      </w:r>
      <w:r w:rsidRPr="007F70CF">
        <w:t xml:space="preserve">m od nových průchodek do nově přesunuté dTS. </w:t>
      </w:r>
      <w:r>
        <w:t xml:space="preserve">Napojení nového kabelu AXEKVCEY a starého kabelu ANKTOYPV se provede pomocí přechodových spojek. </w:t>
      </w:r>
      <w:r w:rsidRPr="007F70CF">
        <w:t>Spojkoviště jsou navržen</w:t>
      </w:r>
      <w:r>
        <w:t>a</w:t>
      </w:r>
      <w:r w:rsidRPr="007F70CF">
        <w:t xml:space="preserve"> v místě původní kabelové trasy a kabely jsou dále vedeny stávající trasou v chodníku podél stavebního objektu budovy Filozofické fakulty UK. Poté jsou v nové trase kabely zataženy do vstupní části nově přesunuté TS 4804. Stávající kabely v trase mezi spojkovištěmi budou vytěženy. </w:t>
      </w:r>
    </w:p>
    <w:p w14:paraId="33081057" w14:textId="77777777" w:rsidR="00387130" w:rsidRPr="00AB1B1E" w:rsidRDefault="00387130" w:rsidP="00387130">
      <w:pPr>
        <w:rPr>
          <w:color w:val="FF0000"/>
        </w:rPr>
      </w:pPr>
    </w:p>
    <w:p w14:paraId="5767970C" w14:textId="77777777" w:rsidR="00387130" w:rsidRDefault="00387130" w:rsidP="00BF3E35">
      <w:pPr>
        <w:ind w:firstLine="0"/>
      </w:pPr>
      <w:r w:rsidRPr="00302D9D">
        <w:t>Kabelové vedení 1kV:</w:t>
      </w:r>
    </w:p>
    <w:p w14:paraId="3C1A7F1A" w14:textId="77777777" w:rsidR="00387130" w:rsidRDefault="00387130" w:rsidP="00387130">
      <w:r>
        <w:t>Z rozváděče NN umístěného v dTS budou vyvedeny kabely 1-AYKY-J-OT 3x240+120</w:t>
      </w:r>
      <w:r w:rsidRPr="007F70CF">
        <w:t>mm</w:t>
      </w:r>
      <w:r w:rsidRPr="007F70CF">
        <w:rPr>
          <w:vertAlign w:val="superscript"/>
        </w:rPr>
        <w:t>2</w:t>
      </w:r>
      <w:r>
        <w:t xml:space="preserve">. Po konzultaci s PREdi budou po vyvedení uloženy do stávající trasy kabelů NN (společná s VN). Kabely směrem z TS 4804 – TS 1977 budou naspojkovány cca 12m od průchodek do nové dTS. </w:t>
      </w:r>
    </w:p>
    <w:p w14:paraId="5F8AD6D2" w14:textId="77777777" w:rsidR="00387130" w:rsidRPr="00302D9D" w:rsidRDefault="00387130" w:rsidP="00387130">
      <w:r>
        <w:t xml:space="preserve">Spojkoviště bude společné se spojkovištěm kabelů VN. Kabely směrem z TS 4804 – RIS 10/987 budou naspojkovány na stávající kabely ve stávající trase cca 8m od průchodek z nové dTS . Spojkoviště bude společné se spojkovištěm VN. </w:t>
      </w:r>
    </w:p>
    <w:p w14:paraId="6C600FFA" w14:textId="77777777" w:rsidR="00387130" w:rsidRPr="00BF3E35" w:rsidRDefault="00387130" w:rsidP="00387130">
      <w:pPr>
        <w:rPr>
          <w:bCs/>
        </w:rPr>
      </w:pPr>
      <w:r w:rsidRPr="00BF3E35">
        <w:t xml:space="preserve">Prováděcí závod je povinen dodržet všechny podmínky obsažené ve vyjádřeních dotčených organizací. </w:t>
      </w:r>
      <w:r w:rsidRPr="00BF3E35">
        <w:rPr>
          <w:bCs/>
        </w:rPr>
        <w:t>Nejmenší dovolené krytí podzemních sítí a minimální vodorovné vzdálenosti mezi kabely při souběhu a křížení je stanoveno ČSN 73 6005.</w:t>
      </w:r>
    </w:p>
    <w:p w14:paraId="3C51D3EB" w14:textId="77777777" w:rsidR="00387130" w:rsidRPr="008051ED" w:rsidRDefault="00387130" w:rsidP="00387130">
      <w:r w:rsidRPr="008051ED">
        <w:lastRenderedPageBreak/>
        <w:t>Samotná instalace rozvaděče VN, pokládka kabelů VN a jejich napojení na stávající el. síť bude realizována v samostatné investiční akci PREdi. Navržený rozsah kabelové trasy VN, NN bude upřesněn technikem příslušné oblasti PREdi v rámci stanovení technických podmínek připojení, resp. dle technicko – ekonomického návrhu stavby (TENS) PREdi. Kabelová část ve vlastnictví PREdi (smyčka VN, kabely NN) je zpracována pouze informativně a bude řešena samostatnou dokumentací PREdi.</w:t>
      </w:r>
    </w:p>
    <w:bookmarkEnd w:id="417"/>
    <w:bookmarkEnd w:id="418"/>
    <w:bookmarkEnd w:id="419"/>
    <w:p w14:paraId="2A3BC001" w14:textId="77777777" w:rsidR="00387130" w:rsidRDefault="00387130" w:rsidP="00387130">
      <w:pPr>
        <w:rPr>
          <w:highlight w:val="green"/>
        </w:rPr>
      </w:pPr>
    </w:p>
    <w:p w14:paraId="5141B3D7" w14:textId="77777777" w:rsidR="00277CBA" w:rsidRPr="00E402A3" w:rsidRDefault="00277CBA" w:rsidP="00CB6CD1">
      <w:pPr>
        <w:ind w:right="-35" w:firstLine="0"/>
        <w:rPr>
          <w:highlight w:val="green"/>
        </w:rPr>
      </w:pPr>
    </w:p>
    <w:p w14:paraId="609D11E6" w14:textId="77777777" w:rsidR="00374F5F" w:rsidRPr="007416C8" w:rsidRDefault="00D8126F" w:rsidP="00CB6CD1">
      <w:pPr>
        <w:pStyle w:val="Nadpis3"/>
        <w:keepNext w:val="0"/>
        <w:keepLines w:val="0"/>
        <w:ind w:right="-35"/>
      </w:pPr>
      <w:bookmarkStart w:id="443" w:name="_Toc531269466"/>
      <w:r w:rsidRPr="007416C8">
        <w:t>Elekt</w:t>
      </w:r>
      <w:r w:rsidR="002D4A24" w:rsidRPr="007416C8">
        <w:t>ro</w:t>
      </w:r>
      <w:r w:rsidRPr="007416C8">
        <w:t>instalace</w:t>
      </w:r>
      <w:r w:rsidR="00AB4E03" w:rsidRPr="007416C8">
        <w:t xml:space="preserve"> </w:t>
      </w:r>
      <w:r w:rsidR="00374F5F" w:rsidRPr="007416C8">
        <w:t>–</w:t>
      </w:r>
      <w:r w:rsidR="00AB4E03" w:rsidRPr="007416C8">
        <w:t xml:space="preserve"> NN</w:t>
      </w:r>
      <w:bookmarkEnd w:id="443"/>
    </w:p>
    <w:p w14:paraId="04C499BF" w14:textId="77777777" w:rsidR="00AE1425" w:rsidRPr="00AE1425" w:rsidRDefault="00AE1425" w:rsidP="00CB6CD1">
      <w:pPr>
        <w:ind w:right="-35"/>
      </w:pPr>
    </w:p>
    <w:p w14:paraId="054AEB2A" w14:textId="77777777" w:rsidR="007416C8" w:rsidRPr="007416C8" w:rsidRDefault="007416C8" w:rsidP="006D6D2C">
      <w:pPr>
        <w:ind w:firstLine="0"/>
        <w:rPr>
          <w:b/>
          <w:u w:val="single"/>
        </w:rPr>
      </w:pPr>
      <w:r w:rsidRPr="007416C8">
        <w:rPr>
          <w:b/>
          <w:u w:val="single"/>
        </w:rPr>
        <w:t>Obsah projektu</w:t>
      </w:r>
    </w:p>
    <w:p w14:paraId="262C5545" w14:textId="77777777" w:rsidR="007416C8" w:rsidRDefault="007416C8" w:rsidP="007416C8">
      <w:r w:rsidRPr="007416C8">
        <w:t>Obsahem tohoto projektu pro stavební povolení jsou silnoproudé rozvody, umělé osvětlení a hromosvod  rekonstruovaného objektu Filozofické fakulty UK v Opletalově ulici č.p.47 a 49, Praha 1 - Nové Město. Podkladem pro jeho zpracování byly stavební dispozice domu, požadavky zpracovatelů ostatních profesí, architekta, investora a platné předpisy a normy.</w:t>
      </w:r>
    </w:p>
    <w:p w14:paraId="0DCFF596" w14:textId="77777777" w:rsidR="007416C8" w:rsidRPr="007416C8" w:rsidRDefault="007416C8" w:rsidP="007416C8"/>
    <w:p w14:paraId="7E0D33D6" w14:textId="77777777" w:rsidR="007416C8" w:rsidRPr="007416C8" w:rsidRDefault="007416C8" w:rsidP="006D6D2C">
      <w:pPr>
        <w:ind w:firstLine="0"/>
        <w:rPr>
          <w:b/>
          <w:u w:val="single"/>
        </w:rPr>
      </w:pPr>
      <w:r w:rsidRPr="007416C8">
        <w:rPr>
          <w:b/>
          <w:u w:val="single"/>
        </w:rPr>
        <w:t>Základní údaje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640"/>
      </w:tblGrid>
      <w:tr w:rsidR="007416C8" w:rsidRPr="00567D9D" w14:paraId="6CC4688F" w14:textId="77777777" w:rsidTr="007416C8">
        <w:trPr>
          <w:trHeight w:val="400"/>
        </w:trPr>
        <w:tc>
          <w:tcPr>
            <w:tcW w:w="9640" w:type="dxa"/>
            <w:shd w:val="pct12" w:color="000000" w:fill="FFFFFF"/>
            <w:vAlign w:val="center"/>
          </w:tcPr>
          <w:p w14:paraId="5B8A895C" w14:textId="77777777" w:rsidR="007416C8" w:rsidRPr="0030617C" w:rsidRDefault="007416C8" w:rsidP="007416C8">
            <w:pPr>
              <w:tabs>
                <w:tab w:val="left" w:pos="3402"/>
              </w:tabs>
              <w:spacing w:after="0" w:line="240" w:lineRule="auto"/>
              <w:rPr>
                <w:b/>
                <w:bCs/>
                <w:szCs w:val="20"/>
              </w:rPr>
            </w:pPr>
            <w:r w:rsidRPr="0030617C">
              <w:rPr>
                <w:b/>
                <w:bCs/>
                <w:szCs w:val="20"/>
              </w:rPr>
              <w:t xml:space="preserve">Rozvodná soustava </w:t>
            </w:r>
            <w:r w:rsidRPr="0030617C">
              <w:rPr>
                <w:b/>
                <w:bCs/>
                <w:szCs w:val="20"/>
              </w:rPr>
              <w:tab/>
            </w:r>
            <w:r w:rsidRPr="0030617C">
              <w:rPr>
                <w:b/>
                <w:bCs/>
                <w:szCs w:val="20"/>
              </w:rPr>
              <w:tab/>
              <w:t>:</w:t>
            </w:r>
            <w:r w:rsidRPr="0030617C">
              <w:rPr>
                <w:b/>
                <w:bCs/>
                <w:szCs w:val="20"/>
              </w:rPr>
              <w:tab/>
            </w:r>
          </w:p>
        </w:tc>
      </w:tr>
      <w:tr w:rsidR="007416C8" w:rsidRPr="00567D9D" w14:paraId="07E79D77" w14:textId="77777777" w:rsidTr="007416C8">
        <w:trPr>
          <w:trHeight w:val="400"/>
        </w:trPr>
        <w:tc>
          <w:tcPr>
            <w:tcW w:w="9640" w:type="dxa"/>
            <w:vAlign w:val="center"/>
          </w:tcPr>
          <w:p w14:paraId="45EC237F" w14:textId="77777777" w:rsidR="007416C8" w:rsidRPr="0030617C" w:rsidRDefault="007416C8" w:rsidP="007416C8">
            <w:pPr>
              <w:pStyle w:val="Zkladntext3"/>
              <w:spacing w:after="0"/>
              <w:ind w:firstLine="0"/>
              <w:rPr>
                <w:sz w:val="20"/>
                <w:szCs w:val="20"/>
              </w:rPr>
            </w:pPr>
            <w:r w:rsidRPr="0030617C">
              <w:rPr>
                <w:sz w:val="20"/>
                <w:szCs w:val="20"/>
              </w:rPr>
              <w:t xml:space="preserve">3 PEN </w:t>
            </w:r>
            <w:r w:rsidRPr="0030617C">
              <w:rPr>
                <w:sz w:val="20"/>
                <w:szCs w:val="20"/>
              </w:rPr>
              <w:sym w:font="Symbol" w:char="F07E"/>
            </w:r>
            <w:r w:rsidRPr="0030617C">
              <w:rPr>
                <w:sz w:val="20"/>
                <w:szCs w:val="20"/>
              </w:rPr>
              <w:t xml:space="preserve"> 5O Hz 230/400 V TN – C (hlavní napájecí rozvody)</w:t>
            </w:r>
          </w:p>
          <w:p w14:paraId="0F1A8832" w14:textId="77777777" w:rsidR="007416C8" w:rsidRPr="0030617C" w:rsidRDefault="007416C8" w:rsidP="007416C8">
            <w:pPr>
              <w:spacing w:after="0" w:line="240" w:lineRule="auto"/>
              <w:ind w:firstLine="0"/>
              <w:rPr>
                <w:szCs w:val="20"/>
              </w:rPr>
            </w:pPr>
            <w:r w:rsidRPr="0030617C">
              <w:rPr>
                <w:szCs w:val="20"/>
              </w:rPr>
              <w:t xml:space="preserve">3 NPE </w:t>
            </w:r>
            <w:r w:rsidRPr="0030617C">
              <w:rPr>
                <w:szCs w:val="20"/>
              </w:rPr>
              <w:sym w:font="Symbol" w:char="F07E"/>
            </w:r>
            <w:r w:rsidRPr="0030617C">
              <w:rPr>
                <w:szCs w:val="20"/>
              </w:rPr>
              <w:t xml:space="preserve"> 5O Hz 230/400 V TN – S (zásuvkové, světelné a technologické rozvody)</w:t>
            </w:r>
          </w:p>
        </w:tc>
      </w:tr>
      <w:tr w:rsidR="007416C8" w:rsidRPr="00567D9D" w14:paraId="547D5B10" w14:textId="77777777" w:rsidTr="007416C8">
        <w:trPr>
          <w:trHeight w:val="400"/>
        </w:trPr>
        <w:tc>
          <w:tcPr>
            <w:tcW w:w="9640" w:type="dxa"/>
            <w:shd w:val="pct12" w:color="000000" w:fill="FFFFFF"/>
            <w:vAlign w:val="center"/>
          </w:tcPr>
          <w:p w14:paraId="5B9093A7" w14:textId="77777777" w:rsidR="007416C8" w:rsidRPr="0030617C" w:rsidRDefault="007416C8" w:rsidP="007416C8">
            <w:pPr>
              <w:spacing w:after="0" w:line="240" w:lineRule="auto"/>
              <w:rPr>
                <w:szCs w:val="20"/>
              </w:rPr>
            </w:pPr>
            <w:r w:rsidRPr="0030617C">
              <w:rPr>
                <w:b/>
                <w:bCs/>
                <w:szCs w:val="20"/>
              </w:rPr>
              <w:t>Ochrana před nebezpečným dotykem</w:t>
            </w:r>
            <w:r>
              <w:rPr>
                <w:b/>
                <w:bCs/>
                <w:szCs w:val="20"/>
              </w:rPr>
              <w:t xml:space="preserve"> neživých částí</w:t>
            </w:r>
            <w:r w:rsidRPr="0030617C">
              <w:rPr>
                <w:b/>
                <w:bCs/>
                <w:szCs w:val="20"/>
              </w:rPr>
              <w:t xml:space="preserve"> :</w:t>
            </w:r>
          </w:p>
        </w:tc>
      </w:tr>
      <w:tr w:rsidR="007416C8" w:rsidRPr="00567D9D" w14:paraId="259C9137" w14:textId="77777777" w:rsidTr="007416C8">
        <w:trPr>
          <w:trHeight w:val="400"/>
        </w:trPr>
        <w:tc>
          <w:tcPr>
            <w:tcW w:w="9640" w:type="dxa"/>
            <w:vAlign w:val="center"/>
          </w:tcPr>
          <w:p w14:paraId="681B5624" w14:textId="77777777" w:rsidR="007416C8" w:rsidRPr="00F64A04" w:rsidRDefault="007416C8" w:rsidP="007416C8">
            <w:pPr>
              <w:tabs>
                <w:tab w:val="left" w:pos="4395"/>
              </w:tabs>
              <w:spacing w:after="0" w:line="240" w:lineRule="auto"/>
              <w:ind w:firstLine="0"/>
              <w:rPr>
                <w:rFonts w:cs="Arial"/>
                <w:szCs w:val="20"/>
              </w:rPr>
            </w:pPr>
            <w:r w:rsidRPr="00F64A04">
              <w:rPr>
                <w:szCs w:val="20"/>
              </w:rPr>
              <w:t>opatření pro zajištění základní ochrany</w:t>
            </w:r>
            <w:r w:rsidRPr="00F64A04">
              <w:rPr>
                <w:rFonts w:cs="Arial"/>
                <w:szCs w:val="20"/>
              </w:rPr>
              <w:t xml:space="preserve"> – izolací, přepážkami nebo kryty podle přílohy A </w:t>
            </w:r>
            <w:r w:rsidRPr="00F64A04">
              <w:rPr>
                <w:szCs w:val="20"/>
              </w:rPr>
              <w:t>ČSN 33 20 00-4–41 ed.2</w:t>
            </w:r>
            <w:r w:rsidRPr="00F64A04">
              <w:rPr>
                <w:rFonts w:cs="Arial"/>
                <w:szCs w:val="20"/>
              </w:rPr>
              <w:t xml:space="preserve"> Ochranná opatření pro zajištění bezpečnosti - Ochrana před úrazem elektrickým proudem</w:t>
            </w:r>
          </w:p>
          <w:p w14:paraId="7BC4A167" w14:textId="77777777" w:rsidR="007416C8" w:rsidRPr="00F64A04" w:rsidRDefault="007416C8" w:rsidP="007416C8">
            <w:pPr>
              <w:tabs>
                <w:tab w:val="left" w:pos="4395"/>
              </w:tabs>
              <w:spacing w:after="0" w:line="240" w:lineRule="auto"/>
              <w:ind w:firstLine="0"/>
              <w:rPr>
                <w:rFonts w:cs="Arial"/>
                <w:szCs w:val="20"/>
              </w:rPr>
            </w:pPr>
            <w:r w:rsidRPr="00F64A04">
              <w:rPr>
                <w:szCs w:val="20"/>
              </w:rPr>
              <w:t xml:space="preserve">opatření pro zajištění ochrany při poruše </w:t>
            </w:r>
            <w:r w:rsidRPr="00F64A04">
              <w:rPr>
                <w:rFonts w:cs="Arial"/>
                <w:szCs w:val="20"/>
              </w:rPr>
              <w:t>- automatickým odpojením od zdroje podle čl. 411 ČSN 33 20 00-4–41 ed.2</w:t>
            </w:r>
          </w:p>
          <w:p w14:paraId="4170F610" w14:textId="77777777" w:rsidR="007416C8" w:rsidRPr="0030617C" w:rsidRDefault="007416C8" w:rsidP="007416C8">
            <w:pPr>
              <w:spacing w:after="0" w:line="240" w:lineRule="auto"/>
              <w:ind w:firstLine="0"/>
              <w:rPr>
                <w:szCs w:val="20"/>
              </w:rPr>
            </w:pPr>
            <w:r w:rsidRPr="00F64A04">
              <w:rPr>
                <w:rFonts w:cs="Arial"/>
                <w:szCs w:val="20"/>
              </w:rPr>
              <w:t xml:space="preserve">doplňková ochrana – </w:t>
            </w:r>
            <w:r w:rsidRPr="00F64A04">
              <w:rPr>
                <w:szCs w:val="20"/>
              </w:rPr>
              <w:t>proudovými chrániči a doplňujícím ochranným pospojováním podle čl. 415 ČSN 33 20 00-4–41 ed.2</w:t>
            </w:r>
          </w:p>
        </w:tc>
      </w:tr>
      <w:tr w:rsidR="007416C8" w:rsidRPr="00567D9D" w14:paraId="5F20F625" w14:textId="77777777" w:rsidTr="007416C8">
        <w:trPr>
          <w:trHeight w:val="400"/>
        </w:trPr>
        <w:tc>
          <w:tcPr>
            <w:tcW w:w="9640" w:type="dxa"/>
            <w:shd w:val="pct12" w:color="000000" w:fill="FFFFFF"/>
            <w:vAlign w:val="center"/>
          </w:tcPr>
          <w:p w14:paraId="027BB6D0" w14:textId="77777777" w:rsidR="007416C8" w:rsidRPr="0030617C" w:rsidRDefault="007416C8" w:rsidP="007416C8">
            <w:pPr>
              <w:tabs>
                <w:tab w:val="left" w:pos="3402"/>
              </w:tabs>
              <w:spacing w:after="0" w:line="240" w:lineRule="auto"/>
              <w:rPr>
                <w:b/>
                <w:bCs/>
                <w:szCs w:val="20"/>
              </w:rPr>
            </w:pPr>
            <w:r w:rsidRPr="0030617C">
              <w:rPr>
                <w:b/>
                <w:bCs/>
                <w:szCs w:val="20"/>
              </w:rPr>
              <w:t xml:space="preserve">Vnější vlivy                                      </w:t>
            </w:r>
            <w:r w:rsidRPr="0030617C">
              <w:rPr>
                <w:b/>
                <w:bCs/>
                <w:szCs w:val="20"/>
              </w:rPr>
              <w:tab/>
              <w:t>:</w:t>
            </w:r>
          </w:p>
        </w:tc>
      </w:tr>
      <w:tr w:rsidR="007416C8" w:rsidRPr="0030617C" w14:paraId="02F5805A" w14:textId="77777777" w:rsidTr="007416C8">
        <w:trPr>
          <w:trHeight w:val="400"/>
        </w:trPr>
        <w:tc>
          <w:tcPr>
            <w:tcW w:w="9640" w:type="dxa"/>
            <w:vAlign w:val="center"/>
          </w:tcPr>
          <w:p w14:paraId="0E8FC635" w14:textId="77777777" w:rsidR="007416C8" w:rsidRPr="006C5937" w:rsidRDefault="007416C8" w:rsidP="007416C8">
            <w:pPr>
              <w:pStyle w:val="Zkladntext3"/>
              <w:spacing w:after="0"/>
              <w:ind w:firstLine="0"/>
              <w:rPr>
                <w:sz w:val="20"/>
                <w:szCs w:val="20"/>
              </w:rPr>
            </w:pPr>
            <w:r w:rsidRPr="0030617C">
              <w:rPr>
                <w:sz w:val="20"/>
                <w:szCs w:val="20"/>
              </w:rPr>
              <w:t xml:space="preserve">Působení vnějších vlivů bylo stanoveno podle požadavků ČSN 332000–5-51 ed.2,ČSN 33 2000-1 ed.2 a ČSN 33 2000-4–41 ed.2 včetně změny Z1 této ČSN. </w:t>
            </w:r>
            <w:r>
              <w:rPr>
                <w:sz w:val="20"/>
                <w:szCs w:val="20"/>
              </w:rPr>
              <w:t>Uvnitř objektu</w:t>
            </w:r>
            <w:r w:rsidRPr="0030617C">
              <w:rPr>
                <w:sz w:val="20"/>
                <w:szCs w:val="20"/>
              </w:rPr>
              <w:t xml:space="preserve"> budou působit pouze normální vnější vlivy. Z významnějších vlivů </w:t>
            </w:r>
            <w:r w:rsidRPr="006C5937">
              <w:rPr>
                <w:sz w:val="20"/>
                <w:szCs w:val="20"/>
              </w:rPr>
              <w:t xml:space="preserve">jsou to tyto vnější vlivy: AB5-prostory chráněné před atmosférickými vlivy s regulací teploty, AD1–pravděpodobnost výskytu vody zanedbatelná, AE1-množství a povaha prachu nebo cizích těles není významná, AF1-množství a povaha korozivních nebo znečišťujících látek není významná, AG1-nízké mechanické namáhání, AK1–bez vážného nebezpečí růstu rostlin nebo plísní , AL1–bez nebezpečí výskytu živočichů, BA1–schopnost osob běžná, BC2–dotyk s potenciálem země výjimečný, BD1-podmínky pro únik snadné,BE1-povaha skladovaných látek bez významného nebezpečí,CA1, CA2-stavební materiály nehořlavé i hořlavé,CB1-zanedbatelné nebezpečí v konstrukcích budovy. Neuvedené vlivy jsou pro vypsané prostory bez významu. </w:t>
            </w:r>
          </w:p>
          <w:p w14:paraId="3CB3A4CA" w14:textId="77777777" w:rsidR="007416C8" w:rsidRDefault="007416C8" w:rsidP="007416C8">
            <w:pPr>
              <w:spacing w:after="0" w:line="240" w:lineRule="auto"/>
              <w:ind w:firstLine="0"/>
              <w:rPr>
                <w:szCs w:val="20"/>
              </w:rPr>
            </w:pPr>
            <w:r w:rsidRPr="006C5937">
              <w:rPr>
                <w:szCs w:val="20"/>
              </w:rPr>
              <w:t xml:space="preserve">V prostoru </w:t>
            </w:r>
            <w:r>
              <w:rPr>
                <w:szCs w:val="20"/>
              </w:rPr>
              <w:t xml:space="preserve">strojoven 4.72 ve 4.NP a 5.2 v 5.NP </w:t>
            </w:r>
            <w:r w:rsidRPr="006C5937">
              <w:rPr>
                <w:szCs w:val="20"/>
              </w:rPr>
              <w:t xml:space="preserve">bude působit vnější vliv AB5-prostory chráněné před atmosférickými vlivy bez regulace teploty. </w:t>
            </w:r>
          </w:p>
          <w:p w14:paraId="52C5A270" w14:textId="77777777" w:rsidR="007416C8" w:rsidRPr="00500F2D" w:rsidRDefault="007416C8" w:rsidP="007416C8">
            <w:pPr>
              <w:spacing w:after="0" w:line="240" w:lineRule="auto"/>
              <w:ind w:firstLine="0"/>
              <w:rPr>
                <w:szCs w:val="20"/>
              </w:rPr>
            </w:pPr>
            <w:r w:rsidRPr="003B771C">
              <w:rPr>
                <w:szCs w:val="20"/>
              </w:rPr>
              <w:t xml:space="preserve">Vně objektu budou působit vnější vlivy AB3,AB4 Teplota okolí - 25°C/+40°C vlhkost 10-100%, AD3 - Výskyt vody – vodní tříšť, AF2 - Výskyt korozívních a znečišťujících látek  - atmosférický, AK2 -  Výskyt rostlinstva nebo plísní nebezpečný a AL2 - Výskyt živočichů nebezpečný. </w:t>
            </w:r>
          </w:p>
        </w:tc>
      </w:tr>
      <w:tr w:rsidR="007416C8" w:rsidRPr="0030617C" w14:paraId="6943164B" w14:textId="77777777" w:rsidTr="007416C8">
        <w:trPr>
          <w:trHeight w:val="400"/>
        </w:trPr>
        <w:tc>
          <w:tcPr>
            <w:tcW w:w="9640" w:type="dxa"/>
            <w:shd w:val="pct12" w:color="000000" w:fill="FFFFFF"/>
            <w:vAlign w:val="center"/>
          </w:tcPr>
          <w:p w14:paraId="1F49B21F" w14:textId="77777777" w:rsidR="007416C8" w:rsidRPr="0030617C" w:rsidRDefault="007416C8" w:rsidP="007416C8">
            <w:pPr>
              <w:tabs>
                <w:tab w:val="left" w:pos="3402"/>
              </w:tabs>
              <w:spacing w:after="0" w:line="240" w:lineRule="auto"/>
              <w:rPr>
                <w:b/>
                <w:bCs/>
                <w:szCs w:val="20"/>
              </w:rPr>
            </w:pPr>
            <w:r w:rsidRPr="0030617C">
              <w:rPr>
                <w:b/>
                <w:bCs/>
                <w:szCs w:val="20"/>
              </w:rPr>
              <w:t>Napojení na rozvodnou síť                :</w:t>
            </w:r>
          </w:p>
        </w:tc>
      </w:tr>
      <w:tr w:rsidR="007416C8" w:rsidRPr="0030617C" w14:paraId="21B6AA08" w14:textId="77777777" w:rsidTr="007416C8">
        <w:trPr>
          <w:trHeight w:val="400"/>
        </w:trPr>
        <w:tc>
          <w:tcPr>
            <w:tcW w:w="9640" w:type="dxa"/>
            <w:vAlign w:val="center"/>
          </w:tcPr>
          <w:p w14:paraId="4DBB3395" w14:textId="77777777" w:rsidR="007416C8" w:rsidRPr="0030617C" w:rsidRDefault="007416C8" w:rsidP="007416C8">
            <w:pPr>
              <w:tabs>
                <w:tab w:val="left" w:pos="4395"/>
              </w:tabs>
              <w:spacing w:after="0" w:line="240" w:lineRule="auto"/>
              <w:ind w:firstLine="0"/>
              <w:rPr>
                <w:szCs w:val="20"/>
              </w:rPr>
            </w:pPr>
            <w:r w:rsidRPr="0030617C">
              <w:rPr>
                <w:szCs w:val="20"/>
              </w:rPr>
              <w:t xml:space="preserve">Objekt bude připojen na rozvodnou síť Pražské energetiky a.s. 0,4 kV v </w:t>
            </w:r>
            <w:r>
              <w:rPr>
                <w:szCs w:val="20"/>
              </w:rPr>
              <w:t xml:space="preserve">trafostanici v objektu. Z něj bude veden přívod do hlavního rozvaděče objektu v rozvodně v 1.PP m.č. -1.76. Připojení bude provedeno podle požadavků provozovatele </w:t>
            </w:r>
            <w:r w:rsidRPr="0030617C">
              <w:rPr>
                <w:szCs w:val="20"/>
              </w:rPr>
              <w:t>distribuční sítě na základě žádosti o př</w:t>
            </w:r>
            <w:r>
              <w:rPr>
                <w:szCs w:val="20"/>
              </w:rPr>
              <w:t>ipojení odběrného místa</w:t>
            </w:r>
            <w:r w:rsidRPr="0030617C">
              <w:rPr>
                <w:szCs w:val="20"/>
              </w:rPr>
              <w:t xml:space="preserve">. </w:t>
            </w:r>
          </w:p>
        </w:tc>
      </w:tr>
      <w:tr w:rsidR="007416C8" w:rsidRPr="0030617C" w14:paraId="2AC3578F" w14:textId="77777777" w:rsidTr="007416C8">
        <w:trPr>
          <w:trHeight w:val="400"/>
        </w:trPr>
        <w:tc>
          <w:tcPr>
            <w:tcW w:w="9640" w:type="dxa"/>
            <w:shd w:val="pct12" w:color="000000" w:fill="FFFFFF"/>
            <w:vAlign w:val="center"/>
          </w:tcPr>
          <w:p w14:paraId="77A5B2A5" w14:textId="77777777" w:rsidR="007416C8" w:rsidRPr="0030617C" w:rsidRDefault="007416C8" w:rsidP="007416C8">
            <w:pPr>
              <w:tabs>
                <w:tab w:val="left" w:pos="3402"/>
              </w:tabs>
              <w:spacing w:after="0" w:line="240" w:lineRule="auto"/>
              <w:rPr>
                <w:b/>
                <w:bCs/>
                <w:szCs w:val="20"/>
              </w:rPr>
            </w:pPr>
            <w:r w:rsidRPr="0030617C">
              <w:rPr>
                <w:b/>
                <w:bCs/>
                <w:szCs w:val="20"/>
              </w:rPr>
              <w:t>Měření spotřeby el. energie</w:t>
            </w:r>
            <w:r w:rsidRPr="0030617C">
              <w:rPr>
                <w:b/>
                <w:bCs/>
                <w:szCs w:val="20"/>
              </w:rPr>
              <w:tab/>
              <w:t>:</w:t>
            </w:r>
            <w:r w:rsidRPr="0030617C">
              <w:rPr>
                <w:b/>
                <w:bCs/>
                <w:szCs w:val="20"/>
              </w:rPr>
              <w:tab/>
            </w:r>
          </w:p>
        </w:tc>
      </w:tr>
      <w:tr w:rsidR="007416C8" w:rsidRPr="0030617C" w14:paraId="3C95E12A" w14:textId="77777777" w:rsidTr="007416C8">
        <w:trPr>
          <w:trHeight w:val="400"/>
        </w:trPr>
        <w:tc>
          <w:tcPr>
            <w:tcW w:w="9640" w:type="dxa"/>
            <w:vAlign w:val="center"/>
          </w:tcPr>
          <w:p w14:paraId="2302C6EB" w14:textId="77777777" w:rsidR="007416C8" w:rsidRPr="007416C8" w:rsidRDefault="007416C8" w:rsidP="007416C8">
            <w:pPr>
              <w:pStyle w:val="Zkladntext"/>
              <w:spacing w:after="0"/>
              <w:ind w:firstLine="0"/>
              <w:rPr>
                <w:sz w:val="20"/>
                <w:szCs w:val="20"/>
              </w:rPr>
            </w:pPr>
            <w:r w:rsidRPr="007416C8">
              <w:rPr>
                <w:sz w:val="20"/>
                <w:szCs w:val="20"/>
              </w:rPr>
              <w:t>Měření spotřeby el. energie bude prováděno v trafostanici objektu. V objektu budou dva měřené odběry. Pro měření spotřeby bufetu bude osazen třífázový jednosazbový elektroměr s jištěním 3x63A, pro zbytek odběru bude nepřímé měření s jištěním 3x400A.</w:t>
            </w:r>
          </w:p>
        </w:tc>
      </w:tr>
      <w:tr w:rsidR="007416C8" w:rsidRPr="0030617C" w14:paraId="6002EE1D" w14:textId="77777777" w:rsidTr="007416C8">
        <w:trPr>
          <w:trHeight w:val="400"/>
        </w:trPr>
        <w:tc>
          <w:tcPr>
            <w:tcW w:w="9640" w:type="dxa"/>
            <w:shd w:val="pct12" w:color="000000" w:fill="FFFFFF"/>
            <w:vAlign w:val="center"/>
          </w:tcPr>
          <w:p w14:paraId="5CEBE026" w14:textId="77777777" w:rsidR="007416C8" w:rsidRPr="0030617C" w:rsidRDefault="007416C8" w:rsidP="007416C8">
            <w:pPr>
              <w:tabs>
                <w:tab w:val="left" w:pos="3402"/>
              </w:tabs>
              <w:spacing w:after="0" w:line="240" w:lineRule="auto"/>
              <w:rPr>
                <w:b/>
                <w:bCs/>
                <w:szCs w:val="20"/>
              </w:rPr>
            </w:pPr>
            <w:r w:rsidRPr="0030617C">
              <w:rPr>
                <w:b/>
                <w:bCs/>
                <w:szCs w:val="20"/>
              </w:rPr>
              <w:t>Ochrana před zkratovými proudy</w:t>
            </w:r>
            <w:r w:rsidRPr="0030617C">
              <w:rPr>
                <w:b/>
                <w:bCs/>
                <w:szCs w:val="20"/>
              </w:rPr>
              <w:tab/>
              <w:t>:</w:t>
            </w:r>
          </w:p>
        </w:tc>
      </w:tr>
      <w:tr w:rsidR="007416C8" w:rsidRPr="0030617C" w14:paraId="204708D2" w14:textId="77777777" w:rsidTr="007416C8">
        <w:trPr>
          <w:trHeight w:val="400"/>
        </w:trPr>
        <w:tc>
          <w:tcPr>
            <w:tcW w:w="9640" w:type="dxa"/>
            <w:vAlign w:val="center"/>
          </w:tcPr>
          <w:p w14:paraId="6B75C658" w14:textId="77777777" w:rsidR="007416C8" w:rsidRPr="0030617C" w:rsidRDefault="007416C8" w:rsidP="007416C8">
            <w:pPr>
              <w:spacing w:after="0" w:line="240" w:lineRule="auto"/>
              <w:ind w:firstLine="0"/>
              <w:rPr>
                <w:szCs w:val="20"/>
              </w:rPr>
            </w:pPr>
            <w:r w:rsidRPr="0030617C">
              <w:rPr>
                <w:szCs w:val="20"/>
              </w:rPr>
              <w:t>Přístroje osazené v rozvaděčích objektu mají zkratovou odolnost vyšší než je předpokládaná hodnota zkratového proudu v tomto rozvaděči. Vzhledem k průřezům a délkám přívodů do podružných rozvaděčů budou hodnoty zkratových proudů v těchto rozvaděčích omezeny pod hodnoty zkratové odolnosti standardních řad přístrojů.</w:t>
            </w:r>
            <w:r>
              <w:rPr>
                <w:szCs w:val="20"/>
              </w:rPr>
              <w:t xml:space="preserve"> Přístrojům v hlavním rozvaděči objektu s nižší zkratovou odolností budou předřazeny pojistky.</w:t>
            </w:r>
          </w:p>
        </w:tc>
      </w:tr>
    </w:tbl>
    <w:p w14:paraId="602A14AA" w14:textId="77777777" w:rsidR="007416C8" w:rsidRDefault="007416C8" w:rsidP="007416C8"/>
    <w:p w14:paraId="49679653" w14:textId="77777777" w:rsidR="007416C8" w:rsidRDefault="007416C8" w:rsidP="007416C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640"/>
      </w:tblGrid>
      <w:tr w:rsidR="007416C8" w:rsidRPr="0030617C" w14:paraId="389080DD" w14:textId="77777777" w:rsidTr="007416C8">
        <w:trPr>
          <w:trHeight w:val="400"/>
        </w:trPr>
        <w:tc>
          <w:tcPr>
            <w:tcW w:w="9640" w:type="dxa"/>
            <w:shd w:val="pct12" w:color="000000" w:fill="FFFFFF"/>
            <w:vAlign w:val="center"/>
          </w:tcPr>
          <w:p w14:paraId="25FEBC74" w14:textId="77777777" w:rsidR="007416C8" w:rsidRPr="0030617C" w:rsidRDefault="007416C8" w:rsidP="007416C8">
            <w:pPr>
              <w:tabs>
                <w:tab w:val="left" w:pos="3402"/>
              </w:tabs>
              <w:spacing w:after="0" w:line="240" w:lineRule="auto"/>
              <w:rPr>
                <w:b/>
                <w:bCs/>
                <w:szCs w:val="20"/>
              </w:rPr>
            </w:pPr>
            <w:r w:rsidRPr="0030617C">
              <w:rPr>
                <w:b/>
                <w:bCs/>
                <w:szCs w:val="20"/>
              </w:rPr>
              <w:lastRenderedPageBreak/>
              <w:t>Ochrana proti přepětí</w:t>
            </w:r>
            <w:r w:rsidRPr="0030617C">
              <w:rPr>
                <w:b/>
                <w:bCs/>
                <w:szCs w:val="20"/>
              </w:rPr>
              <w:tab/>
              <w:t>:</w:t>
            </w:r>
          </w:p>
        </w:tc>
      </w:tr>
      <w:tr w:rsidR="007416C8" w:rsidRPr="0030617C" w14:paraId="62D75455" w14:textId="77777777" w:rsidTr="007416C8">
        <w:trPr>
          <w:trHeight w:val="400"/>
        </w:trPr>
        <w:tc>
          <w:tcPr>
            <w:tcW w:w="9640" w:type="dxa"/>
            <w:vAlign w:val="center"/>
          </w:tcPr>
          <w:p w14:paraId="1AAC6625" w14:textId="77777777" w:rsidR="007416C8" w:rsidRPr="007416C8" w:rsidRDefault="007416C8" w:rsidP="007416C8">
            <w:pPr>
              <w:pStyle w:val="Normln3"/>
              <w:jc w:val="both"/>
              <w:rPr>
                <w:rFonts w:ascii="Arial Narrow" w:hAnsi="Arial Narrow"/>
                <w:sz w:val="20"/>
                <w:szCs w:val="20"/>
              </w:rPr>
            </w:pPr>
            <w:r w:rsidRPr="007416C8">
              <w:rPr>
                <w:rFonts w:ascii="Arial Narrow" w:hAnsi="Arial Narrow"/>
                <w:sz w:val="20"/>
                <w:szCs w:val="20"/>
              </w:rPr>
              <w:t xml:space="preserve">Ochrana proti přepětí bude provedena pro většinu instalace dvoustupňově. Do hlavního rozvaděče objektu bude osazena kombinace přepěťových ochran typu T1 a T2. Ochrany typu T3 budou osazeny podle potřeby pro vybraná zařízení (servery, záložní zdroje apod.). Ochrana proti atmosférickému přepětí na objektu bude provedena v souladu s požadavky ČSN EN 62305. Objekt bude zařazen do LPL III.  </w:t>
            </w:r>
          </w:p>
        </w:tc>
      </w:tr>
      <w:tr w:rsidR="007416C8" w:rsidRPr="0030617C" w14:paraId="04396391" w14:textId="77777777" w:rsidTr="007416C8">
        <w:trPr>
          <w:trHeight w:val="400"/>
        </w:trPr>
        <w:tc>
          <w:tcPr>
            <w:tcW w:w="9640" w:type="dxa"/>
            <w:shd w:val="pct12" w:color="000000" w:fill="FFFFFF"/>
            <w:vAlign w:val="center"/>
          </w:tcPr>
          <w:p w14:paraId="79CB383D" w14:textId="77777777" w:rsidR="007416C8" w:rsidRPr="0030617C" w:rsidRDefault="007416C8" w:rsidP="007416C8">
            <w:pPr>
              <w:tabs>
                <w:tab w:val="left" w:pos="3402"/>
              </w:tabs>
              <w:spacing w:after="0" w:line="240" w:lineRule="auto"/>
              <w:rPr>
                <w:b/>
                <w:bCs/>
                <w:szCs w:val="20"/>
              </w:rPr>
            </w:pPr>
            <w:r w:rsidRPr="0030617C">
              <w:rPr>
                <w:b/>
                <w:bCs/>
                <w:szCs w:val="20"/>
              </w:rPr>
              <w:t>Druh a způsob uzemnění</w:t>
            </w:r>
            <w:r w:rsidRPr="0030617C">
              <w:rPr>
                <w:b/>
                <w:bCs/>
                <w:szCs w:val="20"/>
              </w:rPr>
              <w:tab/>
              <w:t xml:space="preserve">:     </w:t>
            </w:r>
            <w:r w:rsidRPr="0030617C">
              <w:rPr>
                <w:b/>
                <w:bCs/>
                <w:szCs w:val="20"/>
              </w:rPr>
              <w:tab/>
            </w:r>
          </w:p>
        </w:tc>
      </w:tr>
      <w:tr w:rsidR="007416C8" w:rsidRPr="0030617C" w14:paraId="1D1FF116" w14:textId="77777777" w:rsidTr="007416C8">
        <w:trPr>
          <w:trHeight w:val="400"/>
        </w:trPr>
        <w:tc>
          <w:tcPr>
            <w:tcW w:w="9640" w:type="dxa"/>
            <w:vAlign w:val="center"/>
          </w:tcPr>
          <w:p w14:paraId="28AD5844" w14:textId="77777777" w:rsidR="007416C8" w:rsidRPr="009F0921" w:rsidRDefault="007416C8" w:rsidP="007416C8">
            <w:pPr>
              <w:pStyle w:val="Zkladntext"/>
              <w:ind w:firstLine="0"/>
              <w:rPr>
                <w:rFonts w:ascii="Calibri" w:hAnsi="Calibri"/>
                <w:sz w:val="20"/>
                <w:szCs w:val="20"/>
              </w:rPr>
            </w:pPr>
            <w:r w:rsidRPr="007416C8">
              <w:rPr>
                <w:rFonts w:eastAsia="Arial"/>
                <w:sz w:val="20"/>
                <w:szCs w:val="20"/>
              </w:rPr>
              <w:t>Pro uzemnění hlavního pospojování a hromosvodu bude po obvodu dvora č.p. 49 založen páskový zemnič FeZn30x4, který bude propojen se stávající uzemněním. Pro svody hromosvodu vedené do ulice bude uzemnění provedeno páskovým zemničem uloženým do země při zemních pracích prováděných v tomto prostoru. Pro uzemnění svodů vedených do prostoru dvora č.p.47 bude založeno uzemnění do základů pod úroveň izolace dvorní vestavby a vyvedeno k jednotlivým svodům.Odpor uzemnění by neměl přesáhnout 10Ω.</w:t>
            </w:r>
          </w:p>
        </w:tc>
      </w:tr>
      <w:tr w:rsidR="007416C8" w:rsidRPr="0030617C" w14:paraId="1475CA7D" w14:textId="77777777" w:rsidTr="007416C8">
        <w:trPr>
          <w:trHeight w:val="400"/>
        </w:trPr>
        <w:tc>
          <w:tcPr>
            <w:tcW w:w="9640" w:type="dxa"/>
            <w:shd w:val="pct12" w:color="000000" w:fill="FFFFFF"/>
            <w:vAlign w:val="center"/>
          </w:tcPr>
          <w:p w14:paraId="6D709E4C" w14:textId="77777777" w:rsidR="007416C8" w:rsidRPr="0030617C" w:rsidRDefault="007416C8" w:rsidP="007416C8">
            <w:pPr>
              <w:tabs>
                <w:tab w:val="left" w:pos="3402"/>
              </w:tabs>
              <w:spacing w:after="0" w:line="240" w:lineRule="auto"/>
              <w:rPr>
                <w:b/>
                <w:bCs/>
                <w:szCs w:val="20"/>
              </w:rPr>
            </w:pPr>
            <w:r w:rsidRPr="0030617C">
              <w:rPr>
                <w:b/>
                <w:bCs/>
                <w:szCs w:val="20"/>
              </w:rPr>
              <w:t>Stupeň důležitosti dodávky</w:t>
            </w:r>
            <w:r w:rsidRPr="0030617C">
              <w:rPr>
                <w:b/>
                <w:bCs/>
                <w:szCs w:val="20"/>
              </w:rPr>
              <w:tab/>
              <w:t xml:space="preserve">: </w:t>
            </w:r>
            <w:r w:rsidRPr="0030617C">
              <w:rPr>
                <w:b/>
                <w:bCs/>
                <w:szCs w:val="20"/>
              </w:rPr>
              <w:tab/>
            </w:r>
          </w:p>
        </w:tc>
      </w:tr>
      <w:tr w:rsidR="007416C8" w:rsidRPr="0030617C" w14:paraId="5EF84A33" w14:textId="77777777" w:rsidTr="007416C8">
        <w:trPr>
          <w:trHeight w:val="400"/>
        </w:trPr>
        <w:tc>
          <w:tcPr>
            <w:tcW w:w="9640" w:type="dxa"/>
            <w:vAlign w:val="center"/>
          </w:tcPr>
          <w:p w14:paraId="05E5E113" w14:textId="77777777" w:rsidR="007416C8" w:rsidRPr="0030617C" w:rsidRDefault="007416C8" w:rsidP="007416C8">
            <w:pPr>
              <w:spacing w:after="0" w:line="240" w:lineRule="auto"/>
              <w:ind w:firstLine="0"/>
              <w:rPr>
                <w:szCs w:val="20"/>
              </w:rPr>
            </w:pPr>
            <w:r w:rsidRPr="0030617C">
              <w:rPr>
                <w:szCs w:val="20"/>
              </w:rPr>
              <w:t xml:space="preserve">Objekt bude napájen z nezálohované sítě. Z hlediska požárního zabezpečení objektu bude zajištěno  záložní napájení pro </w:t>
            </w:r>
            <w:r>
              <w:rPr>
                <w:szCs w:val="20"/>
              </w:rPr>
              <w:t xml:space="preserve">požárně bezpečnostní zařízení popsané v samostatné kapitole. Pro tato zařízení bude osazen v samostatné místnosti záložní zdroj nepřerušovaného napájení (UPS). Napájení nouzového osvětlení a některých dalších zařízení (požární signalizace, zabezpečovací signalizace) bude zajištěno z vlastních zdrojů. Dále budou osazeny záložní zdroje pro vybraná slaboproudá zařízení (servery) podle požadavku investora.Výše uvedená zařízení budou </w:t>
            </w:r>
            <w:r w:rsidRPr="0030617C">
              <w:rPr>
                <w:szCs w:val="20"/>
              </w:rPr>
              <w:t>tedy napájena ze sítě zálohované samostatným nezávislým zdrojem tj. 1.stupeň spolehlivosti dodávky el. energie.</w:t>
            </w:r>
          </w:p>
        </w:tc>
      </w:tr>
      <w:tr w:rsidR="007416C8" w:rsidRPr="0030617C" w14:paraId="165853D6" w14:textId="77777777" w:rsidTr="007416C8">
        <w:trPr>
          <w:trHeight w:val="400"/>
        </w:trPr>
        <w:tc>
          <w:tcPr>
            <w:tcW w:w="9640" w:type="dxa"/>
            <w:shd w:val="pct12" w:color="000000" w:fill="FFFFFF"/>
            <w:vAlign w:val="center"/>
          </w:tcPr>
          <w:p w14:paraId="76437E7C" w14:textId="77777777" w:rsidR="007416C8" w:rsidRPr="0030617C" w:rsidRDefault="007416C8" w:rsidP="007416C8">
            <w:pPr>
              <w:tabs>
                <w:tab w:val="left" w:pos="3402"/>
              </w:tabs>
              <w:spacing w:line="240" w:lineRule="auto"/>
              <w:rPr>
                <w:b/>
                <w:bCs/>
                <w:szCs w:val="20"/>
              </w:rPr>
            </w:pPr>
            <w:r w:rsidRPr="0030617C">
              <w:rPr>
                <w:b/>
                <w:bCs/>
                <w:szCs w:val="20"/>
              </w:rPr>
              <w:t>Energetická bilance     :</w:t>
            </w:r>
          </w:p>
        </w:tc>
      </w:tr>
      <w:tr w:rsidR="007416C8" w:rsidRPr="0030617C" w14:paraId="4C177EF3" w14:textId="77777777" w:rsidTr="007416C8">
        <w:trPr>
          <w:trHeight w:val="397"/>
        </w:trPr>
        <w:tc>
          <w:tcPr>
            <w:tcW w:w="9640" w:type="dxa"/>
            <w:vAlign w:val="center"/>
          </w:tcPr>
          <w:p w14:paraId="5594E4B9" w14:textId="77777777" w:rsidR="007416C8" w:rsidRPr="009F0921" w:rsidRDefault="007416C8" w:rsidP="007416C8">
            <w:pPr>
              <w:spacing w:after="0" w:line="240" w:lineRule="auto"/>
              <w:ind w:firstLine="0"/>
              <w:rPr>
                <w:szCs w:val="20"/>
              </w:rPr>
            </w:pPr>
            <w:r w:rsidRPr="007416C8">
              <w:rPr>
                <w:szCs w:val="20"/>
              </w:rPr>
              <w:t>Instalovaný výkon v objektu bude cca 609,5kW, výpočtové zatížení cca 243,8kW. Předpokládaná roční spotřeba elektrické energie v objektu bude cca 300MWh.</w:t>
            </w:r>
          </w:p>
        </w:tc>
      </w:tr>
    </w:tbl>
    <w:p w14:paraId="3C6DFFC7" w14:textId="77777777" w:rsidR="007416C8" w:rsidRDefault="007416C8" w:rsidP="007416C8">
      <w:pPr>
        <w:spacing w:before="240" w:after="0"/>
        <w:rPr>
          <w:b/>
          <w:bCs/>
        </w:rPr>
      </w:pPr>
    </w:p>
    <w:p w14:paraId="62FA446A" w14:textId="77777777" w:rsidR="007416C8" w:rsidRDefault="007416C8" w:rsidP="007416C8">
      <w:pPr>
        <w:spacing w:before="240" w:after="0"/>
        <w:rPr>
          <w:b/>
          <w:bCs/>
        </w:rPr>
      </w:pPr>
    </w:p>
    <w:p w14:paraId="361F8F85" w14:textId="77777777" w:rsidR="007416C8" w:rsidRPr="007416C8" w:rsidRDefault="007416C8" w:rsidP="006D6D2C">
      <w:pPr>
        <w:spacing w:before="240" w:after="0"/>
        <w:ind w:firstLine="0"/>
        <w:rPr>
          <w:b/>
          <w:bCs/>
          <w:u w:val="single"/>
        </w:rPr>
      </w:pPr>
      <w:r w:rsidRPr="007416C8">
        <w:rPr>
          <w:b/>
          <w:bCs/>
          <w:u w:val="single"/>
        </w:rPr>
        <w:t>Podrobná bilance objektu včetně bufetu :</w:t>
      </w:r>
    </w:p>
    <w:tbl>
      <w:tblPr>
        <w:tblW w:w="85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402"/>
        <w:gridCol w:w="1701"/>
        <w:gridCol w:w="1701"/>
        <w:gridCol w:w="1701"/>
      </w:tblGrid>
      <w:tr w:rsidR="007416C8" w:rsidRPr="00D20EDD" w14:paraId="18E9765F" w14:textId="77777777" w:rsidTr="007416C8">
        <w:trPr>
          <w:trHeight w:val="454"/>
        </w:trPr>
        <w:tc>
          <w:tcPr>
            <w:tcW w:w="3402" w:type="dxa"/>
            <w:shd w:val="clear" w:color="auto" w:fill="D9D9D9"/>
            <w:noWrap/>
            <w:vAlign w:val="center"/>
          </w:tcPr>
          <w:p w14:paraId="73D1A234" w14:textId="77777777" w:rsidR="007416C8" w:rsidRPr="007D3179" w:rsidRDefault="007416C8" w:rsidP="007416C8">
            <w:pPr>
              <w:spacing w:after="0" w:line="240" w:lineRule="auto"/>
              <w:jc w:val="center"/>
              <w:rPr>
                <w:color w:val="000000"/>
                <w:szCs w:val="20"/>
                <w:lang w:eastAsia="cs-CZ"/>
              </w:rPr>
            </w:pPr>
          </w:p>
        </w:tc>
        <w:tc>
          <w:tcPr>
            <w:tcW w:w="1701" w:type="dxa"/>
            <w:shd w:val="clear" w:color="auto" w:fill="D9D9D9"/>
            <w:vAlign w:val="center"/>
          </w:tcPr>
          <w:p w14:paraId="4C488A45" w14:textId="77777777" w:rsidR="007416C8" w:rsidRPr="007D3179" w:rsidRDefault="007416C8" w:rsidP="007416C8">
            <w:pPr>
              <w:spacing w:after="0"/>
              <w:jc w:val="center"/>
              <w:rPr>
                <w:color w:val="000000"/>
                <w:szCs w:val="20"/>
                <w:lang w:eastAsia="cs-CZ"/>
              </w:rPr>
            </w:pPr>
            <w:r w:rsidRPr="007D3179">
              <w:rPr>
                <w:color w:val="000000"/>
                <w:szCs w:val="20"/>
                <w:lang w:eastAsia="cs-CZ"/>
              </w:rPr>
              <w:t>Instal. výkon kW</w:t>
            </w:r>
          </w:p>
        </w:tc>
        <w:tc>
          <w:tcPr>
            <w:tcW w:w="1701" w:type="dxa"/>
            <w:shd w:val="clear" w:color="auto" w:fill="D9D9D9"/>
            <w:vAlign w:val="center"/>
          </w:tcPr>
          <w:p w14:paraId="15ED49C4" w14:textId="77777777" w:rsidR="007416C8" w:rsidRPr="007D3179" w:rsidRDefault="007416C8" w:rsidP="007416C8">
            <w:pPr>
              <w:spacing w:after="0" w:line="240" w:lineRule="auto"/>
              <w:jc w:val="center"/>
              <w:rPr>
                <w:color w:val="000000"/>
                <w:szCs w:val="20"/>
                <w:lang w:eastAsia="cs-CZ"/>
              </w:rPr>
            </w:pPr>
            <w:r w:rsidRPr="007D3179">
              <w:rPr>
                <w:color w:val="000000"/>
                <w:szCs w:val="20"/>
                <w:lang w:eastAsia="cs-CZ"/>
              </w:rPr>
              <w:t>Činitel soudobosti</w:t>
            </w:r>
          </w:p>
        </w:tc>
        <w:tc>
          <w:tcPr>
            <w:tcW w:w="1701" w:type="dxa"/>
            <w:shd w:val="clear" w:color="auto" w:fill="D9D9D9"/>
            <w:vAlign w:val="center"/>
          </w:tcPr>
          <w:p w14:paraId="4B33AFBB" w14:textId="77777777" w:rsidR="007416C8" w:rsidRPr="007D3179" w:rsidRDefault="007416C8" w:rsidP="007416C8">
            <w:pPr>
              <w:spacing w:after="0" w:line="240" w:lineRule="auto"/>
              <w:jc w:val="center"/>
              <w:rPr>
                <w:color w:val="000000"/>
                <w:szCs w:val="20"/>
                <w:lang w:eastAsia="cs-CZ"/>
              </w:rPr>
            </w:pPr>
            <w:r w:rsidRPr="007D3179">
              <w:rPr>
                <w:color w:val="000000"/>
                <w:szCs w:val="20"/>
                <w:lang w:eastAsia="cs-CZ"/>
              </w:rPr>
              <w:t>Výp. zatížení kW</w:t>
            </w:r>
          </w:p>
        </w:tc>
      </w:tr>
      <w:tr w:rsidR="007416C8" w:rsidRPr="00D20EDD" w14:paraId="398529D2" w14:textId="77777777" w:rsidTr="007416C8">
        <w:trPr>
          <w:trHeight w:val="255"/>
        </w:trPr>
        <w:tc>
          <w:tcPr>
            <w:tcW w:w="3402" w:type="dxa"/>
            <w:shd w:val="clear" w:color="auto" w:fill="D9D9D9"/>
            <w:noWrap/>
            <w:vAlign w:val="bottom"/>
          </w:tcPr>
          <w:p w14:paraId="4F6EE165" w14:textId="77777777" w:rsidR="007416C8" w:rsidRPr="009F0921" w:rsidRDefault="007416C8" w:rsidP="007416C8">
            <w:pPr>
              <w:spacing w:after="0" w:line="240" w:lineRule="auto"/>
              <w:rPr>
                <w:rFonts w:cs="Arial"/>
                <w:szCs w:val="20"/>
                <w:lang w:eastAsia="cs-CZ"/>
              </w:rPr>
            </w:pPr>
            <w:r w:rsidRPr="009F0921">
              <w:rPr>
                <w:rFonts w:cs="Arial"/>
                <w:szCs w:val="20"/>
                <w:lang w:eastAsia="cs-CZ"/>
              </w:rPr>
              <w:t>Osvětlení</w:t>
            </w:r>
          </w:p>
        </w:tc>
        <w:tc>
          <w:tcPr>
            <w:tcW w:w="1701" w:type="dxa"/>
            <w:noWrap/>
            <w:vAlign w:val="bottom"/>
          </w:tcPr>
          <w:p w14:paraId="6BC9B316"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62,7</w:t>
            </w:r>
          </w:p>
        </w:tc>
        <w:tc>
          <w:tcPr>
            <w:tcW w:w="1701" w:type="dxa"/>
            <w:noWrap/>
            <w:vAlign w:val="bottom"/>
          </w:tcPr>
          <w:p w14:paraId="33E83334"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0,4</w:t>
            </w:r>
          </w:p>
        </w:tc>
        <w:tc>
          <w:tcPr>
            <w:tcW w:w="1701" w:type="dxa"/>
            <w:noWrap/>
            <w:vAlign w:val="bottom"/>
          </w:tcPr>
          <w:p w14:paraId="6E010E0E"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25,1</w:t>
            </w:r>
          </w:p>
        </w:tc>
      </w:tr>
      <w:tr w:rsidR="007416C8" w:rsidRPr="00D20EDD" w14:paraId="42C7AF15" w14:textId="77777777" w:rsidTr="007416C8">
        <w:trPr>
          <w:trHeight w:val="255"/>
        </w:trPr>
        <w:tc>
          <w:tcPr>
            <w:tcW w:w="3402" w:type="dxa"/>
            <w:shd w:val="clear" w:color="auto" w:fill="D9D9D9"/>
            <w:noWrap/>
            <w:vAlign w:val="bottom"/>
          </w:tcPr>
          <w:p w14:paraId="44A22525" w14:textId="77777777" w:rsidR="007416C8" w:rsidRPr="009F0921" w:rsidRDefault="007416C8" w:rsidP="007416C8">
            <w:pPr>
              <w:spacing w:after="0" w:line="240" w:lineRule="auto"/>
              <w:rPr>
                <w:rFonts w:cs="Arial"/>
                <w:szCs w:val="20"/>
                <w:lang w:eastAsia="cs-CZ"/>
              </w:rPr>
            </w:pPr>
            <w:r w:rsidRPr="009F0921">
              <w:rPr>
                <w:rFonts w:cs="Arial"/>
                <w:szCs w:val="20"/>
                <w:lang w:eastAsia="cs-CZ"/>
              </w:rPr>
              <w:t>Vzduchotechnika</w:t>
            </w:r>
          </w:p>
        </w:tc>
        <w:tc>
          <w:tcPr>
            <w:tcW w:w="1701" w:type="dxa"/>
            <w:noWrap/>
            <w:vAlign w:val="bottom"/>
          </w:tcPr>
          <w:p w14:paraId="1B77DDB3"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47,4</w:t>
            </w:r>
          </w:p>
        </w:tc>
        <w:tc>
          <w:tcPr>
            <w:tcW w:w="1701" w:type="dxa"/>
            <w:noWrap/>
            <w:vAlign w:val="bottom"/>
          </w:tcPr>
          <w:p w14:paraId="6080ED06"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0,8</w:t>
            </w:r>
          </w:p>
        </w:tc>
        <w:tc>
          <w:tcPr>
            <w:tcW w:w="1701" w:type="dxa"/>
            <w:noWrap/>
            <w:vAlign w:val="bottom"/>
          </w:tcPr>
          <w:p w14:paraId="4D11E695"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37,9</w:t>
            </w:r>
          </w:p>
        </w:tc>
      </w:tr>
      <w:tr w:rsidR="007416C8" w:rsidRPr="00D20EDD" w14:paraId="75E1F1E7" w14:textId="77777777" w:rsidTr="007416C8">
        <w:trPr>
          <w:trHeight w:val="255"/>
        </w:trPr>
        <w:tc>
          <w:tcPr>
            <w:tcW w:w="3402" w:type="dxa"/>
            <w:shd w:val="clear" w:color="auto" w:fill="D9D9D9"/>
            <w:noWrap/>
            <w:vAlign w:val="bottom"/>
          </w:tcPr>
          <w:p w14:paraId="01948104" w14:textId="77777777" w:rsidR="007416C8" w:rsidRPr="009F0921" w:rsidRDefault="007416C8" w:rsidP="007416C8">
            <w:pPr>
              <w:spacing w:after="0" w:line="240" w:lineRule="auto"/>
              <w:rPr>
                <w:rFonts w:cs="Arial"/>
                <w:szCs w:val="20"/>
                <w:lang w:eastAsia="cs-CZ"/>
              </w:rPr>
            </w:pPr>
            <w:r w:rsidRPr="009F0921">
              <w:rPr>
                <w:rFonts w:cs="Arial"/>
                <w:szCs w:val="20"/>
                <w:lang w:eastAsia="cs-CZ"/>
              </w:rPr>
              <w:t>Požární větrání</w:t>
            </w:r>
          </w:p>
        </w:tc>
        <w:tc>
          <w:tcPr>
            <w:tcW w:w="1701" w:type="dxa"/>
            <w:noWrap/>
            <w:vAlign w:val="bottom"/>
          </w:tcPr>
          <w:p w14:paraId="39261566"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9,8</w:t>
            </w:r>
          </w:p>
        </w:tc>
        <w:tc>
          <w:tcPr>
            <w:tcW w:w="1701" w:type="dxa"/>
            <w:noWrap/>
            <w:vAlign w:val="bottom"/>
          </w:tcPr>
          <w:p w14:paraId="050FC493"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1,0</w:t>
            </w:r>
          </w:p>
        </w:tc>
        <w:tc>
          <w:tcPr>
            <w:tcW w:w="1701" w:type="dxa"/>
            <w:noWrap/>
            <w:vAlign w:val="bottom"/>
          </w:tcPr>
          <w:p w14:paraId="48F4E42A"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9,8</w:t>
            </w:r>
          </w:p>
        </w:tc>
      </w:tr>
      <w:tr w:rsidR="007416C8" w:rsidRPr="00D20EDD" w14:paraId="6901E093" w14:textId="77777777" w:rsidTr="007416C8">
        <w:trPr>
          <w:trHeight w:val="255"/>
        </w:trPr>
        <w:tc>
          <w:tcPr>
            <w:tcW w:w="3402" w:type="dxa"/>
            <w:shd w:val="clear" w:color="auto" w:fill="D9D9D9"/>
            <w:noWrap/>
            <w:vAlign w:val="bottom"/>
          </w:tcPr>
          <w:p w14:paraId="780A122B" w14:textId="77777777" w:rsidR="007416C8" w:rsidRPr="009F0921" w:rsidRDefault="007416C8" w:rsidP="007416C8">
            <w:pPr>
              <w:spacing w:after="0" w:line="240" w:lineRule="auto"/>
              <w:rPr>
                <w:rFonts w:cs="Arial"/>
                <w:szCs w:val="20"/>
                <w:lang w:eastAsia="cs-CZ"/>
              </w:rPr>
            </w:pPr>
            <w:r w:rsidRPr="009F0921">
              <w:rPr>
                <w:rFonts w:cs="Arial"/>
                <w:szCs w:val="20"/>
                <w:lang w:eastAsia="cs-CZ"/>
              </w:rPr>
              <w:t>Ústřední vytápění</w:t>
            </w:r>
          </w:p>
        </w:tc>
        <w:tc>
          <w:tcPr>
            <w:tcW w:w="1701" w:type="dxa"/>
            <w:noWrap/>
            <w:vAlign w:val="bottom"/>
          </w:tcPr>
          <w:p w14:paraId="3567E126"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6,8</w:t>
            </w:r>
          </w:p>
        </w:tc>
        <w:tc>
          <w:tcPr>
            <w:tcW w:w="1701" w:type="dxa"/>
            <w:noWrap/>
            <w:vAlign w:val="bottom"/>
          </w:tcPr>
          <w:p w14:paraId="6D354D70"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0,6</w:t>
            </w:r>
          </w:p>
        </w:tc>
        <w:tc>
          <w:tcPr>
            <w:tcW w:w="1701" w:type="dxa"/>
            <w:noWrap/>
            <w:vAlign w:val="bottom"/>
          </w:tcPr>
          <w:p w14:paraId="30E8AB56"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4,1</w:t>
            </w:r>
          </w:p>
        </w:tc>
      </w:tr>
      <w:tr w:rsidR="007416C8" w:rsidRPr="00D20EDD" w14:paraId="54F1CEE8" w14:textId="77777777" w:rsidTr="007416C8">
        <w:trPr>
          <w:trHeight w:val="255"/>
        </w:trPr>
        <w:tc>
          <w:tcPr>
            <w:tcW w:w="3402" w:type="dxa"/>
            <w:shd w:val="clear" w:color="auto" w:fill="D9D9D9"/>
            <w:noWrap/>
            <w:vAlign w:val="bottom"/>
          </w:tcPr>
          <w:p w14:paraId="08115B8C" w14:textId="77777777" w:rsidR="007416C8" w:rsidRPr="009F0921" w:rsidRDefault="007416C8" w:rsidP="007416C8">
            <w:pPr>
              <w:spacing w:after="0" w:line="240" w:lineRule="auto"/>
              <w:rPr>
                <w:rFonts w:cs="Arial"/>
                <w:szCs w:val="20"/>
                <w:lang w:eastAsia="cs-CZ"/>
              </w:rPr>
            </w:pPr>
            <w:r w:rsidRPr="009F0921">
              <w:rPr>
                <w:rFonts w:cs="Arial"/>
                <w:szCs w:val="20"/>
                <w:lang w:eastAsia="cs-CZ"/>
              </w:rPr>
              <w:t>Chlazení</w:t>
            </w:r>
          </w:p>
        </w:tc>
        <w:tc>
          <w:tcPr>
            <w:tcW w:w="1701" w:type="dxa"/>
            <w:noWrap/>
            <w:vAlign w:val="bottom"/>
          </w:tcPr>
          <w:p w14:paraId="1CF1ABCE"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65,0</w:t>
            </w:r>
          </w:p>
        </w:tc>
        <w:tc>
          <w:tcPr>
            <w:tcW w:w="1701" w:type="dxa"/>
            <w:noWrap/>
            <w:vAlign w:val="bottom"/>
          </w:tcPr>
          <w:p w14:paraId="7E58BC2C"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0,8</w:t>
            </w:r>
          </w:p>
        </w:tc>
        <w:tc>
          <w:tcPr>
            <w:tcW w:w="1701" w:type="dxa"/>
            <w:noWrap/>
            <w:vAlign w:val="bottom"/>
          </w:tcPr>
          <w:p w14:paraId="2D37E8FC"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52,0</w:t>
            </w:r>
          </w:p>
        </w:tc>
      </w:tr>
      <w:tr w:rsidR="007416C8" w:rsidRPr="00D20EDD" w14:paraId="5A359DB9" w14:textId="77777777" w:rsidTr="007416C8">
        <w:trPr>
          <w:trHeight w:val="255"/>
        </w:trPr>
        <w:tc>
          <w:tcPr>
            <w:tcW w:w="3402" w:type="dxa"/>
            <w:shd w:val="clear" w:color="auto" w:fill="D9D9D9"/>
            <w:noWrap/>
            <w:vAlign w:val="bottom"/>
          </w:tcPr>
          <w:p w14:paraId="5B9B7F6F" w14:textId="77777777" w:rsidR="007416C8" w:rsidRPr="009F0921" w:rsidRDefault="007416C8" w:rsidP="007416C8">
            <w:pPr>
              <w:spacing w:after="0" w:line="240" w:lineRule="auto"/>
              <w:rPr>
                <w:rFonts w:cs="Arial"/>
                <w:szCs w:val="20"/>
                <w:lang w:eastAsia="cs-CZ"/>
              </w:rPr>
            </w:pPr>
            <w:r w:rsidRPr="009F0921">
              <w:rPr>
                <w:rFonts w:cs="Arial"/>
                <w:szCs w:val="20"/>
                <w:lang w:eastAsia="cs-CZ"/>
              </w:rPr>
              <w:t>Gastronomické vybavení</w:t>
            </w:r>
          </w:p>
        </w:tc>
        <w:tc>
          <w:tcPr>
            <w:tcW w:w="1701" w:type="dxa"/>
            <w:noWrap/>
            <w:vAlign w:val="bottom"/>
          </w:tcPr>
          <w:p w14:paraId="7774A767"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83,3</w:t>
            </w:r>
          </w:p>
        </w:tc>
        <w:tc>
          <w:tcPr>
            <w:tcW w:w="1701" w:type="dxa"/>
            <w:noWrap/>
            <w:vAlign w:val="bottom"/>
          </w:tcPr>
          <w:p w14:paraId="514711B4"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0,5</w:t>
            </w:r>
          </w:p>
        </w:tc>
        <w:tc>
          <w:tcPr>
            <w:tcW w:w="1701" w:type="dxa"/>
            <w:noWrap/>
            <w:vAlign w:val="bottom"/>
          </w:tcPr>
          <w:p w14:paraId="2E7F06D3"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41,7</w:t>
            </w:r>
          </w:p>
        </w:tc>
      </w:tr>
      <w:tr w:rsidR="007416C8" w:rsidRPr="00D20EDD" w14:paraId="58330B99" w14:textId="77777777" w:rsidTr="007416C8">
        <w:trPr>
          <w:trHeight w:val="255"/>
        </w:trPr>
        <w:tc>
          <w:tcPr>
            <w:tcW w:w="3402" w:type="dxa"/>
            <w:shd w:val="clear" w:color="auto" w:fill="D9D9D9"/>
            <w:noWrap/>
            <w:vAlign w:val="bottom"/>
          </w:tcPr>
          <w:p w14:paraId="55F0B093" w14:textId="77777777" w:rsidR="007416C8" w:rsidRPr="009F0921" w:rsidRDefault="007416C8" w:rsidP="007416C8">
            <w:pPr>
              <w:spacing w:after="0" w:line="240" w:lineRule="auto"/>
              <w:rPr>
                <w:rFonts w:cs="Arial"/>
                <w:szCs w:val="20"/>
                <w:lang w:eastAsia="cs-CZ"/>
              </w:rPr>
            </w:pPr>
            <w:r w:rsidRPr="009F0921">
              <w:rPr>
                <w:rFonts w:cs="Arial"/>
                <w:szCs w:val="20"/>
                <w:lang w:eastAsia="cs-CZ"/>
              </w:rPr>
              <w:t>Zdravotní technika</w:t>
            </w:r>
          </w:p>
        </w:tc>
        <w:tc>
          <w:tcPr>
            <w:tcW w:w="1701" w:type="dxa"/>
            <w:noWrap/>
            <w:vAlign w:val="bottom"/>
          </w:tcPr>
          <w:p w14:paraId="0DB2E699"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2,0</w:t>
            </w:r>
          </w:p>
        </w:tc>
        <w:tc>
          <w:tcPr>
            <w:tcW w:w="1701" w:type="dxa"/>
            <w:noWrap/>
            <w:vAlign w:val="bottom"/>
          </w:tcPr>
          <w:p w14:paraId="23454457"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0,5</w:t>
            </w:r>
          </w:p>
        </w:tc>
        <w:tc>
          <w:tcPr>
            <w:tcW w:w="1701" w:type="dxa"/>
            <w:noWrap/>
            <w:vAlign w:val="bottom"/>
          </w:tcPr>
          <w:p w14:paraId="335B7F65"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1,0</w:t>
            </w:r>
          </w:p>
        </w:tc>
      </w:tr>
      <w:tr w:rsidR="007416C8" w:rsidRPr="00D20EDD" w14:paraId="4C0C409D" w14:textId="77777777" w:rsidTr="007416C8">
        <w:trPr>
          <w:trHeight w:val="255"/>
        </w:trPr>
        <w:tc>
          <w:tcPr>
            <w:tcW w:w="3402" w:type="dxa"/>
            <w:shd w:val="clear" w:color="auto" w:fill="D9D9D9"/>
            <w:noWrap/>
            <w:vAlign w:val="bottom"/>
          </w:tcPr>
          <w:p w14:paraId="3950D87B" w14:textId="77777777" w:rsidR="007416C8" w:rsidRPr="009F0921" w:rsidRDefault="007416C8" w:rsidP="007416C8">
            <w:pPr>
              <w:spacing w:after="0" w:line="240" w:lineRule="auto"/>
              <w:rPr>
                <w:rFonts w:cs="Arial"/>
                <w:szCs w:val="20"/>
                <w:lang w:eastAsia="cs-CZ"/>
              </w:rPr>
            </w:pPr>
            <w:r w:rsidRPr="009F0921">
              <w:rPr>
                <w:rFonts w:cs="Arial"/>
                <w:szCs w:val="20"/>
                <w:lang w:eastAsia="cs-CZ"/>
              </w:rPr>
              <w:t>Zdravotní technika - příprava TUV</w:t>
            </w:r>
          </w:p>
        </w:tc>
        <w:tc>
          <w:tcPr>
            <w:tcW w:w="1701" w:type="dxa"/>
            <w:noWrap/>
            <w:vAlign w:val="bottom"/>
          </w:tcPr>
          <w:p w14:paraId="6D8DAFBC"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55,0</w:t>
            </w:r>
          </w:p>
        </w:tc>
        <w:tc>
          <w:tcPr>
            <w:tcW w:w="1701" w:type="dxa"/>
            <w:noWrap/>
            <w:vAlign w:val="bottom"/>
          </w:tcPr>
          <w:p w14:paraId="6F9BC351"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0,3</w:t>
            </w:r>
          </w:p>
        </w:tc>
        <w:tc>
          <w:tcPr>
            <w:tcW w:w="1701" w:type="dxa"/>
            <w:noWrap/>
            <w:vAlign w:val="bottom"/>
          </w:tcPr>
          <w:p w14:paraId="45A0FCBA"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16,5</w:t>
            </w:r>
          </w:p>
        </w:tc>
      </w:tr>
      <w:tr w:rsidR="007416C8" w:rsidRPr="00D20EDD" w14:paraId="047E9934" w14:textId="77777777" w:rsidTr="007416C8">
        <w:trPr>
          <w:trHeight w:val="255"/>
        </w:trPr>
        <w:tc>
          <w:tcPr>
            <w:tcW w:w="3402" w:type="dxa"/>
            <w:shd w:val="clear" w:color="auto" w:fill="D9D9D9"/>
            <w:noWrap/>
            <w:vAlign w:val="bottom"/>
          </w:tcPr>
          <w:p w14:paraId="0D17A719" w14:textId="77777777" w:rsidR="007416C8" w:rsidRPr="009F0921" w:rsidRDefault="007416C8" w:rsidP="007416C8">
            <w:pPr>
              <w:spacing w:after="0" w:line="240" w:lineRule="auto"/>
              <w:rPr>
                <w:rFonts w:cs="Arial"/>
                <w:szCs w:val="20"/>
                <w:lang w:eastAsia="cs-CZ"/>
              </w:rPr>
            </w:pPr>
            <w:r w:rsidRPr="009F0921">
              <w:rPr>
                <w:rFonts w:cs="Arial"/>
                <w:szCs w:val="20"/>
                <w:lang w:eastAsia="cs-CZ"/>
              </w:rPr>
              <w:t>Evakuační výtah</w:t>
            </w:r>
          </w:p>
        </w:tc>
        <w:tc>
          <w:tcPr>
            <w:tcW w:w="1701" w:type="dxa"/>
            <w:noWrap/>
            <w:vAlign w:val="bottom"/>
          </w:tcPr>
          <w:p w14:paraId="5F721850"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29,0</w:t>
            </w:r>
          </w:p>
        </w:tc>
        <w:tc>
          <w:tcPr>
            <w:tcW w:w="1701" w:type="dxa"/>
            <w:noWrap/>
            <w:vAlign w:val="bottom"/>
          </w:tcPr>
          <w:p w14:paraId="371B91AD"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1,0</w:t>
            </w:r>
          </w:p>
        </w:tc>
        <w:tc>
          <w:tcPr>
            <w:tcW w:w="1701" w:type="dxa"/>
            <w:noWrap/>
            <w:vAlign w:val="bottom"/>
          </w:tcPr>
          <w:p w14:paraId="37B060CE"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29,0</w:t>
            </w:r>
          </w:p>
        </w:tc>
      </w:tr>
      <w:tr w:rsidR="007416C8" w:rsidRPr="00D20EDD" w14:paraId="2C102D83" w14:textId="77777777" w:rsidTr="007416C8">
        <w:trPr>
          <w:trHeight w:val="255"/>
        </w:trPr>
        <w:tc>
          <w:tcPr>
            <w:tcW w:w="3402" w:type="dxa"/>
            <w:shd w:val="clear" w:color="auto" w:fill="D9D9D9"/>
            <w:noWrap/>
            <w:vAlign w:val="bottom"/>
          </w:tcPr>
          <w:p w14:paraId="07C8159E" w14:textId="77777777" w:rsidR="007416C8" w:rsidRPr="009F0921" w:rsidRDefault="007416C8" w:rsidP="007416C8">
            <w:pPr>
              <w:spacing w:after="0" w:line="240" w:lineRule="auto"/>
              <w:rPr>
                <w:rFonts w:cs="Arial"/>
                <w:szCs w:val="20"/>
                <w:lang w:eastAsia="cs-CZ"/>
              </w:rPr>
            </w:pPr>
            <w:r w:rsidRPr="009F0921">
              <w:rPr>
                <w:rFonts w:cs="Arial"/>
                <w:szCs w:val="20"/>
                <w:lang w:eastAsia="cs-CZ"/>
              </w:rPr>
              <w:t>Kancelářská a výpočetní technika</w:t>
            </w:r>
          </w:p>
        </w:tc>
        <w:tc>
          <w:tcPr>
            <w:tcW w:w="1701" w:type="dxa"/>
            <w:noWrap/>
            <w:vAlign w:val="bottom"/>
          </w:tcPr>
          <w:p w14:paraId="21F20AF1"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105,0</w:t>
            </w:r>
          </w:p>
        </w:tc>
        <w:tc>
          <w:tcPr>
            <w:tcW w:w="1701" w:type="dxa"/>
            <w:noWrap/>
            <w:vAlign w:val="bottom"/>
          </w:tcPr>
          <w:p w14:paraId="5D9A9066"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0,6</w:t>
            </w:r>
          </w:p>
        </w:tc>
        <w:tc>
          <w:tcPr>
            <w:tcW w:w="1701" w:type="dxa"/>
            <w:noWrap/>
            <w:vAlign w:val="bottom"/>
          </w:tcPr>
          <w:p w14:paraId="0DA27286"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63,0</w:t>
            </w:r>
          </w:p>
        </w:tc>
      </w:tr>
      <w:tr w:rsidR="007416C8" w:rsidRPr="00D20EDD" w14:paraId="439B8FD6" w14:textId="77777777" w:rsidTr="007416C8">
        <w:trPr>
          <w:trHeight w:val="255"/>
        </w:trPr>
        <w:tc>
          <w:tcPr>
            <w:tcW w:w="3402" w:type="dxa"/>
            <w:shd w:val="clear" w:color="auto" w:fill="D9D9D9"/>
            <w:noWrap/>
            <w:vAlign w:val="bottom"/>
          </w:tcPr>
          <w:p w14:paraId="03AEC23A" w14:textId="77777777" w:rsidR="007416C8" w:rsidRPr="009F0921" w:rsidRDefault="007416C8" w:rsidP="007416C8">
            <w:pPr>
              <w:spacing w:after="0" w:line="240" w:lineRule="auto"/>
              <w:rPr>
                <w:rFonts w:cs="Arial"/>
                <w:szCs w:val="20"/>
                <w:lang w:eastAsia="cs-CZ"/>
              </w:rPr>
            </w:pPr>
            <w:r w:rsidRPr="009F0921">
              <w:rPr>
                <w:rFonts w:cs="Arial"/>
                <w:szCs w:val="20"/>
                <w:lang w:eastAsia="cs-CZ"/>
              </w:rPr>
              <w:t>Vybavení kuchyněk</w:t>
            </w:r>
          </w:p>
        </w:tc>
        <w:tc>
          <w:tcPr>
            <w:tcW w:w="1701" w:type="dxa"/>
            <w:noWrap/>
            <w:vAlign w:val="bottom"/>
          </w:tcPr>
          <w:p w14:paraId="625DD10F"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85,0</w:t>
            </w:r>
          </w:p>
        </w:tc>
        <w:tc>
          <w:tcPr>
            <w:tcW w:w="1701" w:type="dxa"/>
            <w:noWrap/>
            <w:vAlign w:val="bottom"/>
          </w:tcPr>
          <w:p w14:paraId="442A09CF"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0,3</w:t>
            </w:r>
          </w:p>
        </w:tc>
        <w:tc>
          <w:tcPr>
            <w:tcW w:w="1701" w:type="dxa"/>
            <w:noWrap/>
            <w:vAlign w:val="bottom"/>
          </w:tcPr>
          <w:p w14:paraId="1BC7307B"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25,5</w:t>
            </w:r>
          </w:p>
        </w:tc>
      </w:tr>
      <w:tr w:rsidR="007416C8" w:rsidRPr="00D20EDD" w14:paraId="303446DD" w14:textId="77777777" w:rsidTr="007416C8">
        <w:trPr>
          <w:trHeight w:val="255"/>
        </w:trPr>
        <w:tc>
          <w:tcPr>
            <w:tcW w:w="3402" w:type="dxa"/>
            <w:shd w:val="clear" w:color="auto" w:fill="D9D9D9"/>
            <w:noWrap/>
            <w:vAlign w:val="bottom"/>
          </w:tcPr>
          <w:p w14:paraId="41E9E493" w14:textId="77777777" w:rsidR="007416C8" w:rsidRPr="009F0921" w:rsidRDefault="007416C8" w:rsidP="007416C8">
            <w:pPr>
              <w:spacing w:after="0" w:line="240" w:lineRule="auto"/>
              <w:rPr>
                <w:rFonts w:cs="Arial"/>
                <w:szCs w:val="20"/>
                <w:lang w:eastAsia="cs-CZ"/>
              </w:rPr>
            </w:pPr>
            <w:r w:rsidRPr="009F0921">
              <w:rPr>
                <w:rFonts w:cs="Arial"/>
                <w:szCs w:val="20"/>
                <w:lang w:eastAsia="cs-CZ"/>
              </w:rPr>
              <w:t>Catering</w:t>
            </w:r>
          </w:p>
        </w:tc>
        <w:tc>
          <w:tcPr>
            <w:tcW w:w="1701" w:type="dxa"/>
            <w:noWrap/>
            <w:vAlign w:val="bottom"/>
          </w:tcPr>
          <w:p w14:paraId="44F2C174"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8,5</w:t>
            </w:r>
          </w:p>
        </w:tc>
        <w:tc>
          <w:tcPr>
            <w:tcW w:w="1701" w:type="dxa"/>
            <w:noWrap/>
            <w:vAlign w:val="bottom"/>
          </w:tcPr>
          <w:p w14:paraId="2FF4681E"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0,8</w:t>
            </w:r>
          </w:p>
        </w:tc>
        <w:tc>
          <w:tcPr>
            <w:tcW w:w="1701" w:type="dxa"/>
            <w:noWrap/>
            <w:vAlign w:val="bottom"/>
          </w:tcPr>
          <w:p w14:paraId="4E4B0CBB"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6,8</w:t>
            </w:r>
          </w:p>
        </w:tc>
      </w:tr>
      <w:tr w:rsidR="007416C8" w:rsidRPr="00D20EDD" w14:paraId="1B4F6177" w14:textId="77777777" w:rsidTr="007416C8">
        <w:trPr>
          <w:trHeight w:val="255"/>
        </w:trPr>
        <w:tc>
          <w:tcPr>
            <w:tcW w:w="3402" w:type="dxa"/>
            <w:shd w:val="clear" w:color="auto" w:fill="D9D9D9"/>
            <w:noWrap/>
            <w:vAlign w:val="bottom"/>
          </w:tcPr>
          <w:p w14:paraId="608F5976" w14:textId="77777777" w:rsidR="007416C8" w:rsidRPr="009F0921" w:rsidRDefault="007416C8" w:rsidP="007416C8">
            <w:pPr>
              <w:spacing w:after="0" w:line="240" w:lineRule="auto"/>
              <w:rPr>
                <w:rFonts w:cs="Arial"/>
                <w:szCs w:val="20"/>
                <w:lang w:eastAsia="cs-CZ"/>
              </w:rPr>
            </w:pPr>
            <w:r w:rsidRPr="009F0921">
              <w:rPr>
                <w:rFonts w:cs="Arial"/>
                <w:szCs w:val="20"/>
                <w:lang w:eastAsia="cs-CZ"/>
              </w:rPr>
              <w:t>Měření a regulace</w:t>
            </w:r>
          </w:p>
        </w:tc>
        <w:tc>
          <w:tcPr>
            <w:tcW w:w="1701" w:type="dxa"/>
            <w:noWrap/>
            <w:vAlign w:val="bottom"/>
          </w:tcPr>
          <w:p w14:paraId="7667E126"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3,0</w:t>
            </w:r>
          </w:p>
        </w:tc>
        <w:tc>
          <w:tcPr>
            <w:tcW w:w="1701" w:type="dxa"/>
            <w:noWrap/>
            <w:vAlign w:val="bottom"/>
          </w:tcPr>
          <w:p w14:paraId="0A35747B"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0,5</w:t>
            </w:r>
          </w:p>
        </w:tc>
        <w:tc>
          <w:tcPr>
            <w:tcW w:w="1701" w:type="dxa"/>
            <w:noWrap/>
            <w:vAlign w:val="bottom"/>
          </w:tcPr>
          <w:p w14:paraId="3FC247F5"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1,5</w:t>
            </w:r>
          </w:p>
        </w:tc>
      </w:tr>
      <w:tr w:rsidR="007416C8" w:rsidRPr="00D20EDD" w14:paraId="680C35F4" w14:textId="77777777" w:rsidTr="007416C8">
        <w:trPr>
          <w:trHeight w:val="255"/>
        </w:trPr>
        <w:tc>
          <w:tcPr>
            <w:tcW w:w="3402" w:type="dxa"/>
            <w:shd w:val="clear" w:color="auto" w:fill="D9D9D9"/>
            <w:noWrap/>
            <w:vAlign w:val="bottom"/>
          </w:tcPr>
          <w:p w14:paraId="4F5AD571" w14:textId="77777777" w:rsidR="007416C8" w:rsidRPr="009F0921" w:rsidRDefault="007416C8" w:rsidP="007416C8">
            <w:pPr>
              <w:spacing w:after="0" w:line="240" w:lineRule="auto"/>
              <w:rPr>
                <w:rFonts w:cs="Arial"/>
                <w:szCs w:val="20"/>
                <w:lang w:eastAsia="cs-CZ"/>
              </w:rPr>
            </w:pPr>
            <w:r w:rsidRPr="009F0921">
              <w:rPr>
                <w:rFonts w:cs="Arial"/>
                <w:szCs w:val="20"/>
                <w:lang w:eastAsia="cs-CZ"/>
              </w:rPr>
              <w:t>Protimrazové ochrany</w:t>
            </w:r>
          </w:p>
        </w:tc>
        <w:tc>
          <w:tcPr>
            <w:tcW w:w="1701" w:type="dxa"/>
            <w:noWrap/>
            <w:vAlign w:val="bottom"/>
          </w:tcPr>
          <w:p w14:paraId="6ABB2744"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12,0</w:t>
            </w:r>
          </w:p>
        </w:tc>
        <w:tc>
          <w:tcPr>
            <w:tcW w:w="1701" w:type="dxa"/>
            <w:noWrap/>
            <w:vAlign w:val="bottom"/>
          </w:tcPr>
          <w:p w14:paraId="28DE4607"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1,0</w:t>
            </w:r>
          </w:p>
        </w:tc>
        <w:tc>
          <w:tcPr>
            <w:tcW w:w="1701" w:type="dxa"/>
            <w:noWrap/>
            <w:vAlign w:val="bottom"/>
          </w:tcPr>
          <w:p w14:paraId="72314AB7"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12,0</w:t>
            </w:r>
          </w:p>
        </w:tc>
      </w:tr>
      <w:tr w:rsidR="007416C8" w:rsidRPr="00D20EDD" w14:paraId="5749E942" w14:textId="77777777" w:rsidTr="007416C8">
        <w:trPr>
          <w:trHeight w:val="255"/>
        </w:trPr>
        <w:tc>
          <w:tcPr>
            <w:tcW w:w="3402" w:type="dxa"/>
            <w:shd w:val="clear" w:color="auto" w:fill="D9D9D9"/>
            <w:noWrap/>
            <w:vAlign w:val="bottom"/>
          </w:tcPr>
          <w:p w14:paraId="377ECC00" w14:textId="77777777" w:rsidR="007416C8" w:rsidRPr="009F0921" w:rsidRDefault="007416C8" w:rsidP="007416C8">
            <w:pPr>
              <w:spacing w:after="0" w:line="240" w:lineRule="auto"/>
              <w:rPr>
                <w:rFonts w:cs="Arial"/>
                <w:szCs w:val="20"/>
                <w:lang w:eastAsia="cs-CZ"/>
              </w:rPr>
            </w:pPr>
            <w:r w:rsidRPr="009F0921">
              <w:rPr>
                <w:rFonts w:cs="Arial"/>
                <w:szCs w:val="20"/>
                <w:lang w:eastAsia="cs-CZ"/>
              </w:rPr>
              <w:t>Ostatní, rezerva</w:t>
            </w:r>
          </w:p>
        </w:tc>
        <w:tc>
          <w:tcPr>
            <w:tcW w:w="1701" w:type="dxa"/>
            <w:noWrap/>
            <w:vAlign w:val="bottom"/>
          </w:tcPr>
          <w:p w14:paraId="1664E73B"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35,0</w:t>
            </w:r>
          </w:p>
        </w:tc>
        <w:tc>
          <w:tcPr>
            <w:tcW w:w="1701" w:type="dxa"/>
            <w:noWrap/>
            <w:vAlign w:val="bottom"/>
          </w:tcPr>
          <w:p w14:paraId="380783FF"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0,5</w:t>
            </w:r>
          </w:p>
        </w:tc>
        <w:tc>
          <w:tcPr>
            <w:tcW w:w="1701" w:type="dxa"/>
            <w:noWrap/>
            <w:vAlign w:val="bottom"/>
          </w:tcPr>
          <w:p w14:paraId="135FA502" w14:textId="77777777" w:rsidR="007416C8" w:rsidRPr="009F0921" w:rsidRDefault="007416C8" w:rsidP="007416C8">
            <w:pPr>
              <w:spacing w:after="0" w:line="240" w:lineRule="auto"/>
              <w:jc w:val="center"/>
              <w:rPr>
                <w:rFonts w:cs="Arial"/>
                <w:szCs w:val="20"/>
                <w:lang w:eastAsia="cs-CZ"/>
              </w:rPr>
            </w:pPr>
            <w:r w:rsidRPr="009F0921">
              <w:rPr>
                <w:rFonts w:cs="Arial"/>
                <w:szCs w:val="20"/>
                <w:lang w:eastAsia="cs-CZ"/>
              </w:rPr>
              <w:t>17,5</w:t>
            </w:r>
          </w:p>
        </w:tc>
      </w:tr>
      <w:tr w:rsidR="007416C8" w:rsidRPr="00D20EDD" w14:paraId="24F2BE11" w14:textId="77777777" w:rsidTr="007416C8">
        <w:trPr>
          <w:trHeight w:val="255"/>
        </w:trPr>
        <w:tc>
          <w:tcPr>
            <w:tcW w:w="3402" w:type="dxa"/>
            <w:shd w:val="clear" w:color="auto" w:fill="D9D9D9"/>
            <w:noWrap/>
            <w:vAlign w:val="bottom"/>
          </w:tcPr>
          <w:p w14:paraId="49867745" w14:textId="77777777" w:rsidR="007416C8" w:rsidRPr="007D3179" w:rsidRDefault="007416C8" w:rsidP="007416C8">
            <w:pPr>
              <w:spacing w:after="0" w:line="240" w:lineRule="auto"/>
              <w:rPr>
                <w:b/>
                <w:bCs/>
                <w:szCs w:val="20"/>
                <w:lang w:eastAsia="cs-CZ"/>
              </w:rPr>
            </w:pPr>
            <w:r w:rsidRPr="007D3179">
              <w:rPr>
                <w:b/>
                <w:bCs/>
                <w:szCs w:val="20"/>
                <w:lang w:eastAsia="cs-CZ"/>
              </w:rPr>
              <w:t>Celkem</w:t>
            </w:r>
          </w:p>
        </w:tc>
        <w:tc>
          <w:tcPr>
            <w:tcW w:w="1701" w:type="dxa"/>
            <w:shd w:val="clear" w:color="auto" w:fill="D9D9D9"/>
            <w:noWrap/>
            <w:vAlign w:val="bottom"/>
          </w:tcPr>
          <w:p w14:paraId="469A7A4B" w14:textId="77777777" w:rsidR="007416C8" w:rsidRPr="007D3179" w:rsidRDefault="007416C8" w:rsidP="007416C8">
            <w:pPr>
              <w:spacing w:after="0" w:line="240" w:lineRule="auto"/>
              <w:jc w:val="center"/>
              <w:rPr>
                <w:b/>
                <w:bCs/>
                <w:szCs w:val="20"/>
                <w:lang w:eastAsia="cs-CZ"/>
              </w:rPr>
            </w:pPr>
            <w:r w:rsidRPr="007D3179">
              <w:rPr>
                <w:b/>
                <w:bCs/>
                <w:szCs w:val="20"/>
                <w:lang w:eastAsia="cs-CZ"/>
              </w:rPr>
              <w:fldChar w:fldCharType="begin"/>
            </w:r>
            <w:r w:rsidRPr="007D3179">
              <w:rPr>
                <w:b/>
                <w:bCs/>
                <w:szCs w:val="20"/>
                <w:lang w:eastAsia="cs-CZ"/>
              </w:rPr>
              <w:instrText xml:space="preserve"> =SUM(ABOVE) </w:instrText>
            </w:r>
            <w:r w:rsidRPr="007D3179">
              <w:rPr>
                <w:b/>
                <w:bCs/>
                <w:szCs w:val="20"/>
                <w:lang w:eastAsia="cs-CZ"/>
              </w:rPr>
              <w:fldChar w:fldCharType="separate"/>
            </w:r>
            <w:r w:rsidRPr="007D3179">
              <w:rPr>
                <w:b/>
                <w:bCs/>
                <w:noProof/>
                <w:szCs w:val="20"/>
                <w:lang w:eastAsia="cs-CZ"/>
              </w:rPr>
              <w:t>609,5</w:t>
            </w:r>
            <w:r w:rsidRPr="007D3179">
              <w:rPr>
                <w:b/>
                <w:bCs/>
                <w:szCs w:val="20"/>
                <w:lang w:eastAsia="cs-CZ"/>
              </w:rPr>
              <w:fldChar w:fldCharType="end"/>
            </w:r>
          </w:p>
        </w:tc>
        <w:tc>
          <w:tcPr>
            <w:tcW w:w="1701" w:type="dxa"/>
            <w:shd w:val="clear" w:color="auto" w:fill="D9D9D9"/>
            <w:noWrap/>
            <w:vAlign w:val="bottom"/>
          </w:tcPr>
          <w:p w14:paraId="2F525C20" w14:textId="77777777" w:rsidR="007416C8" w:rsidRPr="007D3179" w:rsidRDefault="007416C8" w:rsidP="007416C8">
            <w:pPr>
              <w:spacing w:after="0" w:line="240" w:lineRule="auto"/>
              <w:jc w:val="center"/>
              <w:rPr>
                <w:b/>
                <w:bCs/>
                <w:szCs w:val="20"/>
                <w:lang w:eastAsia="cs-CZ"/>
              </w:rPr>
            </w:pPr>
            <w:r>
              <w:rPr>
                <w:b/>
                <w:bCs/>
                <w:szCs w:val="20"/>
                <w:lang w:eastAsia="cs-CZ"/>
              </w:rPr>
              <w:t>0,4</w:t>
            </w:r>
          </w:p>
        </w:tc>
        <w:tc>
          <w:tcPr>
            <w:tcW w:w="1701" w:type="dxa"/>
            <w:shd w:val="clear" w:color="auto" w:fill="D9D9D9"/>
            <w:noWrap/>
            <w:vAlign w:val="bottom"/>
          </w:tcPr>
          <w:p w14:paraId="05A4F90B" w14:textId="77777777" w:rsidR="007416C8" w:rsidRPr="007D3179" w:rsidRDefault="007416C8" w:rsidP="007416C8">
            <w:pPr>
              <w:spacing w:after="0" w:line="240" w:lineRule="auto"/>
              <w:jc w:val="center"/>
              <w:rPr>
                <w:b/>
                <w:bCs/>
                <w:szCs w:val="20"/>
                <w:lang w:eastAsia="cs-CZ"/>
              </w:rPr>
            </w:pPr>
            <w:r>
              <w:rPr>
                <w:b/>
                <w:bCs/>
                <w:szCs w:val="20"/>
                <w:lang w:eastAsia="cs-CZ"/>
              </w:rPr>
              <w:t>243,8</w:t>
            </w:r>
          </w:p>
        </w:tc>
      </w:tr>
    </w:tbl>
    <w:p w14:paraId="0F7245F4" w14:textId="77777777" w:rsidR="007416C8" w:rsidRDefault="007416C8" w:rsidP="007416C8">
      <w:pPr>
        <w:spacing w:before="240" w:after="0"/>
        <w:rPr>
          <w:b/>
          <w:bCs/>
        </w:rPr>
      </w:pPr>
    </w:p>
    <w:p w14:paraId="2DF268D3" w14:textId="77777777" w:rsidR="007416C8" w:rsidRDefault="007416C8" w:rsidP="007416C8">
      <w:pPr>
        <w:spacing w:before="240" w:after="0"/>
        <w:rPr>
          <w:b/>
          <w:bCs/>
        </w:rPr>
      </w:pPr>
    </w:p>
    <w:p w14:paraId="47AC2F8F" w14:textId="77777777" w:rsidR="007416C8" w:rsidRDefault="007416C8" w:rsidP="007416C8">
      <w:pPr>
        <w:spacing w:before="240" w:after="0"/>
        <w:rPr>
          <w:b/>
          <w:bCs/>
        </w:rPr>
      </w:pPr>
    </w:p>
    <w:p w14:paraId="33A950AD" w14:textId="77777777" w:rsidR="007416C8" w:rsidRDefault="007416C8" w:rsidP="007416C8">
      <w:pPr>
        <w:spacing w:before="240" w:after="0"/>
        <w:rPr>
          <w:b/>
          <w:bCs/>
        </w:rPr>
      </w:pPr>
      <w:r w:rsidRPr="005B380E">
        <w:rPr>
          <w:b/>
          <w:bCs/>
        </w:rPr>
        <w:t xml:space="preserve">Podrobná bilance </w:t>
      </w:r>
      <w:r>
        <w:rPr>
          <w:b/>
          <w:bCs/>
        </w:rPr>
        <w:t>odběru bufetu</w:t>
      </w:r>
      <w:r w:rsidRPr="005B380E">
        <w:rPr>
          <w:b/>
          <w:bCs/>
        </w:rPr>
        <w:t xml:space="preserve"> :</w:t>
      </w:r>
    </w:p>
    <w:tbl>
      <w:tblPr>
        <w:tblW w:w="843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332"/>
        <w:gridCol w:w="1701"/>
        <w:gridCol w:w="1701"/>
        <w:gridCol w:w="1701"/>
      </w:tblGrid>
      <w:tr w:rsidR="007416C8" w:rsidRPr="00D20EDD" w14:paraId="62ED9D98" w14:textId="77777777" w:rsidTr="007416C8">
        <w:trPr>
          <w:trHeight w:val="454"/>
        </w:trPr>
        <w:tc>
          <w:tcPr>
            <w:tcW w:w="3332" w:type="dxa"/>
            <w:shd w:val="clear" w:color="auto" w:fill="D9D9D9"/>
            <w:noWrap/>
            <w:vAlign w:val="center"/>
          </w:tcPr>
          <w:p w14:paraId="0188BA85" w14:textId="77777777" w:rsidR="007416C8" w:rsidRPr="007D3179" w:rsidRDefault="007416C8" w:rsidP="007416C8">
            <w:pPr>
              <w:spacing w:after="0" w:line="240" w:lineRule="auto"/>
              <w:jc w:val="center"/>
              <w:rPr>
                <w:color w:val="000000"/>
                <w:szCs w:val="20"/>
                <w:lang w:eastAsia="cs-CZ"/>
              </w:rPr>
            </w:pPr>
          </w:p>
        </w:tc>
        <w:tc>
          <w:tcPr>
            <w:tcW w:w="1701" w:type="dxa"/>
            <w:shd w:val="clear" w:color="auto" w:fill="D9D9D9"/>
            <w:vAlign w:val="center"/>
          </w:tcPr>
          <w:p w14:paraId="7568203C" w14:textId="77777777" w:rsidR="007416C8" w:rsidRPr="007D3179" w:rsidRDefault="007416C8" w:rsidP="007416C8">
            <w:pPr>
              <w:spacing w:after="0"/>
              <w:jc w:val="center"/>
              <w:rPr>
                <w:rFonts w:cs="Arial"/>
                <w:color w:val="000000"/>
                <w:szCs w:val="20"/>
                <w:lang w:eastAsia="cs-CZ"/>
              </w:rPr>
            </w:pPr>
            <w:r w:rsidRPr="007D3179">
              <w:rPr>
                <w:rFonts w:cs="Arial"/>
                <w:color w:val="000000"/>
                <w:szCs w:val="20"/>
                <w:lang w:eastAsia="cs-CZ"/>
              </w:rPr>
              <w:t>Instalovaný výkon kW</w:t>
            </w:r>
          </w:p>
        </w:tc>
        <w:tc>
          <w:tcPr>
            <w:tcW w:w="1701" w:type="dxa"/>
            <w:shd w:val="clear" w:color="auto" w:fill="D9D9D9"/>
            <w:vAlign w:val="center"/>
          </w:tcPr>
          <w:p w14:paraId="36A9862D" w14:textId="77777777" w:rsidR="007416C8" w:rsidRPr="007D3179" w:rsidRDefault="007416C8" w:rsidP="007416C8">
            <w:pPr>
              <w:spacing w:after="0" w:line="240" w:lineRule="auto"/>
              <w:jc w:val="center"/>
              <w:rPr>
                <w:rFonts w:cs="Arial"/>
                <w:color w:val="000000"/>
                <w:szCs w:val="20"/>
                <w:lang w:eastAsia="cs-CZ"/>
              </w:rPr>
            </w:pPr>
            <w:r w:rsidRPr="007D3179">
              <w:rPr>
                <w:rFonts w:cs="Arial"/>
                <w:color w:val="000000"/>
                <w:szCs w:val="20"/>
                <w:lang w:eastAsia="cs-CZ"/>
              </w:rPr>
              <w:t>Činitel soudobosti</w:t>
            </w:r>
          </w:p>
        </w:tc>
        <w:tc>
          <w:tcPr>
            <w:tcW w:w="1701" w:type="dxa"/>
            <w:shd w:val="clear" w:color="auto" w:fill="D9D9D9"/>
            <w:vAlign w:val="center"/>
          </w:tcPr>
          <w:p w14:paraId="208D2C6A" w14:textId="77777777" w:rsidR="007416C8" w:rsidRPr="007D3179" w:rsidRDefault="007416C8" w:rsidP="007416C8">
            <w:pPr>
              <w:spacing w:after="0" w:line="240" w:lineRule="auto"/>
              <w:jc w:val="center"/>
              <w:rPr>
                <w:rFonts w:cs="Arial"/>
                <w:color w:val="000000"/>
                <w:szCs w:val="20"/>
                <w:lang w:eastAsia="cs-CZ"/>
              </w:rPr>
            </w:pPr>
            <w:r w:rsidRPr="007D3179">
              <w:rPr>
                <w:rFonts w:cs="Arial"/>
                <w:color w:val="000000"/>
                <w:szCs w:val="20"/>
                <w:lang w:eastAsia="cs-CZ"/>
              </w:rPr>
              <w:t>Výp. zatížení kW</w:t>
            </w:r>
          </w:p>
        </w:tc>
      </w:tr>
      <w:tr w:rsidR="007416C8" w:rsidRPr="00D20EDD" w14:paraId="75B3C4CB" w14:textId="77777777" w:rsidTr="007416C8">
        <w:trPr>
          <w:trHeight w:val="255"/>
        </w:trPr>
        <w:tc>
          <w:tcPr>
            <w:tcW w:w="3332" w:type="dxa"/>
            <w:shd w:val="clear" w:color="auto" w:fill="D9D9D9"/>
            <w:noWrap/>
            <w:vAlign w:val="bottom"/>
          </w:tcPr>
          <w:p w14:paraId="50C3CE2C" w14:textId="77777777" w:rsidR="007416C8" w:rsidRPr="007D3179" w:rsidRDefault="007416C8" w:rsidP="007416C8">
            <w:pPr>
              <w:spacing w:after="0" w:line="240" w:lineRule="auto"/>
              <w:rPr>
                <w:rFonts w:cs="Arial"/>
                <w:szCs w:val="20"/>
                <w:lang w:eastAsia="cs-CZ"/>
              </w:rPr>
            </w:pPr>
            <w:r w:rsidRPr="007D3179">
              <w:rPr>
                <w:rFonts w:cs="Arial"/>
                <w:szCs w:val="20"/>
                <w:lang w:eastAsia="cs-CZ"/>
              </w:rPr>
              <w:t>Osvětlení</w:t>
            </w:r>
          </w:p>
        </w:tc>
        <w:tc>
          <w:tcPr>
            <w:tcW w:w="1701" w:type="dxa"/>
            <w:noWrap/>
            <w:vAlign w:val="bottom"/>
          </w:tcPr>
          <w:p w14:paraId="02C954CA" w14:textId="77777777" w:rsidR="007416C8" w:rsidRPr="007D3179" w:rsidRDefault="007416C8" w:rsidP="007416C8">
            <w:pPr>
              <w:spacing w:after="0" w:line="240" w:lineRule="auto"/>
              <w:jc w:val="center"/>
              <w:rPr>
                <w:rFonts w:cs="Arial"/>
                <w:szCs w:val="20"/>
                <w:lang w:eastAsia="cs-CZ"/>
              </w:rPr>
            </w:pPr>
            <w:r w:rsidRPr="007D3179">
              <w:rPr>
                <w:rFonts w:cs="Arial"/>
                <w:szCs w:val="20"/>
                <w:lang w:eastAsia="cs-CZ"/>
              </w:rPr>
              <w:t>2,8</w:t>
            </w:r>
          </w:p>
        </w:tc>
        <w:tc>
          <w:tcPr>
            <w:tcW w:w="1701" w:type="dxa"/>
            <w:noWrap/>
            <w:vAlign w:val="bottom"/>
          </w:tcPr>
          <w:p w14:paraId="00C684F4" w14:textId="77777777" w:rsidR="007416C8" w:rsidRPr="007D3179" w:rsidRDefault="007416C8" w:rsidP="007416C8">
            <w:pPr>
              <w:spacing w:after="0" w:line="240" w:lineRule="auto"/>
              <w:jc w:val="center"/>
              <w:rPr>
                <w:rFonts w:cs="Arial"/>
                <w:szCs w:val="20"/>
                <w:lang w:eastAsia="cs-CZ"/>
              </w:rPr>
            </w:pPr>
            <w:r w:rsidRPr="007D3179">
              <w:rPr>
                <w:rFonts w:cs="Arial"/>
                <w:szCs w:val="20"/>
                <w:lang w:eastAsia="cs-CZ"/>
              </w:rPr>
              <w:t>0,8</w:t>
            </w:r>
          </w:p>
        </w:tc>
        <w:tc>
          <w:tcPr>
            <w:tcW w:w="1701" w:type="dxa"/>
            <w:noWrap/>
            <w:vAlign w:val="bottom"/>
          </w:tcPr>
          <w:p w14:paraId="5AE747A1" w14:textId="77777777" w:rsidR="007416C8" w:rsidRPr="007D3179" w:rsidRDefault="007416C8" w:rsidP="007416C8">
            <w:pPr>
              <w:spacing w:after="0" w:line="240" w:lineRule="auto"/>
              <w:jc w:val="center"/>
              <w:rPr>
                <w:rFonts w:cs="Arial"/>
                <w:szCs w:val="20"/>
                <w:lang w:eastAsia="cs-CZ"/>
              </w:rPr>
            </w:pPr>
            <w:r w:rsidRPr="007D3179">
              <w:rPr>
                <w:rFonts w:cs="Arial"/>
                <w:szCs w:val="20"/>
                <w:lang w:eastAsia="cs-CZ"/>
              </w:rPr>
              <w:t>2,2</w:t>
            </w:r>
          </w:p>
        </w:tc>
      </w:tr>
      <w:tr w:rsidR="007416C8" w:rsidRPr="00D20EDD" w14:paraId="761A3B67" w14:textId="77777777" w:rsidTr="007416C8">
        <w:trPr>
          <w:trHeight w:val="255"/>
        </w:trPr>
        <w:tc>
          <w:tcPr>
            <w:tcW w:w="3332" w:type="dxa"/>
            <w:shd w:val="clear" w:color="auto" w:fill="D9D9D9"/>
            <w:noWrap/>
            <w:vAlign w:val="bottom"/>
          </w:tcPr>
          <w:p w14:paraId="0C91A0A0" w14:textId="77777777" w:rsidR="007416C8" w:rsidRPr="007D3179" w:rsidRDefault="007416C8" w:rsidP="007416C8">
            <w:pPr>
              <w:spacing w:after="0" w:line="240" w:lineRule="auto"/>
              <w:rPr>
                <w:rFonts w:cs="Arial"/>
                <w:szCs w:val="20"/>
                <w:lang w:eastAsia="cs-CZ"/>
              </w:rPr>
            </w:pPr>
            <w:r w:rsidRPr="007D3179">
              <w:rPr>
                <w:rFonts w:cs="Arial"/>
                <w:szCs w:val="20"/>
                <w:lang w:eastAsia="cs-CZ"/>
              </w:rPr>
              <w:t>Gastro</w:t>
            </w:r>
            <w:r>
              <w:rPr>
                <w:rFonts w:cs="Arial"/>
                <w:szCs w:val="20"/>
                <w:lang w:eastAsia="cs-CZ"/>
              </w:rPr>
              <w:t>nomické vybavení</w:t>
            </w:r>
          </w:p>
        </w:tc>
        <w:tc>
          <w:tcPr>
            <w:tcW w:w="1701" w:type="dxa"/>
            <w:noWrap/>
            <w:vAlign w:val="bottom"/>
          </w:tcPr>
          <w:p w14:paraId="49CBDDC9" w14:textId="77777777" w:rsidR="007416C8" w:rsidRPr="007D3179" w:rsidRDefault="007416C8" w:rsidP="007416C8">
            <w:pPr>
              <w:spacing w:after="0" w:line="240" w:lineRule="auto"/>
              <w:jc w:val="center"/>
              <w:rPr>
                <w:rFonts w:cs="Arial"/>
                <w:szCs w:val="20"/>
                <w:lang w:eastAsia="cs-CZ"/>
              </w:rPr>
            </w:pPr>
            <w:r w:rsidRPr="007D3179">
              <w:rPr>
                <w:rFonts w:cs="Arial"/>
                <w:szCs w:val="20"/>
                <w:lang w:eastAsia="cs-CZ"/>
              </w:rPr>
              <w:t>74,8</w:t>
            </w:r>
          </w:p>
        </w:tc>
        <w:tc>
          <w:tcPr>
            <w:tcW w:w="1701" w:type="dxa"/>
            <w:noWrap/>
            <w:vAlign w:val="bottom"/>
          </w:tcPr>
          <w:p w14:paraId="2D0842AF" w14:textId="77777777" w:rsidR="007416C8" w:rsidRPr="007D3179" w:rsidRDefault="007416C8" w:rsidP="007416C8">
            <w:pPr>
              <w:spacing w:after="0" w:line="240" w:lineRule="auto"/>
              <w:jc w:val="center"/>
              <w:rPr>
                <w:rFonts w:cs="Arial"/>
                <w:szCs w:val="20"/>
                <w:lang w:eastAsia="cs-CZ"/>
              </w:rPr>
            </w:pPr>
            <w:r w:rsidRPr="007D3179">
              <w:rPr>
                <w:rFonts w:cs="Arial"/>
                <w:szCs w:val="20"/>
                <w:lang w:eastAsia="cs-CZ"/>
              </w:rPr>
              <w:t>0,6</w:t>
            </w:r>
          </w:p>
        </w:tc>
        <w:tc>
          <w:tcPr>
            <w:tcW w:w="1701" w:type="dxa"/>
            <w:noWrap/>
            <w:vAlign w:val="bottom"/>
          </w:tcPr>
          <w:p w14:paraId="30F3052C" w14:textId="77777777" w:rsidR="007416C8" w:rsidRPr="007D3179" w:rsidRDefault="007416C8" w:rsidP="007416C8">
            <w:pPr>
              <w:spacing w:after="0" w:line="240" w:lineRule="auto"/>
              <w:jc w:val="center"/>
              <w:rPr>
                <w:rFonts w:cs="Arial"/>
                <w:szCs w:val="20"/>
                <w:lang w:eastAsia="cs-CZ"/>
              </w:rPr>
            </w:pPr>
            <w:r w:rsidRPr="007D3179">
              <w:rPr>
                <w:rFonts w:cs="Arial"/>
                <w:szCs w:val="20"/>
                <w:lang w:eastAsia="cs-CZ"/>
              </w:rPr>
              <w:t>44,9</w:t>
            </w:r>
          </w:p>
        </w:tc>
      </w:tr>
      <w:tr w:rsidR="007416C8" w:rsidRPr="00D20EDD" w14:paraId="7EE936CE" w14:textId="77777777" w:rsidTr="007416C8">
        <w:trPr>
          <w:trHeight w:val="255"/>
        </w:trPr>
        <w:tc>
          <w:tcPr>
            <w:tcW w:w="3332" w:type="dxa"/>
            <w:shd w:val="clear" w:color="auto" w:fill="D9D9D9"/>
            <w:noWrap/>
            <w:vAlign w:val="bottom"/>
          </w:tcPr>
          <w:p w14:paraId="6765D720" w14:textId="77777777" w:rsidR="007416C8" w:rsidRPr="007D3179" w:rsidRDefault="007416C8" w:rsidP="007416C8">
            <w:pPr>
              <w:spacing w:after="0" w:line="240" w:lineRule="auto"/>
              <w:rPr>
                <w:rFonts w:cs="Arial"/>
                <w:szCs w:val="20"/>
                <w:lang w:eastAsia="cs-CZ"/>
              </w:rPr>
            </w:pPr>
            <w:r w:rsidRPr="007D3179">
              <w:rPr>
                <w:rFonts w:cs="Arial"/>
                <w:szCs w:val="20"/>
                <w:lang w:eastAsia="cs-CZ"/>
              </w:rPr>
              <w:t>Vzduchotechnika</w:t>
            </w:r>
          </w:p>
        </w:tc>
        <w:tc>
          <w:tcPr>
            <w:tcW w:w="1701" w:type="dxa"/>
            <w:noWrap/>
            <w:vAlign w:val="bottom"/>
          </w:tcPr>
          <w:p w14:paraId="48FAD871" w14:textId="77777777" w:rsidR="007416C8" w:rsidRPr="007D3179" w:rsidRDefault="007416C8" w:rsidP="007416C8">
            <w:pPr>
              <w:spacing w:after="0" w:line="240" w:lineRule="auto"/>
              <w:jc w:val="center"/>
              <w:rPr>
                <w:rFonts w:cs="Arial"/>
                <w:szCs w:val="20"/>
                <w:lang w:eastAsia="cs-CZ"/>
              </w:rPr>
            </w:pPr>
            <w:r w:rsidRPr="007D3179">
              <w:rPr>
                <w:rFonts w:cs="Arial"/>
                <w:szCs w:val="20"/>
                <w:lang w:eastAsia="cs-CZ"/>
              </w:rPr>
              <w:t>4,4</w:t>
            </w:r>
          </w:p>
        </w:tc>
        <w:tc>
          <w:tcPr>
            <w:tcW w:w="1701" w:type="dxa"/>
            <w:noWrap/>
            <w:vAlign w:val="bottom"/>
          </w:tcPr>
          <w:p w14:paraId="5A4E3D84" w14:textId="77777777" w:rsidR="007416C8" w:rsidRPr="007D3179" w:rsidRDefault="007416C8" w:rsidP="007416C8">
            <w:pPr>
              <w:spacing w:after="0" w:line="240" w:lineRule="auto"/>
              <w:jc w:val="center"/>
              <w:rPr>
                <w:rFonts w:cs="Arial"/>
                <w:szCs w:val="20"/>
                <w:lang w:eastAsia="cs-CZ"/>
              </w:rPr>
            </w:pPr>
            <w:r w:rsidRPr="007D3179">
              <w:rPr>
                <w:rFonts w:cs="Arial"/>
                <w:szCs w:val="20"/>
                <w:lang w:eastAsia="cs-CZ"/>
              </w:rPr>
              <w:t>1,0</w:t>
            </w:r>
          </w:p>
        </w:tc>
        <w:tc>
          <w:tcPr>
            <w:tcW w:w="1701" w:type="dxa"/>
            <w:noWrap/>
            <w:vAlign w:val="bottom"/>
          </w:tcPr>
          <w:p w14:paraId="069AE253" w14:textId="77777777" w:rsidR="007416C8" w:rsidRPr="007D3179" w:rsidRDefault="007416C8" w:rsidP="007416C8">
            <w:pPr>
              <w:spacing w:after="0" w:line="240" w:lineRule="auto"/>
              <w:jc w:val="center"/>
              <w:rPr>
                <w:rFonts w:cs="Arial"/>
                <w:szCs w:val="20"/>
                <w:lang w:eastAsia="cs-CZ"/>
              </w:rPr>
            </w:pPr>
            <w:r w:rsidRPr="007D3179">
              <w:rPr>
                <w:rFonts w:cs="Arial"/>
                <w:szCs w:val="20"/>
                <w:lang w:eastAsia="cs-CZ"/>
              </w:rPr>
              <w:t>4,4</w:t>
            </w:r>
          </w:p>
        </w:tc>
      </w:tr>
      <w:tr w:rsidR="007416C8" w:rsidRPr="00D20EDD" w14:paraId="2FECC6C6" w14:textId="77777777" w:rsidTr="007416C8">
        <w:trPr>
          <w:trHeight w:val="255"/>
        </w:trPr>
        <w:tc>
          <w:tcPr>
            <w:tcW w:w="3332" w:type="dxa"/>
            <w:shd w:val="clear" w:color="auto" w:fill="D9D9D9"/>
            <w:noWrap/>
            <w:vAlign w:val="bottom"/>
          </w:tcPr>
          <w:p w14:paraId="53E886EE" w14:textId="77777777" w:rsidR="007416C8" w:rsidRPr="007D3179" w:rsidRDefault="007416C8" w:rsidP="007416C8">
            <w:pPr>
              <w:spacing w:after="0" w:line="240" w:lineRule="auto"/>
              <w:rPr>
                <w:rFonts w:cs="Arial"/>
                <w:szCs w:val="20"/>
                <w:lang w:eastAsia="cs-CZ"/>
              </w:rPr>
            </w:pPr>
            <w:r w:rsidRPr="007D3179">
              <w:rPr>
                <w:rFonts w:cs="Arial"/>
                <w:szCs w:val="20"/>
                <w:lang w:eastAsia="cs-CZ"/>
              </w:rPr>
              <w:t>Ostatní</w:t>
            </w:r>
          </w:p>
        </w:tc>
        <w:tc>
          <w:tcPr>
            <w:tcW w:w="1701" w:type="dxa"/>
            <w:noWrap/>
            <w:vAlign w:val="bottom"/>
          </w:tcPr>
          <w:p w14:paraId="1A8D2950" w14:textId="77777777" w:rsidR="007416C8" w:rsidRPr="007D3179" w:rsidRDefault="007416C8" w:rsidP="007416C8">
            <w:pPr>
              <w:spacing w:after="0" w:line="240" w:lineRule="auto"/>
              <w:jc w:val="center"/>
              <w:rPr>
                <w:rFonts w:cs="Arial"/>
                <w:szCs w:val="20"/>
                <w:lang w:eastAsia="cs-CZ"/>
              </w:rPr>
            </w:pPr>
            <w:r w:rsidRPr="007D3179">
              <w:rPr>
                <w:rFonts w:cs="Arial"/>
                <w:szCs w:val="20"/>
                <w:lang w:eastAsia="cs-CZ"/>
              </w:rPr>
              <w:t>5,0</w:t>
            </w:r>
          </w:p>
        </w:tc>
        <w:tc>
          <w:tcPr>
            <w:tcW w:w="1701" w:type="dxa"/>
            <w:noWrap/>
            <w:vAlign w:val="bottom"/>
          </w:tcPr>
          <w:p w14:paraId="3476952A" w14:textId="77777777" w:rsidR="007416C8" w:rsidRPr="007D3179" w:rsidRDefault="007416C8" w:rsidP="007416C8">
            <w:pPr>
              <w:spacing w:after="0" w:line="240" w:lineRule="auto"/>
              <w:jc w:val="center"/>
              <w:rPr>
                <w:rFonts w:cs="Arial"/>
                <w:szCs w:val="20"/>
                <w:lang w:eastAsia="cs-CZ"/>
              </w:rPr>
            </w:pPr>
            <w:r w:rsidRPr="007D3179">
              <w:rPr>
                <w:rFonts w:cs="Arial"/>
                <w:szCs w:val="20"/>
                <w:lang w:eastAsia="cs-CZ"/>
              </w:rPr>
              <w:t>0,3</w:t>
            </w:r>
          </w:p>
        </w:tc>
        <w:tc>
          <w:tcPr>
            <w:tcW w:w="1701" w:type="dxa"/>
            <w:noWrap/>
            <w:vAlign w:val="bottom"/>
          </w:tcPr>
          <w:p w14:paraId="44454174" w14:textId="77777777" w:rsidR="007416C8" w:rsidRPr="007D3179" w:rsidRDefault="007416C8" w:rsidP="007416C8">
            <w:pPr>
              <w:spacing w:after="0" w:line="240" w:lineRule="auto"/>
              <w:jc w:val="center"/>
              <w:rPr>
                <w:rFonts w:cs="Arial"/>
                <w:szCs w:val="20"/>
                <w:lang w:eastAsia="cs-CZ"/>
              </w:rPr>
            </w:pPr>
            <w:r w:rsidRPr="007D3179">
              <w:rPr>
                <w:rFonts w:cs="Arial"/>
                <w:szCs w:val="20"/>
                <w:lang w:eastAsia="cs-CZ"/>
              </w:rPr>
              <w:t>1,5</w:t>
            </w:r>
          </w:p>
        </w:tc>
      </w:tr>
      <w:tr w:rsidR="007416C8" w:rsidRPr="00D20EDD" w14:paraId="278486FC" w14:textId="77777777" w:rsidTr="007416C8">
        <w:trPr>
          <w:trHeight w:val="255"/>
        </w:trPr>
        <w:tc>
          <w:tcPr>
            <w:tcW w:w="3332" w:type="dxa"/>
            <w:shd w:val="clear" w:color="auto" w:fill="D9D9D9"/>
            <w:noWrap/>
            <w:vAlign w:val="bottom"/>
          </w:tcPr>
          <w:p w14:paraId="29926649" w14:textId="77777777" w:rsidR="007416C8" w:rsidRPr="007D3179" w:rsidRDefault="007416C8" w:rsidP="007416C8">
            <w:pPr>
              <w:spacing w:after="0" w:line="240" w:lineRule="auto"/>
              <w:rPr>
                <w:rFonts w:cs="Arial"/>
                <w:b/>
                <w:bCs/>
                <w:szCs w:val="20"/>
                <w:lang w:eastAsia="cs-CZ"/>
              </w:rPr>
            </w:pPr>
            <w:r w:rsidRPr="007D3179">
              <w:rPr>
                <w:rFonts w:cs="Arial"/>
                <w:b/>
                <w:bCs/>
                <w:szCs w:val="20"/>
                <w:lang w:eastAsia="cs-CZ"/>
              </w:rPr>
              <w:lastRenderedPageBreak/>
              <w:t>Celkem</w:t>
            </w:r>
          </w:p>
        </w:tc>
        <w:tc>
          <w:tcPr>
            <w:tcW w:w="1701" w:type="dxa"/>
            <w:shd w:val="clear" w:color="auto" w:fill="D9D9D9"/>
            <w:noWrap/>
            <w:vAlign w:val="bottom"/>
          </w:tcPr>
          <w:p w14:paraId="706AB584" w14:textId="77777777" w:rsidR="007416C8" w:rsidRPr="007D3179" w:rsidRDefault="007416C8" w:rsidP="007416C8">
            <w:pPr>
              <w:spacing w:after="0" w:line="240" w:lineRule="auto"/>
              <w:jc w:val="center"/>
              <w:rPr>
                <w:b/>
                <w:bCs/>
                <w:szCs w:val="20"/>
                <w:lang w:eastAsia="cs-CZ"/>
              </w:rPr>
            </w:pPr>
            <w:r>
              <w:rPr>
                <w:b/>
                <w:bCs/>
                <w:szCs w:val="20"/>
                <w:lang w:eastAsia="cs-CZ"/>
              </w:rPr>
              <w:fldChar w:fldCharType="begin"/>
            </w:r>
            <w:r>
              <w:rPr>
                <w:b/>
                <w:bCs/>
                <w:szCs w:val="20"/>
                <w:lang w:eastAsia="cs-CZ"/>
              </w:rPr>
              <w:instrText xml:space="preserve"> =SUM(ABOVE) </w:instrText>
            </w:r>
            <w:r>
              <w:rPr>
                <w:b/>
                <w:bCs/>
                <w:szCs w:val="20"/>
                <w:lang w:eastAsia="cs-CZ"/>
              </w:rPr>
              <w:fldChar w:fldCharType="separate"/>
            </w:r>
            <w:r>
              <w:rPr>
                <w:b/>
                <w:bCs/>
                <w:noProof/>
                <w:szCs w:val="20"/>
                <w:lang w:eastAsia="cs-CZ"/>
              </w:rPr>
              <w:t>87</w:t>
            </w:r>
            <w:r>
              <w:rPr>
                <w:b/>
                <w:bCs/>
                <w:szCs w:val="20"/>
                <w:lang w:eastAsia="cs-CZ"/>
              </w:rPr>
              <w:fldChar w:fldCharType="end"/>
            </w:r>
            <w:r>
              <w:rPr>
                <w:b/>
                <w:bCs/>
                <w:szCs w:val="20"/>
                <w:lang w:eastAsia="cs-CZ"/>
              </w:rPr>
              <w:t>,0</w:t>
            </w:r>
          </w:p>
        </w:tc>
        <w:tc>
          <w:tcPr>
            <w:tcW w:w="1701" w:type="dxa"/>
            <w:shd w:val="clear" w:color="auto" w:fill="D9D9D9"/>
            <w:noWrap/>
            <w:vAlign w:val="bottom"/>
          </w:tcPr>
          <w:p w14:paraId="48C26F3B" w14:textId="77777777" w:rsidR="007416C8" w:rsidRPr="007D3179" w:rsidRDefault="007416C8" w:rsidP="007416C8">
            <w:pPr>
              <w:spacing w:after="0" w:line="240" w:lineRule="auto"/>
              <w:jc w:val="center"/>
              <w:rPr>
                <w:b/>
                <w:bCs/>
                <w:szCs w:val="20"/>
                <w:lang w:eastAsia="cs-CZ"/>
              </w:rPr>
            </w:pPr>
            <w:r w:rsidRPr="007D3179">
              <w:rPr>
                <w:b/>
                <w:bCs/>
                <w:szCs w:val="20"/>
                <w:lang w:eastAsia="cs-CZ"/>
              </w:rPr>
              <w:t>0</w:t>
            </w:r>
            <w:r>
              <w:rPr>
                <w:b/>
                <w:bCs/>
                <w:szCs w:val="20"/>
                <w:lang w:eastAsia="cs-CZ"/>
              </w:rPr>
              <w:t>,4</w:t>
            </w:r>
          </w:p>
        </w:tc>
        <w:tc>
          <w:tcPr>
            <w:tcW w:w="1701" w:type="dxa"/>
            <w:shd w:val="clear" w:color="auto" w:fill="D9D9D9"/>
            <w:noWrap/>
            <w:vAlign w:val="bottom"/>
          </w:tcPr>
          <w:p w14:paraId="66320206" w14:textId="77777777" w:rsidR="007416C8" w:rsidRPr="007D3179" w:rsidRDefault="007416C8" w:rsidP="007416C8">
            <w:pPr>
              <w:spacing w:after="0" w:line="240" w:lineRule="auto"/>
              <w:jc w:val="center"/>
              <w:rPr>
                <w:b/>
                <w:bCs/>
                <w:szCs w:val="20"/>
                <w:lang w:eastAsia="cs-CZ"/>
              </w:rPr>
            </w:pPr>
            <w:r>
              <w:rPr>
                <w:b/>
                <w:bCs/>
                <w:szCs w:val="20"/>
                <w:lang w:eastAsia="cs-CZ"/>
              </w:rPr>
              <w:t>34,8</w:t>
            </w:r>
          </w:p>
        </w:tc>
      </w:tr>
    </w:tbl>
    <w:p w14:paraId="223B2D1E" w14:textId="77777777" w:rsidR="007416C8" w:rsidRDefault="007416C8" w:rsidP="007416C8">
      <w:pPr>
        <w:spacing w:before="240" w:after="0"/>
        <w:rPr>
          <w:b/>
          <w:bCs/>
        </w:rPr>
      </w:pPr>
      <w:r>
        <w:rPr>
          <w:b/>
          <w:bCs/>
        </w:rPr>
        <w:t>Podrobná bilance odběru ze záložního zdroje</w:t>
      </w:r>
      <w:r w:rsidRPr="005B380E">
        <w:rPr>
          <w:b/>
          <w:bCs/>
        </w:rPr>
        <w:t xml:space="preserve"> :</w:t>
      </w:r>
    </w:p>
    <w:tbl>
      <w:tblPr>
        <w:tblW w:w="843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332"/>
        <w:gridCol w:w="1701"/>
        <w:gridCol w:w="1701"/>
        <w:gridCol w:w="1701"/>
      </w:tblGrid>
      <w:tr w:rsidR="007416C8" w:rsidRPr="00D20EDD" w14:paraId="3885DD75" w14:textId="77777777" w:rsidTr="007416C8">
        <w:trPr>
          <w:trHeight w:val="454"/>
        </w:trPr>
        <w:tc>
          <w:tcPr>
            <w:tcW w:w="3332" w:type="dxa"/>
            <w:shd w:val="clear" w:color="auto" w:fill="D9D9D9"/>
            <w:noWrap/>
            <w:vAlign w:val="center"/>
          </w:tcPr>
          <w:p w14:paraId="533E9AE2" w14:textId="77777777" w:rsidR="007416C8" w:rsidRPr="005B380E" w:rsidRDefault="007416C8" w:rsidP="007416C8">
            <w:pPr>
              <w:spacing w:after="0" w:line="240" w:lineRule="auto"/>
              <w:jc w:val="center"/>
              <w:rPr>
                <w:rFonts w:ascii="Arial" w:hAnsi="Arial"/>
                <w:color w:val="000000"/>
                <w:sz w:val="16"/>
                <w:szCs w:val="16"/>
                <w:lang w:eastAsia="cs-CZ"/>
              </w:rPr>
            </w:pPr>
          </w:p>
        </w:tc>
        <w:tc>
          <w:tcPr>
            <w:tcW w:w="1701" w:type="dxa"/>
            <w:shd w:val="clear" w:color="auto" w:fill="D9D9D9"/>
            <w:vAlign w:val="center"/>
          </w:tcPr>
          <w:p w14:paraId="23C8B8C7" w14:textId="77777777" w:rsidR="007416C8" w:rsidRPr="005B380E" w:rsidRDefault="007416C8" w:rsidP="007416C8">
            <w:pPr>
              <w:spacing w:after="0"/>
              <w:jc w:val="center"/>
              <w:rPr>
                <w:rFonts w:ascii="Arial" w:hAnsi="Arial" w:cs="Arial"/>
                <w:color w:val="000000"/>
                <w:sz w:val="16"/>
                <w:szCs w:val="16"/>
                <w:lang w:eastAsia="cs-CZ"/>
              </w:rPr>
            </w:pPr>
            <w:r w:rsidRPr="005B380E">
              <w:rPr>
                <w:rFonts w:ascii="Arial" w:hAnsi="Arial" w:cs="Arial"/>
                <w:color w:val="000000"/>
                <w:sz w:val="16"/>
                <w:szCs w:val="16"/>
                <w:lang w:eastAsia="cs-CZ"/>
              </w:rPr>
              <w:t>Instalovaný výkon kW</w:t>
            </w:r>
          </w:p>
        </w:tc>
        <w:tc>
          <w:tcPr>
            <w:tcW w:w="1701" w:type="dxa"/>
            <w:shd w:val="clear" w:color="auto" w:fill="D9D9D9"/>
            <w:vAlign w:val="center"/>
          </w:tcPr>
          <w:p w14:paraId="66657A9D" w14:textId="77777777" w:rsidR="007416C8" w:rsidRPr="005B380E" w:rsidRDefault="007416C8" w:rsidP="007416C8">
            <w:pPr>
              <w:spacing w:after="0" w:line="240" w:lineRule="auto"/>
              <w:jc w:val="center"/>
              <w:rPr>
                <w:rFonts w:ascii="Arial" w:hAnsi="Arial" w:cs="Arial"/>
                <w:color w:val="000000"/>
                <w:sz w:val="16"/>
                <w:szCs w:val="16"/>
                <w:lang w:eastAsia="cs-CZ"/>
              </w:rPr>
            </w:pPr>
            <w:r w:rsidRPr="005B380E">
              <w:rPr>
                <w:rFonts w:ascii="Arial" w:hAnsi="Arial" w:cs="Arial"/>
                <w:color w:val="000000"/>
                <w:sz w:val="16"/>
                <w:szCs w:val="16"/>
                <w:lang w:eastAsia="cs-CZ"/>
              </w:rPr>
              <w:t>Činitel soudobosti</w:t>
            </w:r>
          </w:p>
        </w:tc>
        <w:tc>
          <w:tcPr>
            <w:tcW w:w="1701" w:type="dxa"/>
            <w:shd w:val="clear" w:color="auto" w:fill="D9D9D9"/>
            <w:vAlign w:val="center"/>
          </w:tcPr>
          <w:p w14:paraId="5E1DCE72" w14:textId="77777777" w:rsidR="007416C8" w:rsidRPr="005B380E" w:rsidRDefault="007416C8" w:rsidP="007416C8">
            <w:pPr>
              <w:spacing w:after="0" w:line="240" w:lineRule="auto"/>
              <w:jc w:val="center"/>
              <w:rPr>
                <w:rFonts w:ascii="Arial" w:hAnsi="Arial" w:cs="Arial"/>
                <w:color w:val="000000"/>
                <w:sz w:val="16"/>
                <w:szCs w:val="16"/>
                <w:lang w:eastAsia="cs-CZ"/>
              </w:rPr>
            </w:pPr>
            <w:r w:rsidRPr="005B380E">
              <w:rPr>
                <w:rFonts w:ascii="Arial" w:hAnsi="Arial" w:cs="Arial"/>
                <w:color w:val="000000"/>
                <w:sz w:val="16"/>
                <w:szCs w:val="16"/>
                <w:lang w:eastAsia="cs-CZ"/>
              </w:rPr>
              <w:t>Výp</w:t>
            </w:r>
            <w:r>
              <w:rPr>
                <w:rFonts w:ascii="Arial" w:hAnsi="Arial" w:cs="Arial"/>
                <w:color w:val="000000"/>
                <w:sz w:val="16"/>
                <w:szCs w:val="16"/>
                <w:lang w:eastAsia="cs-CZ"/>
              </w:rPr>
              <w:t>.</w:t>
            </w:r>
            <w:r w:rsidRPr="005B380E">
              <w:rPr>
                <w:rFonts w:ascii="Arial" w:hAnsi="Arial" w:cs="Arial"/>
                <w:color w:val="000000"/>
                <w:sz w:val="16"/>
                <w:szCs w:val="16"/>
                <w:lang w:eastAsia="cs-CZ"/>
              </w:rPr>
              <w:t xml:space="preserve"> zatížení kW</w:t>
            </w:r>
          </w:p>
        </w:tc>
      </w:tr>
      <w:tr w:rsidR="007416C8" w:rsidRPr="00D20EDD" w14:paraId="5DB5D53F" w14:textId="77777777" w:rsidTr="007416C8">
        <w:trPr>
          <w:trHeight w:val="255"/>
        </w:trPr>
        <w:tc>
          <w:tcPr>
            <w:tcW w:w="3332" w:type="dxa"/>
            <w:shd w:val="clear" w:color="auto" w:fill="D9D9D9"/>
            <w:noWrap/>
            <w:vAlign w:val="bottom"/>
          </w:tcPr>
          <w:p w14:paraId="028D9684" w14:textId="77777777" w:rsidR="007416C8" w:rsidRPr="007D3179" w:rsidRDefault="007416C8" w:rsidP="007416C8">
            <w:pPr>
              <w:spacing w:after="0" w:line="240" w:lineRule="auto"/>
              <w:rPr>
                <w:rFonts w:cs="Arial"/>
                <w:szCs w:val="20"/>
                <w:lang w:eastAsia="cs-CZ"/>
              </w:rPr>
            </w:pPr>
            <w:r w:rsidRPr="007D3179">
              <w:rPr>
                <w:rFonts w:cs="Arial"/>
                <w:szCs w:val="20"/>
                <w:lang w:eastAsia="cs-CZ"/>
              </w:rPr>
              <w:t>Požární větrání</w:t>
            </w:r>
          </w:p>
        </w:tc>
        <w:tc>
          <w:tcPr>
            <w:tcW w:w="1701" w:type="dxa"/>
            <w:noWrap/>
            <w:vAlign w:val="bottom"/>
          </w:tcPr>
          <w:p w14:paraId="0CD40499" w14:textId="77777777" w:rsidR="007416C8" w:rsidRPr="007D3179" w:rsidRDefault="007416C8" w:rsidP="007416C8">
            <w:pPr>
              <w:spacing w:after="0" w:line="240" w:lineRule="auto"/>
              <w:jc w:val="center"/>
              <w:rPr>
                <w:rFonts w:cs="Arial"/>
                <w:szCs w:val="20"/>
                <w:lang w:eastAsia="cs-CZ"/>
              </w:rPr>
            </w:pPr>
            <w:r w:rsidRPr="007D3179">
              <w:rPr>
                <w:rFonts w:cs="Arial"/>
                <w:szCs w:val="20"/>
                <w:lang w:eastAsia="cs-CZ"/>
              </w:rPr>
              <w:t>9,8</w:t>
            </w:r>
          </w:p>
        </w:tc>
        <w:tc>
          <w:tcPr>
            <w:tcW w:w="1701" w:type="dxa"/>
            <w:noWrap/>
            <w:vAlign w:val="bottom"/>
          </w:tcPr>
          <w:p w14:paraId="3CC10F5E" w14:textId="77777777" w:rsidR="007416C8" w:rsidRPr="007D3179" w:rsidRDefault="007416C8" w:rsidP="007416C8">
            <w:pPr>
              <w:spacing w:after="0" w:line="240" w:lineRule="auto"/>
              <w:jc w:val="center"/>
              <w:rPr>
                <w:rFonts w:cs="Arial"/>
                <w:szCs w:val="20"/>
                <w:lang w:eastAsia="cs-CZ"/>
              </w:rPr>
            </w:pPr>
            <w:r w:rsidRPr="007D3179">
              <w:rPr>
                <w:rFonts w:cs="Arial"/>
                <w:szCs w:val="20"/>
                <w:lang w:eastAsia="cs-CZ"/>
              </w:rPr>
              <w:t>1,0</w:t>
            </w:r>
          </w:p>
        </w:tc>
        <w:tc>
          <w:tcPr>
            <w:tcW w:w="1701" w:type="dxa"/>
            <w:noWrap/>
            <w:vAlign w:val="bottom"/>
          </w:tcPr>
          <w:p w14:paraId="557752F1" w14:textId="77777777" w:rsidR="007416C8" w:rsidRPr="007D3179" w:rsidRDefault="007416C8" w:rsidP="007416C8">
            <w:pPr>
              <w:spacing w:after="0" w:line="240" w:lineRule="auto"/>
              <w:jc w:val="center"/>
              <w:rPr>
                <w:rFonts w:cs="Arial"/>
                <w:szCs w:val="20"/>
                <w:lang w:eastAsia="cs-CZ"/>
              </w:rPr>
            </w:pPr>
            <w:r w:rsidRPr="007D3179">
              <w:rPr>
                <w:rFonts w:cs="Arial"/>
                <w:szCs w:val="20"/>
                <w:lang w:eastAsia="cs-CZ"/>
              </w:rPr>
              <w:t>9,8</w:t>
            </w:r>
          </w:p>
        </w:tc>
      </w:tr>
      <w:tr w:rsidR="007416C8" w:rsidRPr="00D20EDD" w14:paraId="607B90A9" w14:textId="77777777" w:rsidTr="007416C8">
        <w:trPr>
          <w:trHeight w:val="255"/>
        </w:trPr>
        <w:tc>
          <w:tcPr>
            <w:tcW w:w="3332" w:type="dxa"/>
            <w:shd w:val="clear" w:color="auto" w:fill="D9D9D9"/>
            <w:noWrap/>
            <w:vAlign w:val="bottom"/>
          </w:tcPr>
          <w:p w14:paraId="23C2A8BB" w14:textId="77777777" w:rsidR="007416C8" w:rsidRPr="007D3179" w:rsidRDefault="007416C8" w:rsidP="007416C8">
            <w:pPr>
              <w:spacing w:after="0" w:line="240" w:lineRule="auto"/>
              <w:rPr>
                <w:rFonts w:cs="Arial"/>
                <w:szCs w:val="20"/>
                <w:lang w:eastAsia="cs-CZ"/>
              </w:rPr>
            </w:pPr>
            <w:r w:rsidRPr="007D3179">
              <w:rPr>
                <w:rFonts w:cs="Arial"/>
                <w:szCs w:val="20"/>
                <w:lang w:eastAsia="cs-CZ"/>
              </w:rPr>
              <w:t>Evakuační výtah</w:t>
            </w:r>
          </w:p>
        </w:tc>
        <w:tc>
          <w:tcPr>
            <w:tcW w:w="1701" w:type="dxa"/>
            <w:noWrap/>
            <w:vAlign w:val="bottom"/>
          </w:tcPr>
          <w:p w14:paraId="7DCFD569" w14:textId="77777777" w:rsidR="007416C8" w:rsidRPr="007D3179" w:rsidRDefault="007416C8" w:rsidP="007416C8">
            <w:pPr>
              <w:spacing w:after="0" w:line="240" w:lineRule="auto"/>
              <w:jc w:val="center"/>
              <w:rPr>
                <w:rFonts w:cs="Arial"/>
                <w:szCs w:val="20"/>
                <w:lang w:eastAsia="cs-CZ"/>
              </w:rPr>
            </w:pPr>
            <w:r w:rsidRPr="007D3179">
              <w:rPr>
                <w:rFonts w:cs="Arial"/>
                <w:szCs w:val="20"/>
                <w:lang w:eastAsia="cs-CZ"/>
              </w:rPr>
              <w:t>29,0</w:t>
            </w:r>
          </w:p>
        </w:tc>
        <w:tc>
          <w:tcPr>
            <w:tcW w:w="1701" w:type="dxa"/>
            <w:noWrap/>
            <w:vAlign w:val="bottom"/>
          </w:tcPr>
          <w:p w14:paraId="293B284A" w14:textId="77777777" w:rsidR="007416C8" w:rsidRPr="007D3179" w:rsidRDefault="007416C8" w:rsidP="007416C8">
            <w:pPr>
              <w:spacing w:after="0" w:line="240" w:lineRule="auto"/>
              <w:jc w:val="center"/>
              <w:rPr>
                <w:rFonts w:cs="Arial"/>
                <w:szCs w:val="20"/>
                <w:lang w:eastAsia="cs-CZ"/>
              </w:rPr>
            </w:pPr>
            <w:r w:rsidRPr="007D3179">
              <w:rPr>
                <w:rFonts w:cs="Arial"/>
                <w:szCs w:val="20"/>
                <w:lang w:eastAsia="cs-CZ"/>
              </w:rPr>
              <w:t>1,0</w:t>
            </w:r>
          </w:p>
        </w:tc>
        <w:tc>
          <w:tcPr>
            <w:tcW w:w="1701" w:type="dxa"/>
            <w:noWrap/>
            <w:vAlign w:val="bottom"/>
          </w:tcPr>
          <w:p w14:paraId="5D855E32" w14:textId="77777777" w:rsidR="007416C8" w:rsidRPr="007D3179" w:rsidRDefault="007416C8" w:rsidP="007416C8">
            <w:pPr>
              <w:spacing w:after="0" w:line="240" w:lineRule="auto"/>
              <w:jc w:val="center"/>
              <w:rPr>
                <w:rFonts w:cs="Arial"/>
                <w:szCs w:val="20"/>
                <w:lang w:eastAsia="cs-CZ"/>
              </w:rPr>
            </w:pPr>
            <w:r w:rsidRPr="007D3179">
              <w:rPr>
                <w:rFonts w:cs="Arial"/>
                <w:szCs w:val="20"/>
                <w:lang w:eastAsia="cs-CZ"/>
              </w:rPr>
              <w:t>29,0</w:t>
            </w:r>
          </w:p>
        </w:tc>
      </w:tr>
      <w:tr w:rsidR="007416C8" w:rsidRPr="00D20EDD" w14:paraId="0DEA3F6B" w14:textId="77777777" w:rsidTr="007416C8">
        <w:trPr>
          <w:trHeight w:val="255"/>
        </w:trPr>
        <w:tc>
          <w:tcPr>
            <w:tcW w:w="3332" w:type="dxa"/>
            <w:shd w:val="clear" w:color="auto" w:fill="D9D9D9"/>
            <w:noWrap/>
            <w:vAlign w:val="bottom"/>
          </w:tcPr>
          <w:p w14:paraId="7F697DD4" w14:textId="77777777" w:rsidR="007416C8" w:rsidRPr="007D3179" w:rsidRDefault="007416C8" w:rsidP="007416C8">
            <w:pPr>
              <w:spacing w:after="0" w:line="240" w:lineRule="auto"/>
              <w:rPr>
                <w:rFonts w:cs="Arial"/>
                <w:szCs w:val="20"/>
                <w:lang w:eastAsia="cs-CZ"/>
              </w:rPr>
            </w:pPr>
            <w:r w:rsidRPr="007D3179">
              <w:rPr>
                <w:rFonts w:cs="Arial"/>
                <w:szCs w:val="20"/>
                <w:lang w:eastAsia="cs-CZ"/>
              </w:rPr>
              <w:t>Ostatní, rezerva</w:t>
            </w:r>
          </w:p>
        </w:tc>
        <w:tc>
          <w:tcPr>
            <w:tcW w:w="1701" w:type="dxa"/>
            <w:noWrap/>
            <w:vAlign w:val="bottom"/>
          </w:tcPr>
          <w:p w14:paraId="0D0D3770" w14:textId="77777777" w:rsidR="007416C8" w:rsidRPr="007D3179" w:rsidRDefault="007416C8" w:rsidP="007416C8">
            <w:pPr>
              <w:spacing w:after="0" w:line="240" w:lineRule="auto"/>
              <w:jc w:val="center"/>
              <w:rPr>
                <w:rFonts w:cs="Arial"/>
                <w:szCs w:val="20"/>
                <w:lang w:eastAsia="cs-CZ"/>
              </w:rPr>
            </w:pPr>
            <w:r w:rsidRPr="007D3179">
              <w:rPr>
                <w:rFonts w:cs="Arial"/>
                <w:szCs w:val="20"/>
                <w:lang w:eastAsia="cs-CZ"/>
              </w:rPr>
              <w:t>5,0</w:t>
            </w:r>
          </w:p>
        </w:tc>
        <w:tc>
          <w:tcPr>
            <w:tcW w:w="1701" w:type="dxa"/>
            <w:noWrap/>
            <w:vAlign w:val="bottom"/>
          </w:tcPr>
          <w:p w14:paraId="4F147C42" w14:textId="77777777" w:rsidR="007416C8" w:rsidRPr="007D3179" w:rsidRDefault="007416C8" w:rsidP="007416C8">
            <w:pPr>
              <w:spacing w:after="0" w:line="240" w:lineRule="auto"/>
              <w:jc w:val="center"/>
              <w:rPr>
                <w:rFonts w:cs="Arial"/>
                <w:szCs w:val="20"/>
                <w:lang w:eastAsia="cs-CZ"/>
              </w:rPr>
            </w:pPr>
            <w:r w:rsidRPr="007D3179">
              <w:rPr>
                <w:rFonts w:cs="Arial"/>
                <w:szCs w:val="20"/>
                <w:lang w:eastAsia="cs-CZ"/>
              </w:rPr>
              <w:t>0,5</w:t>
            </w:r>
          </w:p>
        </w:tc>
        <w:tc>
          <w:tcPr>
            <w:tcW w:w="1701" w:type="dxa"/>
            <w:noWrap/>
            <w:vAlign w:val="bottom"/>
          </w:tcPr>
          <w:p w14:paraId="5FEFCF22" w14:textId="77777777" w:rsidR="007416C8" w:rsidRPr="007D3179" w:rsidRDefault="007416C8" w:rsidP="007416C8">
            <w:pPr>
              <w:spacing w:after="0" w:line="240" w:lineRule="auto"/>
              <w:jc w:val="center"/>
              <w:rPr>
                <w:rFonts w:cs="Arial"/>
                <w:szCs w:val="20"/>
                <w:lang w:eastAsia="cs-CZ"/>
              </w:rPr>
            </w:pPr>
            <w:r w:rsidRPr="007D3179">
              <w:rPr>
                <w:rFonts w:cs="Arial"/>
                <w:szCs w:val="20"/>
                <w:lang w:eastAsia="cs-CZ"/>
              </w:rPr>
              <w:t>2,5</w:t>
            </w:r>
          </w:p>
        </w:tc>
      </w:tr>
      <w:tr w:rsidR="007416C8" w:rsidRPr="00D20EDD" w14:paraId="54D442A9" w14:textId="77777777" w:rsidTr="007416C8">
        <w:trPr>
          <w:trHeight w:val="255"/>
        </w:trPr>
        <w:tc>
          <w:tcPr>
            <w:tcW w:w="3332" w:type="dxa"/>
            <w:shd w:val="clear" w:color="auto" w:fill="D9D9D9"/>
            <w:noWrap/>
            <w:vAlign w:val="bottom"/>
          </w:tcPr>
          <w:p w14:paraId="6E8FAD35" w14:textId="77777777" w:rsidR="007416C8" w:rsidRPr="007D3179" w:rsidRDefault="007416C8" w:rsidP="007416C8">
            <w:pPr>
              <w:spacing w:after="0" w:line="240" w:lineRule="auto"/>
              <w:rPr>
                <w:rFonts w:cs="Arial"/>
                <w:b/>
                <w:bCs/>
                <w:szCs w:val="20"/>
                <w:lang w:eastAsia="cs-CZ"/>
              </w:rPr>
            </w:pPr>
            <w:r w:rsidRPr="007D3179">
              <w:rPr>
                <w:rFonts w:cs="Arial"/>
                <w:b/>
                <w:bCs/>
                <w:szCs w:val="20"/>
                <w:lang w:eastAsia="cs-CZ"/>
              </w:rPr>
              <w:t>Celkem</w:t>
            </w:r>
          </w:p>
        </w:tc>
        <w:tc>
          <w:tcPr>
            <w:tcW w:w="1701" w:type="dxa"/>
            <w:shd w:val="clear" w:color="auto" w:fill="D9D9D9"/>
            <w:noWrap/>
            <w:vAlign w:val="bottom"/>
          </w:tcPr>
          <w:p w14:paraId="18F4B315" w14:textId="77777777" w:rsidR="007416C8" w:rsidRPr="007D3179" w:rsidRDefault="007416C8" w:rsidP="007416C8">
            <w:pPr>
              <w:spacing w:after="0" w:line="240" w:lineRule="auto"/>
              <w:jc w:val="center"/>
              <w:rPr>
                <w:b/>
                <w:bCs/>
                <w:szCs w:val="20"/>
                <w:lang w:eastAsia="cs-CZ"/>
              </w:rPr>
            </w:pPr>
            <w:r>
              <w:rPr>
                <w:b/>
                <w:bCs/>
                <w:szCs w:val="20"/>
                <w:lang w:eastAsia="cs-CZ"/>
              </w:rPr>
              <w:fldChar w:fldCharType="begin"/>
            </w:r>
            <w:r>
              <w:rPr>
                <w:b/>
                <w:bCs/>
                <w:szCs w:val="20"/>
                <w:lang w:eastAsia="cs-CZ"/>
              </w:rPr>
              <w:instrText xml:space="preserve"> =SUM(ABOVE) </w:instrText>
            </w:r>
            <w:r>
              <w:rPr>
                <w:b/>
                <w:bCs/>
                <w:szCs w:val="20"/>
                <w:lang w:eastAsia="cs-CZ"/>
              </w:rPr>
              <w:fldChar w:fldCharType="separate"/>
            </w:r>
            <w:r>
              <w:rPr>
                <w:b/>
                <w:bCs/>
                <w:noProof/>
                <w:szCs w:val="20"/>
                <w:lang w:eastAsia="cs-CZ"/>
              </w:rPr>
              <w:t>43,8</w:t>
            </w:r>
            <w:r>
              <w:rPr>
                <w:b/>
                <w:bCs/>
                <w:szCs w:val="20"/>
                <w:lang w:eastAsia="cs-CZ"/>
              </w:rPr>
              <w:fldChar w:fldCharType="end"/>
            </w:r>
          </w:p>
        </w:tc>
        <w:tc>
          <w:tcPr>
            <w:tcW w:w="1701" w:type="dxa"/>
            <w:shd w:val="clear" w:color="auto" w:fill="D9D9D9"/>
            <w:noWrap/>
            <w:vAlign w:val="bottom"/>
          </w:tcPr>
          <w:p w14:paraId="7E86E499" w14:textId="77777777" w:rsidR="007416C8" w:rsidRPr="007D3179" w:rsidRDefault="007416C8" w:rsidP="007416C8">
            <w:pPr>
              <w:spacing w:after="0" w:line="240" w:lineRule="auto"/>
              <w:jc w:val="center"/>
              <w:rPr>
                <w:b/>
                <w:bCs/>
                <w:szCs w:val="20"/>
                <w:lang w:eastAsia="cs-CZ"/>
              </w:rPr>
            </w:pPr>
            <w:r w:rsidRPr="007D3179">
              <w:rPr>
                <w:b/>
                <w:bCs/>
                <w:szCs w:val="20"/>
                <w:lang w:eastAsia="cs-CZ"/>
              </w:rPr>
              <w:t>0,</w:t>
            </w:r>
            <w:r>
              <w:rPr>
                <w:b/>
                <w:bCs/>
                <w:szCs w:val="20"/>
                <w:lang w:eastAsia="cs-CZ"/>
              </w:rPr>
              <w:t>9</w:t>
            </w:r>
          </w:p>
        </w:tc>
        <w:tc>
          <w:tcPr>
            <w:tcW w:w="1701" w:type="dxa"/>
            <w:shd w:val="clear" w:color="auto" w:fill="D9D9D9"/>
            <w:noWrap/>
            <w:vAlign w:val="bottom"/>
          </w:tcPr>
          <w:p w14:paraId="17FCB5B9" w14:textId="77777777" w:rsidR="007416C8" w:rsidRPr="007D3179" w:rsidRDefault="007416C8" w:rsidP="007416C8">
            <w:pPr>
              <w:spacing w:after="0" w:line="240" w:lineRule="auto"/>
              <w:jc w:val="center"/>
              <w:rPr>
                <w:b/>
                <w:bCs/>
                <w:szCs w:val="20"/>
                <w:lang w:eastAsia="cs-CZ"/>
              </w:rPr>
            </w:pPr>
            <w:r>
              <w:rPr>
                <w:b/>
                <w:bCs/>
                <w:szCs w:val="20"/>
                <w:lang w:eastAsia="cs-CZ"/>
              </w:rPr>
              <w:t>39,4</w:t>
            </w:r>
          </w:p>
        </w:tc>
      </w:tr>
    </w:tbl>
    <w:p w14:paraId="6E0E4008" w14:textId="77777777" w:rsidR="007416C8" w:rsidRDefault="007416C8" w:rsidP="007416C8">
      <w:pPr>
        <w:ind w:firstLine="284"/>
        <w:rPr>
          <w:b/>
        </w:rPr>
      </w:pPr>
    </w:p>
    <w:p w14:paraId="33BB6FAA" w14:textId="77777777" w:rsidR="007416C8" w:rsidRDefault="007416C8" w:rsidP="007416C8">
      <w:pPr>
        <w:ind w:firstLine="284"/>
        <w:rPr>
          <w:b/>
        </w:rPr>
      </w:pPr>
    </w:p>
    <w:p w14:paraId="38B790DE" w14:textId="77777777" w:rsidR="007416C8" w:rsidRPr="007416C8" w:rsidRDefault="007416C8" w:rsidP="006D6D2C">
      <w:pPr>
        <w:ind w:firstLine="0"/>
        <w:rPr>
          <w:b/>
          <w:u w:val="single"/>
        </w:rPr>
      </w:pPr>
      <w:r w:rsidRPr="007416C8">
        <w:rPr>
          <w:b/>
          <w:u w:val="single"/>
        </w:rPr>
        <w:t xml:space="preserve">Popis technického řešení   </w:t>
      </w:r>
    </w:p>
    <w:p w14:paraId="753D72C1" w14:textId="77777777" w:rsidR="007416C8" w:rsidRPr="007416C8" w:rsidRDefault="007416C8" w:rsidP="007416C8">
      <w:pPr>
        <w:ind w:firstLine="708"/>
        <w:rPr>
          <w:b/>
        </w:rPr>
      </w:pPr>
      <w:r w:rsidRPr="007416C8">
        <w:rPr>
          <w:b/>
        </w:rPr>
        <w:t>Řešení rozvodů</w:t>
      </w:r>
    </w:p>
    <w:p w14:paraId="51685BB6" w14:textId="77777777" w:rsidR="007416C8" w:rsidRPr="007416C8" w:rsidRDefault="007416C8" w:rsidP="007416C8">
      <w:r w:rsidRPr="007416C8">
        <w:t>Objekt bude napojen na distribuční síť v trafostanici Pražské energetiky umístěné v 1.PP objektu. V objektu budou dva samostatně měřené odběry. Pro měření spotřeby bufetu bude osazen třífázový jednosazbový elektroměr s jištěním 3x63A, pro zbytek odběru bude nepřímé měření s jištěním 3x400A. Měření bude umístěno v trafostanici.</w:t>
      </w:r>
    </w:p>
    <w:p w14:paraId="2B9329DD" w14:textId="77777777" w:rsidR="007416C8" w:rsidRDefault="007416C8" w:rsidP="007416C8">
      <w:r w:rsidRPr="007416C8">
        <w:tab/>
        <w:t>Přívod z trafostanice v objektu bude veden do hlavního rozvaděče objektu, který bude umístěn v hlavní rozvodně v 1.PP v m.č. -1.76. Spolu s hlavním rozvaděčem bude v rozvodně kompenzační rozvaděč. Rozvaděč  požárně bezpečnostních zařízení a záložní zdroj pro vybraná požárně bezpečnostní zařízení budou umístěny v m.č. -1.77 v 1.PP.  Jednotlivé patrové rozvaděče budou napojeny průběžně na jednu ze čtyř hlavních stoupaček vedených do budov. V prostorech strojoven vzduchotechniky, chlazení a vytápění budou osazeny samostatné rozvaděče napojené z hlavního rozvaděče paprskově. Podobně budou napojeny výtahy. Rozvaděč v prostoru bufetu bude napojen samostatně a bude i samostatně měřen. Uspořádání rozvodů je zachyceno ve schématu napájecích rozvodů.</w:t>
      </w:r>
    </w:p>
    <w:p w14:paraId="47B9C778" w14:textId="77777777" w:rsidR="007416C8" w:rsidRPr="007416C8" w:rsidRDefault="007416C8" w:rsidP="007416C8"/>
    <w:p w14:paraId="3D262BAC" w14:textId="77777777" w:rsidR="007416C8" w:rsidRPr="007416C8" w:rsidRDefault="007416C8" w:rsidP="007416C8">
      <w:pPr>
        <w:ind w:firstLine="708"/>
        <w:rPr>
          <w:b/>
        </w:rPr>
      </w:pPr>
      <w:r w:rsidRPr="007416C8">
        <w:rPr>
          <w:b/>
        </w:rPr>
        <w:t>Provedení a uložení rozvodů</w:t>
      </w:r>
    </w:p>
    <w:p w14:paraId="7C664098" w14:textId="77777777" w:rsidR="007416C8" w:rsidRPr="007416C8" w:rsidRDefault="007416C8" w:rsidP="007416C8">
      <w:r w:rsidRPr="007416C8">
        <w:t>Rozvody v objektu budou uloženy převážně pod omítkou. Na povrchu budou uloženy pouze v technických místnostech a v prostorech s podhledem nad úrovní podhledu. V prostorech kanceláří se zachovalými původními interiéry a obklady stěn se předpokládá uložení hlavních tras kabelů do podlahových kabelových kanálů spolu s kabely strukturované kabeláže. Rozvody budou provedeny Cu kabely s PVC izolací. Kabeláž vedená volně v prostoru chráněných únikových cest bude provedena kabely s třídou reakce na oheň B2, s1,d1. Pro požárně bezpečnostní zařízení budou použity obdobné kabely s funkční schopností při požáru.</w:t>
      </w:r>
    </w:p>
    <w:p w14:paraId="79C9029F" w14:textId="77777777" w:rsidR="007416C8" w:rsidRPr="007416C8" w:rsidRDefault="007416C8" w:rsidP="007416C8">
      <w:r w:rsidRPr="007416C8">
        <w:tab/>
        <w:t xml:space="preserve">Rozvody budou provedeny převážně v soustavě TN-S. V soustavě TN-C bude provedeno pouze napájení hlavních rozvaděčů. </w:t>
      </w:r>
    </w:p>
    <w:p w14:paraId="2F769442" w14:textId="77777777" w:rsidR="007416C8" w:rsidRPr="007416C8" w:rsidRDefault="007416C8" w:rsidP="007416C8">
      <w:r w:rsidRPr="007416C8">
        <w:t xml:space="preserve">V prostorách chráněných únikových cest (CHÚC) budou kabely uloženy nad úrovní podhledu ve žlabech a rozvody budou provedeny kabely s třídou reakce na oheň B2, s1, d0. Nosné konstrukce kabelových tras budou provedeny s třídou funkčnosti kabelové trasy P15-R. </w:t>
      </w:r>
    </w:p>
    <w:p w14:paraId="7322839C" w14:textId="77777777" w:rsidR="007416C8" w:rsidRPr="0030617C" w:rsidRDefault="007416C8" w:rsidP="007416C8">
      <w:pPr>
        <w:spacing w:before="240" w:after="0"/>
        <w:ind w:left="284" w:firstLine="567"/>
        <w:rPr>
          <w:szCs w:val="20"/>
        </w:rPr>
      </w:pPr>
      <w:r w:rsidRPr="0030617C">
        <w:rPr>
          <w:szCs w:val="20"/>
        </w:rPr>
        <w:tab/>
        <w:t xml:space="preserve"> </w:t>
      </w:r>
    </w:p>
    <w:p w14:paraId="0E1FFD7F" w14:textId="77777777" w:rsidR="007416C8" w:rsidRPr="006D6D2C" w:rsidRDefault="007416C8" w:rsidP="006D6D2C">
      <w:pPr>
        <w:ind w:firstLine="0"/>
        <w:rPr>
          <w:b/>
          <w:u w:val="single"/>
        </w:rPr>
      </w:pPr>
      <w:r w:rsidRPr="006D6D2C">
        <w:rPr>
          <w:b/>
          <w:u w:val="single"/>
        </w:rPr>
        <w:t>Osvětlení</w:t>
      </w:r>
    </w:p>
    <w:p w14:paraId="7C4CB47E" w14:textId="77777777" w:rsidR="007416C8" w:rsidRPr="00FD6466" w:rsidRDefault="007416C8" w:rsidP="007416C8">
      <w:r w:rsidRPr="00FD6466">
        <w:t>Návrh osvětlení vychází z provozních požadavků objektu, intenzity osvětlení jsou navrženy v souladu s požadavky vyhlášky ČSN EN 12464-1 – Světlo a osvětlení - Osvětlení pracovních prostorů - Část 1: Vnitřní pracovní prostory  a v</w:t>
      </w:r>
      <w:r w:rsidRPr="007416C8">
        <w:t>yhlášky Mzd. ČR č. 410/2005 Sb., o hygienických požadavcích na prostory a provoz zařízení a provozoven pro výchovu a vzdělávání dětí a mladistvých.</w:t>
      </w:r>
      <w:r w:rsidRPr="00FD6466">
        <w:t xml:space="preserve"> Intenzity jsou uvedeny v tabulce. Intenzita osvětlení byla v</w:t>
      </w:r>
      <w:r>
        <w:t xml:space="preserve">e vybraných </w:t>
      </w:r>
      <w:r w:rsidRPr="00FD6466">
        <w:t>prostorech kontrolována výpočtem.</w:t>
      </w:r>
    </w:p>
    <w:p w14:paraId="25B5514B" w14:textId="77777777" w:rsidR="007416C8" w:rsidRPr="007416C8" w:rsidRDefault="007416C8" w:rsidP="007416C8">
      <w:r w:rsidRPr="007416C8">
        <w:t xml:space="preserve">Při stanovení udržovacího činitele v učebnách se předpokládalo průměrné znečištění prostoru, interval čištění svítidel 12 měsíců, interval údržby ploch v místnosti 36 měsíců. Předpokládaný činitel stárnutí zdrojů je 0,96 (lineární trubice) resp. 0,92 (jednopaticové zářivky) a předpokládá se individuální výměna zdrojů. </w:t>
      </w:r>
    </w:p>
    <w:p w14:paraId="37FC661D" w14:textId="77777777" w:rsidR="007416C8" w:rsidRPr="007416C8" w:rsidRDefault="007416C8" w:rsidP="007416C8">
      <w:r w:rsidRPr="007416C8">
        <w:t>Ve svítidlech budou použity LED zdroje popř. zářivkové trubice s třípásmovým luminoforem a barvou světla  teple bílou (830), v místnostech s intenzitou osvětlení 300lx a více s barvou světla bílou (840). Index podání barev je ve všech místnostech min. 80. Typy svítidel jsou orientačně popsány v legendě.</w:t>
      </w:r>
    </w:p>
    <w:p w14:paraId="68E64564" w14:textId="77777777" w:rsidR="007416C8" w:rsidRPr="007416C8" w:rsidRDefault="007416C8" w:rsidP="007416C8">
      <w:r w:rsidRPr="00FD6466">
        <w:t xml:space="preserve">Nouzové osvětlení je provedeno v souladu s ČSN EN 1838 Světlo a osvětlení - Nouzové osvětlení a ČSN EN 50172 Systémy nouzového únikového osvětlení. V prostorech </w:t>
      </w:r>
      <w:r>
        <w:t xml:space="preserve">větších poslucháren studoven apod. </w:t>
      </w:r>
      <w:r w:rsidRPr="00FD6466">
        <w:t>bude instalováno nouzové protipanikové osvětlení,</w:t>
      </w:r>
      <w:r w:rsidRPr="007416C8">
        <w:t xml:space="preserve"> které bude provedeno autonomními nouzovými svítidly s dobou svícení 1 hod. Na únikových cestách bude instalováno nouzové únikové osvětlení. Svítidla nouzového osvětlení budou opatřena příslušnými piktogramy. Pro kontrolu stavu svítidel bude použit systém kontroly svítidel AUTOTEST.  </w:t>
      </w:r>
    </w:p>
    <w:p w14:paraId="65010BE1" w14:textId="77777777" w:rsidR="007416C8" w:rsidRDefault="007416C8" w:rsidP="007416C8">
      <w:r w:rsidRPr="00FD6466">
        <w:t xml:space="preserve">Osvětlení bude provedeno typovými svítidly, která budou svým provedením odpovídat danému prostoru. </w:t>
      </w:r>
      <w:r w:rsidRPr="007416C8">
        <w:t>Jako zdroje budou použity převážně zářivky. Na sociálních zařízeních pro osvětlení pohybovými čidly se předpokládá instalace LED svítidel.</w:t>
      </w:r>
    </w:p>
    <w:p w14:paraId="7431AEEC" w14:textId="77777777" w:rsidR="007416C8" w:rsidRPr="007416C8" w:rsidRDefault="007416C8" w:rsidP="007416C8"/>
    <w:p w14:paraId="31107B10" w14:textId="77777777" w:rsidR="006D6D2C" w:rsidRDefault="006D6D2C" w:rsidP="007416C8">
      <w:pPr>
        <w:spacing w:before="240" w:after="0"/>
        <w:ind w:left="284" w:firstLine="567"/>
        <w:rPr>
          <w:b/>
          <w:bCs/>
          <w:szCs w:val="20"/>
        </w:rPr>
      </w:pPr>
    </w:p>
    <w:p w14:paraId="604DDADE" w14:textId="77777777" w:rsidR="007416C8" w:rsidRDefault="007416C8" w:rsidP="007416C8">
      <w:pPr>
        <w:spacing w:before="240" w:after="0"/>
        <w:ind w:left="284" w:firstLine="567"/>
        <w:rPr>
          <w:b/>
          <w:bCs/>
          <w:szCs w:val="20"/>
        </w:rPr>
      </w:pPr>
      <w:r>
        <w:rPr>
          <w:b/>
          <w:bCs/>
          <w:szCs w:val="20"/>
        </w:rPr>
        <w:lastRenderedPageBreak/>
        <w:t>Parametry umělého osvětlení v jednotlivých místnostech</w:t>
      </w:r>
      <w:r w:rsidRPr="0030617C">
        <w:rPr>
          <w:b/>
          <w:bCs/>
          <w:szCs w:val="20"/>
        </w:rPr>
        <w:tab/>
        <w:t>:</w:t>
      </w:r>
    </w:p>
    <w:tbl>
      <w:tblPr>
        <w:tblW w:w="90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2797"/>
        <w:gridCol w:w="1568"/>
        <w:gridCol w:w="1569"/>
        <w:gridCol w:w="1569"/>
        <w:gridCol w:w="1569"/>
      </w:tblGrid>
      <w:tr w:rsidR="007416C8" w:rsidRPr="00B25589" w14:paraId="08B3DDC8" w14:textId="77777777" w:rsidTr="007416C8">
        <w:trPr>
          <w:trHeight w:val="397"/>
        </w:trPr>
        <w:tc>
          <w:tcPr>
            <w:tcW w:w="2797" w:type="dxa"/>
            <w:tcBorders>
              <w:top w:val="single" w:sz="12" w:space="0" w:color="auto"/>
              <w:left w:val="single" w:sz="12" w:space="0" w:color="auto"/>
              <w:bottom w:val="single" w:sz="12" w:space="0" w:color="auto"/>
              <w:right w:val="single" w:sz="4" w:space="0" w:color="auto"/>
            </w:tcBorders>
            <w:shd w:val="clear" w:color="auto" w:fill="D9D9D9"/>
            <w:vAlign w:val="bottom"/>
          </w:tcPr>
          <w:p w14:paraId="25D2707C" w14:textId="77777777" w:rsidR="007416C8" w:rsidRPr="00D21B64" w:rsidRDefault="007416C8" w:rsidP="007416C8">
            <w:pPr>
              <w:jc w:val="center"/>
              <w:rPr>
                <w:rFonts w:cs="Arial"/>
                <w:bCs/>
                <w:szCs w:val="20"/>
              </w:rPr>
            </w:pPr>
          </w:p>
        </w:tc>
        <w:tc>
          <w:tcPr>
            <w:tcW w:w="1568" w:type="dxa"/>
            <w:tcBorders>
              <w:top w:val="single" w:sz="12" w:space="0" w:color="auto"/>
              <w:left w:val="single" w:sz="4" w:space="0" w:color="auto"/>
              <w:bottom w:val="single" w:sz="12" w:space="0" w:color="auto"/>
              <w:right w:val="single" w:sz="4" w:space="0" w:color="auto"/>
            </w:tcBorders>
            <w:shd w:val="clear" w:color="auto" w:fill="D9D9D9"/>
            <w:vAlign w:val="bottom"/>
          </w:tcPr>
          <w:p w14:paraId="153205DD" w14:textId="77777777" w:rsidR="007416C8" w:rsidRPr="00D21B64" w:rsidRDefault="007416C8" w:rsidP="007416C8">
            <w:pPr>
              <w:jc w:val="center"/>
              <w:rPr>
                <w:rFonts w:cs="Arial"/>
                <w:bCs/>
                <w:szCs w:val="20"/>
              </w:rPr>
            </w:pPr>
            <w:r w:rsidRPr="00D21B64">
              <w:rPr>
                <w:rFonts w:cs="Arial"/>
                <w:bCs/>
                <w:szCs w:val="20"/>
              </w:rPr>
              <w:t>Udržovaná osvětlenost Em (lx)</w:t>
            </w:r>
          </w:p>
        </w:tc>
        <w:tc>
          <w:tcPr>
            <w:tcW w:w="1569" w:type="dxa"/>
            <w:tcBorders>
              <w:top w:val="single" w:sz="12" w:space="0" w:color="auto"/>
              <w:left w:val="single" w:sz="4" w:space="0" w:color="auto"/>
              <w:bottom w:val="single" w:sz="12" w:space="0" w:color="auto"/>
              <w:right w:val="single" w:sz="4" w:space="0" w:color="auto"/>
            </w:tcBorders>
            <w:shd w:val="clear" w:color="auto" w:fill="D9D9D9"/>
            <w:vAlign w:val="bottom"/>
          </w:tcPr>
          <w:p w14:paraId="3B17A755" w14:textId="77777777" w:rsidR="007416C8" w:rsidRPr="00D21B64" w:rsidRDefault="007416C8" w:rsidP="007416C8">
            <w:pPr>
              <w:ind w:right="-73" w:hanging="1"/>
              <w:jc w:val="center"/>
              <w:rPr>
                <w:szCs w:val="20"/>
              </w:rPr>
            </w:pPr>
            <w:r w:rsidRPr="00D21B64">
              <w:rPr>
                <w:rFonts w:cs="Arial"/>
                <w:bCs/>
                <w:szCs w:val="20"/>
              </w:rPr>
              <w:t>Rovnoměrnost</w:t>
            </w:r>
          </w:p>
        </w:tc>
        <w:tc>
          <w:tcPr>
            <w:tcW w:w="1569" w:type="dxa"/>
            <w:tcBorders>
              <w:top w:val="single" w:sz="12" w:space="0" w:color="auto"/>
              <w:left w:val="single" w:sz="4" w:space="0" w:color="auto"/>
              <w:bottom w:val="single" w:sz="12" w:space="0" w:color="auto"/>
              <w:right w:val="single" w:sz="4" w:space="0" w:color="auto"/>
            </w:tcBorders>
            <w:shd w:val="clear" w:color="auto" w:fill="D9D9D9"/>
            <w:vAlign w:val="bottom"/>
          </w:tcPr>
          <w:p w14:paraId="157B3CA0" w14:textId="77777777" w:rsidR="007416C8" w:rsidRPr="00D21B64" w:rsidRDefault="007416C8" w:rsidP="007416C8">
            <w:pPr>
              <w:ind w:right="-84" w:firstLine="20"/>
              <w:rPr>
                <w:rFonts w:cs="Arial"/>
                <w:bCs/>
                <w:szCs w:val="20"/>
              </w:rPr>
            </w:pPr>
            <w:r w:rsidRPr="00D21B64">
              <w:rPr>
                <w:rFonts w:cs="Arial"/>
                <w:bCs/>
                <w:szCs w:val="20"/>
              </w:rPr>
              <w:t xml:space="preserve">Činitel </w:t>
            </w:r>
            <w:r>
              <w:rPr>
                <w:rFonts w:cs="Arial"/>
                <w:bCs/>
                <w:szCs w:val="20"/>
              </w:rPr>
              <w:t>o</w:t>
            </w:r>
            <w:r w:rsidRPr="00D21B64">
              <w:rPr>
                <w:rFonts w:cs="Arial"/>
                <w:bCs/>
                <w:szCs w:val="20"/>
              </w:rPr>
              <w:t>slnění</w:t>
            </w:r>
          </w:p>
        </w:tc>
        <w:tc>
          <w:tcPr>
            <w:tcW w:w="1569" w:type="dxa"/>
            <w:tcBorders>
              <w:top w:val="single" w:sz="12" w:space="0" w:color="auto"/>
              <w:left w:val="single" w:sz="4" w:space="0" w:color="auto"/>
              <w:bottom w:val="single" w:sz="12" w:space="0" w:color="auto"/>
              <w:right w:val="single" w:sz="12" w:space="0" w:color="auto"/>
            </w:tcBorders>
            <w:shd w:val="clear" w:color="auto" w:fill="D9D9D9"/>
            <w:vAlign w:val="bottom"/>
          </w:tcPr>
          <w:p w14:paraId="33D18A50" w14:textId="77777777" w:rsidR="007416C8" w:rsidRPr="00D21B64" w:rsidRDefault="007416C8" w:rsidP="007416C8">
            <w:pPr>
              <w:jc w:val="center"/>
              <w:rPr>
                <w:rFonts w:cs="Arial"/>
                <w:bCs/>
                <w:szCs w:val="20"/>
              </w:rPr>
            </w:pPr>
            <w:r w:rsidRPr="00D21B64">
              <w:rPr>
                <w:rFonts w:cs="Arial"/>
                <w:bCs/>
                <w:szCs w:val="20"/>
              </w:rPr>
              <w:t>Činitel podání barev</w:t>
            </w:r>
          </w:p>
        </w:tc>
      </w:tr>
      <w:tr w:rsidR="007416C8" w:rsidRPr="00B25589" w14:paraId="1B9F5EEA" w14:textId="77777777" w:rsidTr="007416C8">
        <w:trPr>
          <w:trHeight w:hRule="exact" w:val="283"/>
        </w:trPr>
        <w:tc>
          <w:tcPr>
            <w:tcW w:w="2797" w:type="dxa"/>
            <w:tcBorders>
              <w:top w:val="single" w:sz="12" w:space="0" w:color="auto"/>
              <w:bottom w:val="single" w:sz="4" w:space="0" w:color="auto"/>
              <w:right w:val="single" w:sz="4" w:space="0" w:color="auto"/>
            </w:tcBorders>
            <w:shd w:val="clear" w:color="auto" w:fill="D9D9D9"/>
            <w:vAlign w:val="center"/>
          </w:tcPr>
          <w:p w14:paraId="774FF667" w14:textId="77777777" w:rsidR="007416C8" w:rsidRPr="00D21B64" w:rsidRDefault="007416C8" w:rsidP="007416C8">
            <w:pPr>
              <w:ind w:firstLine="284"/>
              <w:rPr>
                <w:szCs w:val="20"/>
              </w:rPr>
            </w:pPr>
            <w:r w:rsidRPr="00D21B64">
              <w:rPr>
                <w:szCs w:val="20"/>
              </w:rPr>
              <w:t>Chodby</w:t>
            </w:r>
          </w:p>
        </w:tc>
        <w:tc>
          <w:tcPr>
            <w:tcW w:w="1568" w:type="dxa"/>
            <w:tcBorders>
              <w:top w:val="single" w:sz="12" w:space="0" w:color="auto"/>
              <w:left w:val="single" w:sz="4" w:space="0" w:color="auto"/>
              <w:bottom w:val="single" w:sz="4" w:space="0" w:color="auto"/>
              <w:right w:val="single" w:sz="4" w:space="0" w:color="auto"/>
            </w:tcBorders>
            <w:shd w:val="clear" w:color="auto" w:fill="auto"/>
            <w:vAlign w:val="center"/>
          </w:tcPr>
          <w:p w14:paraId="51ACC8D3" w14:textId="77777777" w:rsidR="007416C8" w:rsidRPr="00D21B64" w:rsidRDefault="007416C8" w:rsidP="007416C8">
            <w:pPr>
              <w:jc w:val="center"/>
              <w:rPr>
                <w:szCs w:val="20"/>
              </w:rPr>
            </w:pPr>
            <w:r w:rsidRPr="00D21B64">
              <w:rPr>
                <w:szCs w:val="20"/>
              </w:rPr>
              <w:t>100</w:t>
            </w:r>
          </w:p>
        </w:tc>
        <w:tc>
          <w:tcPr>
            <w:tcW w:w="1569" w:type="dxa"/>
            <w:tcBorders>
              <w:top w:val="single" w:sz="12" w:space="0" w:color="auto"/>
              <w:left w:val="single" w:sz="4" w:space="0" w:color="auto"/>
              <w:bottom w:val="single" w:sz="4" w:space="0" w:color="auto"/>
              <w:right w:val="single" w:sz="4" w:space="0" w:color="auto"/>
            </w:tcBorders>
            <w:shd w:val="clear" w:color="auto" w:fill="auto"/>
            <w:vAlign w:val="center"/>
          </w:tcPr>
          <w:p w14:paraId="6CA126C8" w14:textId="77777777" w:rsidR="007416C8" w:rsidRPr="00D21B64" w:rsidRDefault="007416C8" w:rsidP="007416C8">
            <w:pPr>
              <w:ind w:firstLine="30"/>
              <w:jc w:val="center"/>
              <w:rPr>
                <w:szCs w:val="20"/>
              </w:rPr>
            </w:pPr>
            <w:r>
              <w:rPr>
                <w:szCs w:val="20"/>
              </w:rPr>
              <w:t>0,4</w:t>
            </w:r>
          </w:p>
        </w:tc>
        <w:tc>
          <w:tcPr>
            <w:tcW w:w="1569" w:type="dxa"/>
            <w:tcBorders>
              <w:top w:val="single" w:sz="12" w:space="0" w:color="auto"/>
              <w:left w:val="single" w:sz="4" w:space="0" w:color="auto"/>
              <w:bottom w:val="single" w:sz="4" w:space="0" w:color="auto"/>
              <w:right w:val="single" w:sz="4" w:space="0" w:color="auto"/>
            </w:tcBorders>
            <w:shd w:val="clear" w:color="auto" w:fill="auto"/>
            <w:vAlign w:val="center"/>
          </w:tcPr>
          <w:p w14:paraId="7D59C894" w14:textId="77777777" w:rsidR="007416C8" w:rsidRPr="00D21B64" w:rsidRDefault="007416C8" w:rsidP="007416C8">
            <w:pPr>
              <w:ind w:firstLine="20"/>
              <w:jc w:val="center"/>
              <w:rPr>
                <w:szCs w:val="20"/>
              </w:rPr>
            </w:pPr>
            <w:r>
              <w:rPr>
                <w:szCs w:val="20"/>
              </w:rPr>
              <w:t>28</w:t>
            </w:r>
          </w:p>
        </w:tc>
        <w:tc>
          <w:tcPr>
            <w:tcW w:w="1569" w:type="dxa"/>
            <w:tcBorders>
              <w:top w:val="single" w:sz="12" w:space="0" w:color="auto"/>
              <w:left w:val="single" w:sz="4" w:space="0" w:color="auto"/>
              <w:bottom w:val="single" w:sz="4" w:space="0" w:color="auto"/>
            </w:tcBorders>
            <w:shd w:val="clear" w:color="auto" w:fill="auto"/>
            <w:vAlign w:val="center"/>
          </w:tcPr>
          <w:p w14:paraId="7870D4C4" w14:textId="77777777" w:rsidR="007416C8" w:rsidRPr="00D21B64" w:rsidRDefault="007416C8" w:rsidP="007416C8">
            <w:pPr>
              <w:ind w:firstLine="10"/>
              <w:jc w:val="center"/>
              <w:rPr>
                <w:szCs w:val="20"/>
              </w:rPr>
            </w:pPr>
            <w:r>
              <w:rPr>
                <w:szCs w:val="20"/>
              </w:rPr>
              <w:t>40</w:t>
            </w:r>
          </w:p>
        </w:tc>
      </w:tr>
      <w:tr w:rsidR="007416C8" w:rsidRPr="00B25589" w14:paraId="53B9770A" w14:textId="77777777" w:rsidTr="007416C8">
        <w:trPr>
          <w:trHeight w:hRule="exact" w:val="283"/>
        </w:trPr>
        <w:tc>
          <w:tcPr>
            <w:tcW w:w="2797" w:type="dxa"/>
            <w:tcBorders>
              <w:top w:val="single" w:sz="4" w:space="0" w:color="auto"/>
              <w:bottom w:val="single" w:sz="4" w:space="0" w:color="auto"/>
              <w:right w:val="single" w:sz="4" w:space="0" w:color="auto"/>
            </w:tcBorders>
            <w:shd w:val="clear" w:color="auto" w:fill="D9D9D9"/>
            <w:vAlign w:val="center"/>
          </w:tcPr>
          <w:p w14:paraId="4C08E64A" w14:textId="77777777" w:rsidR="007416C8" w:rsidRPr="00D21B64" w:rsidRDefault="007416C8" w:rsidP="007416C8">
            <w:pPr>
              <w:ind w:firstLine="284"/>
              <w:rPr>
                <w:szCs w:val="20"/>
              </w:rPr>
            </w:pPr>
            <w:r>
              <w:rPr>
                <w:szCs w:val="20"/>
              </w:rPr>
              <w:t>Schodiště</w:t>
            </w:r>
          </w:p>
        </w:tc>
        <w:tc>
          <w:tcPr>
            <w:tcW w:w="1568" w:type="dxa"/>
            <w:tcBorders>
              <w:top w:val="single" w:sz="4" w:space="0" w:color="auto"/>
              <w:left w:val="single" w:sz="4" w:space="0" w:color="auto"/>
              <w:bottom w:val="single" w:sz="4" w:space="0" w:color="auto"/>
              <w:right w:val="single" w:sz="4" w:space="0" w:color="auto"/>
            </w:tcBorders>
            <w:shd w:val="clear" w:color="auto" w:fill="auto"/>
            <w:vAlign w:val="center"/>
          </w:tcPr>
          <w:p w14:paraId="0C776FF7" w14:textId="77777777" w:rsidR="007416C8" w:rsidRPr="00D21B64" w:rsidRDefault="007416C8" w:rsidP="007416C8">
            <w:pPr>
              <w:jc w:val="center"/>
              <w:rPr>
                <w:szCs w:val="20"/>
              </w:rPr>
            </w:pPr>
            <w:r>
              <w:rPr>
                <w:szCs w:val="20"/>
              </w:rPr>
              <w:t>100</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5D0F0A5B" w14:textId="77777777" w:rsidR="007416C8" w:rsidRPr="00D21B64" w:rsidRDefault="007416C8" w:rsidP="007416C8">
            <w:pPr>
              <w:ind w:firstLine="30"/>
              <w:jc w:val="center"/>
              <w:rPr>
                <w:szCs w:val="20"/>
              </w:rPr>
            </w:pPr>
            <w:r>
              <w:rPr>
                <w:szCs w:val="20"/>
              </w:rPr>
              <w:t>0,4</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250D24AB" w14:textId="77777777" w:rsidR="007416C8" w:rsidRPr="00D21B64" w:rsidRDefault="007416C8" w:rsidP="007416C8">
            <w:pPr>
              <w:ind w:firstLine="20"/>
              <w:jc w:val="center"/>
              <w:rPr>
                <w:szCs w:val="20"/>
              </w:rPr>
            </w:pPr>
            <w:r>
              <w:rPr>
                <w:szCs w:val="20"/>
              </w:rPr>
              <w:t>25</w:t>
            </w:r>
          </w:p>
        </w:tc>
        <w:tc>
          <w:tcPr>
            <w:tcW w:w="1569" w:type="dxa"/>
            <w:tcBorders>
              <w:top w:val="single" w:sz="4" w:space="0" w:color="auto"/>
              <w:left w:val="single" w:sz="4" w:space="0" w:color="auto"/>
              <w:bottom w:val="single" w:sz="4" w:space="0" w:color="auto"/>
            </w:tcBorders>
            <w:shd w:val="clear" w:color="auto" w:fill="auto"/>
            <w:vAlign w:val="center"/>
          </w:tcPr>
          <w:p w14:paraId="04448546" w14:textId="77777777" w:rsidR="007416C8" w:rsidRPr="00D21B64" w:rsidRDefault="007416C8" w:rsidP="007416C8">
            <w:pPr>
              <w:ind w:firstLine="10"/>
              <w:jc w:val="center"/>
              <w:rPr>
                <w:szCs w:val="20"/>
              </w:rPr>
            </w:pPr>
            <w:r>
              <w:rPr>
                <w:szCs w:val="20"/>
              </w:rPr>
              <w:t>40</w:t>
            </w:r>
          </w:p>
        </w:tc>
      </w:tr>
      <w:tr w:rsidR="007416C8" w:rsidRPr="00B25589" w14:paraId="394A213F" w14:textId="77777777" w:rsidTr="007416C8">
        <w:trPr>
          <w:trHeight w:hRule="exact" w:val="283"/>
        </w:trPr>
        <w:tc>
          <w:tcPr>
            <w:tcW w:w="2797" w:type="dxa"/>
            <w:tcBorders>
              <w:top w:val="single" w:sz="4" w:space="0" w:color="auto"/>
              <w:bottom w:val="single" w:sz="4" w:space="0" w:color="auto"/>
              <w:right w:val="single" w:sz="4" w:space="0" w:color="auto"/>
            </w:tcBorders>
            <w:shd w:val="clear" w:color="auto" w:fill="D9D9D9"/>
            <w:vAlign w:val="center"/>
          </w:tcPr>
          <w:p w14:paraId="0D18A5B5" w14:textId="77777777" w:rsidR="007416C8" w:rsidRPr="00D21B64" w:rsidRDefault="007416C8" w:rsidP="007416C8">
            <w:pPr>
              <w:ind w:firstLine="284"/>
              <w:rPr>
                <w:szCs w:val="20"/>
              </w:rPr>
            </w:pPr>
            <w:r w:rsidRPr="00D21B64">
              <w:rPr>
                <w:szCs w:val="20"/>
              </w:rPr>
              <w:t>Kanceláře a pracovny</w:t>
            </w:r>
          </w:p>
        </w:tc>
        <w:tc>
          <w:tcPr>
            <w:tcW w:w="1568" w:type="dxa"/>
            <w:tcBorders>
              <w:top w:val="single" w:sz="4" w:space="0" w:color="auto"/>
              <w:left w:val="single" w:sz="4" w:space="0" w:color="auto"/>
              <w:bottom w:val="single" w:sz="4" w:space="0" w:color="auto"/>
              <w:right w:val="single" w:sz="4" w:space="0" w:color="auto"/>
            </w:tcBorders>
            <w:shd w:val="clear" w:color="auto" w:fill="auto"/>
            <w:vAlign w:val="center"/>
          </w:tcPr>
          <w:p w14:paraId="0599D9E3" w14:textId="77777777" w:rsidR="007416C8" w:rsidRPr="00D21B64" w:rsidRDefault="007416C8" w:rsidP="007416C8">
            <w:pPr>
              <w:jc w:val="center"/>
              <w:rPr>
                <w:szCs w:val="20"/>
              </w:rPr>
            </w:pPr>
            <w:r w:rsidRPr="00D21B64">
              <w:rPr>
                <w:szCs w:val="20"/>
              </w:rPr>
              <w:t>500</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7A4897BA" w14:textId="77777777" w:rsidR="007416C8" w:rsidRPr="00D21B64" w:rsidRDefault="007416C8" w:rsidP="007416C8">
            <w:pPr>
              <w:ind w:firstLine="30"/>
              <w:jc w:val="center"/>
              <w:rPr>
                <w:szCs w:val="20"/>
              </w:rPr>
            </w:pPr>
            <w:r>
              <w:rPr>
                <w:szCs w:val="20"/>
              </w:rPr>
              <w:t>0,6</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4DF1B899" w14:textId="77777777" w:rsidR="007416C8" w:rsidRPr="00D21B64" w:rsidRDefault="007416C8" w:rsidP="007416C8">
            <w:pPr>
              <w:ind w:firstLine="20"/>
              <w:jc w:val="center"/>
              <w:rPr>
                <w:szCs w:val="20"/>
              </w:rPr>
            </w:pPr>
            <w:r>
              <w:rPr>
                <w:szCs w:val="20"/>
              </w:rPr>
              <w:t>19</w:t>
            </w:r>
          </w:p>
        </w:tc>
        <w:tc>
          <w:tcPr>
            <w:tcW w:w="1569" w:type="dxa"/>
            <w:tcBorders>
              <w:top w:val="single" w:sz="4" w:space="0" w:color="auto"/>
              <w:left w:val="single" w:sz="4" w:space="0" w:color="auto"/>
              <w:bottom w:val="single" w:sz="4" w:space="0" w:color="auto"/>
            </w:tcBorders>
            <w:shd w:val="clear" w:color="auto" w:fill="auto"/>
            <w:vAlign w:val="center"/>
          </w:tcPr>
          <w:p w14:paraId="4D43B380" w14:textId="77777777" w:rsidR="007416C8" w:rsidRPr="00D21B64" w:rsidRDefault="007416C8" w:rsidP="007416C8">
            <w:pPr>
              <w:ind w:firstLine="10"/>
              <w:jc w:val="center"/>
              <w:rPr>
                <w:szCs w:val="20"/>
              </w:rPr>
            </w:pPr>
            <w:r>
              <w:rPr>
                <w:szCs w:val="20"/>
              </w:rPr>
              <w:t>80</w:t>
            </w:r>
          </w:p>
        </w:tc>
      </w:tr>
      <w:tr w:rsidR="007416C8" w:rsidRPr="00B25589" w14:paraId="25179CA9" w14:textId="77777777" w:rsidTr="007416C8">
        <w:trPr>
          <w:trHeight w:hRule="exact" w:val="283"/>
        </w:trPr>
        <w:tc>
          <w:tcPr>
            <w:tcW w:w="2797" w:type="dxa"/>
            <w:tcBorders>
              <w:top w:val="single" w:sz="4" w:space="0" w:color="auto"/>
              <w:bottom w:val="single" w:sz="4" w:space="0" w:color="auto"/>
              <w:right w:val="single" w:sz="4" w:space="0" w:color="auto"/>
            </w:tcBorders>
            <w:shd w:val="clear" w:color="auto" w:fill="D9D9D9"/>
            <w:vAlign w:val="center"/>
          </w:tcPr>
          <w:p w14:paraId="6BEA4F5E" w14:textId="77777777" w:rsidR="007416C8" w:rsidRPr="00D21B64" w:rsidRDefault="007416C8" w:rsidP="007416C8">
            <w:pPr>
              <w:ind w:firstLine="284"/>
              <w:rPr>
                <w:szCs w:val="20"/>
              </w:rPr>
            </w:pPr>
            <w:r>
              <w:rPr>
                <w:szCs w:val="20"/>
              </w:rPr>
              <w:t>Zasedací místnosti</w:t>
            </w:r>
          </w:p>
        </w:tc>
        <w:tc>
          <w:tcPr>
            <w:tcW w:w="1568" w:type="dxa"/>
            <w:tcBorders>
              <w:top w:val="single" w:sz="4" w:space="0" w:color="auto"/>
              <w:left w:val="single" w:sz="4" w:space="0" w:color="auto"/>
              <w:bottom w:val="single" w:sz="4" w:space="0" w:color="auto"/>
              <w:right w:val="single" w:sz="4" w:space="0" w:color="auto"/>
            </w:tcBorders>
            <w:shd w:val="clear" w:color="auto" w:fill="auto"/>
            <w:vAlign w:val="center"/>
          </w:tcPr>
          <w:p w14:paraId="16F3AF0E" w14:textId="77777777" w:rsidR="007416C8" w:rsidRPr="00D21B64" w:rsidRDefault="007416C8" w:rsidP="007416C8">
            <w:pPr>
              <w:jc w:val="center"/>
              <w:rPr>
                <w:szCs w:val="20"/>
              </w:rPr>
            </w:pPr>
            <w:r>
              <w:rPr>
                <w:szCs w:val="20"/>
              </w:rPr>
              <w:t>500</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1D8F60C3" w14:textId="77777777" w:rsidR="007416C8" w:rsidRPr="00D21B64" w:rsidRDefault="007416C8" w:rsidP="007416C8">
            <w:pPr>
              <w:ind w:firstLine="30"/>
              <w:jc w:val="center"/>
              <w:rPr>
                <w:szCs w:val="20"/>
              </w:rPr>
            </w:pPr>
            <w:r>
              <w:rPr>
                <w:szCs w:val="20"/>
              </w:rPr>
              <w:t>0,6</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207FE6EB" w14:textId="77777777" w:rsidR="007416C8" w:rsidRPr="00D21B64" w:rsidRDefault="007416C8" w:rsidP="007416C8">
            <w:pPr>
              <w:ind w:firstLine="20"/>
              <w:jc w:val="center"/>
              <w:rPr>
                <w:szCs w:val="20"/>
              </w:rPr>
            </w:pPr>
            <w:r>
              <w:rPr>
                <w:szCs w:val="20"/>
              </w:rPr>
              <w:t>19</w:t>
            </w:r>
          </w:p>
        </w:tc>
        <w:tc>
          <w:tcPr>
            <w:tcW w:w="1569" w:type="dxa"/>
            <w:tcBorders>
              <w:top w:val="single" w:sz="4" w:space="0" w:color="auto"/>
              <w:left w:val="single" w:sz="4" w:space="0" w:color="auto"/>
              <w:bottom w:val="single" w:sz="4" w:space="0" w:color="auto"/>
            </w:tcBorders>
            <w:shd w:val="clear" w:color="auto" w:fill="auto"/>
            <w:vAlign w:val="center"/>
          </w:tcPr>
          <w:p w14:paraId="65CA832F" w14:textId="77777777" w:rsidR="007416C8" w:rsidRPr="00D21B64" w:rsidRDefault="007416C8" w:rsidP="007416C8">
            <w:pPr>
              <w:ind w:firstLine="10"/>
              <w:jc w:val="center"/>
              <w:rPr>
                <w:szCs w:val="20"/>
              </w:rPr>
            </w:pPr>
            <w:r>
              <w:rPr>
                <w:szCs w:val="20"/>
              </w:rPr>
              <w:t>80</w:t>
            </w:r>
          </w:p>
        </w:tc>
      </w:tr>
      <w:tr w:rsidR="007416C8" w:rsidRPr="00B25589" w14:paraId="52CA4598" w14:textId="77777777" w:rsidTr="007416C8">
        <w:trPr>
          <w:trHeight w:hRule="exact" w:val="283"/>
        </w:trPr>
        <w:tc>
          <w:tcPr>
            <w:tcW w:w="2797" w:type="dxa"/>
            <w:tcBorders>
              <w:top w:val="single" w:sz="4" w:space="0" w:color="auto"/>
              <w:bottom w:val="single" w:sz="4" w:space="0" w:color="auto"/>
              <w:right w:val="single" w:sz="4" w:space="0" w:color="auto"/>
            </w:tcBorders>
            <w:shd w:val="clear" w:color="auto" w:fill="D9D9D9"/>
            <w:vAlign w:val="center"/>
          </w:tcPr>
          <w:p w14:paraId="15E1B92B" w14:textId="77777777" w:rsidR="007416C8" w:rsidRPr="00D21B64" w:rsidRDefault="007416C8" w:rsidP="007416C8">
            <w:pPr>
              <w:ind w:firstLine="284"/>
              <w:rPr>
                <w:szCs w:val="20"/>
              </w:rPr>
            </w:pPr>
            <w:r>
              <w:rPr>
                <w:szCs w:val="20"/>
              </w:rPr>
              <w:t>Recepce</w:t>
            </w:r>
          </w:p>
        </w:tc>
        <w:tc>
          <w:tcPr>
            <w:tcW w:w="1568" w:type="dxa"/>
            <w:tcBorders>
              <w:top w:val="single" w:sz="4" w:space="0" w:color="auto"/>
              <w:left w:val="single" w:sz="4" w:space="0" w:color="auto"/>
              <w:bottom w:val="single" w:sz="4" w:space="0" w:color="auto"/>
              <w:right w:val="single" w:sz="4" w:space="0" w:color="auto"/>
            </w:tcBorders>
            <w:shd w:val="clear" w:color="auto" w:fill="auto"/>
            <w:vAlign w:val="center"/>
          </w:tcPr>
          <w:p w14:paraId="0F895BD3" w14:textId="77777777" w:rsidR="007416C8" w:rsidRPr="00D21B64" w:rsidRDefault="007416C8" w:rsidP="007416C8">
            <w:pPr>
              <w:jc w:val="center"/>
              <w:rPr>
                <w:szCs w:val="20"/>
              </w:rPr>
            </w:pPr>
            <w:r>
              <w:rPr>
                <w:szCs w:val="20"/>
              </w:rPr>
              <w:t>300</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23945FC8" w14:textId="77777777" w:rsidR="007416C8" w:rsidRPr="00D21B64" w:rsidRDefault="007416C8" w:rsidP="007416C8">
            <w:pPr>
              <w:ind w:firstLine="30"/>
              <w:jc w:val="center"/>
              <w:rPr>
                <w:szCs w:val="20"/>
              </w:rPr>
            </w:pPr>
            <w:r>
              <w:rPr>
                <w:szCs w:val="20"/>
              </w:rPr>
              <w:t>0,6</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0E2B42FE" w14:textId="77777777" w:rsidR="007416C8" w:rsidRPr="00D21B64" w:rsidRDefault="007416C8" w:rsidP="007416C8">
            <w:pPr>
              <w:ind w:firstLine="20"/>
              <w:jc w:val="center"/>
              <w:rPr>
                <w:szCs w:val="20"/>
              </w:rPr>
            </w:pPr>
            <w:r>
              <w:rPr>
                <w:szCs w:val="20"/>
              </w:rPr>
              <w:t>22</w:t>
            </w:r>
          </w:p>
        </w:tc>
        <w:tc>
          <w:tcPr>
            <w:tcW w:w="1569" w:type="dxa"/>
            <w:tcBorders>
              <w:top w:val="single" w:sz="4" w:space="0" w:color="auto"/>
              <w:left w:val="single" w:sz="4" w:space="0" w:color="auto"/>
              <w:bottom w:val="single" w:sz="4" w:space="0" w:color="auto"/>
            </w:tcBorders>
            <w:shd w:val="clear" w:color="auto" w:fill="auto"/>
            <w:vAlign w:val="center"/>
          </w:tcPr>
          <w:p w14:paraId="2CB5BAC1" w14:textId="77777777" w:rsidR="007416C8" w:rsidRPr="00D21B64" w:rsidRDefault="007416C8" w:rsidP="007416C8">
            <w:pPr>
              <w:ind w:firstLine="10"/>
              <w:jc w:val="center"/>
              <w:rPr>
                <w:szCs w:val="20"/>
              </w:rPr>
            </w:pPr>
            <w:r>
              <w:rPr>
                <w:szCs w:val="20"/>
              </w:rPr>
              <w:t>80</w:t>
            </w:r>
          </w:p>
        </w:tc>
      </w:tr>
      <w:tr w:rsidR="007416C8" w:rsidRPr="00B25589" w14:paraId="7FF3F93A" w14:textId="77777777" w:rsidTr="007416C8">
        <w:trPr>
          <w:trHeight w:hRule="exact" w:val="283"/>
        </w:trPr>
        <w:tc>
          <w:tcPr>
            <w:tcW w:w="2797" w:type="dxa"/>
            <w:tcBorders>
              <w:top w:val="single" w:sz="4" w:space="0" w:color="auto"/>
              <w:bottom w:val="single" w:sz="4" w:space="0" w:color="auto"/>
              <w:right w:val="single" w:sz="4" w:space="0" w:color="auto"/>
            </w:tcBorders>
            <w:shd w:val="clear" w:color="auto" w:fill="D9D9D9"/>
            <w:vAlign w:val="center"/>
          </w:tcPr>
          <w:p w14:paraId="34DCBD00" w14:textId="77777777" w:rsidR="007416C8" w:rsidRPr="00D21B64" w:rsidRDefault="007416C8" w:rsidP="007416C8">
            <w:pPr>
              <w:ind w:firstLine="284"/>
              <w:rPr>
                <w:szCs w:val="20"/>
              </w:rPr>
            </w:pPr>
            <w:r>
              <w:rPr>
                <w:szCs w:val="20"/>
              </w:rPr>
              <w:t>Archivy</w:t>
            </w:r>
          </w:p>
        </w:tc>
        <w:tc>
          <w:tcPr>
            <w:tcW w:w="1568" w:type="dxa"/>
            <w:tcBorders>
              <w:top w:val="single" w:sz="4" w:space="0" w:color="auto"/>
              <w:left w:val="single" w:sz="4" w:space="0" w:color="auto"/>
              <w:bottom w:val="single" w:sz="4" w:space="0" w:color="auto"/>
              <w:right w:val="single" w:sz="4" w:space="0" w:color="auto"/>
            </w:tcBorders>
            <w:shd w:val="clear" w:color="auto" w:fill="auto"/>
            <w:vAlign w:val="center"/>
          </w:tcPr>
          <w:p w14:paraId="134B683E" w14:textId="77777777" w:rsidR="007416C8" w:rsidRPr="00D21B64" w:rsidRDefault="007416C8" w:rsidP="007416C8">
            <w:pPr>
              <w:jc w:val="center"/>
              <w:rPr>
                <w:szCs w:val="20"/>
              </w:rPr>
            </w:pPr>
            <w:r>
              <w:rPr>
                <w:szCs w:val="20"/>
              </w:rPr>
              <w:t>200</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4EEAD1B0" w14:textId="77777777" w:rsidR="007416C8" w:rsidRPr="00D21B64" w:rsidRDefault="007416C8" w:rsidP="007416C8">
            <w:pPr>
              <w:ind w:firstLine="30"/>
              <w:jc w:val="center"/>
              <w:rPr>
                <w:szCs w:val="20"/>
              </w:rPr>
            </w:pPr>
            <w:r>
              <w:rPr>
                <w:szCs w:val="20"/>
              </w:rPr>
              <w:t>0,4</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217B2B80" w14:textId="77777777" w:rsidR="007416C8" w:rsidRPr="00D21B64" w:rsidRDefault="007416C8" w:rsidP="007416C8">
            <w:pPr>
              <w:ind w:firstLine="20"/>
              <w:jc w:val="center"/>
              <w:rPr>
                <w:szCs w:val="20"/>
              </w:rPr>
            </w:pPr>
            <w:r>
              <w:rPr>
                <w:szCs w:val="20"/>
              </w:rPr>
              <w:t>25</w:t>
            </w:r>
          </w:p>
        </w:tc>
        <w:tc>
          <w:tcPr>
            <w:tcW w:w="1569" w:type="dxa"/>
            <w:tcBorders>
              <w:top w:val="single" w:sz="4" w:space="0" w:color="auto"/>
              <w:left w:val="single" w:sz="4" w:space="0" w:color="auto"/>
              <w:bottom w:val="single" w:sz="4" w:space="0" w:color="auto"/>
            </w:tcBorders>
            <w:shd w:val="clear" w:color="auto" w:fill="auto"/>
            <w:vAlign w:val="center"/>
          </w:tcPr>
          <w:p w14:paraId="0D4089D2" w14:textId="77777777" w:rsidR="007416C8" w:rsidRPr="00D21B64" w:rsidRDefault="007416C8" w:rsidP="007416C8">
            <w:pPr>
              <w:ind w:firstLine="10"/>
              <w:jc w:val="center"/>
              <w:rPr>
                <w:szCs w:val="20"/>
              </w:rPr>
            </w:pPr>
            <w:r>
              <w:rPr>
                <w:szCs w:val="20"/>
              </w:rPr>
              <w:t>80</w:t>
            </w:r>
          </w:p>
        </w:tc>
      </w:tr>
      <w:tr w:rsidR="007416C8" w:rsidRPr="00B25589" w14:paraId="7EE28297" w14:textId="77777777" w:rsidTr="007416C8">
        <w:trPr>
          <w:trHeight w:hRule="exact" w:val="283"/>
        </w:trPr>
        <w:tc>
          <w:tcPr>
            <w:tcW w:w="2797" w:type="dxa"/>
            <w:tcBorders>
              <w:top w:val="single" w:sz="4" w:space="0" w:color="auto"/>
              <w:bottom w:val="single" w:sz="4" w:space="0" w:color="auto"/>
              <w:right w:val="single" w:sz="4" w:space="0" w:color="auto"/>
            </w:tcBorders>
            <w:shd w:val="clear" w:color="auto" w:fill="D9D9D9"/>
            <w:vAlign w:val="center"/>
          </w:tcPr>
          <w:p w14:paraId="4DAD3243" w14:textId="77777777" w:rsidR="007416C8" w:rsidRPr="00D21B64" w:rsidRDefault="007416C8" w:rsidP="007416C8">
            <w:pPr>
              <w:ind w:firstLine="284"/>
              <w:rPr>
                <w:szCs w:val="20"/>
              </w:rPr>
            </w:pPr>
            <w:r>
              <w:rPr>
                <w:szCs w:val="20"/>
              </w:rPr>
              <w:t>Strojovny</w:t>
            </w:r>
          </w:p>
        </w:tc>
        <w:tc>
          <w:tcPr>
            <w:tcW w:w="1568" w:type="dxa"/>
            <w:tcBorders>
              <w:top w:val="single" w:sz="4" w:space="0" w:color="auto"/>
              <w:left w:val="single" w:sz="4" w:space="0" w:color="auto"/>
              <w:bottom w:val="single" w:sz="4" w:space="0" w:color="auto"/>
              <w:right w:val="single" w:sz="4" w:space="0" w:color="auto"/>
            </w:tcBorders>
            <w:shd w:val="clear" w:color="auto" w:fill="auto"/>
            <w:vAlign w:val="center"/>
          </w:tcPr>
          <w:p w14:paraId="086E087D" w14:textId="77777777" w:rsidR="007416C8" w:rsidRPr="00D21B64" w:rsidRDefault="007416C8" w:rsidP="007416C8">
            <w:pPr>
              <w:jc w:val="center"/>
              <w:rPr>
                <w:szCs w:val="20"/>
              </w:rPr>
            </w:pPr>
            <w:r>
              <w:rPr>
                <w:szCs w:val="20"/>
              </w:rPr>
              <w:t>200</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00485637" w14:textId="77777777" w:rsidR="007416C8" w:rsidRPr="00D21B64" w:rsidRDefault="007416C8" w:rsidP="007416C8">
            <w:pPr>
              <w:ind w:firstLine="30"/>
              <w:jc w:val="center"/>
              <w:rPr>
                <w:szCs w:val="20"/>
              </w:rPr>
            </w:pPr>
            <w:r>
              <w:rPr>
                <w:szCs w:val="20"/>
              </w:rPr>
              <w:t>0,4</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7220354C" w14:textId="77777777" w:rsidR="007416C8" w:rsidRPr="00D21B64" w:rsidRDefault="007416C8" w:rsidP="007416C8">
            <w:pPr>
              <w:ind w:firstLine="20"/>
              <w:jc w:val="center"/>
              <w:rPr>
                <w:szCs w:val="20"/>
              </w:rPr>
            </w:pPr>
            <w:r>
              <w:rPr>
                <w:szCs w:val="20"/>
              </w:rPr>
              <w:t>25</w:t>
            </w:r>
          </w:p>
        </w:tc>
        <w:tc>
          <w:tcPr>
            <w:tcW w:w="1569" w:type="dxa"/>
            <w:tcBorders>
              <w:top w:val="single" w:sz="4" w:space="0" w:color="auto"/>
              <w:left w:val="single" w:sz="4" w:space="0" w:color="auto"/>
              <w:bottom w:val="single" w:sz="4" w:space="0" w:color="auto"/>
            </w:tcBorders>
            <w:shd w:val="clear" w:color="auto" w:fill="auto"/>
            <w:vAlign w:val="center"/>
          </w:tcPr>
          <w:p w14:paraId="58A9A317" w14:textId="77777777" w:rsidR="007416C8" w:rsidRPr="00D21B64" w:rsidRDefault="007416C8" w:rsidP="007416C8">
            <w:pPr>
              <w:ind w:firstLine="10"/>
              <w:jc w:val="center"/>
              <w:rPr>
                <w:szCs w:val="20"/>
              </w:rPr>
            </w:pPr>
            <w:r>
              <w:rPr>
                <w:szCs w:val="20"/>
              </w:rPr>
              <w:t>80</w:t>
            </w:r>
          </w:p>
        </w:tc>
      </w:tr>
      <w:tr w:rsidR="007416C8" w:rsidRPr="00B25589" w14:paraId="502025A1" w14:textId="77777777" w:rsidTr="007416C8">
        <w:trPr>
          <w:trHeight w:hRule="exact" w:val="283"/>
        </w:trPr>
        <w:tc>
          <w:tcPr>
            <w:tcW w:w="2797" w:type="dxa"/>
            <w:tcBorders>
              <w:top w:val="single" w:sz="4" w:space="0" w:color="auto"/>
              <w:bottom w:val="single" w:sz="4" w:space="0" w:color="auto"/>
              <w:right w:val="single" w:sz="4" w:space="0" w:color="auto"/>
            </w:tcBorders>
            <w:shd w:val="clear" w:color="auto" w:fill="D9D9D9"/>
            <w:vAlign w:val="center"/>
          </w:tcPr>
          <w:p w14:paraId="52B8E7DF" w14:textId="77777777" w:rsidR="007416C8" w:rsidRPr="00D21B64" w:rsidRDefault="007416C8" w:rsidP="007416C8">
            <w:pPr>
              <w:ind w:firstLine="284"/>
              <w:rPr>
                <w:szCs w:val="20"/>
              </w:rPr>
            </w:pPr>
            <w:r>
              <w:rPr>
                <w:szCs w:val="20"/>
              </w:rPr>
              <w:t>Rozvodny</w:t>
            </w:r>
          </w:p>
        </w:tc>
        <w:tc>
          <w:tcPr>
            <w:tcW w:w="1568" w:type="dxa"/>
            <w:tcBorders>
              <w:top w:val="single" w:sz="4" w:space="0" w:color="auto"/>
              <w:left w:val="single" w:sz="4" w:space="0" w:color="auto"/>
              <w:bottom w:val="single" w:sz="4" w:space="0" w:color="auto"/>
              <w:right w:val="single" w:sz="4" w:space="0" w:color="auto"/>
            </w:tcBorders>
            <w:shd w:val="clear" w:color="auto" w:fill="auto"/>
            <w:vAlign w:val="center"/>
          </w:tcPr>
          <w:p w14:paraId="1AA42A29" w14:textId="77777777" w:rsidR="007416C8" w:rsidRPr="00D21B64" w:rsidRDefault="007416C8" w:rsidP="007416C8">
            <w:pPr>
              <w:jc w:val="center"/>
              <w:rPr>
                <w:szCs w:val="20"/>
              </w:rPr>
            </w:pPr>
            <w:r>
              <w:rPr>
                <w:szCs w:val="20"/>
              </w:rPr>
              <w:t>200</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26F219B3" w14:textId="77777777" w:rsidR="007416C8" w:rsidRPr="00D21B64" w:rsidRDefault="007416C8" w:rsidP="007416C8">
            <w:pPr>
              <w:ind w:firstLine="30"/>
              <w:jc w:val="center"/>
              <w:rPr>
                <w:szCs w:val="20"/>
              </w:rPr>
            </w:pPr>
            <w:r>
              <w:rPr>
                <w:szCs w:val="20"/>
              </w:rPr>
              <w:t>0,4</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30D0A159" w14:textId="77777777" w:rsidR="007416C8" w:rsidRPr="00D21B64" w:rsidRDefault="007416C8" w:rsidP="007416C8">
            <w:pPr>
              <w:ind w:firstLine="20"/>
              <w:jc w:val="center"/>
              <w:rPr>
                <w:szCs w:val="20"/>
              </w:rPr>
            </w:pPr>
            <w:r>
              <w:rPr>
                <w:szCs w:val="20"/>
              </w:rPr>
              <w:t>25</w:t>
            </w:r>
          </w:p>
        </w:tc>
        <w:tc>
          <w:tcPr>
            <w:tcW w:w="1569" w:type="dxa"/>
            <w:tcBorders>
              <w:top w:val="single" w:sz="4" w:space="0" w:color="auto"/>
              <w:left w:val="single" w:sz="4" w:space="0" w:color="auto"/>
              <w:bottom w:val="single" w:sz="4" w:space="0" w:color="auto"/>
            </w:tcBorders>
            <w:shd w:val="clear" w:color="auto" w:fill="auto"/>
            <w:vAlign w:val="center"/>
          </w:tcPr>
          <w:p w14:paraId="4ECAAB72" w14:textId="77777777" w:rsidR="007416C8" w:rsidRPr="00D21B64" w:rsidRDefault="007416C8" w:rsidP="007416C8">
            <w:pPr>
              <w:ind w:firstLine="10"/>
              <w:jc w:val="center"/>
              <w:rPr>
                <w:szCs w:val="20"/>
              </w:rPr>
            </w:pPr>
            <w:r>
              <w:rPr>
                <w:szCs w:val="20"/>
              </w:rPr>
              <w:t>60</w:t>
            </w:r>
          </w:p>
        </w:tc>
      </w:tr>
      <w:tr w:rsidR="007416C8" w:rsidRPr="00B25589" w14:paraId="42E4BCFD" w14:textId="77777777" w:rsidTr="007416C8">
        <w:trPr>
          <w:trHeight w:hRule="exact" w:val="283"/>
        </w:trPr>
        <w:tc>
          <w:tcPr>
            <w:tcW w:w="2797" w:type="dxa"/>
            <w:tcBorders>
              <w:top w:val="single" w:sz="4" w:space="0" w:color="auto"/>
              <w:bottom w:val="single" w:sz="4" w:space="0" w:color="auto"/>
              <w:right w:val="single" w:sz="4" w:space="0" w:color="auto"/>
            </w:tcBorders>
            <w:shd w:val="clear" w:color="auto" w:fill="D9D9D9"/>
            <w:vAlign w:val="center"/>
          </w:tcPr>
          <w:p w14:paraId="7C507CEF" w14:textId="77777777" w:rsidR="007416C8" w:rsidRPr="00D21B64" w:rsidRDefault="007416C8" w:rsidP="007416C8">
            <w:pPr>
              <w:ind w:firstLine="284"/>
              <w:rPr>
                <w:szCs w:val="20"/>
              </w:rPr>
            </w:pPr>
            <w:r>
              <w:rPr>
                <w:szCs w:val="20"/>
              </w:rPr>
              <w:t>Odpočívárny</w:t>
            </w:r>
          </w:p>
        </w:tc>
        <w:tc>
          <w:tcPr>
            <w:tcW w:w="1568" w:type="dxa"/>
            <w:tcBorders>
              <w:top w:val="single" w:sz="4" w:space="0" w:color="auto"/>
              <w:left w:val="single" w:sz="4" w:space="0" w:color="auto"/>
              <w:bottom w:val="single" w:sz="4" w:space="0" w:color="auto"/>
              <w:right w:val="single" w:sz="4" w:space="0" w:color="auto"/>
            </w:tcBorders>
            <w:shd w:val="clear" w:color="auto" w:fill="auto"/>
            <w:vAlign w:val="center"/>
          </w:tcPr>
          <w:p w14:paraId="36D5C8CC" w14:textId="77777777" w:rsidR="007416C8" w:rsidRPr="00D21B64" w:rsidRDefault="007416C8" w:rsidP="007416C8">
            <w:pPr>
              <w:jc w:val="center"/>
              <w:rPr>
                <w:szCs w:val="20"/>
              </w:rPr>
            </w:pPr>
            <w:r>
              <w:rPr>
                <w:szCs w:val="20"/>
              </w:rPr>
              <w:t>100</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42850A35" w14:textId="77777777" w:rsidR="007416C8" w:rsidRPr="00D21B64" w:rsidRDefault="007416C8" w:rsidP="007416C8">
            <w:pPr>
              <w:ind w:firstLine="30"/>
              <w:jc w:val="center"/>
              <w:rPr>
                <w:szCs w:val="20"/>
              </w:rPr>
            </w:pPr>
            <w:r>
              <w:rPr>
                <w:szCs w:val="20"/>
              </w:rPr>
              <w:t>0,4</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04E573C4" w14:textId="77777777" w:rsidR="007416C8" w:rsidRPr="00D21B64" w:rsidRDefault="007416C8" w:rsidP="007416C8">
            <w:pPr>
              <w:ind w:firstLine="20"/>
              <w:jc w:val="center"/>
              <w:rPr>
                <w:szCs w:val="20"/>
              </w:rPr>
            </w:pPr>
            <w:r>
              <w:rPr>
                <w:szCs w:val="20"/>
              </w:rPr>
              <w:t>22</w:t>
            </w:r>
          </w:p>
        </w:tc>
        <w:tc>
          <w:tcPr>
            <w:tcW w:w="1569" w:type="dxa"/>
            <w:tcBorders>
              <w:top w:val="single" w:sz="4" w:space="0" w:color="auto"/>
              <w:left w:val="single" w:sz="4" w:space="0" w:color="auto"/>
              <w:bottom w:val="single" w:sz="4" w:space="0" w:color="auto"/>
            </w:tcBorders>
            <w:shd w:val="clear" w:color="auto" w:fill="auto"/>
            <w:vAlign w:val="center"/>
          </w:tcPr>
          <w:p w14:paraId="7196D7E1" w14:textId="77777777" w:rsidR="007416C8" w:rsidRPr="00D21B64" w:rsidRDefault="007416C8" w:rsidP="007416C8">
            <w:pPr>
              <w:ind w:firstLine="10"/>
              <w:jc w:val="center"/>
              <w:rPr>
                <w:szCs w:val="20"/>
              </w:rPr>
            </w:pPr>
            <w:r>
              <w:rPr>
                <w:szCs w:val="20"/>
              </w:rPr>
              <w:t>80</w:t>
            </w:r>
          </w:p>
        </w:tc>
      </w:tr>
      <w:tr w:rsidR="007416C8" w:rsidRPr="00B25589" w14:paraId="74D10A56" w14:textId="77777777" w:rsidTr="007416C8">
        <w:trPr>
          <w:trHeight w:hRule="exact" w:val="283"/>
        </w:trPr>
        <w:tc>
          <w:tcPr>
            <w:tcW w:w="2797" w:type="dxa"/>
            <w:tcBorders>
              <w:top w:val="single" w:sz="4" w:space="0" w:color="auto"/>
              <w:bottom w:val="single" w:sz="4" w:space="0" w:color="auto"/>
              <w:right w:val="single" w:sz="4" w:space="0" w:color="auto"/>
            </w:tcBorders>
            <w:shd w:val="clear" w:color="auto" w:fill="D9D9D9"/>
            <w:vAlign w:val="center"/>
          </w:tcPr>
          <w:p w14:paraId="5C32FF43" w14:textId="77777777" w:rsidR="007416C8" w:rsidRPr="00D21B64" w:rsidRDefault="007416C8" w:rsidP="007416C8">
            <w:pPr>
              <w:ind w:firstLine="283"/>
              <w:rPr>
                <w:szCs w:val="20"/>
              </w:rPr>
            </w:pPr>
            <w:r w:rsidRPr="00D21B64">
              <w:rPr>
                <w:szCs w:val="20"/>
              </w:rPr>
              <w:t>Šatny</w:t>
            </w:r>
          </w:p>
        </w:tc>
        <w:tc>
          <w:tcPr>
            <w:tcW w:w="1568" w:type="dxa"/>
            <w:tcBorders>
              <w:top w:val="single" w:sz="4" w:space="0" w:color="auto"/>
              <w:left w:val="single" w:sz="4" w:space="0" w:color="auto"/>
              <w:bottom w:val="single" w:sz="4" w:space="0" w:color="auto"/>
              <w:right w:val="single" w:sz="4" w:space="0" w:color="auto"/>
            </w:tcBorders>
            <w:shd w:val="clear" w:color="auto" w:fill="auto"/>
            <w:vAlign w:val="center"/>
          </w:tcPr>
          <w:p w14:paraId="2B77A6E0" w14:textId="77777777" w:rsidR="007416C8" w:rsidRPr="00D21B64" w:rsidRDefault="007416C8" w:rsidP="007416C8">
            <w:pPr>
              <w:jc w:val="center"/>
              <w:rPr>
                <w:szCs w:val="20"/>
              </w:rPr>
            </w:pPr>
            <w:r w:rsidRPr="00D21B64">
              <w:rPr>
                <w:szCs w:val="20"/>
              </w:rPr>
              <w:t>200</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2849AAAE" w14:textId="77777777" w:rsidR="007416C8" w:rsidRPr="00D21B64" w:rsidRDefault="007416C8" w:rsidP="007416C8">
            <w:pPr>
              <w:ind w:firstLine="30"/>
              <w:jc w:val="center"/>
              <w:rPr>
                <w:szCs w:val="20"/>
              </w:rPr>
            </w:pPr>
            <w:r>
              <w:rPr>
                <w:szCs w:val="20"/>
              </w:rPr>
              <w:t>0,4</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2D259DBE" w14:textId="77777777" w:rsidR="007416C8" w:rsidRPr="00D21B64" w:rsidRDefault="007416C8" w:rsidP="007416C8">
            <w:pPr>
              <w:ind w:firstLine="20"/>
              <w:jc w:val="center"/>
              <w:rPr>
                <w:szCs w:val="20"/>
              </w:rPr>
            </w:pPr>
            <w:r>
              <w:rPr>
                <w:szCs w:val="20"/>
              </w:rPr>
              <w:t>25</w:t>
            </w:r>
          </w:p>
        </w:tc>
        <w:tc>
          <w:tcPr>
            <w:tcW w:w="1569" w:type="dxa"/>
            <w:tcBorders>
              <w:top w:val="single" w:sz="4" w:space="0" w:color="auto"/>
              <w:left w:val="single" w:sz="4" w:space="0" w:color="auto"/>
              <w:bottom w:val="single" w:sz="4" w:space="0" w:color="auto"/>
            </w:tcBorders>
            <w:shd w:val="clear" w:color="auto" w:fill="auto"/>
            <w:vAlign w:val="center"/>
          </w:tcPr>
          <w:p w14:paraId="17215546" w14:textId="77777777" w:rsidR="007416C8" w:rsidRPr="00D21B64" w:rsidRDefault="007416C8" w:rsidP="007416C8">
            <w:pPr>
              <w:ind w:firstLine="10"/>
              <w:jc w:val="center"/>
              <w:rPr>
                <w:szCs w:val="20"/>
              </w:rPr>
            </w:pPr>
            <w:r>
              <w:rPr>
                <w:szCs w:val="20"/>
              </w:rPr>
              <w:t>80</w:t>
            </w:r>
          </w:p>
        </w:tc>
      </w:tr>
      <w:tr w:rsidR="007416C8" w:rsidRPr="00B25589" w14:paraId="17C34FAC" w14:textId="77777777" w:rsidTr="007416C8">
        <w:trPr>
          <w:trHeight w:hRule="exact" w:val="283"/>
        </w:trPr>
        <w:tc>
          <w:tcPr>
            <w:tcW w:w="2797" w:type="dxa"/>
            <w:tcBorders>
              <w:top w:val="single" w:sz="4" w:space="0" w:color="auto"/>
              <w:bottom w:val="single" w:sz="4" w:space="0" w:color="auto"/>
              <w:right w:val="single" w:sz="4" w:space="0" w:color="auto"/>
            </w:tcBorders>
            <w:shd w:val="clear" w:color="auto" w:fill="D9D9D9"/>
            <w:vAlign w:val="center"/>
          </w:tcPr>
          <w:p w14:paraId="12867005" w14:textId="77777777" w:rsidR="007416C8" w:rsidRPr="00D21B64" w:rsidRDefault="007416C8" w:rsidP="007416C8">
            <w:pPr>
              <w:ind w:firstLine="283"/>
              <w:rPr>
                <w:szCs w:val="20"/>
              </w:rPr>
            </w:pPr>
            <w:r w:rsidRPr="00D21B64">
              <w:rPr>
                <w:szCs w:val="20"/>
              </w:rPr>
              <w:t>WC</w:t>
            </w:r>
          </w:p>
        </w:tc>
        <w:tc>
          <w:tcPr>
            <w:tcW w:w="1568" w:type="dxa"/>
            <w:tcBorders>
              <w:top w:val="single" w:sz="4" w:space="0" w:color="auto"/>
              <w:left w:val="single" w:sz="4" w:space="0" w:color="auto"/>
              <w:bottom w:val="single" w:sz="4" w:space="0" w:color="auto"/>
              <w:right w:val="single" w:sz="4" w:space="0" w:color="auto"/>
            </w:tcBorders>
            <w:shd w:val="clear" w:color="auto" w:fill="auto"/>
            <w:vAlign w:val="center"/>
          </w:tcPr>
          <w:p w14:paraId="4A841D26" w14:textId="77777777" w:rsidR="007416C8" w:rsidRPr="00D21B64" w:rsidRDefault="007416C8" w:rsidP="007416C8">
            <w:pPr>
              <w:jc w:val="center"/>
              <w:rPr>
                <w:szCs w:val="20"/>
              </w:rPr>
            </w:pPr>
            <w:r w:rsidRPr="00D21B64">
              <w:rPr>
                <w:szCs w:val="20"/>
              </w:rPr>
              <w:t>200</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495F1086" w14:textId="77777777" w:rsidR="007416C8" w:rsidRPr="00D21B64" w:rsidRDefault="007416C8" w:rsidP="007416C8">
            <w:pPr>
              <w:ind w:firstLine="30"/>
              <w:jc w:val="center"/>
              <w:rPr>
                <w:szCs w:val="20"/>
              </w:rPr>
            </w:pPr>
            <w:r>
              <w:rPr>
                <w:szCs w:val="20"/>
              </w:rPr>
              <w:t>0,4</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5F09B6B9" w14:textId="77777777" w:rsidR="007416C8" w:rsidRPr="00D21B64" w:rsidRDefault="007416C8" w:rsidP="007416C8">
            <w:pPr>
              <w:ind w:firstLine="20"/>
              <w:jc w:val="center"/>
              <w:rPr>
                <w:szCs w:val="20"/>
              </w:rPr>
            </w:pPr>
            <w:r>
              <w:rPr>
                <w:szCs w:val="20"/>
              </w:rPr>
              <w:t>25</w:t>
            </w:r>
          </w:p>
        </w:tc>
        <w:tc>
          <w:tcPr>
            <w:tcW w:w="1569" w:type="dxa"/>
            <w:tcBorders>
              <w:top w:val="single" w:sz="4" w:space="0" w:color="auto"/>
              <w:left w:val="single" w:sz="4" w:space="0" w:color="auto"/>
              <w:bottom w:val="single" w:sz="4" w:space="0" w:color="auto"/>
            </w:tcBorders>
            <w:shd w:val="clear" w:color="auto" w:fill="auto"/>
            <w:vAlign w:val="center"/>
          </w:tcPr>
          <w:p w14:paraId="12B3D371" w14:textId="77777777" w:rsidR="007416C8" w:rsidRPr="00D21B64" w:rsidRDefault="007416C8" w:rsidP="007416C8">
            <w:pPr>
              <w:ind w:firstLine="10"/>
              <w:jc w:val="center"/>
              <w:rPr>
                <w:szCs w:val="20"/>
              </w:rPr>
            </w:pPr>
            <w:r>
              <w:rPr>
                <w:szCs w:val="20"/>
              </w:rPr>
              <w:t>80</w:t>
            </w:r>
          </w:p>
        </w:tc>
      </w:tr>
      <w:tr w:rsidR="007416C8" w:rsidRPr="00B25589" w14:paraId="39F846E0" w14:textId="77777777" w:rsidTr="007416C8">
        <w:trPr>
          <w:trHeight w:hRule="exact" w:val="283"/>
        </w:trPr>
        <w:tc>
          <w:tcPr>
            <w:tcW w:w="2797" w:type="dxa"/>
            <w:tcBorders>
              <w:top w:val="single" w:sz="4" w:space="0" w:color="auto"/>
              <w:bottom w:val="single" w:sz="4" w:space="0" w:color="auto"/>
              <w:right w:val="single" w:sz="4" w:space="0" w:color="auto"/>
            </w:tcBorders>
            <w:shd w:val="clear" w:color="auto" w:fill="D9D9D9"/>
            <w:vAlign w:val="center"/>
          </w:tcPr>
          <w:p w14:paraId="3AD4471C" w14:textId="77777777" w:rsidR="007416C8" w:rsidRPr="00D21B64" w:rsidRDefault="007416C8" w:rsidP="007416C8">
            <w:pPr>
              <w:ind w:firstLine="283"/>
              <w:rPr>
                <w:szCs w:val="20"/>
              </w:rPr>
            </w:pPr>
            <w:r>
              <w:rPr>
                <w:szCs w:val="20"/>
              </w:rPr>
              <w:t>Umývárny</w:t>
            </w:r>
          </w:p>
        </w:tc>
        <w:tc>
          <w:tcPr>
            <w:tcW w:w="1568" w:type="dxa"/>
            <w:tcBorders>
              <w:top w:val="single" w:sz="4" w:space="0" w:color="auto"/>
              <w:left w:val="single" w:sz="4" w:space="0" w:color="auto"/>
              <w:bottom w:val="single" w:sz="4" w:space="0" w:color="auto"/>
              <w:right w:val="single" w:sz="4" w:space="0" w:color="auto"/>
            </w:tcBorders>
            <w:shd w:val="clear" w:color="auto" w:fill="auto"/>
            <w:vAlign w:val="center"/>
          </w:tcPr>
          <w:p w14:paraId="7CB8DDE7" w14:textId="77777777" w:rsidR="007416C8" w:rsidRPr="00D21B64" w:rsidRDefault="007416C8" w:rsidP="007416C8">
            <w:pPr>
              <w:jc w:val="center"/>
              <w:rPr>
                <w:szCs w:val="20"/>
              </w:rPr>
            </w:pPr>
            <w:r w:rsidRPr="00D21B64">
              <w:rPr>
                <w:szCs w:val="20"/>
              </w:rPr>
              <w:t>200</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5B25D3DD" w14:textId="77777777" w:rsidR="007416C8" w:rsidRPr="00D21B64" w:rsidRDefault="007416C8" w:rsidP="007416C8">
            <w:pPr>
              <w:ind w:firstLine="30"/>
              <w:jc w:val="center"/>
              <w:rPr>
                <w:szCs w:val="20"/>
              </w:rPr>
            </w:pPr>
            <w:r>
              <w:rPr>
                <w:szCs w:val="20"/>
              </w:rPr>
              <w:t>0,4</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553DA352" w14:textId="77777777" w:rsidR="007416C8" w:rsidRPr="00D21B64" w:rsidRDefault="007416C8" w:rsidP="007416C8">
            <w:pPr>
              <w:ind w:firstLine="20"/>
              <w:jc w:val="center"/>
              <w:rPr>
                <w:szCs w:val="20"/>
              </w:rPr>
            </w:pPr>
            <w:r>
              <w:rPr>
                <w:szCs w:val="20"/>
              </w:rPr>
              <w:t>25</w:t>
            </w:r>
          </w:p>
        </w:tc>
        <w:tc>
          <w:tcPr>
            <w:tcW w:w="1569" w:type="dxa"/>
            <w:tcBorders>
              <w:top w:val="single" w:sz="4" w:space="0" w:color="auto"/>
              <w:left w:val="single" w:sz="4" w:space="0" w:color="auto"/>
              <w:bottom w:val="single" w:sz="4" w:space="0" w:color="auto"/>
            </w:tcBorders>
            <w:shd w:val="clear" w:color="auto" w:fill="auto"/>
            <w:vAlign w:val="center"/>
          </w:tcPr>
          <w:p w14:paraId="38AF590E" w14:textId="77777777" w:rsidR="007416C8" w:rsidRPr="00D21B64" w:rsidRDefault="007416C8" w:rsidP="007416C8">
            <w:pPr>
              <w:ind w:firstLine="10"/>
              <w:jc w:val="center"/>
              <w:rPr>
                <w:szCs w:val="20"/>
              </w:rPr>
            </w:pPr>
            <w:r>
              <w:rPr>
                <w:szCs w:val="20"/>
              </w:rPr>
              <w:t>80</w:t>
            </w:r>
          </w:p>
        </w:tc>
      </w:tr>
      <w:tr w:rsidR="007416C8" w:rsidRPr="00B25589" w14:paraId="0E811C3B" w14:textId="77777777" w:rsidTr="007416C8">
        <w:trPr>
          <w:trHeight w:hRule="exact" w:val="283"/>
        </w:trPr>
        <w:tc>
          <w:tcPr>
            <w:tcW w:w="2797" w:type="dxa"/>
            <w:tcBorders>
              <w:top w:val="single" w:sz="4" w:space="0" w:color="auto"/>
              <w:bottom w:val="single" w:sz="4" w:space="0" w:color="auto"/>
              <w:right w:val="single" w:sz="4" w:space="0" w:color="auto"/>
            </w:tcBorders>
            <w:shd w:val="clear" w:color="auto" w:fill="D9D9D9"/>
            <w:vAlign w:val="center"/>
          </w:tcPr>
          <w:p w14:paraId="04C3E296" w14:textId="77777777" w:rsidR="007416C8" w:rsidRPr="00D21B64" w:rsidRDefault="007416C8" w:rsidP="007416C8">
            <w:pPr>
              <w:ind w:firstLine="284"/>
              <w:rPr>
                <w:szCs w:val="20"/>
              </w:rPr>
            </w:pPr>
            <w:r>
              <w:rPr>
                <w:szCs w:val="20"/>
              </w:rPr>
              <w:t>Sklady</w:t>
            </w:r>
          </w:p>
        </w:tc>
        <w:tc>
          <w:tcPr>
            <w:tcW w:w="1568" w:type="dxa"/>
            <w:tcBorders>
              <w:top w:val="single" w:sz="4" w:space="0" w:color="auto"/>
              <w:left w:val="single" w:sz="4" w:space="0" w:color="auto"/>
              <w:bottom w:val="single" w:sz="4" w:space="0" w:color="auto"/>
              <w:right w:val="single" w:sz="4" w:space="0" w:color="auto"/>
            </w:tcBorders>
            <w:shd w:val="clear" w:color="auto" w:fill="auto"/>
            <w:vAlign w:val="center"/>
          </w:tcPr>
          <w:p w14:paraId="69D8347C" w14:textId="77777777" w:rsidR="007416C8" w:rsidRPr="00D21B64" w:rsidRDefault="007416C8" w:rsidP="007416C8">
            <w:pPr>
              <w:jc w:val="center"/>
              <w:rPr>
                <w:szCs w:val="20"/>
              </w:rPr>
            </w:pPr>
            <w:r>
              <w:rPr>
                <w:szCs w:val="20"/>
              </w:rPr>
              <w:t>100</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26626864" w14:textId="77777777" w:rsidR="007416C8" w:rsidRPr="00D21B64" w:rsidRDefault="007416C8" w:rsidP="007416C8">
            <w:pPr>
              <w:ind w:firstLine="30"/>
              <w:jc w:val="center"/>
              <w:rPr>
                <w:szCs w:val="20"/>
              </w:rPr>
            </w:pPr>
            <w:r>
              <w:rPr>
                <w:szCs w:val="20"/>
              </w:rPr>
              <w:t>0,4</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284B9B06" w14:textId="77777777" w:rsidR="007416C8" w:rsidRPr="00D21B64" w:rsidRDefault="007416C8" w:rsidP="007416C8">
            <w:pPr>
              <w:ind w:firstLine="20"/>
              <w:jc w:val="center"/>
              <w:rPr>
                <w:szCs w:val="20"/>
              </w:rPr>
            </w:pPr>
            <w:r>
              <w:rPr>
                <w:szCs w:val="20"/>
              </w:rPr>
              <w:t>25</w:t>
            </w:r>
          </w:p>
        </w:tc>
        <w:tc>
          <w:tcPr>
            <w:tcW w:w="1569" w:type="dxa"/>
            <w:tcBorders>
              <w:top w:val="single" w:sz="4" w:space="0" w:color="auto"/>
              <w:left w:val="single" w:sz="4" w:space="0" w:color="auto"/>
              <w:bottom w:val="single" w:sz="4" w:space="0" w:color="auto"/>
            </w:tcBorders>
            <w:shd w:val="clear" w:color="auto" w:fill="auto"/>
            <w:vAlign w:val="center"/>
          </w:tcPr>
          <w:p w14:paraId="7786EEB9" w14:textId="77777777" w:rsidR="007416C8" w:rsidRPr="00D21B64" w:rsidRDefault="007416C8" w:rsidP="007416C8">
            <w:pPr>
              <w:ind w:firstLine="10"/>
              <w:jc w:val="center"/>
              <w:rPr>
                <w:szCs w:val="20"/>
              </w:rPr>
            </w:pPr>
            <w:r>
              <w:rPr>
                <w:szCs w:val="20"/>
              </w:rPr>
              <w:t>60</w:t>
            </w:r>
          </w:p>
        </w:tc>
      </w:tr>
      <w:tr w:rsidR="007416C8" w:rsidRPr="00B25589" w14:paraId="0E2914DE" w14:textId="77777777" w:rsidTr="007416C8">
        <w:trPr>
          <w:trHeight w:hRule="exact" w:val="283"/>
        </w:trPr>
        <w:tc>
          <w:tcPr>
            <w:tcW w:w="2797" w:type="dxa"/>
            <w:tcBorders>
              <w:top w:val="single" w:sz="4" w:space="0" w:color="auto"/>
              <w:bottom w:val="single" w:sz="4" w:space="0" w:color="auto"/>
              <w:right w:val="single" w:sz="4" w:space="0" w:color="auto"/>
            </w:tcBorders>
            <w:shd w:val="clear" w:color="auto" w:fill="D9D9D9"/>
            <w:vAlign w:val="center"/>
          </w:tcPr>
          <w:p w14:paraId="0A24C201" w14:textId="77777777" w:rsidR="007416C8" w:rsidRPr="00D21B64" w:rsidRDefault="007416C8" w:rsidP="007416C8">
            <w:pPr>
              <w:ind w:firstLine="284"/>
              <w:rPr>
                <w:szCs w:val="20"/>
              </w:rPr>
            </w:pPr>
            <w:r>
              <w:rPr>
                <w:szCs w:val="20"/>
              </w:rPr>
              <w:t>Vstupní hala</w:t>
            </w:r>
          </w:p>
        </w:tc>
        <w:tc>
          <w:tcPr>
            <w:tcW w:w="1568" w:type="dxa"/>
            <w:tcBorders>
              <w:top w:val="single" w:sz="4" w:space="0" w:color="auto"/>
              <w:left w:val="single" w:sz="4" w:space="0" w:color="auto"/>
              <w:bottom w:val="single" w:sz="4" w:space="0" w:color="auto"/>
              <w:right w:val="single" w:sz="4" w:space="0" w:color="auto"/>
            </w:tcBorders>
            <w:shd w:val="clear" w:color="auto" w:fill="auto"/>
            <w:vAlign w:val="center"/>
          </w:tcPr>
          <w:p w14:paraId="3F33472D" w14:textId="77777777" w:rsidR="007416C8" w:rsidRPr="00D21B64" w:rsidRDefault="007416C8" w:rsidP="007416C8">
            <w:pPr>
              <w:jc w:val="center"/>
              <w:rPr>
                <w:szCs w:val="20"/>
              </w:rPr>
            </w:pPr>
            <w:r>
              <w:rPr>
                <w:szCs w:val="20"/>
              </w:rPr>
              <w:t>200</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2D3E66A3" w14:textId="77777777" w:rsidR="007416C8" w:rsidRPr="00D21B64" w:rsidRDefault="007416C8" w:rsidP="007416C8">
            <w:pPr>
              <w:ind w:firstLine="30"/>
              <w:jc w:val="center"/>
              <w:rPr>
                <w:szCs w:val="20"/>
              </w:rPr>
            </w:pPr>
            <w:r>
              <w:rPr>
                <w:szCs w:val="20"/>
              </w:rPr>
              <w:t>0,4</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4DF43429" w14:textId="77777777" w:rsidR="007416C8" w:rsidRPr="00D21B64" w:rsidRDefault="007416C8" w:rsidP="007416C8">
            <w:pPr>
              <w:ind w:firstLine="20"/>
              <w:jc w:val="center"/>
              <w:rPr>
                <w:szCs w:val="20"/>
              </w:rPr>
            </w:pPr>
            <w:r>
              <w:rPr>
                <w:szCs w:val="20"/>
              </w:rPr>
              <w:t>22</w:t>
            </w:r>
          </w:p>
        </w:tc>
        <w:tc>
          <w:tcPr>
            <w:tcW w:w="1569" w:type="dxa"/>
            <w:tcBorders>
              <w:top w:val="single" w:sz="4" w:space="0" w:color="auto"/>
              <w:left w:val="single" w:sz="4" w:space="0" w:color="auto"/>
              <w:bottom w:val="single" w:sz="4" w:space="0" w:color="auto"/>
            </w:tcBorders>
            <w:shd w:val="clear" w:color="auto" w:fill="auto"/>
            <w:vAlign w:val="center"/>
          </w:tcPr>
          <w:p w14:paraId="2C81E489" w14:textId="77777777" w:rsidR="007416C8" w:rsidRPr="00D21B64" w:rsidRDefault="007416C8" w:rsidP="007416C8">
            <w:pPr>
              <w:ind w:firstLine="10"/>
              <w:jc w:val="center"/>
              <w:rPr>
                <w:szCs w:val="20"/>
              </w:rPr>
            </w:pPr>
            <w:r>
              <w:rPr>
                <w:szCs w:val="20"/>
              </w:rPr>
              <w:t>80</w:t>
            </w:r>
          </w:p>
        </w:tc>
      </w:tr>
      <w:tr w:rsidR="007416C8" w:rsidRPr="00B25589" w14:paraId="190800FC" w14:textId="77777777" w:rsidTr="007416C8">
        <w:trPr>
          <w:trHeight w:hRule="exact" w:val="283"/>
        </w:trPr>
        <w:tc>
          <w:tcPr>
            <w:tcW w:w="2797" w:type="dxa"/>
            <w:tcBorders>
              <w:top w:val="single" w:sz="4" w:space="0" w:color="auto"/>
              <w:bottom w:val="single" w:sz="4" w:space="0" w:color="auto"/>
              <w:right w:val="single" w:sz="4" w:space="0" w:color="auto"/>
            </w:tcBorders>
            <w:shd w:val="clear" w:color="auto" w:fill="D9D9D9"/>
            <w:vAlign w:val="center"/>
          </w:tcPr>
          <w:p w14:paraId="59124BDC" w14:textId="77777777" w:rsidR="007416C8" w:rsidRPr="00D21B64" w:rsidRDefault="007416C8" w:rsidP="007416C8">
            <w:pPr>
              <w:ind w:firstLine="284"/>
              <w:rPr>
                <w:szCs w:val="20"/>
              </w:rPr>
            </w:pPr>
            <w:r>
              <w:rPr>
                <w:szCs w:val="20"/>
              </w:rPr>
              <w:t>Učebny</w:t>
            </w:r>
          </w:p>
        </w:tc>
        <w:tc>
          <w:tcPr>
            <w:tcW w:w="1568" w:type="dxa"/>
            <w:tcBorders>
              <w:top w:val="single" w:sz="4" w:space="0" w:color="auto"/>
              <w:left w:val="single" w:sz="4" w:space="0" w:color="auto"/>
              <w:bottom w:val="single" w:sz="4" w:space="0" w:color="auto"/>
              <w:right w:val="single" w:sz="4" w:space="0" w:color="auto"/>
            </w:tcBorders>
            <w:shd w:val="clear" w:color="auto" w:fill="auto"/>
            <w:vAlign w:val="center"/>
          </w:tcPr>
          <w:p w14:paraId="2DF50E24" w14:textId="77777777" w:rsidR="007416C8" w:rsidRPr="00D21B64" w:rsidRDefault="007416C8" w:rsidP="007416C8">
            <w:pPr>
              <w:jc w:val="center"/>
              <w:rPr>
                <w:szCs w:val="20"/>
              </w:rPr>
            </w:pPr>
            <w:r>
              <w:rPr>
                <w:szCs w:val="20"/>
              </w:rPr>
              <w:t>500</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2D2C3F0A" w14:textId="77777777" w:rsidR="007416C8" w:rsidRPr="00D21B64" w:rsidRDefault="007416C8" w:rsidP="007416C8">
            <w:pPr>
              <w:ind w:firstLine="30"/>
              <w:jc w:val="center"/>
              <w:rPr>
                <w:szCs w:val="20"/>
              </w:rPr>
            </w:pPr>
            <w:r>
              <w:rPr>
                <w:szCs w:val="20"/>
              </w:rPr>
              <w:t>0,6</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157B32CF" w14:textId="77777777" w:rsidR="007416C8" w:rsidRPr="00D21B64" w:rsidRDefault="007416C8" w:rsidP="007416C8">
            <w:pPr>
              <w:ind w:firstLine="20"/>
              <w:jc w:val="center"/>
              <w:rPr>
                <w:szCs w:val="20"/>
              </w:rPr>
            </w:pPr>
            <w:r>
              <w:rPr>
                <w:szCs w:val="20"/>
              </w:rPr>
              <w:t>19</w:t>
            </w:r>
          </w:p>
        </w:tc>
        <w:tc>
          <w:tcPr>
            <w:tcW w:w="1569" w:type="dxa"/>
            <w:tcBorders>
              <w:top w:val="single" w:sz="4" w:space="0" w:color="auto"/>
              <w:left w:val="single" w:sz="4" w:space="0" w:color="auto"/>
              <w:bottom w:val="single" w:sz="4" w:space="0" w:color="auto"/>
            </w:tcBorders>
            <w:shd w:val="clear" w:color="auto" w:fill="auto"/>
            <w:vAlign w:val="center"/>
          </w:tcPr>
          <w:p w14:paraId="3258F050" w14:textId="77777777" w:rsidR="007416C8" w:rsidRPr="00D21B64" w:rsidRDefault="007416C8" w:rsidP="007416C8">
            <w:pPr>
              <w:ind w:firstLine="10"/>
              <w:jc w:val="center"/>
              <w:rPr>
                <w:szCs w:val="20"/>
              </w:rPr>
            </w:pPr>
            <w:r>
              <w:rPr>
                <w:szCs w:val="20"/>
              </w:rPr>
              <w:t>80</w:t>
            </w:r>
          </w:p>
        </w:tc>
      </w:tr>
      <w:tr w:rsidR="007416C8" w:rsidRPr="00B25589" w14:paraId="51D3189A" w14:textId="77777777" w:rsidTr="007416C8">
        <w:trPr>
          <w:trHeight w:hRule="exact" w:val="283"/>
        </w:trPr>
        <w:tc>
          <w:tcPr>
            <w:tcW w:w="2797" w:type="dxa"/>
            <w:tcBorders>
              <w:top w:val="single" w:sz="4" w:space="0" w:color="auto"/>
              <w:bottom w:val="single" w:sz="4" w:space="0" w:color="auto"/>
              <w:right w:val="single" w:sz="4" w:space="0" w:color="auto"/>
            </w:tcBorders>
            <w:shd w:val="clear" w:color="auto" w:fill="D9D9D9"/>
            <w:vAlign w:val="center"/>
          </w:tcPr>
          <w:p w14:paraId="631A87CE" w14:textId="77777777" w:rsidR="007416C8" w:rsidRPr="00D21B64" w:rsidRDefault="007416C8" w:rsidP="007416C8">
            <w:pPr>
              <w:ind w:firstLine="284"/>
              <w:rPr>
                <w:szCs w:val="20"/>
              </w:rPr>
            </w:pPr>
            <w:r>
              <w:rPr>
                <w:szCs w:val="20"/>
              </w:rPr>
              <w:t>Knihovny - police</w:t>
            </w:r>
          </w:p>
        </w:tc>
        <w:tc>
          <w:tcPr>
            <w:tcW w:w="1568" w:type="dxa"/>
            <w:tcBorders>
              <w:top w:val="single" w:sz="4" w:space="0" w:color="auto"/>
              <w:left w:val="single" w:sz="4" w:space="0" w:color="auto"/>
              <w:bottom w:val="single" w:sz="4" w:space="0" w:color="auto"/>
              <w:right w:val="single" w:sz="4" w:space="0" w:color="auto"/>
            </w:tcBorders>
            <w:shd w:val="clear" w:color="auto" w:fill="auto"/>
            <w:vAlign w:val="center"/>
          </w:tcPr>
          <w:p w14:paraId="0BD8D5E3" w14:textId="77777777" w:rsidR="007416C8" w:rsidRPr="00D21B64" w:rsidRDefault="007416C8" w:rsidP="007416C8">
            <w:pPr>
              <w:jc w:val="center"/>
              <w:rPr>
                <w:szCs w:val="20"/>
              </w:rPr>
            </w:pPr>
            <w:r>
              <w:rPr>
                <w:szCs w:val="20"/>
              </w:rPr>
              <w:t>200</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18921619" w14:textId="77777777" w:rsidR="007416C8" w:rsidRPr="00D21B64" w:rsidRDefault="007416C8" w:rsidP="007416C8">
            <w:pPr>
              <w:ind w:firstLine="30"/>
              <w:jc w:val="center"/>
              <w:rPr>
                <w:szCs w:val="20"/>
              </w:rPr>
            </w:pPr>
            <w:r>
              <w:rPr>
                <w:szCs w:val="20"/>
              </w:rPr>
              <w:t>0,6</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37666C23" w14:textId="77777777" w:rsidR="007416C8" w:rsidRPr="00D21B64" w:rsidRDefault="007416C8" w:rsidP="007416C8">
            <w:pPr>
              <w:ind w:firstLine="20"/>
              <w:jc w:val="center"/>
              <w:rPr>
                <w:szCs w:val="20"/>
              </w:rPr>
            </w:pPr>
            <w:r>
              <w:rPr>
                <w:szCs w:val="20"/>
              </w:rPr>
              <w:t>19</w:t>
            </w:r>
          </w:p>
        </w:tc>
        <w:tc>
          <w:tcPr>
            <w:tcW w:w="1569" w:type="dxa"/>
            <w:tcBorders>
              <w:top w:val="single" w:sz="4" w:space="0" w:color="auto"/>
              <w:left w:val="single" w:sz="4" w:space="0" w:color="auto"/>
              <w:bottom w:val="single" w:sz="4" w:space="0" w:color="auto"/>
            </w:tcBorders>
            <w:shd w:val="clear" w:color="auto" w:fill="auto"/>
            <w:vAlign w:val="center"/>
          </w:tcPr>
          <w:p w14:paraId="6F4F5740" w14:textId="77777777" w:rsidR="007416C8" w:rsidRPr="00D21B64" w:rsidRDefault="007416C8" w:rsidP="007416C8">
            <w:pPr>
              <w:ind w:firstLine="10"/>
              <w:jc w:val="center"/>
              <w:rPr>
                <w:szCs w:val="20"/>
              </w:rPr>
            </w:pPr>
            <w:r>
              <w:rPr>
                <w:szCs w:val="20"/>
              </w:rPr>
              <w:t>80</w:t>
            </w:r>
          </w:p>
        </w:tc>
      </w:tr>
      <w:tr w:rsidR="007416C8" w:rsidRPr="00B25589" w14:paraId="1A8AC61A" w14:textId="77777777" w:rsidTr="007416C8">
        <w:trPr>
          <w:trHeight w:hRule="exact" w:val="283"/>
        </w:trPr>
        <w:tc>
          <w:tcPr>
            <w:tcW w:w="2797" w:type="dxa"/>
            <w:tcBorders>
              <w:top w:val="single" w:sz="4" w:space="0" w:color="auto"/>
              <w:bottom w:val="single" w:sz="4" w:space="0" w:color="auto"/>
              <w:right w:val="single" w:sz="4" w:space="0" w:color="auto"/>
            </w:tcBorders>
            <w:shd w:val="clear" w:color="auto" w:fill="D9D9D9"/>
            <w:vAlign w:val="center"/>
          </w:tcPr>
          <w:p w14:paraId="2A63AA95" w14:textId="77777777" w:rsidR="007416C8" w:rsidRPr="00D21B64" w:rsidRDefault="007416C8" w:rsidP="007416C8">
            <w:pPr>
              <w:ind w:firstLine="284"/>
              <w:rPr>
                <w:szCs w:val="20"/>
              </w:rPr>
            </w:pPr>
            <w:r>
              <w:rPr>
                <w:szCs w:val="20"/>
              </w:rPr>
              <w:t>Knihovny - čítárny</w:t>
            </w:r>
          </w:p>
        </w:tc>
        <w:tc>
          <w:tcPr>
            <w:tcW w:w="1568" w:type="dxa"/>
            <w:tcBorders>
              <w:top w:val="single" w:sz="4" w:space="0" w:color="auto"/>
              <w:left w:val="single" w:sz="4" w:space="0" w:color="auto"/>
              <w:bottom w:val="single" w:sz="4" w:space="0" w:color="auto"/>
              <w:right w:val="single" w:sz="4" w:space="0" w:color="auto"/>
            </w:tcBorders>
            <w:shd w:val="clear" w:color="auto" w:fill="auto"/>
            <w:vAlign w:val="center"/>
          </w:tcPr>
          <w:p w14:paraId="4C93D96A" w14:textId="77777777" w:rsidR="007416C8" w:rsidRPr="00D21B64" w:rsidRDefault="007416C8" w:rsidP="007416C8">
            <w:pPr>
              <w:jc w:val="center"/>
              <w:rPr>
                <w:szCs w:val="20"/>
              </w:rPr>
            </w:pPr>
            <w:r>
              <w:rPr>
                <w:szCs w:val="20"/>
              </w:rPr>
              <w:t>500</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5F0895B1" w14:textId="77777777" w:rsidR="007416C8" w:rsidRPr="00D21B64" w:rsidRDefault="007416C8" w:rsidP="007416C8">
            <w:pPr>
              <w:ind w:firstLine="30"/>
              <w:jc w:val="center"/>
              <w:rPr>
                <w:szCs w:val="20"/>
              </w:rPr>
            </w:pPr>
            <w:r>
              <w:rPr>
                <w:szCs w:val="20"/>
              </w:rPr>
              <w:t>0,6</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67638D80" w14:textId="77777777" w:rsidR="007416C8" w:rsidRPr="00D21B64" w:rsidRDefault="007416C8" w:rsidP="007416C8">
            <w:pPr>
              <w:ind w:firstLine="20"/>
              <w:jc w:val="center"/>
              <w:rPr>
                <w:szCs w:val="20"/>
              </w:rPr>
            </w:pPr>
            <w:r>
              <w:rPr>
                <w:szCs w:val="20"/>
              </w:rPr>
              <w:t>19</w:t>
            </w:r>
          </w:p>
        </w:tc>
        <w:tc>
          <w:tcPr>
            <w:tcW w:w="1569" w:type="dxa"/>
            <w:tcBorders>
              <w:top w:val="single" w:sz="4" w:space="0" w:color="auto"/>
              <w:left w:val="single" w:sz="4" w:space="0" w:color="auto"/>
              <w:bottom w:val="single" w:sz="4" w:space="0" w:color="auto"/>
            </w:tcBorders>
            <w:shd w:val="clear" w:color="auto" w:fill="auto"/>
            <w:vAlign w:val="center"/>
          </w:tcPr>
          <w:p w14:paraId="71385E69" w14:textId="77777777" w:rsidR="007416C8" w:rsidRPr="00D21B64" w:rsidRDefault="007416C8" w:rsidP="007416C8">
            <w:pPr>
              <w:ind w:firstLine="10"/>
              <w:jc w:val="center"/>
              <w:rPr>
                <w:szCs w:val="20"/>
              </w:rPr>
            </w:pPr>
            <w:r>
              <w:rPr>
                <w:szCs w:val="20"/>
              </w:rPr>
              <w:t>80</w:t>
            </w:r>
          </w:p>
        </w:tc>
      </w:tr>
      <w:tr w:rsidR="007416C8" w:rsidRPr="00B25589" w14:paraId="5D0C6869" w14:textId="77777777" w:rsidTr="007416C8">
        <w:trPr>
          <w:trHeight w:hRule="exact" w:val="283"/>
        </w:trPr>
        <w:tc>
          <w:tcPr>
            <w:tcW w:w="2797" w:type="dxa"/>
            <w:tcBorders>
              <w:top w:val="single" w:sz="4" w:space="0" w:color="auto"/>
              <w:bottom w:val="single" w:sz="4" w:space="0" w:color="auto"/>
              <w:right w:val="single" w:sz="4" w:space="0" w:color="auto"/>
            </w:tcBorders>
            <w:shd w:val="clear" w:color="auto" w:fill="D9D9D9"/>
            <w:vAlign w:val="center"/>
          </w:tcPr>
          <w:p w14:paraId="58DE92E9" w14:textId="77777777" w:rsidR="007416C8" w:rsidRPr="00D21B64" w:rsidRDefault="007416C8" w:rsidP="007416C8">
            <w:pPr>
              <w:ind w:firstLine="284"/>
              <w:rPr>
                <w:szCs w:val="20"/>
              </w:rPr>
            </w:pPr>
            <w:r>
              <w:rPr>
                <w:szCs w:val="20"/>
              </w:rPr>
              <w:t>Posluchárny</w:t>
            </w:r>
          </w:p>
        </w:tc>
        <w:tc>
          <w:tcPr>
            <w:tcW w:w="1568" w:type="dxa"/>
            <w:tcBorders>
              <w:top w:val="single" w:sz="4" w:space="0" w:color="auto"/>
              <w:left w:val="single" w:sz="4" w:space="0" w:color="auto"/>
              <w:bottom w:val="single" w:sz="4" w:space="0" w:color="auto"/>
              <w:right w:val="single" w:sz="4" w:space="0" w:color="auto"/>
            </w:tcBorders>
            <w:shd w:val="clear" w:color="auto" w:fill="auto"/>
            <w:vAlign w:val="center"/>
          </w:tcPr>
          <w:p w14:paraId="6DB6C8B6" w14:textId="77777777" w:rsidR="007416C8" w:rsidRPr="00D21B64" w:rsidRDefault="007416C8" w:rsidP="007416C8">
            <w:pPr>
              <w:jc w:val="center"/>
              <w:rPr>
                <w:szCs w:val="20"/>
              </w:rPr>
            </w:pPr>
            <w:r>
              <w:rPr>
                <w:szCs w:val="20"/>
              </w:rPr>
              <w:t>500</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183EE6AE" w14:textId="77777777" w:rsidR="007416C8" w:rsidRPr="00D21B64" w:rsidRDefault="007416C8" w:rsidP="007416C8">
            <w:pPr>
              <w:ind w:firstLine="30"/>
              <w:jc w:val="center"/>
              <w:rPr>
                <w:szCs w:val="20"/>
              </w:rPr>
            </w:pPr>
            <w:r>
              <w:rPr>
                <w:szCs w:val="20"/>
              </w:rPr>
              <w:t>0,6</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40245EBA" w14:textId="77777777" w:rsidR="007416C8" w:rsidRPr="00D21B64" w:rsidRDefault="007416C8" w:rsidP="007416C8">
            <w:pPr>
              <w:ind w:firstLine="20"/>
              <w:jc w:val="center"/>
              <w:rPr>
                <w:szCs w:val="20"/>
              </w:rPr>
            </w:pPr>
            <w:r>
              <w:rPr>
                <w:szCs w:val="20"/>
              </w:rPr>
              <w:t>19</w:t>
            </w:r>
          </w:p>
        </w:tc>
        <w:tc>
          <w:tcPr>
            <w:tcW w:w="1569" w:type="dxa"/>
            <w:tcBorders>
              <w:top w:val="single" w:sz="4" w:space="0" w:color="auto"/>
              <w:left w:val="single" w:sz="4" w:space="0" w:color="auto"/>
              <w:bottom w:val="single" w:sz="4" w:space="0" w:color="auto"/>
            </w:tcBorders>
            <w:shd w:val="clear" w:color="auto" w:fill="auto"/>
            <w:vAlign w:val="center"/>
          </w:tcPr>
          <w:p w14:paraId="4E52E447" w14:textId="77777777" w:rsidR="007416C8" w:rsidRPr="00D21B64" w:rsidRDefault="007416C8" w:rsidP="007416C8">
            <w:pPr>
              <w:ind w:firstLine="10"/>
              <w:jc w:val="center"/>
              <w:rPr>
                <w:szCs w:val="20"/>
              </w:rPr>
            </w:pPr>
            <w:r>
              <w:rPr>
                <w:szCs w:val="20"/>
              </w:rPr>
              <w:t>80</w:t>
            </w:r>
          </w:p>
        </w:tc>
      </w:tr>
      <w:tr w:rsidR="007416C8" w:rsidRPr="00B25589" w14:paraId="719B4851" w14:textId="77777777" w:rsidTr="007416C8">
        <w:trPr>
          <w:trHeight w:hRule="exact" w:val="283"/>
        </w:trPr>
        <w:tc>
          <w:tcPr>
            <w:tcW w:w="2797" w:type="dxa"/>
            <w:tcBorders>
              <w:top w:val="single" w:sz="4" w:space="0" w:color="auto"/>
              <w:bottom w:val="single" w:sz="4" w:space="0" w:color="auto"/>
              <w:right w:val="single" w:sz="4" w:space="0" w:color="auto"/>
            </w:tcBorders>
            <w:shd w:val="clear" w:color="auto" w:fill="D9D9D9"/>
            <w:vAlign w:val="center"/>
          </w:tcPr>
          <w:p w14:paraId="400E5E35" w14:textId="77777777" w:rsidR="007416C8" w:rsidRPr="00D21B64" w:rsidRDefault="007416C8" w:rsidP="007416C8">
            <w:pPr>
              <w:ind w:firstLine="284"/>
              <w:rPr>
                <w:szCs w:val="20"/>
              </w:rPr>
            </w:pPr>
            <w:r>
              <w:rPr>
                <w:szCs w:val="20"/>
              </w:rPr>
              <w:t>Kuchyně</w:t>
            </w:r>
          </w:p>
        </w:tc>
        <w:tc>
          <w:tcPr>
            <w:tcW w:w="1568" w:type="dxa"/>
            <w:tcBorders>
              <w:top w:val="single" w:sz="4" w:space="0" w:color="auto"/>
              <w:left w:val="single" w:sz="4" w:space="0" w:color="auto"/>
              <w:bottom w:val="single" w:sz="4" w:space="0" w:color="auto"/>
              <w:right w:val="single" w:sz="4" w:space="0" w:color="auto"/>
            </w:tcBorders>
            <w:shd w:val="clear" w:color="auto" w:fill="auto"/>
            <w:vAlign w:val="center"/>
          </w:tcPr>
          <w:p w14:paraId="0240FDD6" w14:textId="77777777" w:rsidR="007416C8" w:rsidRPr="00D21B64" w:rsidRDefault="007416C8" w:rsidP="007416C8">
            <w:pPr>
              <w:jc w:val="center"/>
              <w:rPr>
                <w:szCs w:val="20"/>
              </w:rPr>
            </w:pPr>
            <w:r>
              <w:rPr>
                <w:szCs w:val="20"/>
              </w:rPr>
              <w:t>500</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1256A169" w14:textId="77777777" w:rsidR="007416C8" w:rsidRPr="00D21B64" w:rsidRDefault="007416C8" w:rsidP="007416C8">
            <w:pPr>
              <w:ind w:firstLine="30"/>
              <w:jc w:val="center"/>
              <w:rPr>
                <w:szCs w:val="20"/>
              </w:rPr>
            </w:pPr>
            <w:r>
              <w:rPr>
                <w:szCs w:val="20"/>
              </w:rPr>
              <w:t>0,6</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207AE223" w14:textId="77777777" w:rsidR="007416C8" w:rsidRPr="00D21B64" w:rsidRDefault="007416C8" w:rsidP="007416C8">
            <w:pPr>
              <w:ind w:firstLine="20"/>
              <w:jc w:val="center"/>
              <w:rPr>
                <w:szCs w:val="20"/>
              </w:rPr>
            </w:pPr>
            <w:r>
              <w:rPr>
                <w:szCs w:val="20"/>
              </w:rPr>
              <w:t>22</w:t>
            </w:r>
          </w:p>
        </w:tc>
        <w:tc>
          <w:tcPr>
            <w:tcW w:w="1569" w:type="dxa"/>
            <w:tcBorders>
              <w:top w:val="single" w:sz="4" w:space="0" w:color="auto"/>
              <w:left w:val="single" w:sz="4" w:space="0" w:color="auto"/>
              <w:bottom w:val="single" w:sz="4" w:space="0" w:color="auto"/>
            </w:tcBorders>
            <w:shd w:val="clear" w:color="auto" w:fill="auto"/>
            <w:vAlign w:val="center"/>
          </w:tcPr>
          <w:p w14:paraId="25420A8B" w14:textId="77777777" w:rsidR="007416C8" w:rsidRPr="00D21B64" w:rsidRDefault="007416C8" w:rsidP="007416C8">
            <w:pPr>
              <w:ind w:firstLine="10"/>
              <w:jc w:val="center"/>
              <w:rPr>
                <w:szCs w:val="20"/>
              </w:rPr>
            </w:pPr>
            <w:r>
              <w:rPr>
                <w:szCs w:val="20"/>
              </w:rPr>
              <w:t>80</w:t>
            </w:r>
          </w:p>
        </w:tc>
      </w:tr>
      <w:tr w:rsidR="007416C8" w:rsidRPr="00B25589" w14:paraId="523297B0" w14:textId="77777777" w:rsidTr="007416C8">
        <w:trPr>
          <w:trHeight w:hRule="exact" w:val="283"/>
        </w:trPr>
        <w:tc>
          <w:tcPr>
            <w:tcW w:w="2797" w:type="dxa"/>
            <w:tcBorders>
              <w:top w:val="single" w:sz="4" w:space="0" w:color="auto"/>
              <w:bottom w:val="single" w:sz="12" w:space="0" w:color="auto"/>
              <w:right w:val="single" w:sz="4" w:space="0" w:color="auto"/>
            </w:tcBorders>
            <w:shd w:val="clear" w:color="auto" w:fill="D9D9D9"/>
            <w:vAlign w:val="center"/>
          </w:tcPr>
          <w:p w14:paraId="6D3232C0" w14:textId="77777777" w:rsidR="007416C8" w:rsidRPr="00D21B64" w:rsidRDefault="007416C8" w:rsidP="007416C8">
            <w:pPr>
              <w:ind w:firstLine="284"/>
              <w:rPr>
                <w:szCs w:val="20"/>
              </w:rPr>
            </w:pPr>
            <w:r>
              <w:rPr>
                <w:szCs w:val="20"/>
              </w:rPr>
              <w:t>Bufet</w:t>
            </w:r>
          </w:p>
        </w:tc>
        <w:tc>
          <w:tcPr>
            <w:tcW w:w="1568" w:type="dxa"/>
            <w:tcBorders>
              <w:top w:val="single" w:sz="4" w:space="0" w:color="auto"/>
              <w:left w:val="single" w:sz="4" w:space="0" w:color="auto"/>
              <w:bottom w:val="single" w:sz="12" w:space="0" w:color="auto"/>
              <w:right w:val="single" w:sz="4" w:space="0" w:color="auto"/>
            </w:tcBorders>
            <w:shd w:val="clear" w:color="auto" w:fill="auto"/>
            <w:vAlign w:val="center"/>
          </w:tcPr>
          <w:p w14:paraId="39D1DC2C" w14:textId="77777777" w:rsidR="007416C8" w:rsidRPr="00D21B64" w:rsidRDefault="007416C8" w:rsidP="007416C8">
            <w:pPr>
              <w:jc w:val="center"/>
              <w:rPr>
                <w:szCs w:val="20"/>
              </w:rPr>
            </w:pPr>
            <w:r>
              <w:rPr>
                <w:szCs w:val="20"/>
              </w:rPr>
              <w:t>300</w:t>
            </w:r>
          </w:p>
        </w:tc>
        <w:tc>
          <w:tcPr>
            <w:tcW w:w="1569" w:type="dxa"/>
            <w:tcBorders>
              <w:top w:val="single" w:sz="4" w:space="0" w:color="auto"/>
              <w:left w:val="single" w:sz="4" w:space="0" w:color="auto"/>
              <w:bottom w:val="single" w:sz="12" w:space="0" w:color="auto"/>
              <w:right w:val="single" w:sz="4" w:space="0" w:color="auto"/>
            </w:tcBorders>
            <w:shd w:val="clear" w:color="auto" w:fill="auto"/>
            <w:vAlign w:val="center"/>
          </w:tcPr>
          <w:p w14:paraId="42F85788" w14:textId="77777777" w:rsidR="007416C8" w:rsidRPr="00D21B64" w:rsidRDefault="007416C8" w:rsidP="007416C8">
            <w:pPr>
              <w:ind w:firstLine="30"/>
              <w:jc w:val="center"/>
              <w:rPr>
                <w:szCs w:val="20"/>
              </w:rPr>
            </w:pPr>
            <w:r>
              <w:rPr>
                <w:szCs w:val="20"/>
              </w:rPr>
              <w:t>0,6</w:t>
            </w:r>
          </w:p>
        </w:tc>
        <w:tc>
          <w:tcPr>
            <w:tcW w:w="1569" w:type="dxa"/>
            <w:tcBorders>
              <w:top w:val="single" w:sz="4" w:space="0" w:color="auto"/>
              <w:left w:val="single" w:sz="4" w:space="0" w:color="auto"/>
              <w:bottom w:val="single" w:sz="12" w:space="0" w:color="auto"/>
              <w:right w:val="single" w:sz="4" w:space="0" w:color="auto"/>
            </w:tcBorders>
            <w:shd w:val="clear" w:color="auto" w:fill="auto"/>
            <w:vAlign w:val="center"/>
          </w:tcPr>
          <w:p w14:paraId="4C42C430" w14:textId="77777777" w:rsidR="007416C8" w:rsidRPr="00D21B64" w:rsidRDefault="007416C8" w:rsidP="007416C8">
            <w:pPr>
              <w:ind w:firstLine="20"/>
              <w:jc w:val="center"/>
              <w:rPr>
                <w:szCs w:val="20"/>
              </w:rPr>
            </w:pPr>
            <w:r>
              <w:rPr>
                <w:szCs w:val="20"/>
              </w:rPr>
              <w:t>22</w:t>
            </w:r>
          </w:p>
        </w:tc>
        <w:tc>
          <w:tcPr>
            <w:tcW w:w="1569" w:type="dxa"/>
            <w:tcBorders>
              <w:top w:val="single" w:sz="4" w:space="0" w:color="auto"/>
              <w:left w:val="single" w:sz="4" w:space="0" w:color="auto"/>
              <w:bottom w:val="single" w:sz="12" w:space="0" w:color="auto"/>
            </w:tcBorders>
            <w:shd w:val="clear" w:color="auto" w:fill="auto"/>
            <w:vAlign w:val="center"/>
          </w:tcPr>
          <w:p w14:paraId="386D3FBA" w14:textId="77777777" w:rsidR="007416C8" w:rsidRPr="00D21B64" w:rsidRDefault="007416C8" w:rsidP="007416C8">
            <w:pPr>
              <w:ind w:firstLine="10"/>
              <w:jc w:val="center"/>
              <w:rPr>
                <w:szCs w:val="20"/>
              </w:rPr>
            </w:pPr>
            <w:r>
              <w:rPr>
                <w:szCs w:val="20"/>
              </w:rPr>
              <w:t>80</w:t>
            </w:r>
          </w:p>
        </w:tc>
      </w:tr>
    </w:tbl>
    <w:p w14:paraId="79F221F6" w14:textId="77777777" w:rsidR="006D6D2C" w:rsidRDefault="006D6D2C" w:rsidP="006D6D2C"/>
    <w:p w14:paraId="590DD134" w14:textId="77777777" w:rsidR="007416C8" w:rsidRDefault="007416C8" w:rsidP="006D6D2C">
      <w:r w:rsidRPr="0030617C">
        <w:t>Osvětlení bude ovládáno od vstupů do místnosti a zapojeno tak, aby bylo možno volit stupňovitě intenzitu osvětlení. Osvětlení prostor</w:t>
      </w:r>
      <w:r>
        <w:t>ů sociálních zařízení bude provedeno pomocí po</w:t>
      </w:r>
      <w:r w:rsidRPr="0030617C">
        <w:t xml:space="preserve">hybových čidel. Osvětlení schodiště bude ovládáno pomocí tlačítek s orientační doutnavkou a schodišťového automatu. </w:t>
      </w:r>
      <w:r>
        <w:t>Osvětlení hlavních komunikací bude možné ovládat i z prostoru recepce. U osvětlení pavlačí se předpokládá automatické spínání v závislosti na intenzitě denního osvětlení.</w:t>
      </w:r>
    </w:p>
    <w:p w14:paraId="021F9508" w14:textId="77777777" w:rsidR="006D6D2C" w:rsidRDefault="006D6D2C" w:rsidP="006D6D2C"/>
    <w:p w14:paraId="10A4FEEB" w14:textId="77777777" w:rsidR="007416C8" w:rsidRPr="006D6D2C" w:rsidRDefault="007416C8" w:rsidP="006D6D2C">
      <w:pPr>
        <w:ind w:firstLine="0"/>
        <w:rPr>
          <w:b/>
          <w:u w:val="single"/>
        </w:rPr>
      </w:pPr>
      <w:r w:rsidRPr="006D6D2C">
        <w:rPr>
          <w:b/>
          <w:u w:val="single"/>
        </w:rPr>
        <w:t>Zásuvkové obvody</w:t>
      </w:r>
    </w:p>
    <w:p w14:paraId="24D43AE4" w14:textId="77777777" w:rsidR="007416C8" w:rsidRDefault="007416C8" w:rsidP="006D6D2C">
      <w:r w:rsidRPr="006D6D2C">
        <w:t>Zásuvky budou umístěny podle předpokládaného řešení interiérů. Osazovat se budou převážně ve výšce 0,3m. Návrh rozmístění zásuvek je zachycen v půdorysech. V patrových rozvaděčích na stoupačkách 1 a 2 (části objektů 47 a 49 přilehlé k Opletalově ulici) budou osazeny třífázové zásuvky. Pro spotřebiče o větším příkonu jsou navrženy samostatně jištěné zásuvky. Ve studovnách a na pavlačích u jednotlivých stolků se předpokládá osazení zásuvek USB pro nabíjení mobilních zařízení</w:t>
      </w:r>
      <w:r>
        <w:t>.</w:t>
      </w:r>
    </w:p>
    <w:p w14:paraId="7CE40C2C" w14:textId="77777777" w:rsidR="006D6D2C" w:rsidRPr="0030617C" w:rsidRDefault="006D6D2C" w:rsidP="007416C8">
      <w:pPr>
        <w:pStyle w:val="Zkladntextodsazen"/>
        <w:spacing w:before="240" w:after="0" w:line="276" w:lineRule="auto"/>
        <w:ind w:left="284" w:firstLine="567"/>
        <w:rPr>
          <w:sz w:val="20"/>
        </w:rPr>
      </w:pPr>
    </w:p>
    <w:p w14:paraId="53B401E6" w14:textId="77777777" w:rsidR="007416C8" w:rsidRPr="006D6D2C" w:rsidRDefault="007416C8" w:rsidP="006D6D2C">
      <w:pPr>
        <w:ind w:firstLine="0"/>
        <w:rPr>
          <w:b/>
          <w:u w:val="single"/>
        </w:rPr>
      </w:pPr>
      <w:r w:rsidRPr="006D6D2C">
        <w:rPr>
          <w:b/>
          <w:u w:val="single"/>
        </w:rPr>
        <w:t xml:space="preserve"> Připojovaná zařízení</w:t>
      </w:r>
    </w:p>
    <w:p w14:paraId="3BB9AF98" w14:textId="77777777" w:rsidR="007416C8" w:rsidRDefault="007416C8" w:rsidP="007416C8">
      <w:pPr>
        <w:pStyle w:val="Textzprvy"/>
      </w:pPr>
    </w:p>
    <w:p w14:paraId="5D92284B" w14:textId="77777777" w:rsidR="007416C8" w:rsidRDefault="007416C8" w:rsidP="006D6D2C">
      <w:r w:rsidRPr="002D210F">
        <w:t>V </w:t>
      </w:r>
      <w:r>
        <w:t xml:space="preserve">objektu budou připojovány převážně pouze běžná kancelářská a </w:t>
      </w:r>
      <w:r w:rsidRPr="00D3799B">
        <w:t>výuková zařízení</w:t>
      </w:r>
      <w:r>
        <w:t xml:space="preserve"> připojovaná na zásuvky</w:t>
      </w:r>
      <w:r w:rsidRPr="00D3799B">
        <w:t xml:space="preserve">. </w:t>
      </w:r>
      <w:r>
        <w:t xml:space="preserve">Ze zařízení TZB budou připojena zařízení popsaná obecně v dalších kapitolách. Pevně připojovaná zařízení jsou popsána v soupise připojovaných spotřebičů. </w:t>
      </w:r>
      <w:r w:rsidRPr="002D210F">
        <w:t xml:space="preserve"> </w:t>
      </w:r>
    </w:p>
    <w:p w14:paraId="4B20A96D" w14:textId="77777777" w:rsidR="006D6D2C" w:rsidRDefault="006D6D2C" w:rsidP="006D6D2C"/>
    <w:p w14:paraId="3F108ED1" w14:textId="77777777" w:rsidR="007416C8" w:rsidRPr="006D6D2C" w:rsidRDefault="007416C8" w:rsidP="006D6D2C">
      <w:pPr>
        <w:ind w:firstLine="708"/>
        <w:rPr>
          <w:b/>
        </w:rPr>
      </w:pPr>
      <w:r w:rsidRPr="006D6D2C">
        <w:rPr>
          <w:b/>
        </w:rPr>
        <w:t>Výtahy</w:t>
      </w:r>
    </w:p>
    <w:p w14:paraId="7943C80E" w14:textId="77777777" w:rsidR="007416C8" w:rsidRPr="006D6D2C" w:rsidRDefault="007416C8" w:rsidP="006D6D2C">
      <w:pPr>
        <w:pStyle w:val="Textzprvy"/>
        <w:rPr>
          <w:rFonts w:ascii="Arial Narrow" w:eastAsiaTheme="minorHAnsi" w:hAnsi="Arial Narrow" w:cstheme="minorBidi"/>
          <w:szCs w:val="22"/>
        </w:rPr>
      </w:pPr>
      <w:r w:rsidRPr="006D6D2C">
        <w:rPr>
          <w:rFonts w:ascii="Arial Narrow" w:eastAsiaTheme="minorHAnsi" w:hAnsi="Arial Narrow" w:cstheme="minorBidi"/>
          <w:szCs w:val="22"/>
        </w:rPr>
        <w:t>V objektu č.p.47 budou osazeny dva výtahy, které budou sloužit jako evakuační. připojeny budou z rozvaděče požárně bezpečnostních zařízení. Jejich připojení bude provedeno podle požadavků vybraného dodavatele.</w:t>
      </w:r>
    </w:p>
    <w:p w14:paraId="385EC303" w14:textId="77777777" w:rsidR="007416C8" w:rsidRPr="006D6D2C" w:rsidRDefault="007416C8" w:rsidP="006D6D2C">
      <w:pPr>
        <w:ind w:firstLine="708"/>
        <w:rPr>
          <w:b/>
        </w:rPr>
      </w:pPr>
      <w:r w:rsidRPr="006D6D2C">
        <w:rPr>
          <w:b/>
        </w:rPr>
        <w:t>Vzduchotechnika</w:t>
      </w:r>
    </w:p>
    <w:p w14:paraId="266C22BB" w14:textId="77777777" w:rsidR="007416C8" w:rsidRPr="006D6D2C" w:rsidRDefault="007416C8" w:rsidP="006D6D2C">
      <w:pPr>
        <w:pStyle w:val="Textzprvy"/>
        <w:rPr>
          <w:rFonts w:ascii="Arial Narrow" w:eastAsiaTheme="minorHAnsi" w:hAnsi="Arial Narrow" w:cstheme="minorBidi"/>
          <w:szCs w:val="22"/>
        </w:rPr>
      </w:pPr>
      <w:r w:rsidRPr="006D6D2C">
        <w:rPr>
          <w:rFonts w:ascii="Arial Narrow" w:eastAsiaTheme="minorHAnsi" w:hAnsi="Arial Narrow" w:cstheme="minorBidi"/>
          <w:szCs w:val="22"/>
        </w:rPr>
        <w:t xml:space="preserve">Pro větrání prostor objektu budou osazeny vzduchotechnické jednotky umístěné v prostorách strojoven ve 4.NP objektu č.p.49 a 5.NP objektu č.p.47. Jejich chod bude ovládán ze systému měření a regulace. Pro větrání sociálních zařízení budou osazovány drobné ventilátory připojované na světelné okruhy. Tyto ventilátory budou vybaveny doběhovými relé. </w:t>
      </w:r>
    </w:p>
    <w:p w14:paraId="1D7D3534" w14:textId="77777777" w:rsidR="007416C8" w:rsidRPr="006D6D2C" w:rsidRDefault="007416C8" w:rsidP="006D6D2C">
      <w:pPr>
        <w:pStyle w:val="Textzprvy"/>
        <w:rPr>
          <w:rFonts w:ascii="Arial Narrow" w:eastAsiaTheme="minorHAnsi" w:hAnsi="Arial Narrow" w:cstheme="minorBidi"/>
          <w:szCs w:val="22"/>
        </w:rPr>
      </w:pPr>
      <w:r w:rsidRPr="006D6D2C">
        <w:rPr>
          <w:rFonts w:ascii="Arial Narrow" w:eastAsiaTheme="minorHAnsi" w:hAnsi="Arial Narrow" w:cstheme="minorBidi"/>
          <w:szCs w:val="22"/>
        </w:rPr>
        <w:lastRenderedPageBreak/>
        <w:t>Pro větrání chráněných únikových cest při požáru bude instalováno požární větrání CHÚC. Umístěno bude v prostorech 1.PP a bude napájeno z rozvaděče požárně bezpečnostních zařízení.</w:t>
      </w:r>
    </w:p>
    <w:p w14:paraId="676EDA7D" w14:textId="77777777" w:rsidR="007416C8" w:rsidRPr="006D6D2C" w:rsidRDefault="007416C8" w:rsidP="006D6D2C">
      <w:pPr>
        <w:ind w:firstLine="708"/>
        <w:rPr>
          <w:b/>
        </w:rPr>
      </w:pPr>
      <w:r w:rsidRPr="006D6D2C">
        <w:rPr>
          <w:b/>
        </w:rPr>
        <w:t>Chlazení</w:t>
      </w:r>
    </w:p>
    <w:p w14:paraId="22C0DC02" w14:textId="77777777" w:rsidR="007416C8" w:rsidRPr="006D6D2C" w:rsidRDefault="007416C8" w:rsidP="006D6D2C">
      <w:pPr>
        <w:pStyle w:val="Textzprvy"/>
        <w:rPr>
          <w:rFonts w:ascii="Arial Narrow" w:eastAsiaTheme="minorHAnsi" w:hAnsi="Arial Narrow" w:cstheme="minorBidi"/>
          <w:szCs w:val="22"/>
        </w:rPr>
      </w:pPr>
      <w:r w:rsidRPr="006D6D2C">
        <w:rPr>
          <w:rFonts w:ascii="Arial Narrow" w:eastAsiaTheme="minorHAnsi" w:hAnsi="Arial Narrow" w:cstheme="minorBidi"/>
          <w:szCs w:val="22"/>
        </w:rPr>
        <w:t xml:space="preserve">Pro chlazení vybraných prostor budou instalovány na střeše chladící jednotky a v místnostech fancoily. Ovládací systém jednotek bude dodán spolu se zařízením. </w:t>
      </w:r>
    </w:p>
    <w:p w14:paraId="5BC4F019" w14:textId="77777777" w:rsidR="007416C8" w:rsidRPr="006D6D2C" w:rsidRDefault="007416C8" w:rsidP="006D6D2C">
      <w:pPr>
        <w:ind w:firstLine="708"/>
        <w:rPr>
          <w:b/>
        </w:rPr>
      </w:pPr>
      <w:r w:rsidRPr="006D6D2C">
        <w:rPr>
          <w:b/>
        </w:rPr>
        <w:t>Ústřední topení</w:t>
      </w:r>
    </w:p>
    <w:p w14:paraId="2D3BD1D7" w14:textId="77777777" w:rsidR="007416C8" w:rsidRPr="006D6D2C" w:rsidRDefault="007416C8" w:rsidP="006D6D2C">
      <w:pPr>
        <w:pStyle w:val="Textzprvy"/>
        <w:rPr>
          <w:rFonts w:ascii="Arial Narrow" w:eastAsiaTheme="minorHAnsi" w:hAnsi="Arial Narrow" w:cstheme="minorBidi"/>
          <w:szCs w:val="22"/>
        </w:rPr>
      </w:pPr>
      <w:r w:rsidRPr="006D6D2C">
        <w:rPr>
          <w:rFonts w:ascii="Arial Narrow" w:eastAsiaTheme="minorHAnsi" w:hAnsi="Arial Narrow" w:cstheme="minorBidi"/>
          <w:szCs w:val="22"/>
        </w:rPr>
        <w:t xml:space="preserve">V kotelně v 1.PP budou osazeny dva plynové kotle pro vytápění objektu a přípravu TUV. Ovládání systému ÚT a napájení čerpadel bude provedeno z rozvaděče měření a regulace v kotelně. Vzhledem k tomu, že se jedná o kotelnu III. Kategorie, bude před vstupem do kotelny osazeno tlačítko pro centrální vypínání zařízení kotelny s výjimkou osvětlení a větrání. </w:t>
      </w:r>
    </w:p>
    <w:p w14:paraId="6AEDE804" w14:textId="77777777" w:rsidR="007416C8" w:rsidRPr="006D6D2C" w:rsidRDefault="007416C8" w:rsidP="006D6D2C">
      <w:pPr>
        <w:ind w:firstLine="708"/>
        <w:rPr>
          <w:b/>
        </w:rPr>
      </w:pPr>
      <w:r w:rsidRPr="006D6D2C">
        <w:rPr>
          <w:b/>
        </w:rPr>
        <w:t>Zdravotně technické instalace</w:t>
      </w:r>
    </w:p>
    <w:p w14:paraId="43EAC329" w14:textId="77777777" w:rsidR="007416C8" w:rsidRPr="006D6D2C" w:rsidRDefault="007416C8" w:rsidP="006D6D2C">
      <w:pPr>
        <w:pStyle w:val="Textzprvy"/>
        <w:rPr>
          <w:rFonts w:ascii="Arial Narrow" w:eastAsiaTheme="minorHAnsi" w:hAnsi="Arial Narrow" w:cstheme="minorBidi"/>
          <w:szCs w:val="22"/>
        </w:rPr>
      </w:pPr>
      <w:r w:rsidRPr="006D6D2C">
        <w:rPr>
          <w:rFonts w:ascii="Arial Narrow" w:eastAsiaTheme="minorHAnsi" w:hAnsi="Arial Narrow" w:cstheme="minorBidi"/>
          <w:szCs w:val="22"/>
        </w:rPr>
        <w:t>Za zařízení ZTI budou připojovány především zásobníkové ohřívače TUV u vybraných umyvadel.</w:t>
      </w:r>
    </w:p>
    <w:p w14:paraId="204DD057" w14:textId="77777777" w:rsidR="007416C8" w:rsidRPr="006D6D2C" w:rsidRDefault="007416C8" w:rsidP="006D6D2C">
      <w:pPr>
        <w:ind w:firstLine="708"/>
        <w:rPr>
          <w:b/>
        </w:rPr>
      </w:pPr>
      <w:r w:rsidRPr="006D6D2C">
        <w:rPr>
          <w:b/>
        </w:rPr>
        <w:t>Zařízení slaboproudu</w:t>
      </w:r>
    </w:p>
    <w:p w14:paraId="643E6847" w14:textId="77777777" w:rsidR="007416C8" w:rsidRPr="006D6D2C" w:rsidRDefault="007416C8" w:rsidP="006D6D2C">
      <w:pPr>
        <w:pStyle w:val="Textzprvy"/>
        <w:rPr>
          <w:rFonts w:ascii="Arial Narrow" w:eastAsiaTheme="minorHAnsi" w:hAnsi="Arial Narrow" w:cstheme="minorBidi"/>
          <w:szCs w:val="22"/>
        </w:rPr>
      </w:pPr>
      <w:r w:rsidRPr="006D6D2C">
        <w:rPr>
          <w:rFonts w:ascii="Arial Narrow" w:eastAsiaTheme="minorHAnsi" w:hAnsi="Arial Narrow" w:cstheme="minorBidi"/>
          <w:szCs w:val="22"/>
        </w:rPr>
        <w:t>Zařízení slaboproudu budou soustředěna v jednotlivých serverovnách. Pro jejich připojení se předpokládá zálohování z lokální UPS.</w:t>
      </w:r>
    </w:p>
    <w:p w14:paraId="4933615B" w14:textId="77777777" w:rsidR="007416C8" w:rsidRPr="006D6D2C" w:rsidRDefault="007416C8" w:rsidP="006D6D2C">
      <w:pPr>
        <w:ind w:firstLine="708"/>
        <w:rPr>
          <w:b/>
        </w:rPr>
      </w:pPr>
      <w:r w:rsidRPr="006D6D2C">
        <w:rPr>
          <w:b/>
        </w:rPr>
        <w:t>Požárně bezpečnostní zařízení</w:t>
      </w:r>
    </w:p>
    <w:p w14:paraId="532AB9AC" w14:textId="77777777" w:rsidR="007416C8" w:rsidRPr="006D6D2C" w:rsidRDefault="007416C8" w:rsidP="006D6D2C">
      <w:pPr>
        <w:pStyle w:val="Textzprvy"/>
        <w:rPr>
          <w:rFonts w:ascii="Arial Narrow" w:eastAsiaTheme="minorHAnsi" w:hAnsi="Arial Narrow" w:cstheme="minorBidi"/>
          <w:szCs w:val="22"/>
        </w:rPr>
      </w:pPr>
      <w:r w:rsidRPr="006D6D2C">
        <w:rPr>
          <w:rFonts w:ascii="Arial Narrow" w:eastAsiaTheme="minorHAnsi" w:hAnsi="Arial Narrow" w:cstheme="minorBidi"/>
          <w:szCs w:val="22"/>
        </w:rPr>
        <w:t>NV prostoru 1.PP bude osazena požární roleta, která bude v případě požáru oddělovat prostory chráněné únikové cesty od navazujících prostorů. Bude ovládána od EPS.</w:t>
      </w:r>
    </w:p>
    <w:p w14:paraId="2921DE9E" w14:textId="77777777" w:rsidR="007416C8" w:rsidRPr="006D6D2C" w:rsidRDefault="007416C8" w:rsidP="006D6D2C">
      <w:pPr>
        <w:ind w:firstLine="0"/>
        <w:rPr>
          <w:b/>
          <w:u w:val="single"/>
        </w:rPr>
      </w:pPr>
      <w:r w:rsidRPr="006D6D2C">
        <w:rPr>
          <w:b/>
          <w:u w:val="single"/>
        </w:rPr>
        <w:t>Požární zabezpečení objektu</w:t>
      </w:r>
    </w:p>
    <w:p w14:paraId="136612CA" w14:textId="77777777" w:rsidR="007416C8" w:rsidRPr="006D6D2C" w:rsidRDefault="007416C8" w:rsidP="006D6D2C">
      <w:r w:rsidRPr="006D6D2C">
        <w:t xml:space="preserve">Rozvody v prostorách objektu budou uloženy převážně pod omítkou popř. v podlahách v trubkách. V místnostech s podhledem budou uloženy nad úrovní podhledu na povrchu ve žlabech popř. lištách. V podzemních a technických prostorách se předpokládá uložení kabelů na povrchu v trubkách popř. kabelových žlabech a lištách.  Tyto rozvody budou provedeny PVC kabely s Cu jádry popř. vodiči uloženými v trubkách pod omítkou. </w:t>
      </w:r>
    </w:p>
    <w:p w14:paraId="4DEB9C7C" w14:textId="77777777" w:rsidR="007416C8" w:rsidRPr="006D6D2C" w:rsidRDefault="007416C8" w:rsidP="006D6D2C">
      <w:r w:rsidRPr="006D6D2C">
        <w:t>V prostorách chráněné únikové cesty (CHÚC) budou kabely uloženy převážně pod omítkou popř. nad úrovní podhledu ve žlabech a rozvody budou provedeny kabely s třídou reakce na oheň B2, s1, d0. Nosné konstrukce kabelových tras budou provedeny s třídou funkčnosti kabelové trasy P15-R. Volně vedené kabely ve smyslu vyhl.23/2008 a 268/2011 v prostoru CHÚC, budou tyto přívody provedeny kabely s  kabely s třídou reakce na oheň B2, s1,d0.</w:t>
      </w:r>
    </w:p>
    <w:p w14:paraId="62DF175D" w14:textId="77777777" w:rsidR="007416C8" w:rsidRPr="006D6D2C" w:rsidRDefault="007416C8" w:rsidP="006D6D2C">
      <w:r w:rsidRPr="006D6D2C">
        <w:t>Elektrická zařízení sloužící k protipožárnímu zabezpečení objektů budou napojena z požárního rozvaděče RPBZ, který je umístěn v m.č. -1.77 v místnosti náhradního zdroje ve 1.PP a jejich napájení bude zálohováno z náhradního zdroje (UPS). Požární rozvaděč bude připojen samostatným vedením z hlavního rozvaděče (RH) před hlavním vypínačem, a to tak, aby zůstal funkční po celou požadovanou dobu i při odpojení ostatních elektrických zařízení v objektu (např. vypínacím prvkem CENTRAL STOP). Vodiče a kabely musí splňovat čl. 12.9.2 ČSN 73 0802, proto budou použity kabely s třídou funkčnosti P15-R a třídou reakce na oheň B2CAs1,d0 (CHKE-V, CXKE-V).  Rozvaděč požárně bezpečnostních zařízení RPBZ bude v souladu s požadavky ČSN 73 0848 Požární bezpečnost staveb - Kabelové rozvody čl.5.6.2 proveden jako samostatný požární úsek s požární odolností dělících konstrukcí EI 30 DP1 a požárním uzávěrem EI 15 DP1.</w:t>
      </w:r>
    </w:p>
    <w:p w14:paraId="23902E38" w14:textId="77777777" w:rsidR="007416C8" w:rsidRPr="006D6D2C" w:rsidRDefault="007416C8" w:rsidP="006D6D2C">
      <w:r w:rsidRPr="006D6D2C">
        <w:t xml:space="preserve">Elektrické rozvody zajišťující funkci nebo ovládání zařízení sloužících k protipožárnímu zabezpečení objektů budou mít zajištěnou dodávku elektrické energie alespoň ze dvou na sobě nezávislých napájecích zdrojů. Přepnutí na druhý napájecí zdroj bude samočinné. Zálohovány budou evakuační výtahy, požární větrání chráněných únikových cest a nouzové osvětlení. </w:t>
      </w:r>
    </w:p>
    <w:p w14:paraId="6D49CF3E" w14:textId="77777777" w:rsidR="007416C8" w:rsidRPr="006D6D2C" w:rsidRDefault="007416C8" w:rsidP="006D6D2C">
      <w:r w:rsidRPr="006D6D2C">
        <w:t>Chráněné únikové cesty budou mít zajištěno osvětlení podle čl.9.15 ČSN 73 0802 (čl. 5.3.6 ČSN 73 0833). Nouzové osvětlení CHÚC bude provedeno autonomními nouzovými svítidly s dobou svícení 1 hod. Svítidla nouzového osvětlení budou opatřena příslušnými piktogramy. Pro kontrolu stavu svítidel bude použit systém kontroly svítidel AUTOTEST. Nouzové osvětlení bude dále instalováno v garážích (čl. I.6.4 ČSN 73 0804), a v rohovém únikovém schodišti. Nouzové osvětlení bude mít zajištěnu funkčnosti i v době požáru nejméně 60 minut (čl. 4.2.5 ČSN EN 1838). Provedeno bude v souladu s ČSN EN 1838 Světlo a osvětlení - Nouzové osvětlení a ČSN EN 50172 Systémy nouzového únikového osvětlení.</w:t>
      </w:r>
    </w:p>
    <w:p w14:paraId="43A06081" w14:textId="77777777" w:rsidR="007416C8" w:rsidRPr="006D6D2C" w:rsidRDefault="007416C8" w:rsidP="006D6D2C">
      <w:r w:rsidRPr="006D6D2C">
        <w:t>Odpojení objektu od napájení elektrickou energií  podle čl. 4.5.1 ČSN 73 0848 bude při požáru možno provést tlačítky „CENTRAL STOP“ a „TOTAL STOP“ umístěnými v prostoru vstupu do objektu v m.č. 1.40. Vypínací prvky bude označen tabulkou „CENTRAL STOP“ popř. „TOTAL STOP“. Kabelové trasy pro ovládání vypínacích prvků CENTRAL STOP a TOTAL STOP budou splňovat požadavky na kabelové trasy s funkční integritou.</w:t>
      </w:r>
    </w:p>
    <w:p w14:paraId="7AA30CC0" w14:textId="77777777" w:rsidR="007416C8" w:rsidRPr="006D6D2C" w:rsidRDefault="007416C8" w:rsidP="006D6D2C">
      <w:r w:rsidRPr="006D6D2C">
        <w:t xml:space="preserve">Prostupy všech kabelů stavebními konstrukcemi oddělujícími jednotlivé požární úseky budou provedeny v souladu s čl. 8.6.1 ČSN 73 08 02 – Požární bezpečnost staveb a požadavky požárně bezpečnostního řešení stavby. </w:t>
      </w:r>
    </w:p>
    <w:p w14:paraId="5C2D246C" w14:textId="77777777" w:rsidR="007416C8" w:rsidRDefault="007416C8" w:rsidP="006D6D2C">
      <w:r w:rsidRPr="006D6D2C">
        <w:t xml:space="preserve">S výjimkou rozvaděče PBZ nebudou v objektu žádné další rozvaděče silnoproudu tvořit samostatné požární úseky. </w:t>
      </w:r>
    </w:p>
    <w:p w14:paraId="4ADB3B0B" w14:textId="77777777" w:rsidR="006D6D2C" w:rsidRPr="006D6D2C" w:rsidRDefault="006D6D2C" w:rsidP="006D6D2C"/>
    <w:p w14:paraId="5774FFD8" w14:textId="77777777" w:rsidR="007416C8" w:rsidRPr="006D6D2C" w:rsidRDefault="007416C8" w:rsidP="006D6D2C">
      <w:pPr>
        <w:ind w:firstLine="0"/>
        <w:rPr>
          <w:b/>
          <w:u w:val="single"/>
        </w:rPr>
      </w:pPr>
      <w:r w:rsidRPr="006D6D2C">
        <w:rPr>
          <w:b/>
          <w:u w:val="single"/>
        </w:rPr>
        <w:lastRenderedPageBreak/>
        <w:t>Ochrana před nebezpečným dotykem</w:t>
      </w:r>
    </w:p>
    <w:p w14:paraId="3E87DC0F" w14:textId="77777777" w:rsidR="007416C8" w:rsidRPr="006D6D2C" w:rsidRDefault="007416C8" w:rsidP="006D6D2C">
      <w:r w:rsidRPr="006D6D2C">
        <w:t>Základní ochrana před nebezpečným dotykem podle ČSN 33 2000-4-41 ed.2 bude provedena izolací a krytím podle přílohy A. Jako ochranné opatření při poruše bude provedena ochrana automatickým odpojením od zdroje dle čl. 411. Tato ochrana bude zvýšena ve vybraných prostorech ochranou doplňujícím pospojováním. Pro zásuvkové obvody bude provedena doplňková ochrana proudovými chrániči.</w:t>
      </w:r>
    </w:p>
    <w:p w14:paraId="7D11F613" w14:textId="77777777" w:rsidR="007416C8" w:rsidRDefault="007416C8" w:rsidP="006D6D2C">
      <w:r w:rsidRPr="006D6D2C">
        <w:t xml:space="preserve">V objektu bude provedeno ochranné pospojování podle čl. 411 ČSN 33 20 00-4-41. V prostoru objejktu na něj budou připojeny rozvody vody, plynu, vytápění a ochranný vodič rozvodné soustavy v hlavním rozvaděči. Vodič CY 25zž pro pospojování výše uvedených zařízení bude veden z přípojnice hlavního pospojování osazené v prostoru rozvodny NN v 1.PP. Pro její připojení bude veden samostatný vývod uzemnění. Vodič pospojování bude veden ve společné trase s rozvody silnoproudu a budou na ně připojena výše zmíněná potrubí co nejblíže vstupu do budovy a další zařízení v trasách jejich vedení. </w:t>
      </w:r>
    </w:p>
    <w:p w14:paraId="351A33CF" w14:textId="77777777" w:rsidR="006D6D2C" w:rsidRPr="006D6D2C" w:rsidRDefault="006D6D2C" w:rsidP="006D6D2C"/>
    <w:p w14:paraId="49425E3F" w14:textId="77777777" w:rsidR="007416C8" w:rsidRPr="006D6D2C" w:rsidRDefault="007416C8" w:rsidP="006D6D2C">
      <w:pPr>
        <w:ind w:firstLine="0"/>
        <w:rPr>
          <w:b/>
          <w:u w:val="single"/>
        </w:rPr>
      </w:pPr>
      <w:r w:rsidRPr="006D6D2C">
        <w:rPr>
          <w:b/>
          <w:u w:val="single"/>
        </w:rPr>
        <w:t>Hromosvod a uzemnění</w:t>
      </w:r>
    </w:p>
    <w:p w14:paraId="12266CC2" w14:textId="77777777" w:rsidR="007416C8" w:rsidRPr="006D6D2C" w:rsidRDefault="007416C8" w:rsidP="006D6D2C">
      <w:r w:rsidRPr="006D6D2C">
        <w:t xml:space="preserve">Ochrana před bleskem (hromosvod) bude provedena v souladu s ČSN EN 62305 - Ochrana před bleskem. Objekt bude zařazen do LPL II. Návrh bude proveden kombinací metod ochranného úhlu a mřížové soustavy. Jímací soustava na části objektů do ulice Opletalova bude provedena jako hřebenová, na částech objektů orientovaných do dvora jako mřížová. Bude propojena s jímacími soustavami navazujících objektů. Vzhledem k tomu, že řešené objekty jsou součástí bloku domů mezi ulicemi Opletalova, Jindřišská a Jeruzalémská, je ochrana před bleskem řešena jako součást ochrany tohoto celku budov. Svody od jímací soustavy je z architektonických a technických důvodů vést na jižní fasádě (do ulice Opletalova). Ostatní svody budou vedeny do dvora. Jímací soustava bude s uzemněním propojena celkem 10 svody, které budou vedeny po fasádě. Jímací soustava bude provedena vodičem FeZn 8mm uloženým na podpěrách. Tvořena bude jímacím vedením na hřebeni střechy popř. upevněným na oplechování atik a doplněným jímači v místech podle dispozice. </w:t>
      </w:r>
    </w:p>
    <w:p w14:paraId="67270818" w14:textId="77777777" w:rsidR="007416C8" w:rsidRPr="006D6D2C" w:rsidRDefault="007416C8" w:rsidP="006D6D2C">
      <w:r w:rsidRPr="006D6D2C">
        <w:t>Svody budou uloženy na povrchu a v dolní části chráněny ochrannými trubkami. Zkušební svorky budou osazeny ve výšce cca 1,7m nad terénem.</w:t>
      </w:r>
    </w:p>
    <w:p w14:paraId="5F6E74B5" w14:textId="77777777" w:rsidR="007416C8" w:rsidRDefault="007416C8" w:rsidP="006D6D2C">
      <w:r w:rsidRPr="006D6D2C">
        <w:t>Podél jižní fasády bude v rámci stavebních úprav založen do země zemnící pásek FeZn 30x4 a na něj napojeny svody č.1-3. podobně bude pásek uložen v prostoru dvora objektu č.49. Pro uzemnění svodů vedených do prostoru dvora č.p.47 bude založeno uzemnění do základů pod úroveň izolace dvorní vestavby a vyvedeno k jednotlivým svodům.Odpor uzemnění by neměl přesáhnout 10Ω.</w:t>
      </w:r>
    </w:p>
    <w:p w14:paraId="2B80247D" w14:textId="77777777" w:rsidR="006D6D2C" w:rsidRPr="006D6D2C" w:rsidRDefault="006D6D2C" w:rsidP="006D6D2C"/>
    <w:p w14:paraId="6E0495FD" w14:textId="77777777" w:rsidR="007416C8" w:rsidRPr="006D6D2C" w:rsidRDefault="007416C8" w:rsidP="006D6D2C">
      <w:pPr>
        <w:ind w:firstLine="0"/>
        <w:rPr>
          <w:b/>
          <w:u w:val="single"/>
        </w:rPr>
      </w:pPr>
      <w:r w:rsidRPr="006D6D2C">
        <w:rPr>
          <w:b/>
          <w:u w:val="single"/>
        </w:rPr>
        <w:t>Závěr</w:t>
      </w:r>
    </w:p>
    <w:p w14:paraId="40FB0F29" w14:textId="77777777" w:rsidR="007416C8" w:rsidRPr="006D6D2C" w:rsidRDefault="007416C8" w:rsidP="006D6D2C">
      <w:r w:rsidRPr="006D6D2C">
        <w:t>Projekt je navržen podle předpisů a norem platných v době zpracování. V projektu jsou respektovány požadavky na zajištění bezpečnosti práce při obsluze a údržbě elektrických zařízení. Při provádění prací podle tohoto projektu musí být respektovány bezpečnostní předpisy a pro práce a obsluhu elektrických zařízení  a to zejména</w:t>
      </w:r>
    </w:p>
    <w:p w14:paraId="7A81624C" w14:textId="77777777" w:rsidR="007416C8" w:rsidRPr="006D6D2C" w:rsidRDefault="006D6D2C" w:rsidP="006D6D2C">
      <w:pPr>
        <w:ind w:firstLine="0"/>
      </w:pPr>
      <w:r>
        <w:t>-</w:t>
      </w:r>
      <w:r w:rsidR="007416C8" w:rsidRPr="006D6D2C">
        <w:t>ustanovení o bezpečnosti práce a ochraně zdraví při práci zákona č. 262/2006 Sb., zákoník práce, ve znění pozdějších zákonů</w:t>
      </w:r>
    </w:p>
    <w:p w14:paraId="50A4E59C" w14:textId="77777777" w:rsidR="007416C8" w:rsidRPr="006D6D2C" w:rsidRDefault="006D6D2C" w:rsidP="006D6D2C">
      <w:pPr>
        <w:ind w:firstLine="0"/>
      </w:pPr>
      <w:r>
        <w:t>-</w:t>
      </w:r>
      <w:r w:rsidR="007416C8" w:rsidRPr="006D6D2C">
        <w:t>zákon č. 309/2006 Sb. o zajištění dalších podmínek bezpečnosti a ochrany zdraví při práci v pracovně právních vztazích a o zajištění bezpečnosti a ochrany zdraví při činnosti nebo poskytování služeb mimo pracovně právní vztahy (zákon o zajištění dalších podmínek bezpečnosti a ochrany zdraví při práci), ve znění pozdějších zákonů</w:t>
      </w:r>
    </w:p>
    <w:p w14:paraId="61097001" w14:textId="77777777" w:rsidR="007416C8" w:rsidRPr="006D6D2C" w:rsidRDefault="006D6D2C" w:rsidP="006D6D2C">
      <w:pPr>
        <w:ind w:firstLine="0"/>
      </w:pPr>
      <w:r>
        <w:t>-</w:t>
      </w:r>
      <w:r w:rsidR="007416C8" w:rsidRPr="006D6D2C">
        <w:t xml:space="preserve">Nařízení vlády č. 201/2010 Sb., kterým se stanoví způsob evidence, hlášení a zasílání záznamu o úrazu, vzor záznamu o úrazu a okruh orgánů a institucí, kterým se ohlašuje pracovní úraz a zasílá záznam o úrazu </w:t>
      </w:r>
    </w:p>
    <w:p w14:paraId="421ACA81" w14:textId="77777777" w:rsidR="007416C8" w:rsidRPr="006D6D2C" w:rsidRDefault="006D6D2C" w:rsidP="006D6D2C">
      <w:pPr>
        <w:ind w:firstLine="0"/>
      </w:pPr>
      <w:r>
        <w:t>-</w:t>
      </w:r>
      <w:r w:rsidR="007416C8" w:rsidRPr="006D6D2C">
        <w:t xml:space="preserve">Nařízení vlády č. 495/2001 Sb., kterým se stanoví rozsah a bližší podmínky poskytování osobních ochranných pracovních prostředků, mycích, čistících a dezinfekčních prostředků </w:t>
      </w:r>
    </w:p>
    <w:p w14:paraId="18D77F2C" w14:textId="77777777" w:rsidR="007416C8" w:rsidRPr="006D6D2C" w:rsidRDefault="006D6D2C" w:rsidP="006D6D2C">
      <w:pPr>
        <w:ind w:firstLine="0"/>
      </w:pPr>
      <w:r>
        <w:t>-</w:t>
      </w:r>
      <w:r w:rsidR="007416C8" w:rsidRPr="006D6D2C">
        <w:t xml:space="preserve">Nařízení vlády č. 101/2005 Sb. o podrobnějších požadavcích na pracoviště a pracovní prostředí </w:t>
      </w:r>
    </w:p>
    <w:p w14:paraId="1E367954" w14:textId="77777777" w:rsidR="007416C8" w:rsidRPr="006D6D2C" w:rsidRDefault="006D6D2C" w:rsidP="006D6D2C">
      <w:pPr>
        <w:ind w:firstLine="0"/>
      </w:pPr>
      <w:r>
        <w:t>-</w:t>
      </w:r>
      <w:r w:rsidR="007416C8" w:rsidRPr="006D6D2C">
        <w:t xml:space="preserve">Nařízení vlády č. 362/2005 Sb. o bližších požadavcích na bezpečnost a ochranu zdraví při práci na pracovištích s nebezpečím pádu z výšky nebo do hloubky </w:t>
      </w:r>
    </w:p>
    <w:p w14:paraId="2AD943CA" w14:textId="77777777" w:rsidR="007416C8" w:rsidRPr="006D6D2C" w:rsidRDefault="006D6D2C" w:rsidP="006D6D2C">
      <w:pPr>
        <w:ind w:firstLine="0"/>
      </w:pPr>
      <w:r>
        <w:t>-</w:t>
      </w:r>
      <w:r w:rsidR="007416C8" w:rsidRPr="006D6D2C">
        <w:t xml:space="preserve">Nařízení vlády č. 591/2006 Sb. o bližších minimálních požadavcích na bezpečnost a ochranu zdraví při práci na staveništích </w:t>
      </w:r>
    </w:p>
    <w:p w14:paraId="6C0A5FAB" w14:textId="77777777" w:rsidR="007416C8" w:rsidRPr="006D6D2C" w:rsidRDefault="006D6D2C" w:rsidP="006D6D2C">
      <w:pPr>
        <w:ind w:firstLine="0"/>
      </w:pPr>
      <w:r>
        <w:t>-</w:t>
      </w:r>
      <w:r w:rsidR="007416C8" w:rsidRPr="006D6D2C">
        <w:t xml:space="preserve">zákon ČNR č. 133/1985 Sb. o požární ochraně ve znění pozdějších předpisů a vyhlášku MV č. 246/2001 Sb. o požární prevenci </w:t>
      </w:r>
    </w:p>
    <w:p w14:paraId="6505014E" w14:textId="77777777" w:rsidR="007416C8" w:rsidRPr="006D6D2C" w:rsidRDefault="006D6D2C" w:rsidP="006D6D2C">
      <w:pPr>
        <w:ind w:firstLine="0"/>
      </w:pPr>
      <w:r>
        <w:t>-</w:t>
      </w:r>
      <w:r w:rsidR="007416C8" w:rsidRPr="006D6D2C">
        <w:t xml:space="preserve">Nařízení vlády č. 378/2001 Sb., kterým se stanoví bližší požadavky na bezpečný provoz a používání strojů, technických zařízení, přístrojů a nářadí </w:t>
      </w:r>
    </w:p>
    <w:p w14:paraId="0C0FF39E" w14:textId="77777777" w:rsidR="007416C8" w:rsidRPr="006D6D2C" w:rsidRDefault="006D6D2C" w:rsidP="006D6D2C">
      <w:pPr>
        <w:ind w:firstLine="0"/>
      </w:pPr>
      <w:r>
        <w:t>-</w:t>
      </w:r>
      <w:r w:rsidR="007416C8" w:rsidRPr="006D6D2C">
        <w:t xml:space="preserve">Všechna zařízení musí být provedena podle platných ČSN, zejména ČSN 33 20 00 - Elektrotechnické předpisy  - Elektrická zařízení. Montáž musí být provedena pracovníky s patřičnou kvalifikací, pod odborným dohledem podle předpisů a norem platných v době realizace. Před uvedením do provozu musí být provedena revize a vyhotovena revizní zpráva podle ČSN 33 2000-6. </w:t>
      </w:r>
    </w:p>
    <w:p w14:paraId="5B01A58D" w14:textId="77777777" w:rsidR="007416C8" w:rsidRPr="006D6D2C" w:rsidRDefault="006D6D2C" w:rsidP="006D6D2C">
      <w:pPr>
        <w:ind w:firstLine="0"/>
      </w:pPr>
      <w:r>
        <w:t>-</w:t>
      </w:r>
      <w:r w:rsidR="007416C8" w:rsidRPr="006D6D2C">
        <w:t>Projekt byl vypracován v souladu se zákonem č. 183/2006 Sb. O územním plánování a stavebním řádu (stavební zákon) včetně prováděcích vyhlášek a s nařízením č. 10/2016 Sb. hl. m. Prahy - Nařízení, kterým se stanovují obecné požadavky na využívání území a technické požadavky na stavby v hlavním městě Praze (Pražské stavební předpisy).</w:t>
      </w:r>
    </w:p>
    <w:p w14:paraId="6938F20E" w14:textId="77777777" w:rsidR="007416C8" w:rsidRDefault="007416C8" w:rsidP="00CB6CD1">
      <w:pPr>
        <w:ind w:right="-35"/>
        <w:rPr>
          <w:b/>
          <w:highlight w:val="green"/>
        </w:rPr>
      </w:pPr>
    </w:p>
    <w:p w14:paraId="48AAE923" w14:textId="77777777" w:rsidR="00470CA8" w:rsidRPr="007416C8" w:rsidRDefault="00470CA8" w:rsidP="00CB6CD1">
      <w:pPr>
        <w:ind w:right="-35"/>
        <w:rPr>
          <w:b/>
        </w:rPr>
      </w:pPr>
      <w:r w:rsidRPr="007416C8">
        <w:rPr>
          <w:b/>
        </w:rPr>
        <w:t xml:space="preserve">Stávající </w:t>
      </w:r>
      <w:r w:rsidR="00375634" w:rsidRPr="007416C8">
        <w:rPr>
          <w:b/>
        </w:rPr>
        <w:t>VO a parkovací automat v chodníku</w:t>
      </w:r>
    </w:p>
    <w:p w14:paraId="5FBECCB0" w14:textId="77777777" w:rsidR="00375634" w:rsidRPr="007416C8" w:rsidRDefault="00375634" w:rsidP="00CB6CD1">
      <w:pPr>
        <w:ind w:right="-35" w:firstLine="0"/>
      </w:pPr>
      <w:r w:rsidRPr="007416C8">
        <w:lastRenderedPageBreak/>
        <w:t>Chodník před rekonstruovanými objekty bude předlážděn. V chodníku jsou umístěné dvě lampy VO a parkovací automat ve správě firmy Eltodo. Před prováděním dlažby bude u stožárů VO demontována patice</w:t>
      </w:r>
      <w:r w:rsidR="00312344" w:rsidRPr="007416C8">
        <w:t xml:space="preserve"> a</w:t>
      </w:r>
      <w:r w:rsidRPr="007416C8">
        <w:t xml:space="preserve"> po provedení dlažby </w:t>
      </w:r>
      <w:r w:rsidR="00312344" w:rsidRPr="007416C8">
        <w:t xml:space="preserve">bude </w:t>
      </w:r>
      <w:r w:rsidRPr="007416C8">
        <w:t>osazena zpět. Zařízení parkovacího automatu má předpokládanou hloubk</w:t>
      </w:r>
      <w:r w:rsidR="00312344" w:rsidRPr="007416C8">
        <w:t>u</w:t>
      </w:r>
      <w:r w:rsidRPr="007416C8">
        <w:t xml:space="preserve"> základu max. 50 cm. </w:t>
      </w:r>
      <w:r w:rsidR="00312344" w:rsidRPr="007416C8">
        <w:t>Skladba chodníku u parkovacího automatu je 25 cm, úroveň chodníku zůstane přibližně zachována, přesto je žádoucí při provádění zajistit stabilitu automatu.</w:t>
      </w:r>
    </w:p>
    <w:p w14:paraId="35BF6823" w14:textId="77777777" w:rsidR="00470CA8" w:rsidRPr="00E402A3" w:rsidRDefault="00470CA8" w:rsidP="00CB6CD1">
      <w:pPr>
        <w:ind w:right="-35" w:firstLine="0"/>
        <w:rPr>
          <w:highlight w:val="green"/>
        </w:rPr>
      </w:pPr>
    </w:p>
    <w:p w14:paraId="0B0AC549" w14:textId="77777777" w:rsidR="00AE1425" w:rsidRPr="00AE1425" w:rsidRDefault="00AE1425" w:rsidP="00CB6CD1">
      <w:pPr>
        <w:ind w:right="-35" w:firstLine="0"/>
        <w:rPr>
          <w:color w:val="A6A6A6" w:themeColor="background1" w:themeShade="A6"/>
          <w:highlight w:val="green"/>
          <w:u w:val="single"/>
        </w:rPr>
      </w:pPr>
    </w:p>
    <w:p w14:paraId="373F2855" w14:textId="142C8A1D" w:rsidR="00AB4E03" w:rsidRPr="00651D8A" w:rsidRDefault="00AB4E03" w:rsidP="00CB6CD1">
      <w:pPr>
        <w:pStyle w:val="Nadpis3"/>
        <w:keepNext w:val="0"/>
        <w:keepLines w:val="0"/>
        <w:ind w:right="-35"/>
      </w:pPr>
      <w:bookmarkStart w:id="444" w:name="_Toc531269467"/>
      <w:r w:rsidRPr="00651D8A">
        <w:t>Elektro</w:t>
      </w:r>
      <w:r w:rsidR="00651D8A" w:rsidRPr="00651D8A">
        <w:t xml:space="preserve"> – slaboproud + EPS</w:t>
      </w:r>
      <w:bookmarkEnd w:id="444"/>
    </w:p>
    <w:p w14:paraId="4FC55C1A" w14:textId="77777777" w:rsidR="001D23D1" w:rsidRDefault="001D23D1" w:rsidP="00CB6CD1">
      <w:pPr>
        <w:ind w:right="-35"/>
        <w:rPr>
          <w:b/>
        </w:rPr>
      </w:pPr>
    </w:p>
    <w:p w14:paraId="0CFB222B" w14:textId="14BA7273" w:rsidR="000138CC" w:rsidRPr="001D23D1" w:rsidRDefault="001D23D1" w:rsidP="00CB6CD1">
      <w:pPr>
        <w:ind w:right="-35"/>
        <w:rPr>
          <w:b/>
          <w:u w:val="single"/>
        </w:rPr>
      </w:pPr>
      <w:r w:rsidRPr="001D23D1">
        <w:rPr>
          <w:b/>
          <w:u w:val="single"/>
        </w:rPr>
        <w:t>OBECNÝ POPIS SLABOPROUDÝCH ZAŘÍZENÍ</w:t>
      </w:r>
    </w:p>
    <w:p w14:paraId="7E05B3C1" w14:textId="77777777" w:rsidR="002F01F1" w:rsidRDefault="002F01F1" w:rsidP="00651D8A">
      <w:pPr>
        <w:ind w:right="-35" w:firstLine="0"/>
      </w:pPr>
      <w:r>
        <w:t>Slaboproudá zařízení použitá v budově lze rozdělit do dvou základních skupin:</w:t>
      </w:r>
    </w:p>
    <w:p w14:paraId="3BCDF93C" w14:textId="77777777" w:rsidR="002F01F1" w:rsidRDefault="002F01F1" w:rsidP="00651D8A">
      <w:pPr>
        <w:ind w:right="-35" w:firstLine="0"/>
      </w:pPr>
      <w:r>
        <w:t>•</w:t>
      </w:r>
      <w:r>
        <w:tab/>
        <w:t>informační zařízení</w:t>
      </w:r>
    </w:p>
    <w:p w14:paraId="67DF5207" w14:textId="77777777" w:rsidR="002F01F1" w:rsidRDefault="002F01F1" w:rsidP="00651D8A">
      <w:pPr>
        <w:ind w:right="-35" w:firstLine="0"/>
      </w:pPr>
      <w:r>
        <w:t>•</w:t>
      </w:r>
      <w:r>
        <w:tab/>
        <w:t>bezpečnostní zařízení.</w:t>
      </w:r>
    </w:p>
    <w:p w14:paraId="2026D7FC" w14:textId="77777777" w:rsidR="002F01F1" w:rsidRDefault="002F01F1" w:rsidP="00651D8A">
      <w:pPr>
        <w:ind w:right="-35" w:firstLine="0"/>
      </w:pPr>
      <w:r w:rsidRPr="002F01F1">
        <w:t>Do informačních systémů</w:t>
      </w:r>
      <w:r>
        <w:t xml:space="preserve"> můžeme zahrnout:</w:t>
      </w:r>
    </w:p>
    <w:p w14:paraId="0D38A176" w14:textId="77777777" w:rsidR="002F01F1" w:rsidRDefault="002F01F1" w:rsidP="00651D8A">
      <w:pPr>
        <w:ind w:right="-35" w:firstLine="0"/>
      </w:pPr>
      <w:r>
        <w:t>-</w:t>
      </w:r>
      <w:r>
        <w:tab/>
        <w:t xml:space="preserve">strukturovanou kabeláž (SK) </w:t>
      </w:r>
    </w:p>
    <w:p w14:paraId="5096E736" w14:textId="77777777" w:rsidR="002F01F1" w:rsidRDefault="002F01F1" w:rsidP="00651D8A">
      <w:pPr>
        <w:ind w:right="-35" w:firstLine="0"/>
      </w:pPr>
      <w:r>
        <w:t>-</w:t>
      </w:r>
      <w:r>
        <w:tab/>
        <w:t>telefonní ústředna a telefonní rozvod (TLF),</w:t>
      </w:r>
    </w:p>
    <w:p w14:paraId="4830D710" w14:textId="77777777" w:rsidR="002F01F1" w:rsidRDefault="002F01F1" w:rsidP="00651D8A">
      <w:pPr>
        <w:ind w:right="-35" w:firstLine="0"/>
      </w:pPr>
      <w:r>
        <w:t>-</w:t>
      </w:r>
      <w:r>
        <w:tab/>
        <w:t xml:space="preserve">rozvod signálu jednotného času, </w:t>
      </w:r>
    </w:p>
    <w:p w14:paraId="57713D9C" w14:textId="77777777" w:rsidR="002F01F1" w:rsidRDefault="002F01F1" w:rsidP="00651D8A">
      <w:pPr>
        <w:ind w:right="-35" w:firstLine="0"/>
      </w:pPr>
      <w:r>
        <w:t xml:space="preserve">a do skupiny </w:t>
      </w:r>
      <w:r w:rsidRPr="002F01F1">
        <w:t>bezpečnostních systémů</w:t>
      </w:r>
      <w:r>
        <w:t xml:space="preserve"> můžeme počítat:</w:t>
      </w:r>
    </w:p>
    <w:p w14:paraId="2E55634A" w14:textId="070B985D" w:rsidR="002F01F1" w:rsidRDefault="002F01F1" w:rsidP="00651D8A">
      <w:pPr>
        <w:ind w:right="-35" w:firstLine="0"/>
      </w:pPr>
      <w:r>
        <w:t>-</w:t>
      </w:r>
      <w:r>
        <w:tab/>
        <w:t>elektrickou požární signalizaci (EPS),</w:t>
      </w:r>
    </w:p>
    <w:p w14:paraId="1CCECAA7" w14:textId="77777777" w:rsidR="002F01F1" w:rsidRDefault="002F01F1" w:rsidP="00651D8A">
      <w:pPr>
        <w:ind w:right="-35" w:firstLine="0"/>
      </w:pPr>
      <w:r>
        <w:t>-</w:t>
      </w:r>
      <w:r>
        <w:tab/>
        <w:t>elektrickou zabezpečovací signalizaci (PZTS)</w:t>
      </w:r>
    </w:p>
    <w:p w14:paraId="4441280F" w14:textId="77777777" w:rsidR="002F01F1" w:rsidRDefault="002F01F1" w:rsidP="00651D8A">
      <w:pPr>
        <w:ind w:right="-35" w:firstLine="0"/>
      </w:pPr>
      <w:r>
        <w:t>-</w:t>
      </w:r>
      <w:r>
        <w:tab/>
        <w:t>Přístupový systém (SKV)</w:t>
      </w:r>
    </w:p>
    <w:p w14:paraId="12AA948E" w14:textId="77777777" w:rsidR="002F01F1" w:rsidRDefault="002F01F1" w:rsidP="00651D8A">
      <w:pPr>
        <w:ind w:right="-35" w:firstLine="0"/>
      </w:pPr>
      <w:r>
        <w:t>-</w:t>
      </w:r>
      <w:r>
        <w:tab/>
        <w:t>Kamerový systém (CCTV)</w:t>
      </w:r>
    </w:p>
    <w:p w14:paraId="04548091" w14:textId="304C698D" w:rsidR="002F01F1" w:rsidRDefault="002F01F1" w:rsidP="002F01F1">
      <w:pPr>
        <w:ind w:right="-35"/>
      </w:pPr>
      <w:r>
        <w:t xml:space="preserve">Protože na kabeláž k jednotlivým zařízením jsou kladeny různé nároky, budou jednotlivé kabely vedeny odděleně ve vlastních kabelových žlabech a roštech nebo PVC trubkách. Slučovány budou pouze rozvody, na které jsou kladeny stejné požární, bezpečnostní nebo jiné nároky. </w:t>
      </w:r>
    </w:p>
    <w:p w14:paraId="38D4EF93" w14:textId="2AEB3CFE" w:rsidR="002F01F1" w:rsidRDefault="002F01F1" w:rsidP="002F01F1">
      <w:pPr>
        <w:ind w:right="-35"/>
      </w:pPr>
      <w:r w:rsidRPr="002F01F1">
        <w:t>Rozvodná vedení</w:t>
      </w:r>
      <w:r>
        <w:t xml:space="preserve"> obecně budou v hlavních trasách uložena v ochranných trubkách ve stěnách a podlahách s ohledem na další instalační systémy a stavební prvky.</w:t>
      </w:r>
    </w:p>
    <w:p w14:paraId="488B1488" w14:textId="0D242FC1" w:rsidR="000138CC" w:rsidRDefault="002F01F1" w:rsidP="002F01F1">
      <w:pPr>
        <w:ind w:right="-35"/>
      </w:pPr>
      <w:r w:rsidRPr="002F01F1">
        <w:t>Pro technické místnosti centrálních systémů</w:t>
      </w:r>
      <w:r>
        <w:t xml:space="preserve"> obecně platí, že jimi nesmí procházet žádné trubkové vedení s tlakovou ani spádovou vodou. Nesmí v ní být osazeny hlavní uzavírací kohouty či ventily žádného média. Umělé osvětlení místností musí odpovídat normě pro hladinu osvětlení v kancelářských prostorách (min. však 350 luxů, měřeno u podlahy). Místnosti musí být temperovány v rozsahu od +18 do +24° C. Relativní vlhkost vzduchu v nich nesmí přesáhnout 65 %. Místnosti mohou být vytápěny centrálním topením, ale nesmí jimi procházet žádné stoupací ani průběžné vedení pro ústřední vytápění.</w:t>
      </w:r>
    </w:p>
    <w:p w14:paraId="2CA9A994" w14:textId="77777777" w:rsidR="001D23D1" w:rsidRPr="00E402A3" w:rsidRDefault="001D23D1" w:rsidP="002F01F1">
      <w:pPr>
        <w:ind w:right="-35"/>
        <w:rPr>
          <w:highlight w:val="green"/>
        </w:rPr>
      </w:pPr>
    </w:p>
    <w:p w14:paraId="1A9F8BC3" w14:textId="659F55C1" w:rsidR="000138CC" w:rsidRPr="001D23D1" w:rsidRDefault="001D23D1" w:rsidP="00CB6CD1">
      <w:pPr>
        <w:ind w:right="-35"/>
        <w:rPr>
          <w:b/>
          <w:u w:val="single"/>
        </w:rPr>
      </w:pPr>
      <w:r w:rsidRPr="001D23D1">
        <w:rPr>
          <w:b/>
          <w:u w:val="single"/>
        </w:rPr>
        <w:t>STRUKTUROVANÁ KABELÁŽ</w:t>
      </w:r>
    </w:p>
    <w:p w14:paraId="37D212F6" w14:textId="0EE70132" w:rsidR="002F01F1" w:rsidRPr="001D23D1" w:rsidRDefault="002F01F1" w:rsidP="00651D8A">
      <w:pPr>
        <w:ind w:right="-35" w:firstLine="708"/>
        <w:rPr>
          <w:b/>
        </w:rPr>
      </w:pPr>
      <w:r w:rsidRPr="001D23D1">
        <w:rPr>
          <w:b/>
        </w:rPr>
        <w:t xml:space="preserve">Strukturovaná kabeláž – obecně  </w:t>
      </w:r>
    </w:p>
    <w:p w14:paraId="112E337F" w14:textId="77777777" w:rsidR="002F01F1" w:rsidRDefault="002F01F1" w:rsidP="002F01F1">
      <w:pPr>
        <w:ind w:right="-35"/>
      </w:pPr>
      <w:r>
        <w:t xml:space="preserve">V budově bude umístěna lokální strukturován kabeláž určená </w:t>
      </w:r>
      <w:r w:rsidRPr="002F01F1">
        <w:t>pro provozní potřeby budovy</w:t>
      </w:r>
      <w:r>
        <w:t xml:space="preserve">. </w:t>
      </w:r>
    </w:p>
    <w:p w14:paraId="347A5798" w14:textId="71FD174B" w:rsidR="002F01F1" w:rsidRDefault="002F01F1" w:rsidP="00651D8A">
      <w:pPr>
        <w:ind w:right="-35" w:firstLine="0"/>
      </w:pPr>
      <w:r>
        <w:t>Do strukturované kabeláže budou připojeny:</w:t>
      </w:r>
    </w:p>
    <w:p w14:paraId="547F2E7F" w14:textId="77777777" w:rsidR="002F01F1" w:rsidRDefault="002F01F1" w:rsidP="00651D8A">
      <w:pPr>
        <w:ind w:right="-35" w:firstLine="0"/>
      </w:pPr>
      <w:r>
        <w:t>-</w:t>
      </w:r>
      <w:r>
        <w:tab/>
        <w:t xml:space="preserve">kamery CCTV </w:t>
      </w:r>
    </w:p>
    <w:p w14:paraId="2E279488" w14:textId="77777777" w:rsidR="002F01F1" w:rsidRDefault="002F01F1" w:rsidP="00651D8A">
      <w:pPr>
        <w:ind w:right="-35" w:firstLine="0"/>
      </w:pPr>
      <w:r>
        <w:t>-</w:t>
      </w:r>
      <w:r>
        <w:tab/>
        <w:t xml:space="preserve">centrální jednotky přístupového systému </w:t>
      </w:r>
    </w:p>
    <w:p w14:paraId="3F79E971" w14:textId="77777777" w:rsidR="002F01F1" w:rsidRDefault="002F01F1" w:rsidP="00651D8A">
      <w:pPr>
        <w:ind w:right="-35" w:firstLine="0"/>
      </w:pPr>
      <w:r>
        <w:t>-</w:t>
      </w:r>
      <w:r>
        <w:tab/>
        <w:t xml:space="preserve">recepce </w:t>
      </w:r>
    </w:p>
    <w:p w14:paraId="42FD6B31" w14:textId="77777777" w:rsidR="002F01F1" w:rsidRDefault="002F01F1" w:rsidP="00651D8A">
      <w:pPr>
        <w:ind w:right="-35" w:firstLine="0"/>
      </w:pPr>
      <w:r>
        <w:t>-</w:t>
      </w:r>
      <w:r>
        <w:tab/>
        <w:t xml:space="preserve">elektrické vrátníky </w:t>
      </w:r>
    </w:p>
    <w:p w14:paraId="782644D3" w14:textId="5CAC84B6" w:rsidR="002F01F1" w:rsidRDefault="002F01F1" w:rsidP="002F01F1">
      <w:pPr>
        <w:ind w:right="-35"/>
      </w:pPr>
      <w:r>
        <w:t>Strukturovaná kabeláž je navržena jako stíněná kabeláž cat 6A, která umožní přenosové rychlosti do 10 Gbit/s.  Kabelážní systém je otevřeným systémém pro nové aplikace určené pro Class E / Cat 6, jak je definováno v posledním znění: ISO/IEC 11801:2002/A1:2008 a EIA/TIA 568-10.</w:t>
      </w:r>
    </w:p>
    <w:p w14:paraId="6F2B39C0" w14:textId="77777777" w:rsidR="002F01F1" w:rsidRDefault="002F01F1" w:rsidP="002F01F1">
      <w:pPr>
        <w:ind w:right="-35"/>
      </w:pPr>
      <w:r>
        <w:t xml:space="preserve">Řešení musí dále umožňovat bezproblémový přechod k budoucím požadavkům, kabelážní systém musí být jednoduše rozšiřitelný a snadný na údržbu. </w:t>
      </w:r>
    </w:p>
    <w:p w14:paraId="6853788D" w14:textId="77777777" w:rsidR="002F01F1" w:rsidRDefault="002F01F1" w:rsidP="002F01F1">
      <w:pPr>
        <w:ind w:right="-35"/>
      </w:pPr>
      <w:r>
        <w:t xml:space="preserve">Do každého portu SK bude přiveden samostatný nepřerušený kabel SK ukončený konektory SK. </w:t>
      </w:r>
    </w:p>
    <w:p w14:paraId="476CABF2" w14:textId="6544B886" w:rsidR="000138CC" w:rsidRDefault="002F01F1" w:rsidP="002F01F1">
      <w:pPr>
        <w:ind w:right="-35"/>
      </w:pPr>
      <w:r>
        <w:t>Počítače, telefonní přístroje, nebo jiné IP prvky se budou k zásuvkám připojovat pomocí datových šňůr (patchcordů). Přemístění koncového zařízení bude proto velmi jednoduché a provede se přenesením tohoto zařízení k jiné datové zásuvce a přepojením kabelu v datovém rozvaděči zaškoleným pracovníkem.</w:t>
      </w:r>
    </w:p>
    <w:p w14:paraId="5E030AED" w14:textId="77777777" w:rsidR="00651D8A" w:rsidRPr="00E402A3" w:rsidRDefault="00651D8A" w:rsidP="002F01F1">
      <w:pPr>
        <w:ind w:right="-35"/>
        <w:rPr>
          <w:highlight w:val="green"/>
        </w:rPr>
      </w:pPr>
    </w:p>
    <w:p w14:paraId="274887A9" w14:textId="77777777" w:rsidR="000138CC" w:rsidRPr="001D23D1" w:rsidRDefault="000138CC" w:rsidP="002F01F1">
      <w:pPr>
        <w:ind w:right="-35" w:firstLine="708"/>
        <w:rPr>
          <w:b/>
        </w:rPr>
      </w:pPr>
      <w:r w:rsidRPr="001D23D1">
        <w:rPr>
          <w:b/>
        </w:rPr>
        <w:t xml:space="preserve">Rozvaděče RSK </w:t>
      </w:r>
    </w:p>
    <w:p w14:paraId="408F63DF" w14:textId="77777777" w:rsidR="002F01F1" w:rsidRPr="002F01F1" w:rsidRDefault="002F01F1" w:rsidP="00651D8A">
      <w:pPr>
        <w:ind w:right="-35" w:firstLine="0"/>
        <w:rPr>
          <w:szCs w:val="20"/>
        </w:rPr>
      </w:pPr>
      <w:r w:rsidRPr="002F01F1">
        <w:rPr>
          <w:szCs w:val="20"/>
        </w:rPr>
        <w:t xml:space="preserve">Centrální rozvaděče budou umístěné v serverovně v 1PP </w:t>
      </w:r>
    </w:p>
    <w:p w14:paraId="57F736E8" w14:textId="77777777" w:rsidR="002F01F1" w:rsidRPr="002F01F1" w:rsidRDefault="002F01F1" w:rsidP="00651D8A">
      <w:pPr>
        <w:ind w:right="-35" w:firstLine="0"/>
        <w:rPr>
          <w:szCs w:val="20"/>
        </w:rPr>
      </w:pPr>
      <w:r w:rsidRPr="002F01F1">
        <w:rPr>
          <w:szCs w:val="20"/>
        </w:rPr>
        <w:t>•</w:t>
      </w:r>
      <w:r w:rsidRPr="002F01F1">
        <w:rPr>
          <w:szCs w:val="20"/>
        </w:rPr>
        <w:tab/>
        <w:t xml:space="preserve">V každém patře budou patrové rozvaděče 600x800 (42 U) </w:t>
      </w:r>
    </w:p>
    <w:p w14:paraId="42023467" w14:textId="77777777" w:rsidR="002F01F1" w:rsidRPr="002F01F1" w:rsidRDefault="002F01F1" w:rsidP="00651D8A">
      <w:pPr>
        <w:ind w:right="-35" w:firstLine="0"/>
        <w:rPr>
          <w:szCs w:val="20"/>
        </w:rPr>
      </w:pPr>
      <w:r w:rsidRPr="002F01F1">
        <w:rPr>
          <w:szCs w:val="20"/>
        </w:rPr>
        <w:t>•</w:t>
      </w:r>
      <w:r w:rsidRPr="002F01F1">
        <w:rPr>
          <w:szCs w:val="20"/>
        </w:rPr>
        <w:tab/>
        <w:t xml:space="preserve">V budově bude záložní serverovna – v prostoru 4NP </w:t>
      </w:r>
    </w:p>
    <w:p w14:paraId="69A13040" w14:textId="77777777" w:rsidR="002F01F1" w:rsidRPr="002F01F1" w:rsidRDefault="002F01F1" w:rsidP="002F01F1">
      <w:pPr>
        <w:ind w:right="-35"/>
        <w:rPr>
          <w:szCs w:val="20"/>
        </w:rPr>
      </w:pPr>
      <w:r w:rsidRPr="002F01F1">
        <w:rPr>
          <w:szCs w:val="20"/>
        </w:rPr>
        <w:lastRenderedPageBreak/>
        <w:t>Rozvaděče budou propojeny optickým i kabely</w:t>
      </w:r>
    </w:p>
    <w:p w14:paraId="67C50979" w14:textId="38817657" w:rsidR="002F01F1" w:rsidRPr="002F01F1" w:rsidRDefault="002F01F1" w:rsidP="002F01F1">
      <w:pPr>
        <w:ind w:right="-35"/>
        <w:rPr>
          <w:szCs w:val="20"/>
        </w:rPr>
      </w:pPr>
      <w:r w:rsidRPr="002F01F1">
        <w:rPr>
          <w:szCs w:val="20"/>
        </w:rPr>
        <w:t>Roz</w:t>
      </w:r>
      <w:r>
        <w:rPr>
          <w:szCs w:val="20"/>
        </w:rPr>
        <w:t xml:space="preserve">vaděče </w:t>
      </w:r>
      <w:r w:rsidRPr="002F01F1">
        <w:rPr>
          <w:szCs w:val="20"/>
        </w:rPr>
        <w:t xml:space="preserve">musí mít zajištěnu dostatečnou ventilaci a chlazení vnitřních prostor tak, aby nedošlo k přehřátí technologie aktivních prvků, případně serverů v rozvaděči instalovaných. </w:t>
      </w:r>
    </w:p>
    <w:p w14:paraId="212CE066" w14:textId="0D095B53" w:rsidR="000138CC" w:rsidRDefault="002F01F1" w:rsidP="00651D8A">
      <w:pPr>
        <w:ind w:right="-35" w:firstLine="0"/>
        <w:rPr>
          <w:szCs w:val="20"/>
        </w:rPr>
      </w:pPr>
      <w:r w:rsidRPr="002F01F1">
        <w:rPr>
          <w:szCs w:val="20"/>
        </w:rPr>
        <w:t>Všechny racky strukturované kabeláže budou připojeny na společné  uzemnění objektu (dodávka silnoproud).</w:t>
      </w:r>
    </w:p>
    <w:p w14:paraId="35C715BE" w14:textId="77777777" w:rsidR="00651D8A" w:rsidRPr="00E402A3" w:rsidRDefault="00651D8A" w:rsidP="002F01F1">
      <w:pPr>
        <w:ind w:right="-35"/>
        <w:rPr>
          <w:szCs w:val="20"/>
          <w:highlight w:val="green"/>
        </w:rPr>
      </w:pPr>
    </w:p>
    <w:p w14:paraId="51A9654C" w14:textId="77777777" w:rsidR="000138CC" w:rsidRPr="001D23D1" w:rsidRDefault="000138CC" w:rsidP="002F01F1">
      <w:pPr>
        <w:ind w:right="-306" w:firstLine="708"/>
        <w:rPr>
          <w:b/>
        </w:rPr>
      </w:pPr>
      <w:r w:rsidRPr="001D23D1">
        <w:rPr>
          <w:b/>
        </w:rPr>
        <w:t xml:space="preserve">Koncové zásuvky a porty SK </w:t>
      </w:r>
    </w:p>
    <w:p w14:paraId="0482C2B9" w14:textId="77777777" w:rsidR="002F01F1" w:rsidRDefault="002F01F1" w:rsidP="00651D8A">
      <w:pPr>
        <w:ind w:right="-35" w:firstLine="0"/>
      </w:pPr>
      <w:r>
        <w:t>Koncové zásuvky a porty SK určené pro provoz budovy budou umístěné:</w:t>
      </w:r>
    </w:p>
    <w:p w14:paraId="2774F0F3" w14:textId="77777777" w:rsidR="002F01F1" w:rsidRDefault="002F01F1" w:rsidP="00651D8A">
      <w:pPr>
        <w:ind w:right="-35" w:firstLine="0"/>
      </w:pPr>
      <w:r>
        <w:t>-</w:t>
      </w:r>
      <w:r>
        <w:tab/>
        <w:t xml:space="preserve">v recepci – </w:t>
      </w:r>
    </w:p>
    <w:p w14:paraId="4C4C6787" w14:textId="77777777" w:rsidR="002F01F1" w:rsidRDefault="002F01F1" w:rsidP="00651D8A">
      <w:pPr>
        <w:ind w:right="-35" w:firstLine="0"/>
      </w:pPr>
      <w:r>
        <w:t>-</w:t>
      </w:r>
      <w:r>
        <w:tab/>
        <w:t xml:space="preserve">v technických místnostech </w:t>
      </w:r>
    </w:p>
    <w:p w14:paraId="2A2C8A4C" w14:textId="77777777" w:rsidR="002F01F1" w:rsidRDefault="002F01F1" w:rsidP="00651D8A">
      <w:pPr>
        <w:ind w:right="-35" w:firstLine="0"/>
      </w:pPr>
      <w:r>
        <w:t>-</w:t>
      </w:r>
      <w:r>
        <w:tab/>
        <w:t xml:space="preserve">u elektrických vrátných – kabel bude ukončen konektorem RJ45/cat.6A </w:t>
      </w:r>
    </w:p>
    <w:p w14:paraId="2062E5F3" w14:textId="77777777" w:rsidR="002F01F1" w:rsidRDefault="002F01F1" w:rsidP="00651D8A">
      <w:pPr>
        <w:ind w:right="-35" w:firstLine="0"/>
      </w:pPr>
      <w:r>
        <w:t>-</w:t>
      </w:r>
      <w:r>
        <w:tab/>
        <w:t xml:space="preserve">u kamer CCTV – kabel bude ukončen konektorem RJ 45 /cat 6A a připojen buď do kamery, nebo ponechán </w:t>
      </w:r>
    </w:p>
    <w:p w14:paraId="09C260CD" w14:textId="0D1C7173" w:rsidR="002F01F1" w:rsidRDefault="002F01F1" w:rsidP="00651D8A">
      <w:pPr>
        <w:ind w:right="-35"/>
      </w:pPr>
      <w:r>
        <w:t>s rezervou v instalační krabici ( příprava pro kameru)</w:t>
      </w:r>
    </w:p>
    <w:p w14:paraId="01084E20" w14:textId="77777777" w:rsidR="002F01F1" w:rsidRDefault="002F01F1" w:rsidP="00651D8A">
      <w:pPr>
        <w:ind w:right="-35" w:firstLine="0"/>
      </w:pPr>
      <w:r>
        <w:t>-</w:t>
      </w:r>
      <w:r>
        <w:tab/>
        <w:t>v rozvaděčích výtahů – pro připojení TLF a ACS do výtahů</w:t>
      </w:r>
    </w:p>
    <w:p w14:paraId="36A9D733" w14:textId="77777777" w:rsidR="002F01F1" w:rsidRDefault="002F01F1" w:rsidP="00651D8A">
      <w:pPr>
        <w:ind w:right="-35" w:firstLine="0"/>
      </w:pPr>
      <w:r>
        <w:t>-</w:t>
      </w:r>
      <w:r>
        <w:tab/>
        <w:t>pro WIFI – všude v budově 2 porty</w:t>
      </w:r>
    </w:p>
    <w:p w14:paraId="2CB19480" w14:textId="77777777" w:rsidR="002F01F1" w:rsidRDefault="002F01F1" w:rsidP="00651D8A">
      <w:pPr>
        <w:ind w:right="-35" w:firstLine="0"/>
      </w:pPr>
      <w:r>
        <w:t>-</w:t>
      </w:r>
      <w:r>
        <w:tab/>
        <w:t xml:space="preserve">u všech pozic v kancelářích – v podlahových krabicích a na stěnách – s počtem 4 portů/pracovník </w:t>
      </w:r>
    </w:p>
    <w:p w14:paraId="1F6D6E3B" w14:textId="339AB0B1" w:rsidR="000138CC" w:rsidRDefault="002F01F1" w:rsidP="00651D8A">
      <w:pPr>
        <w:ind w:right="-35" w:firstLine="0"/>
      </w:pPr>
      <w:r>
        <w:t>-</w:t>
      </w:r>
      <w:r>
        <w:tab/>
        <w:t>Na stěnách v patrech, kde není možné instalovat zdvojenou podlahu.</w:t>
      </w:r>
    </w:p>
    <w:p w14:paraId="3199E63A" w14:textId="77777777" w:rsidR="00651D8A" w:rsidRPr="00E402A3" w:rsidRDefault="00651D8A" w:rsidP="00651D8A">
      <w:pPr>
        <w:ind w:right="-35" w:firstLine="0"/>
        <w:rPr>
          <w:highlight w:val="green"/>
        </w:rPr>
      </w:pPr>
    </w:p>
    <w:p w14:paraId="442A8555" w14:textId="77777777" w:rsidR="000138CC" w:rsidRPr="001D23D1" w:rsidRDefault="000138CC" w:rsidP="002F01F1">
      <w:pPr>
        <w:ind w:right="-306" w:firstLine="708"/>
        <w:rPr>
          <w:b/>
        </w:rPr>
      </w:pPr>
      <w:r w:rsidRPr="001D23D1">
        <w:rPr>
          <w:b/>
        </w:rPr>
        <w:t>Připojení budovy k datovým a telefonním operátorům</w:t>
      </w:r>
    </w:p>
    <w:p w14:paraId="59FB00B8" w14:textId="470A386C" w:rsidR="002F01F1" w:rsidRDefault="002F01F1" w:rsidP="00651D8A">
      <w:pPr>
        <w:ind w:right="-306" w:firstLine="0"/>
      </w:pPr>
      <w:r>
        <w:t>Nová přípojka k datové síti vysokých škol bude řešeno v samostatném územním řízení.</w:t>
      </w:r>
    </w:p>
    <w:p w14:paraId="0D578051" w14:textId="77777777" w:rsidR="002F01F1" w:rsidRDefault="002F01F1" w:rsidP="00651D8A">
      <w:pPr>
        <w:ind w:right="-306" w:firstLine="0"/>
      </w:pPr>
      <w:r>
        <w:t>Objekt bude připojen na datovou síť PASNET.</w:t>
      </w:r>
    </w:p>
    <w:p w14:paraId="385774A1" w14:textId="77777777" w:rsidR="002F01F1" w:rsidRDefault="002F01F1" w:rsidP="00651D8A">
      <w:pPr>
        <w:ind w:right="-306" w:firstLine="0"/>
      </w:pPr>
      <w:r>
        <w:t>Stávající přípojky datového kabelu ve správě Cetinu s ukončením :</w:t>
      </w:r>
    </w:p>
    <w:p w14:paraId="0E222839" w14:textId="77777777" w:rsidR="002F01F1" w:rsidRDefault="002F01F1" w:rsidP="00651D8A">
      <w:pPr>
        <w:ind w:right="-306" w:firstLine="0"/>
      </w:pPr>
      <w:r>
        <w:t>-</w:t>
      </w:r>
      <w:r>
        <w:tab/>
        <w:t xml:space="preserve">v UR 998(201) STRS483 v objektu č.47 </w:t>
      </w:r>
    </w:p>
    <w:p w14:paraId="4F6DBD1E" w14:textId="6E2352D6" w:rsidR="002F01F1" w:rsidRDefault="002F01F1" w:rsidP="00651D8A">
      <w:pPr>
        <w:ind w:right="-306" w:firstLine="0"/>
      </w:pPr>
      <w:r>
        <w:t>-</w:t>
      </w:r>
      <w:r>
        <w:tab/>
        <w:t>v UR 997_(201) STRS482 v objektu č.49 budou zachovány</w:t>
      </w:r>
    </w:p>
    <w:p w14:paraId="215181FC" w14:textId="3FFCFA65" w:rsidR="000138CC" w:rsidRDefault="002F01F1" w:rsidP="00651D8A">
      <w:pPr>
        <w:ind w:right="-306" w:firstLine="0"/>
      </w:pPr>
      <w:r>
        <w:t>Ostatní budou zrušeny</w:t>
      </w:r>
    </w:p>
    <w:p w14:paraId="03DB4BCA" w14:textId="77777777" w:rsidR="001D23D1" w:rsidRPr="001D23D1" w:rsidRDefault="001D23D1" w:rsidP="001D23D1">
      <w:pPr>
        <w:ind w:right="-306" w:firstLine="708"/>
        <w:rPr>
          <w:highlight w:val="green"/>
          <w:u w:val="single"/>
        </w:rPr>
      </w:pPr>
    </w:p>
    <w:p w14:paraId="4EF46508" w14:textId="77777777" w:rsidR="000138CC" w:rsidRPr="001D23D1" w:rsidRDefault="00017DAB" w:rsidP="00CB6CD1">
      <w:pPr>
        <w:ind w:right="-35"/>
        <w:rPr>
          <w:b/>
          <w:u w:val="single"/>
        </w:rPr>
      </w:pPr>
      <w:r w:rsidRPr="001D23D1">
        <w:rPr>
          <w:b/>
          <w:u w:val="single"/>
        </w:rPr>
        <w:t>PŘÍSTUPOVÝ SYSTÉM  - EKV</w:t>
      </w:r>
    </w:p>
    <w:p w14:paraId="10D4BE7F" w14:textId="77777777" w:rsidR="000138CC" w:rsidRPr="001D23D1" w:rsidRDefault="000138CC" w:rsidP="001D23D1">
      <w:pPr>
        <w:ind w:right="-35" w:firstLine="708"/>
        <w:rPr>
          <w:b/>
        </w:rPr>
      </w:pPr>
      <w:bookmarkStart w:id="445" w:name="_Toc467424737"/>
      <w:bookmarkStart w:id="446" w:name="_Toc474080244"/>
      <w:r w:rsidRPr="001D23D1">
        <w:rPr>
          <w:b/>
        </w:rPr>
        <w:t>Přístupový systém EKV - obecně</w:t>
      </w:r>
      <w:bookmarkEnd w:id="445"/>
      <w:bookmarkEnd w:id="446"/>
    </w:p>
    <w:p w14:paraId="1FC407FF" w14:textId="5F0E4703" w:rsidR="001D23D1" w:rsidRDefault="001D23D1" w:rsidP="001D23D1">
      <w:pPr>
        <w:ind w:right="-35"/>
      </w:pPr>
      <w:r>
        <w:t>Přístupový systém spolu s vhodným HW a SW tvoří základní jednotku bezpečnostního systému budovy. Propojuje zpravidla klasické funkce ovládání vstupu do vybraných místností s funkcemi odblokování systému PZTS, kontroly vstupujících pomocí lokálních kamer CCTV apod.</w:t>
      </w:r>
    </w:p>
    <w:p w14:paraId="3E7396D5" w14:textId="77777777" w:rsidR="001D23D1" w:rsidRDefault="001D23D1" w:rsidP="001D23D1">
      <w:pPr>
        <w:ind w:right="-35"/>
      </w:pPr>
      <w:r>
        <w:t>Systém bude založen na systému APERIO – používaná ve stávajících objektech FFUK.</w:t>
      </w:r>
    </w:p>
    <w:p w14:paraId="78220E7E" w14:textId="77777777" w:rsidR="00651D8A" w:rsidRDefault="00651D8A" w:rsidP="001D23D1">
      <w:pPr>
        <w:ind w:right="-35"/>
      </w:pPr>
    </w:p>
    <w:p w14:paraId="655B0C71" w14:textId="41C71C20" w:rsidR="001D23D1" w:rsidRPr="001D23D1" w:rsidRDefault="001D23D1" w:rsidP="001D23D1">
      <w:pPr>
        <w:ind w:right="-35"/>
        <w:rPr>
          <w:b/>
        </w:rPr>
      </w:pPr>
      <w:r w:rsidRPr="001D23D1">
        <w:rPr>
          <w:b/>
        </w:rPr>
        <w:t>Přístupový systém - rozsah</w:t>
      </w:r>
    </w:p>
    <w:p w14:paraId="21930A4B" w14:textId="77777777" w:rsidR="001D23D1" w:rsidRDefault="001D23D1" w:rsidP="00651D8A">
      <w:pPr>
        <w:ind w:right="-35" w:firstLine="0"/>
      </w:pPr>
      <w:r>
        <w:t>Systém EKV bude v budově ovládat:</w:t>
      </w:r>
    </w:p>
    <w:p w14:paraId="20FEB2CB" w14:textId="4081F42B" w:rsidR="001D23D1" w:rsidRDefault="001D23D1" w:rsidP="00651D8A">
      <w:pPr>
        <w:ind w:right="-35" w:firstLine="0"/>
      </w:pPr>
      <w:r>
        <w:t>-</w:t>
      </w:r>
      <w:r>
        <w:tab/>
        <w:t>vstupy do budovy na úrovni 1NP –</w:t>
      </w:r>
    </w:p>
    <w:p w14:paraId="661DDD87" w14:textId="77777777" w:rsidR="001D23D1" w:rsidRDefault="001D23D1" w:rsidP="00651D8A">
      <w:pPr>
        <w:ind w:right="-35" w:firstLine="0"/>
      </w:pPr>
      <w:r>
        <w:t>-</w:t>
      </w:r>
      <w:r>
        <w:tab/>
        <w:t xml:space="preserve">výtahy </w:t>
      </w:r>
    </w:p>
    <w:p w14:paraId="22C85E55" w14:textId="77777777" w:rsidR="001D23D1" w:rsidRDefault="001D23D1" w:rsidP="00651D8A">
      <w:pPr>
        <w:ind w:right="-35" w:firstLine="0"/>
      </w:pPr>
      <w:r>
        <w:t>-</w:t>
      </w:r>
      <w:r>
        <w:tab/>
        <w:t xml:space="preserve">vstupy do jednotlivých podlaží  </w:t>
      </w:r>
    </w:p>
    <w:p w14:paraId="7BD7B7FE" w14:textId="77777777" w:rsidR="001D23D1" w:rsidRDefault="001D23D1" w:rsidP="00651D8A">
      <w:pPr>
        <w:ind w:right="-35" w:firstLine="0"/>
      </w:pPr>
      <w:r>
        <w:t>-</w:t>
      </w:r>
      <w:r>
        <w:tab/>
        <w:t xml:space="preserve">vstupy do vybraných prostor </w:t>
      </w:r>
    </w:p>
    <w:p w14:paraId="1DBA98AA" w14:textId="77777777" w:rsidR="001D23D1" w:rsidRDefault="001D23D1" w:rsidP="00651D8A">
      <w:pPr>
        <w:ind w:right="-35" w:firstLine="0"/>
      </w:pPr>
      <w:r>
        <w:t>-</w:t>
      </w:r>
      <w:r>
        <w:tab/>
        <w:t>vstup do serveroven, technických místností</w:t>
      </w:r>
    </w:p>
    <w:p w14:paraId="1A7F824F" w14:textId="77777777" w:rsidR="001D23D1" w:rsidRDefault="001D23D1" w:rsidP="00651D8A">
      <w:pPr>
        <w:ind w:right="-35" w:firstLine="0"/>
      </w:pPr>
      <w:r>
        <w:t>-</w:t>
      </w:r>
      <w:r>
        <w:tab/>
        <w:t>vstup do archivu</w:t>
      </w:r>
    </w:p>
    <w:p w14:paraId="28B6CE4B" w14:textId="77777777" w:rsidR="001D23D1" w:rsidRDefault="001D23D1" w:rsidP="00651D8A">
      <w:pPr>
        <w:ind w:right="-35" w:firstLine="0"/>
      </w:pPr>
      <w:r>
        <w:t>-</w:t>
      </w:r>
      <w:r>
        <w:tab/>
        <w:t xml:space="preserve">jednací místnosti – rezervační systém </w:t>
      </w:r>
    </w:p>
    <w:p w14:paraId="21DEA473" w14:textId="725DE8CD" w:rsidR="001D23D1" w:rsidRDefault="001D23D1" w:rsidP="00651D8A">
      <w:pPr>
        <w:ind w:right="-35" w:firstLine="0"/>
      </w:pPr>
      <w:r>
        <w:t>Pro systém EKV v budově je navržen  on-line systém s dveřními jednotkami EKV umístěnými:</w:t>
      </w:r>
    </w:p>
    <w:p w14:paraId="755783D9" w14:textId="77777777" w:rsidR="001D23D1" w:rsidRDefault="001D23D1" w:rsidP="00651D8A">
      <w:pPr>
        <w:ind w:right="-35" w:firstLine="0"/>
      </w:pPr>
      <w:r>
        <w:t>-</w:t>
      </w:r>
      <w:r>
        <w:tab/>
        <w:t xml:space="preserve">ve sdružených místech – </w:t>
      </w:r>
    </w:p>
    <w:p w14:paraId="396A2540" w14:textId="77777777" w:rsidR="001D23D1" w:rsidRDefault="001D23D1" w:rsidP="00651D8A">
      <w:pPr>
        <w:ind w:right="-35" w:firstLine="0"/>
      </w:pPr>
      <w:r>
        <w:t>-</w:t>
      </w:r>
      <w:r>
        <w:tab/>
        <w:t>u patrových rozvaděčů RSK –</w:t>
      </w:r>
    </w:p>
    <w:p w14:paraId="5468D53B" w14:textId="77777777" w:rsidR="001D23D1" w:rsidRDefault="001D23D1" w:rsidP="00651D8A">
      <w:pPr>
        <w:ind w:right="-35" w:firstLine="0"/>
      </w:pPr>
      <w:r>
        <w:t>Čtečky budou instalované na stěně vedle vstupních dveří a budou přes dveřní jednotku ovládat:</w:t>
      </w:r>
    </w:p>
    <w:p w14:paraId="54C92C7F" w14:textId="48169CC0" w:rsidR="001D23D1" w:rsidRDefault="001D23D1" w:rsidP="00651D8A">
      <w:pPr>
        <w:ind w:right="-35" w:firstLine="0"/>
      </w:pPr>
      <w:r>
        <w:t>a)</w:t>
      </w:r>
      <w:r>
        <w:tab/>
        <w:t xml:space="preserve">Přídržné magnety (nebo elektrické zámky) instalované ve dveřích (repase stávajících dveří) </w:t>
      </w:r>
    </w:p>
    <w:p w14:paraId="44BCEBD6" w14:textId="77777777" w:rsidR="001D23D1" w:rsidRDefault="001D23D1" w:rsidP="00651D8A">
      <w:pPr>
        <w:ind w:right="-35" w:firstLine="0"/>
      </w:pPr>
      <w:r>
        <w:t>b)</w:t>
      </w:r>
      <w:r>
        <w:tab/>
        <w:t xml:space="preserve">Elektromechanické zámky ve dveřích  </w:t>
      </w:r>
    </w:p>
    <w:p w14:paraId="1EB05992" w14:textId="79EFFE7A" w:rsidR="001D23D1" w:rsidRDefault="001D23D1" w:rsidP="00651D8A">
      <w:pPr>
        <w:ind w:right="-35" w:firstLine="0"/>
      </w:pPr>
      <w:r>
        <w:t>c)</w:t>
      </w:r>
      <w:r>
        <w:tab/>
        <w:t>Elektromotorické zámky ve dveřích (na plášti budovy)</w:t>
      </w:r>
    </w:p>
    <w:p w14:paraId="6E68EDEF" w14:textId="77777777" w:rsidR="001D23D1" w:rsidRDefault="001D23D1" w:rsidP="00651D8A">
      <w:pPr>
        <w:ind w:right="-35" w:firstLine="0"/>
      </w:pPr>
      <w:r>
        <w:t>d)</w:t>
      </w:r>
      <w:r>
        <w:tab/>
        <w:t xml:space="preserve">Případně jiný systém uzamčení dveří – u nestandardních dveří – ovládání vložek dveří, do kterých nebude možné zasáhnout. </w:t>
      </w:r>
    </w:p>
    <w:p w14:paraId="4A7CD6FF" w14:textId="439E2E9B" w:rsidR="001D23D1" w:rsidRDefault="001D23D1" w:rsidP="001D23D1">
      <w:pPr>
        <w:ind w:right="-35"/>
      </w:pPr>
      <w:r>
        <w:t>V nových dveřích se uvažuje s variantou elektromechanických nebo elektromotorických zámků.</w:t>
      </w:r>
    </w:p>
    <w:p w14:paraId="19C2812E" w14:textId="5EE5C723" w:rsidR="000138CC" w:rsidRDefault="001D23D1" w:rsidP="001D23D1">
      <w:pPr>
        <w:ind w:right="-35"/>
      </w:pPr>
      <w:r>
        <w:t>Konkrétní řešení ovládání (nových) dveří bude upřesněno v dalších projekčních stupních.</w:t>
      </w:r>
    </w:p>
    <w:p w14:paraId="26885FBF" w14:textId="77777777" w:rsidR="001D23D1" w:rsidRPr="00E402A3" w:rsidRDefault="001D23D1" w:rsidP="001D23D1">
      <w:pPr>
        <w:ind w:right="-35"/>
        <w:rPr>
          <w:highlight w:val="green"/>
        </w:rPr>
      </w:pPr>
    </w:p>
    <w:p w14:paraId="55E28179" w14:textId="77777777" w:rsidR="000138CC" w:rsidRPr="001D23D1" w:rsidRDefault="00017DAB" w:rsidP="00CB6CD1">
      <w:pPr>
        <w:ind w:right="-35"/>
        <w:rPr>
          <w:b/>
          <w:u w:val="single"/>
        </w:rPr>
      </w:pPr>
      <w:r w:rsidRPr="001D23D1">
        <w:rPr>
          <w:b/>
          <w:u w:val="single"/>
        </w:rPr>
        <w:t>KAMEROVÝ SYSTÉM - CCTV</w:t>
      </w:r>
    </w:p>
    <w:p w14:paraId="6D8DEEE6" w14:textId="3C14AA68" w:rsidR="000138CC" w:rsidRPr="001D23D1" w:rsidRDefault="001D23D1" w:rsidP="001D23D1">
      <w:pPr>
        <w:ind w:right="-35" w:firstLine="708"/>
        <w:rPr>
          <w:b/>
        </w:rPr>
      </w:pPr>
      <w:bookmarkStart w:id="447" w:name="_Toc467424745"/>
      <w:bookmarkStart w:id="448" w:name="_Toc474080256"/>
      <w:r>
        <w:rPr>
          <w:b/>
        </w:rPr>
        <w:t>Kamerový systém</w:t>
      </w:r>
      <w:r w:rsidR="000138CC" w:rsidRPr="001D23D1">
        <w:rPr>
          <w:b/>
        </w:rPr>
        <w:t xml:space="preserve"> – obecně</w:t>
      </w:r>
      <w:bookmarkEnd w:id="447"/>
      <w:bookmarkEnd w:id="448"/>
      <w:r w:rsidR="000138CC" w:rsidRPr="001D23D1">
        <w:rPr>
          <w:b/>
        </w:rPr>
        <w:t xml:space="preserve">  </w:t>
      </w:r>
    </w:p>
    <w:p w14:paraId="0C2144EA" w14:textId="1D1B2ED0" w:rsidR="001D23D1" w:rsidRPr="001D23D1" w:rsidRDefault="001D23D1" w:rsidP="00651D8A">
      <w:pPr>
        <w:ind w:right="-35" w:firstLine="0"/>
      </w:pPr>
      <w:r>
        <w:lastRenderedPageBreak/>
        <w:t>V budově</w:t>
      </w:r>
      <w:r w:rsidRPr="001D23D1">
        <w:t xml:space="preserve"> bude instalován kame</w:t>
      </w:r>
      <w:r>
        <w:t>rový systém, který je určen pro</w:t>
      </w:r>
      <w:r w:rsidRPr="001D23D1">
        <w:t>:</w:t>
      </w:r>
    </w:p>
    <w:p w14:paraId="735D6B4B" w14:textId="77777777" w:rsidR="001D23D1" w:rsidRPr="001D23D1" w:rsidRDefault="001D23D1" w:rsidP="00651D8A">
      <w:pPr>
        <w:ind w:right="-35" w:firstLine="0"/>
      </w:pPr>
      <w:r w:rsidRPr="001D23D1">
        <w:t>-</w:t>
      </w:r>
      <w:r w:rsidRPr="001D23D1">
        <w:tab/>
        <w:t>kontrolu vstupů do budovy</w:t>
      </w:r>
    </w:p>
    <w:p w14:paraId="61EA157A" w14:textId="77777777" w:rsidR="001D23D1" w:rsidRPr="001D23D1" w:rsidRDefault="001D23D1" w:rsidP="00651D8A">
      <w:pPr>
        <w:ind w:right="-35" w:firstLine="0"/>
      </w:pPr>
      <w:r w:rsidRPr="001D23D1">
        <w:t>-</w:t>
      </w:r>
      <w:r w:rsidRPr="001D23D1">
        <w:tab/>
        <w:t>kontrolu vnějšího pláště budovy</w:t>
      </w:r>
    </w:p>
    <w:p w14:paraId="6C46E5A0" w14:textId="178C67D6" w:rsidR="001D23D1" w:rsidRPr="001D23D1" w:rsidRDefault="001D23D1" w:rsidP="00651D8A">
      <w:pPr>
        <w:ind w:right="-35" w:firstLine="0"/>
      </w:pPr>
      <w:r w:rsidRPr="001D23D1">
        <w:t>-</w:t>
      </w:r>
      <w:r w:rsidRPr="001D23D1">
        <w:tab/>
        <w:t>kontrol</w:t>
      </w:r>
      <w:r>
        <w:t>u vybraných vnitřních prostor –</w:t>
      </w:r>
      <w:r w:rsidRPr="001D23D1">
        <w:t xml:space="preserve"> regály s knihami apod.</w:t>
      </w:r>
    </w:p>
    <w:p w14:paraId="76E41213" w14:textId="77777777" w:rsidR="001D23D1" w:rsidRPr="001D23D1" w:rsidRDefault="001D23D1" w:rsidP="00651D8A">
      <w:pPr>
        <w:ind w:right="-35" w:firstLine="0"/>
      </w:pPr>
      <w:r w:rsidRPr="001D23D1">
        <w:t>-</w:t>
      </w:r>
      <w:r w:rsidRPr="001D23D1">
        <w:tab/>
        <w:t xml:space="preserve">vzácné tisky </w:t>
      </w:r>
    </w:p>
    <w:p w14:paraId="269652EC" w14:textId="77777777" w:rsidR="001D23D1" w:rsidRPr="001D23D1" w:rsidRDefault="001D23D1" w:rsidP="00651D8A">
      <w:pPr>
        <w:ind w:right="-35" w:firstLine="0"/>
      </w:pPr>
      <w:r w:rsidRPr="001D23D1">
        <w:t>Kamery budou připojeny do jednoho vyhodnocovacího zařízení s možností záznamu.</w:t>
      </w:r>
    </w:p>
    <w:p w14:paraId="6FF7F07D" w14:textId="77777777" w:rsidR="001D23D1" w:rsidRPr="001D23D1" w:rsidRDefault="001D23D1" w:rsidP="00651D8A">
      <w:pPr>
        <w:ind w:right="-35" w:firstLine="0"/>
      </w:pPr>
      <w:r w:rsidRPr="001D23D1">
        <w:t>Výstupní signál bude veden do zobrazovacího zařízení v recepce.</w:t>
      </w:r>
    </w:p>
    <w:p w14:paraId="2FD8318B" w14:textId="15D1D390" w:rsidR="000138CC" w:rsidRDefault="001D23D1" w:rsidP="00651D8A">
      <w:pPr>
        <w:ind w:right="-35" w:firstLine="0"/>
      </w:pPr>
      <w:r w:rsidRPr="001D23D1">
        <w:t xml:space="preserve">Dálkový přístup bude možný také přes vzdálený přístup.  </w:t>
      </w:r>
    </w:p>
    <w:p w14:paraId="4D92E64B" w14:textId="77777777" w:rsidR="00651D8A" w:rsidRPr="001D23D1" w:rsidRDefault="00651D8A" w:rsidP="00651D8A">
      <w:pPr>
        <w:ind w:right="-35" w:firstLine="0"/>
        <w:rPr>
          <w:highlight w:val="green"/>
        </w:rPr>
      </w:pPr>
    </w:p>
    <w:p w14:paraId="13F15E44" w14:textId="56515636" w:rsidR="000138CC" w:rsidRDefault="001D23D1" w:rsidP="001D23D1">
      <w:pPr>
        <w:ind w:right="-35" w:firstLine="708"/>
        <w:rPr>
          <w:b/>
        </w:rPr>
      </w:pPr>
      <w:r>
        <w:rPr>
          <w:b/>
        </w:rPr>
        <w:t>Kamerový systém –</w:t>
      </w:r>
      <w:r w:rsidR="00017DAB" w:rsidRPr="001D23D1">
        <w:rPr>
          <w:b/>
        </w:rPr>
        <w:t xml:space="preserve"> </w:t>
      </w:r>
      <w:r w:rsidR="000138CC" w:rsidRPr="001D23D1">
        <w:rPr>
          <w:b/>
        </w:rPr>
        <w:t xml:space="preserve">navržené řešení </w:t>
      </w:r>
    </w:p>
    <w:p w14:paraId="1393752B" w14:textId="77777777" w:rsidR="001D23D1" w:rsidRPr="001D23D1" w:rsidRDefault="001D23D1" w:rsidP="001D23D1">
      <w:pPr>
        <w:ind w:right="-35" w:firstLine="0"/>
      </w:pPr>
      <w:r>
        <w:rPr>
          <w:b/>
        </w:rPr>
        <w:tab/>
      </w:r>
      <w:r w:rsidRPr="001D23D1">
        <w:t>S ohledem na rozsah systému a stávající technický vývoj je zvolena varianta IP kamerového systému.</w:t>
      </w:r>
    </w:p>
    <w:p w14:paraId="1B02AB58" w14:textId="05F5303E" w:rsidR="001D23D1" w:rsidRPr="001D23D1" w:rsidRDefault="001D23D1" w:rsidP="001D23D1">
      <w:pPr>
        <w:ind w:right="-35" w:firstLine="0"/>
      </w:pPr>
      <w:r>
        <w:t>Pro CCTV je</w:t>
      </w:r>
      <w:r w:rsidRPr="001D23D1">
        <w:t xml:space="preserve"> navržen systém barevné průmyslové televize s vysokou rozlišovací schopností.</w:t>
      </w:r>
    </w:p>
    <w:p w14:paraId="507415B3" w14:textId="77777777" w:rsidR="001D23D1" w:rsidRPr="001D23D1" w:rsidRDefault="001D23D1" w:rsidP="001D23D1">
      <w:pPr>
        <w:ind w:right="-35" w:firstLine="708"/>
      </w:pPr>
      <w:r w:rsidRPr="001D23D1">
        <w:t>Vyhodnocovacím zařízením včetně záznamového zařízení, které umožní plynule znamenávat jakékoliv</w:t>
      </w:r>
    </w:p>
    <w:p w14:paraId="10715FDA" w14:textId="77777777" w:rsidR="001D23D1" w:rsidRPr="001D23D1" w:rsidRDefault="001D23D1" w:rsidP="001D23D1">
      <w:pPr>
        <w:ind w:right="-35" w:firstLine="0"/>
      </w:pPr>
      <w:r w:rsidRPr="001D23D1">
        <w:t>alarmové události z jednotlivých.</w:t>
      </w:r>
    </w:p>
    <w:p w14:paraId="6876F048" w14:textId="77777777" w:rsidR="001D23D1" w:rsidRPr="001D23D1" w:rsidRDefault="001D23D1" w:rsidP="001D23D1">
      <w:pPr>
        <w:ind w:right="-35" w:firstLine="708"/>
      </w:pPr>
      <w:r w:rsidRPr="001D23D1">
        <w:t xml:space="preserve">Vyhodnocovací zařízení bude připojeno do místní datové sítě a dodaný SW umožní selektivní přístup k záznamu, nebo živému obrazu. </w:t>
      </w:r>
    </w:p>
    <w:p w14:paraId="35ECDBF0" w14:textId="77777777" w:rsidR="001D23D1" w:rsidRPr="001D23D1" w:rsidRDefault="001D23D1" w:rsidP="001D23D1">
      <w:pPr>
        <w:ind w:right="-35" w:firstLine="708"/>
      </w:pPr>
      <w:r w:rsidRPr="001D23D1">
        <w:t>Kamery budou SW rozděleny do jednotlivých zón a umožní tak rozdělení uživatelů s právem přístupu buď ke všem kamerám, nebo jen k vybrané sledované zóně.</w:t>
      </w:r>
    </w:p>
    <w:p w14:paraId="5ABE6199" w14:textId="77777777" w:rsidR="001D23D1" w:rsidRPr="001D23D1" w:rsidRDefault="001D23D1" w:rsidP="001D23D1">
      <w:pPr>
        <w:ind w:right="-35" w:firstLine="708"/>
      </w:pPr>
      <w:r w:rsidRPr="001D23D1">
        <w:t>Kamery budou v provedení DOME a také ve standardním provedení – dle dohody s investorem a architektem.</w:t>
      </w:r>
    </w:p>
    <w:p w14:paraId="54B31B7F" w14:textId="77777777" w:rsidR="001D23D1" w:rsidRPr="001D23D1" w:rsidRDefault="001D23D1" w:rsidP="001D23D1">
      <w:pPr>
        <w:ind w:right="-35" w:firstLine="708"/>
      </w:pPr>
      <w:r w:rsidRPr="001D23D1">
        <w:t xml:space="preserve">Kamery budou umístěny na vybraných místech určený po konzultaci s investorem. </w:t>
      </w:r>
    </w:p>
    <w:p w14:paraId="0965499C" w14:textId="7632CD12" w:rsidR="001D23D1" w:rsidRPr="001D23D1" w:rsidRDefault="001D23D1" w:rsidP="001D23D1">
      <w:pPr>
        <w:ind w:right="-35" w:firstLine="708"/>
      </w:pPr>
      <w:r w:rsidRPr="001D23D1">
        <w:t>U kamer na fasádě jsou vybraná místa, kam bude provedeny kabelová příprava pro případné rozšíření kamerového systému.</w:t>
      </w:r>
    </w:p>
    <w:p w14:paraId="17139BF5" w14:textId="77777777" w:rsidR="000138CC" w:rsidRPr="00651D8A" w:rsidRDefault="000138CC" w:rsidP="00CB6CD1">
      <w:pPr>
        <w:ind w:right="-35" w:firstLine="0"/>
        <w:rPr>
          <w:rFonts w:cs="Arial"/>
          <w:i/>
          <w:highlight w:val="green"/>
        </w:rPr>
      </w:pPr>
      <w:r w:rsidRPr="00651D8A">
        <w:rPr>
          <w:rFonts w:cs="Arial"/>
          <w:i/>
        </w:rPr>
        <w:t>Přesné umístění kamer bude řešeno v dalších projekčních stupních.</w:t>
      </w:r>
    </w:p>
    <w:p w14:paraId="6652B535" w14:textId="77777777" w:rsidR="000138CC" w:rsidRPr="00E402A3" w:rsidRDefault="000138CC" w:rsidP="00CB6CD1">
      <w:pPr>
        <w:ind w:right="-35"/>
        <w:rPr>
          <w:rFonts w:cs="Arial"/>
          <w:b/>
          <w:i/>
          <w:highlight w:val="green"/>
        </w:rPr>
      </w:pPr>
    </w:p>
    <w:p w14:paraId="0DFE9CBB" w14:textId="34DCF57F" w:rsidR="000138CC" w:rsidRPr="001D23D1" w:rsidRDefault="00935179" w:rsidP="00CB6CD1">
      <w:pPr>
        <w:ind w:right="-35"/>
        <w:rPr>
          <w:b/>
          <w:u w:val="single"/>
        </w:rPr>
      </w:pPr>
      <w:r>
        <w:rPr>
          <w:b/>
          <w:u w:val="single"/>
        </w:rPr>
        <w:t>POPLACHOVÝ A TÍSŇOVÝ ZABEZPEČOVACÍ SYSTÉM - PZTS</w:t>
      </w:r>
      <w:r w:rsidR="00017DAB" w:rsidRPr="001D23D1">
        <w:rPr>
          <w:b/>
          <w:u w:val="single"/>
        </w:rPr>
        <w:t xml:space="preserve">  </w:t>
      </w:r>
    </w:p>
    <w:p w14:paraId="19E1BF9E" w14:textId="547451D0" w:rsidR="00935179" w:rsidRPr="00935179" w:rsidRDefault="00935179" w:rsidP="00935179">
      <w:pPr>
        <w:ind w:right="-35"/>
        <w:rPr>
          <w:iCs/>
        </w:rPr>
      </w:pPr>
      <w:r w:rsidRPr="00935179">
        <w:rPr>
          <w:iCs/>
        </w:rPr>
        <w:t>V budově</w:t>
      </w:r>
      <w:r>
        <w:rPr>
          <w:iCs/>
        </w:rPr>
        <w:t xml:space="preserve"> bude instalován</w:t>
      </w:r>
      <w:r w:rsidRPr="00935179">
        <w:rPr>
          <w:iCs/>
        </w:rPr>
        <w:t xml:space="preserve"> elektronický zabezpečovací systém pro zvýšení ochrany vnitřních prostor budovy.</w:t>
      </w:r>
    </w:p>
    <w:p w14:paraId="0480D796" w14:textId="4E7E8E15" w:rsidR="00935179" w:rsidRPr="00935179" w:rsidRDefault="00935179" w:rsidP="00935179">
      <w:pPr>
        <w:ind w:right="-35"/>
        <w:rPr>
          <w:iCs/>
        </w:rPr>
      </w:pPr>
      <w:r w:rsidRPr="00935179">
        <w:rPr>
          <w:iCs/>
        </w:rPr>
        <w:t>Protože u podob</w:t>
      </w:r>
      <w:r>
        <w:rPr>
          <w:iCs/>
        </w:rPr>
        <w:t xml:space="preserve">ných </w:t>
      </w:r>
      <w:r w:rsidRPr="00935179">
        <w:rPr>
          <w:iCs/>
        </w:rPr>
        <w:t>objektů je konzultace s pojišťovnou nezbytným krokem před vlastní montážní PZTS  doporučuji konzultovat výběr stupně zabezpečení také s pojišťovnou. Dle charakteru budovy, pravidel montáže PZTS a dle zadání investora je systém PZTS navržen pro stupeň zabezpečení 2.</w:t>
      </w:r>
    </w:p>
    <w:p w14:paraId="5DDB3808" w14:textId="64D7B2D8" w:rsidR="00935179" w:rsidRPr="00935179" w:rsidRDefault="00935179" w:rsidP="00651D8A">
      <w:pPr>
        <w:ind w:right="-35" w:firstLine="0"/>
        <w:rPr>
          <w:iCs/>
        </w:rPr>
      </w:pPr>
      <w:r w:rsidRPr="00935179">
        <w:rPr>
          <w:iCs/>
        </w:rPr>
        <w:t xml:space="preserve">Pro stupeň zabezpečení  </w:t>
      </w:r>
      <w:r>
        <w:rPr>
          <w:iCs/>
        </w:rPr>
        <w:t>-  2 je nutné zajistit střežení</w:t>
      </w:r>
      <w:r w:rsidRPr="00935179">
        <w:rPr>
          <w:iCs/>
        </w:rPr>
        <w:t xml:space="preserve"> v těchto místech a rozsahu:</w:t>
      </w:r>
    </w:p>
    <w:p w14:paraId="3E0180FE" w14:textId="77777777" w:rsidR="00935179" w:rsidRPr="00935179" w:rsidRDefault="00935179" w:rsidP="00651D8A">
      <w:pPr>
        <w:ind w:right="-35" w:firstLine="0"/>
        <w:rPr>
          <w:iCs/>
        </w:rPr>
      </w:pPr>
      <w:r w:rsidRPr="00935179">
        <w:rPr>
          <w:iCs/>
        </w:rPr>
        <w:t>-</w:t>
      </w:r>
      <w:r w:rsidRPr="00935179">
        <w:rPr>
          <w:iCs/>
        </w:rPr>
        <w:tab/>
        <w:t>obvodové dveře – střežení na otevření,</w:t>
      </w:r>
    </w:p>
    <w:p w14:paraId="5ABE744D" w14:textId="77777777" w:rsidR="00935179" w:rsidRPr="00935179" w:rsidRDefault="00935179" w:rsidP="00651D8A">
      <w:pPr>
        <w:ind w:right="-35" w:firstLine="0"/>
        <w:rPr>
          <w:iCs/>
        </w:rPr>
      </w:pPr>
      <w:r w:rsidRPr="00935179">
        <w:rPr>
          <w:iCs/>
        </w:rPr>
        <w:t>-</w:t>
      </w:r>
      <w:r w:rsidRPr="00935179">
        <w:rPr>
          <w:iCs/>
        </w:rPr>
        <w:tab/>
        <w:t>okna – střežení na otevření,</w:t>
      </w:r>
    </w:p>
    <w:p w14:paraId="57809A9E" w14:textId="77777777" w:rsidR="00935179" w:rsidRPr="00935179" w:rsidRDefault="00935179" w:rsidP="00651D8A">
      <w:pPr>
        <w:ind w:right="-35" w:firstLine="0"/>
        <w:rPr>
          <w:iCs/>
        </w:rPr>
      </w:pPr>
      <w:r w:rsidRPr="00935179">
        <w:rPr>
          <w:iCs/>
        </w:rPr>
        <w:t>-</w:t>
      </w:r>
      <w:r w:rsidRPr="00935179">
        <w:rPr>
          <w:iCs/>
        </w:rPr>
        <w:tab/>
        <w:t>ostatní otvory – střežení na otevření,</w:t>
      </w:r>
    </w:p>
    <w:p w14:paraId="7BB887C5" w14:textId="77777777" w:rsidR="00935179" w:rsidRPr="00935179" w:rsidRDefault="00935179" w:rsidP="00651D8A">
      <w:pPr>
        <w:ind w:right="-35" w:firstLine="0"/>
        <w:rPr>
          <w:iCs/>
        </w:rPr>
      </w:pPr>
      <w:r w:rsidRPr="00935179">
        <w:rPr>
          <w:iCs/>
        </w:rPr>
        <w:t>-</w:t>
      </w:r>
      <w:r w:rsidRPr="00935179">
        <w:rPr>
          <w:iCs/>
        </w:rPr>
        <w:tab/>
        <w:t>místnosti – prostorová detekce,</w:t>
      </w:r>
    </w:p>
    <w:p w14:paraId="713D91BD" w14:textId="77777777" w:rsidR="00935179" w:rsidRPr="00935179" w:rsidRDefault="00935179" w:rsidP="00651D8A">
      <w:pPr>
        <w:ind w:right="-35" w:firstLine="0"/>
        <w:rPr>
          <w:iCs/>
        </w:rPr>
      </w:pPr>
      <w:r w:rsidRPr="00935179">
        <w:rPr>
          <w:iCs/>
        </w:rPr>
        <w:t>-</w:t>
      </w:r>
      <w:r w:rsidRPr="00935179">
        <w:rPr>
          <w:iCs/>
        </w:rPr>
        <w:tab/>
        <w:t>úložní schránky (trezory) se musí hlídat, stěny na průraz a dveře na otevření.</w:t>
      </w:r>
    </w:p>
    <w:p w14:paraId="6D1E42F2" w14:textId="620D058E" w:rsidR="000138CC" w:rsidRDefault="00935179" w:rsidP="00935179">
      <w:pPr>
        <w:ind w:right="-35"/>
        <w:rPr>
          <w:iCs/>
        </w:rPr>
      </w:pPr>
      <w:r w:rsidRPr="00935179">
        <w:rPr>
          <w:iCs/>
        </w:rPr>
        <w:t>Ostatní předměty dle požadavků investora</w:t>
      </w:r>
    </w:p>
    <w:p w14:paraId="1799A217" w14:textId="77777777" w:rsidR="00651D8A" w:rsidRDefault="00651D8A" w:rsidP="00935179">
      <w:pPr>
        <w:ind w:right="-35"/>
        <w:rPr>
          <w:iCs/>
          <w:highlight w:val="green"/>
        </w:rPr>
      </w:pPr>
    </w:p>
    <w:p w14:paraId="0EB5EFCF" w14:textId="77777777" w:rsidR="00CD2A18" w:rsidRPr="00E402A3" w:rsidRDefault="00CD2A18" w:rsidP="00935179">
      <w:pPr>
        <w:ind w:right="-35"/>
        <w:rPr>
          <w:iCs/>
          <w:highlight w:val="green"/>
        </w:rPr>
      </w:pPr>
    </w:p>
    <w:p w14:paraId="3CFB2BAF" w14:textId="6D5542F1" w:rsidR="000138CC" w:rsidRPr="00935179" w:rsidRDefault="00935179" w:rsidP="00935179">
      <w:pPr>
        <w:ind w:right="-35" w:firstLine="708"/>
        <w:rPr>
          <w:b/>
        </w:rPr>
      </w:pPr>
      <w:bookmarkStart w:id="449" w:name="_Toc467424756"/>
      <w:bookmarkStart w:id="450" w:name="_Toc474080267"/>
      <w:r w:rsidRPr="00935179">
        <w:rPr>
          <w:b/>
        </w:rPr>
        <w:t>PZTS</w:t>
      </w:r>
      <w:r w:rsidR="000138CC" w:rsidRPr="00935179">
        <w:rPr>
          <w:b/>
        </w:rPr>
        <w:t xml:space="preserve"> v budově – rozdělení do zón</w:t>
      </w:r>
      <w:bookmarkEnd w:id="449"/>
      <w:bookmarkEnd w:id="450"/>
      <w:r w:rsidR="000138CC" w:rsidRPr="00935179">
        <w:rPr>
          <w:b/>
        </w:rPr>
        <w:t xml:space="preserve"> </w:t>
      </w:r>
    </w:p>
    <w:p w14:paraId="3A1B69CA" w14:textId="2CADF53F" w:rsidR="00935179" w:rsidRPr="00935179" w:rsidRDefault="00935179" w:rsidP="00935179">
      <w:pPr>
        <w:ind w:right="-35"/>
        <w:rPr>
          <w:bCs/>
        </w:rPr>
      </w:pPr>
      <w:r>
        <w:rPr>
          <w:bCs/>
        </w:rPr>
        <w:t>Systém bude</w:t>
      </w:r>
      <w:r w:rsidRPr="00935179">
        <w:rPr>
          <w:bCs/>
        </w:rPr>
        <w:t xml:space="preserve"> komunikovat se systémem ACS, tak, aby bylo možné kartou ACS ovládat příslušnou zónu PZTS. Systém bude možné spravovat nadstavbovým SW.</w:t>
      </w:r>
    </w:p>
    <w:p w14:paraId="13139401" w14:textId="77777777" w:rsidR="00935179" w:rsidRPr="00935179" w:rsidRDefault="00935179" w:rsidP="00651D8A">
      <w:pPr>
        <w:ind w:right="-35" w:firstLine="0"/>
        <w:rPr>
          <w:bCs/>
        </w:rPr>
      </w:pPr>
      <w:r w:rsidRPr="00935179">
        <w:rPr>
          <w:bCs/>
        </w:rPr>
        <w:t>Systém bude rozdělen na základní části:</w:t>
      </w:r>
    </w:p>
    <w:p w14:paraId="71219DB0" w14:textId="77777777" w:rsidR="00935179" w:rsidRPr="00935179" w:rsidRDefault="00935179" w:rsidP="00651D8A">
      <w:pPr>
        <w:ind w:right="-35" w:firstLine="0"/>
        <w:rPr>
          <w:bCs/>
        </w:rPr>
      </w:pPr>
      <w:r w:rsidRPr="00935179">
        <w:rPr>
          <w:bCs/>
        </w:rPr>
        <w:t>-</w:t>
      </w:r>
      <w:r w:rsidRPr="00935179">
        <w:rPr>
          <w:bCs/>
        </w:rPr>
        <w:tab/>
        <w:t>knihovna</w:t>
      </w:r>
    </w:p>
    <w:p w14:paraId="31AB530A" w14:textId="77777777" w:rsidR="00935179" w:rsidRPr="00935179" w:rsidRDefault="00935179" w:rsidP="00651D8A">
      <w:pPr>
        <w:ind w:right="-35" w:firstLine="0"/>
        <w:rPr>
          <w:bCs/>
        </w:rPr>
      </w:pPr>
      <w:r w:rsidRPr="00935179">
        <w:rPr>
          <w:bCs/>
        </w:rPr>
        <w:t>-</w:t>
      </w:r>
      <w:r w:rsidRPr="00935179">
        <w:rPr>
          <w:bCs/>
        </w:rPr>
        <w:tab/>
        <w:t>bufet</w:t>
      </w:r>
    </w:p>
    <w:p w14:paraId="149D61E7" w14:textId="77777777" w:rsidR="00935179" w:rsidRPr="00935179" w:rsidRDefault="00935179" w:rsidP="00651D8A">
      <w:pPr>
        <w:ind w:right="-35" w:firstLine="0"/>
        <w:rPr>
          <w:bCs/>
        </w:rPr>
      </w:pPr>
      <w:r w:rsidRPr="00935179">
        <w:rPr>
          <w:bCs/>
        </w:rPr>
        <w:t>-</w:t>
      </w:r>
      <w:r w:rsidRPr="00935179">
        <w:rPr>
          <w:bCs/>
        </w:rPr>
        <w:tab/>
        <w:t>venkovní detektory</w:t>
      </w:r>
    </w:p>
    <w:p w14:paraId="74C1A864" w14:textId="77777777" w:rsidR="00935179" w:rsidRPr="00935179" w:rsidRDefault="00935179" w:rsidP="00651D8A">
      <w:pPr>
        <w:ind w:right="-35" w:firstLine="0"/>
        <w:rPr>
          <w:bCs/>
        </w:rPr>
      </w:pPr>
      <w:r w:rsidRPr="00935179">
        <w:rPr>
          <w:bCs/>
        </w:rPr>
        <w:t>-</w:t>
      </w:r>
      <w:r w:rsidRPr="00935179">
        <w:rPr>
          <w:bCs/>
        </w:rPr>
        <w:tab/>
        <w:t>depozitář</w:t>
      </w:r>
    </w:p>
    <w:p w14:paraId="4465FD7D" w14:textId="77777777" w:rsidR="00935179" w:rsidRPr="00935179" w:rsidRDefault="00935179" w:rsidP="00651D8A">
      <w:pPr>
        <w:ind w:right="-35" w:firstLine="0"/>
        <w:rPr>
          <w:bCs/>
        </w:rPr>
      </w:pPr>
      <w:r w:rsidRPr="00935179">
        <w:rPr>
          <w:bCs/>
        </w:rPr>
        <w:t>-</w:t>
      </w:r>
      <w:r w:rsidRPr="00935179">
        <w:rPr>
          <w:bCs/>
        </w:rPr>
        <w:tab/>
        <w:t>Serverovny</w:t>
      </w:r>
    </w:p>
    <w:p w14:paraId="17BA7350" w14:textId="77777777" w:rsidR="00935179" w:rsidRPr="00935179" w:rsidRDefault="00935179" w:rsidP="00651D8A">
      <w:pPr>
        <w:ind w:right="-35" w:firstLine="0"/>
        <w:rPr>
          <w:bCs/>
        </w:rPr>
      </w:pPr>
      <w:r w:rsidRPr="00935179">
        <w:rPr>
          <w:bCs/>
        </w:rPr>
        <w:t>-</w:t>
      </w:r>
      <w:r w:rsidRPr="00935179">
        <w:rPr>
          <w:bCs/>
        </w:rPr>
        <w:tab/>
        <w:t>Archiv</w:t>
      </w:r>
    </w:p>
    <w:p w14:paraId="53F72CD9" w14:textId="66E681CD" w:rsidR="000138CC" w:rsidRDefault="00935179" w:rsidP="00651D8A">
      <w:pPr>
        <w:ind w:right="-35" w:firstLine="0"/>
        <w:rPr>
          <w:bCs/>
        </w:rPr>
      </w:pPr>
      <w:r w:rsidRPr="00935179">
        <w:rPr>
          <w:bCs/>
        </w:rPr>
        <w:t>-</w:t>
      </w:r>
      <w:r w:rsidRPr="00935179">
        <w:rPr>
          <w:bCs/>
        </w:rPr>
        <w:tab/>
        <w:t>Další prostory dle určení investora.</w:t>
      </w:r>
    </w:p>
    <w:p w14:paraId="7BEC13D5" w14:textId="77777777" w:rsidR="00651D8A" w:rsidRPr="00935179" w:rsidRDefault="00651D8A" w:rsidP="00651D8A">
      <w:pPr>
        <w:ind w:right="-35" w:firstLine="0"/>
        <w:rPr>
          <w:bCs/>
          <w:highlight w:val="green"/>
        </w:rPr>
      </w:pPr>
    </w:p>
    <w:p w14:paraId="4C80592C" w14:textId="0EE7ADEB" w:rsidR="000138CC" w:rsidRPr="00935179" w:rsidRDefault="00935179" w:rsidP="00935179">
      <w:pPr>
        <w:ind w:right="-35" w:firstLine="360"/>
        <w:rPr>
          <w:b/>
        </w:rPr>
      </w:pPr>
      <w:bookmarkStart w:id="451" w:name="_Toc467424757"/>
      <w:bookmarkStart w:id="452" w:name="_Toc474080268"/>
      <w:r w:rsidRPr="00935179">
        <w:rPr>
          <w:b/>
        </w:rPr>
        <w:t>PZT</w:t>
      </w:r>
      <w:r w:rsidR="000138CC" w:rsidRPr="00935179">
        <w:rPr>
          <w:b/>
        </w:rPr>
        <w:t>S – požadavky na systém</w:t>
      </w:r>
      <w:bookmarkEnd w:id="451"/>
      <w:bookmarkEnd w:id="452"/>
      <w:r w:rsidR="000138CC" w:rsidRPr="00935179">
        <w:rPr>
          <w:b/>
        </w:rPr>
        <w:t xml:space="preserve"> </w:t>
      </w:r>
    </w:p>
    <w:p w14:paraId="0B5729B2" w14:textId="34D46939" w:rsidR="00935179" w:rsidRDefault="00935179" w:rsidP="00651D8A">
      <w:pPr>
        <w:ind w:right="-35" w:firstLine="0"/>
      </w:pPr>
      <w:r>
        <w:t>-</w:t>
      </w:r>
      <w:r>
        <w:tab/>
        <w:t>Hlavní komponenty PZTS – ústředna, kabeláž a klávesnice budou navrženy pro stupeň zabezpečení 3.</w:t>
      </w:r>
    </w:p>
    <w:p w14:paraId="29E738DA" w14:textId="77777777" w:rsidR="00935179" w:rsidRDefault="00935179" w:rsidP="00651D8A">
      <w:pPr>
        <w:ind w:right="-35" w:firstLine="0"/>
      </w:pPr>
      <w:r>
        <w:t>-</w:t>
      </w:r>
      <w:r>
        <w:tab/>
        <w:t>Rozmístění čidel a typ čidel v ostatních prostorách splňuje parametry zařízení 2.</w:t>
      </w:r>
    </w:p>
    <w:p w14:paraId="267CDCF6" w14:textId="77777777" w:rsidR="00935179" w:rsidRDefault="00935179" w:rsidP="00651D8A">
      <w:pPr>
        <w:ind w:right="-35" w:firstLine="0"/>
      </w:pPr>
      <w:r>
        <w:t>-</w:t>
      </w:r>
      <w:r>
        <w:tab/>
        <w:t>Zobrazení a ovládání systému přes nadstavbu – společnou pro PZTS, CCTV a ACS.</w:t>
      </w:r>
    </w:p>
    <w:p w14:paraId="657E540C" w14:textId="77777777" w:rsidR="00935179" w:rsidRDefault="00935179" w:rsidP="00935179">
      <w:pPr>
        <w:ind w:right="-35"/>
      </w:pPr>
      <w:r>
        <w:t>V objektu bude umístěna jedna ústředna PZTS s možností připojení k pultu centrální ochrany (není zatím navrženo, bude upřesněno investorem při realizaci).</w:t>
      </w:r>
    </w:p>
    <w:p w14:paraId="3A6B4493" w14:textId="77777777" w:rsidR="00935179" w:rsidRDefault="00935179" w:rsidP="00935179">
      <w:pPr>
        <w:ind w:right="-35"/>
      </w:pPr>
      <w:r>
        <w:lastRenderedPageBreak/>
        <w:t>Hlavní komponenty PZTS – ústředna, kabeláž a klávesnice jsou navrženy pro stupeň zabezpečení 3.</w:t>
      </w:r>
    </w:p>
    <w:p w14:paraId="40328AAD" w14:textId="77777777" w:rsidR="00935179" w:rsidRDefault="00935179" w:rsidP="00935179">
      <w:pPr>
        <w:ind w:right="-35"/>
      </w:pPr>
      <w:r>
        <w:t>Rozmístění čidel a typ čidel v ostatních prostorách splňuje parametry zařízení 2-3.</w:t>
      </w:r>
    </w:p>
    <w:p w14:paraId="37455EBC" w14:textId="30CE2586" w:rsidR="000138CC" w:rsidRDefault="00935179" w:rsidP="00935179">
      <w:pPr>
        <w:ind w:right="-35"/>
      </w:pPr>
      <w:r>
        <w:t>Kromě napájení ústředny PZTS budou v objektu umístěné podružné napájecí zdroje.</w:t>
      </w:r>
    </w:p>
    <w:p w14:paraId="3F9ACD98" w14:textId="77777777" w:rsidR="00935179" w:rsidRPr="00935179" w:rsidRDefault="00935179" w:rsidP="00935179">
      <w:pPr>
        <w:ind w:right="-35"/>
        <w:rPr>
          <w:sz w:val="18"/>
          <w:u w:val="single"/>
        </w:rPr>
      </w:pPr>
    </w:p>
    <w:p w14:paraId="7B503546" w14:textId="77777777" w:rsidR="000138CC" w:rsidRPr="00935179" w:rsidRDefault="00017DAB" w:rsidP="00CB6CD1">
      <w:pPr>
        <w:ind w:right="-35"/>
        <w:rPr>
          <w:b/>
          <w:u w:val="single"/>
        </w:rPr>
      </w:pPr>
      <w:r w:rsidRPr="00935179">
        <w:rPr>
          <w:b/>
          <w:u w:val="single"/>
        </w:rPr>
        <w:t xml:space="preserve">SYSTÉM NOUZOVÉHO VOLÁNÍ   </w:t>
      </w:r>
    </w:p>
    <w:p w14:paraId="2AC17609" w14:textId="5ACB1098" w:rsidR="00935179" w:rsidRDefault="00935179" w:rsidP="00935179">
      <w:pPr>
        <w:ind w:right="-35"/>
      </w:pPr>
      <w:r>
        <w:t>Systém nouzového volání bude instalován na vybraných toaletách (dle půdorysů jednotlivých pater)  pro občany se sníženou pohyblivostí.</w:t>
      </w:r>
    </w:p>
    <w:p w14:paraId="5AD9F815" w14:textId="77777777" w:rsidR="00935179" w:rsidRDefault="00935179" w:rsidP="00651D8A">
      <w:pPr>
        <w:ind w:right="-35" w:firstLine="0"/>
      </w:pPr>
      <w:r>
        <w:t>V monitorovaných prostorách budou instalována:</w:t>
      </w:r>
    </w:p>
    <w:p w14:paraId="770F1C09" w14:textId="77777777" w:rsidR="00935179" w:rsidRDefault="00935179" w:rsidP="00651D8A">
      <w:pPr>
        <w:ind w:right="-35" w:firstLine="0"/>
      </w:pPr>
      <w:r>
        <w:t>-</w:t>
      </w:r>
      <w:r>
        <w:tab/>
        <w:t>nouzová tlačítka - v dosahu z postele – pokoji, nebo v dosahu z toalety – na toaletách</w:t>
      </w:r>
    </w:p>
    <w:p w14:paraId="19B38061" w14:textId="77777777" w:rsidR="00935179" w:rsidRDefault="00935179" w:rsidP="00651D8A">
      <w:pPr>
        <w:ind w:right="-35" w:firstLine="0"/>
      </w:pPr>
      <w:r>
        <w:t>-</w:t>
      </w:r>
      <w:r>
        <w:tab/>
        <w:t>vybavovací tlačítka – poblíž dveří z vnitřní strany – v místě dosahu obsluhy</w:t>
      </w:r>
    </w:p>
    <w:p w14:paraId="1650CD80" w14:textId="77777777" w:rsidR="00935179" w:rsidRDefault="00935179" w:rsidP="00651D8A">
      <w:pPr>
        <w:ind w:right="-35" w:firstLine="0"/>
      </w:pPr>
      <w:r>
        <w:t>-</w:t>
      </w:r>
      <w:r>
        <w:tab/>
        <w:t>signalizační světla – nade dveřmi, kde budou tlačítka instalována</w:t>
      </w:r>
    </w:p>
    <w:p w14:paraId="658BFE54" w14:textId="34E86D2F" w:rsidR="000138CC" w:rsidRDefault="00935179" w:rsidP="00935179">
      <w:pPr>
        <w:ind w:right="-35"/>
      </w:pPr>
      <w:r>
        <w:t>Z každého monitorovaného prostoru bude veden kabel propojovací kabel do modulárního tabla jednotky umístěné v recepci do místa s trvalou obsluhou.</w:t>
      </w:r>
    </w:p>
    <w:p w14:paraId="3B4873C1" w14:textId="77777777" w:rsidR="00935179" w:rsidRPr="00E402A3" w:rsidRDefault="00935179" w:rsidP="00935179">
      <w:pPr>
        <w:ind w:right="-35"/>
        <w:rPr>
          <w:highlight w:val="green"/>
        </w:rPr>
      </w:pPr>
    </w:p>
    <w:p w14:paraId="46A8C005" w14:textId="77777777" w:rsidR="000138CC" w:rsidRPr="00935179" w:rsidRDefault="00017DAB" w:rsidP="00CB6CD1">
      <w:pPr>
        <w:ind w:right="-35"/>
        <w:rPr>
          <w:b/>
          <w:u w:val="single"/>
        </w:rPr>
      </w:pPr>
      <w:r w:rsidRPr="00935179">
        <w:rPr>
          <w:b/>
          <w:u w:val="single"/>
        </w:rPr>
        <w:t>JEDNOTNÝ ČAS</w:t>
      </w:r>
    </w:p>
    <w:p w14:paraId="52DB620C" w14:textId="77777777" w:rsidR="000138CC" w:rsidRPr="00935179" w:rsidRDefault="000138CC" w:rsidP="00935179">
      <w:pPr>
        <w:ind w:right="-35" w:firstLine="708"/>
      </w:pPr>
      <w:r w:rsidRPr="00935179">
        <w:t xml:space="preserve">V objektu bude instalován sytém jednotného času. </w:t>
      </w:r>
    </w:p>
    <w:p w14:paraId="454D4538" w14:textId="77777777" w:rsidR="000138CC" w:rsidRPr="00935179" w:rsidRDefault="000138CC" w:rsidP="00651D8A">
      <w:pPr>
        <w:ind w:right="-35" w:firstLine="0"/>
      </w:pPr>
      <w:r w:rsidRPr="00935179">
        <w:t>Hodiny JČ budou umístěné:</w:t>
      </w:r>
    </w:p>
    <w:p w14:paraId="40654D89" w14:textId="0EEA87A7" w:rsidR="000138CC" w:rsidRPr="00935179" w:rsidRDefault="000138CC" w:rsidP="00651D8A">
      <w:pPr>
        <w:pStyle w:val="Odstavecseseznamem"/>
        <w:numPr>
          <w:ilvl w:val="0"/>
          <w:numId w:val="23"/>
        </w:numPr>
        <w:ind w:right="-35"/>
      </w:pPr>
      <w:r w:rsidRPr="00935179">
        <w:t>na chodbách,</w:t>
      </w:r>
    </w:p>
    <w:p w14:paraId="095C5298" w14:textId="35A72D67" w:rsidR="000138CC" w:rsidRPr="00935179" w:rsidRDefault="000138CC" w:rsidP="00651D8A">
      <w:pPr>
        <w:pStyle w:val="Odstavecseseznamem"/>
        <w:numPr>
          <w:ilvl w:val="0"/>
          <w:numId w:val="23"/>
        </w:numPr>
        <w:ind w:right="-35"/>
      </w:pPr>
      <w:r w:rsidRPr="00935179">
        <w:t>v knihovních sálech</w:t>
      </w:r>
    </w:p>
    <w:p w14:paraId="35D9522F" w14:textId="60B0EC26" w:rsidR="000138CC" w:rsidRPr="00935179" w:rsidRDefault="00933AAD" w:rsidP="00651D8A">
      <w:pPr>
        <w:pStyle w:val="Odstavecseseznamem"/>
        <w:numPr>
          <w:ilvl w:val="0"/>
          <w:numId w:val="23"/>
        </w:numPr>
        <w:ind w:right="-35"/>
      </w:pPr>
      <w:r w:rsidRPr="00935179">
        <w:t>v</w:t>
      </w:r>
      <w:r w:rsidR="00651D8A">
        <w:t> </w:t>
      </w:r>
      <w:r w:rsidR="000138CC" w:rsidRPr="00935179">
        <w:t>čítárnách</w:t>
      </w:r>
    </w:p>
    <w:p w14:paraId="6D329B0E" w14:textId="2010961D" w:rsidR="000138CC" w:rsidRPr="00935179" w:rsidRDefault="00933AAD" w:rsidP="00651D8A">
      <w:pPr>
        <w:pStyle w:val="Odstavecseseznamem"/>
        <w:numPr>
          <w:ilvl w:val="0"/>
          <w:numId w:val="23"/>
        </w:numPr>
        <w:ind w:right="-35"/>
      </w:pPr>
      <w:r w:rsidRPr="00935179">
        <w:t>v</w:t>
      </w:r>
      <w:r w:rsidR="00F00429" w:rsidRPr="00935179">
        <w:t> </w:t>
      </w:r>
      <w:r w:rsidR="000138CC" w:rsidRPr="00935179">
        <w:t>bufetu</w:t>
      </w:r>
    </w:p>
    <w:p w14:paraId="49735AF3" w14:textId="77777777" w:rsidR="00F00429" w:rsidRPr="00E402A3" w:rsidRDefault="00F00429" w:rsidP="00CB6CD1">
      <w:pPr>
        <w:ind w:right="-35" w:firstLine="0"/>
        <w:rPr>
          <w:highlight w:val="green"/>
        </w:rPr>
      </w:pPr>
    </w:p>
    <w:p w14:paraId="697507A6" w14:textId="77777777" w:rsidR="000138CC" w:rsidRPr="00935179" w:rsidRDefault="00933AAD" w:rsidP="00CB6CD1">
      <w:pPr>
        <w:ind w:right="-35"/>
        <w:rPr>
          <w:b/>
          <w:u w:val="single"/>
        </w:rPr>
      </w:pPr>
      <w:r w:rsidRPr="00935179">
        <w:rPr>
          <w:b/>
          <w:u w:val="single"/>
        </w:rPr>
        <w:t>ELEKTRICKÁ POŽÁRNÍ SIGNALIZACE - EPS</w:t>
      </w:r>
    </w:p>
    <w:p w14:paraId="7744BEA0" w14:textId="330D097C" w:rsidR="000138CC" w:rsidRDefault="00935179" w:rsidP="00CB6CD1">
      <w:pPr>
        <w:ind w:right="-35"/>
        <w:rPr>
          <w:b/>
        </w:rPr>
      </w:pPr>
      <w:r w:rsidRPr="00935179">
        <w:rPr>
          <w:b/>
        </w:rPr>
        <w:t xml:space="preserve">EPS </w:t>
      </w:r>
      <w:r>
        <w:rPr>
          <w:b/>
        </w:rPr>
        <w:t>–</w:t>
      </w:r>
      <w:r w:rsidRPr="00935179">
        <w:rPr>
          <w:b/>
        </w:rPr>
        <w:t xml:space="preserve"> Obecně</w:t>
      </w:r>
    </w:p>
    <w:p w14:paraId="256E719B" w14:textId="77777777" w:rsidR="00935179" w:rsidRDefault="00935179" w:rsidP="00935179">
      <w:pPr>
        <w:ind w:right="-35"/>
      </w:pPr>
      <w:r>
        <w:t>Popis objektů z hlediska požárního zatížení (rozdělení do požárních úseků, vyhlašování požárního poplachu, režimové uspořádání EPS, vazba EPS na protipožární opatření a požární zařízení) je předmětem projektu požární bezpečnosti stavby.</w:t>
      </w:r>
    </w:p>
    <w:p w14:paraId="1909147D" w14:textId="24B07B5D" w:rsidR="00935179" w:rsidRDefault="00935179" w:rsidP="00935179">
      <w:pPr>
        <w:ind w:right="-35"/>
      </w:pPr>
      <w:r>
        <w:t>EPS je soubor přístrojů a zařízení, který umožňuje signalizovat situace nebezpečné pro vznik požáru nebo signalizovat vlastní požár. Samočinné hlásiče zjistí ohnisko vznikajícího požáru ještě v době, kdy nedochází k plamennému hoření, a tudíž nebezpečí požáru a jeho rozšíření je minimální. Z hlediska použití je EPS technický prostředek umožňující zkrácení doby, která uplyne od vzniku požáru k vyhlášení požárního poplachu.</w:t>
      </w:r>
    </w:p>
    <w:p w14:paraId="0C63B656" w14:textId="77777777" w:rsidR="00935179" w:rsidRDefault="00935179" w:rsidP="00935179">
      <w:pPr>
        <w:ind w:right="-35"/>
      </w:pPr>
      <w:r>
        <w:t>Po vyhlášení požárního poplachu ústřednou končí působnost EPS. Odpovědnost za další činnost přebírá obsluha ústředny. Rozsah požáru i způsobené škody budou tím menší, čím rychlejší bude účinný zákrok služby ústředny. EPS má své opodstatnění jedině tehdy, je-li uživatelem začleněna do komplexu protipožárních opatření stavby. Pro EPS je bezpodmínečně nutné zajištění stálé (24hod.) služby v ohlašovně požáru (na recepci) nebo připojení na nejbližší hasičský sbor.</w:t>
      </w:r>
    </w:p>
    <w:p w14:paraId="7CBFCFC1" w14:textId="6856BA30" w:rsidR="00935179" w:rsidRDefault="00935179" w:rsidP="00935179">
      <w:pPr>
        <w:ind w:right="-35"/>
        <w:rPr>
          <w:b/>
        </w:rPr>
      </w:pPr>
      <w:r w:rsidRPr="00651D8A">
        <w:t>V tomto případě bude v objektu stálá obsluha a objekt nebude nutné připojit na pult požární ochrany hasičského sboru</w:t>
      </w:r>
      <w:r w:rsidRPr="00935179">
        <w:rPr>
          <w:b/>
        </w:rPr>
        <w:t>.</w:t>
      </w:r>
    </w:p>
    <w:p w14:paraId="7E6060F7" w14:textId="77777777" w:rsidR="00651D8A" w:rsidRDefault="00651D8A" w:rsidP="00935179">
      <w:pPr>
        <w:ind w:right="-35"/>
        <w:rPr>
          <w:b/>
        </w:rPr>
      </w:pPr>
    </w:p>
    <w:p w14:paraId="01ADD156" w14:textId="77777777" w:rsidR="00CD2A18" w:rsidRPr="00935179" w:rsidRDefault="00CD2A18" w:rsidP="00935179">
      <w:pPr>
        <w:ind w:right="-35"/>
        <w:rPr>
          <w:b/>
        </w:rPr>
      </w:pPr>
    </w:p>
    <w:p w14:paraId="2351E940" w14:textId="555E5B72" w:rsidR="000138CC" w:rsidRPr="0065289B" w:rsidRDefault="0065289B" w:rsidP="00CB6CD1">
      <w:pPr>
        <w:ind w:right="-35" w:firstLine="0"/>
        <w:rPr>
          <w:rFonts w:cs="Arial"/>
          <w:b/>
          <w:highlight w:val="green"/>
        </w:rPr>
      </w:pPr>
      <w:r w:rsidRPr="0065289B">
        <w:rPr>
          <w:rFonts w:cs="Arial"/>
        </w:rPr>
        <w:tab/>
      </w:r>
      <w:r w:rsidRPr="0065289B">
        <w:rPr>
          <w:rFonts w:cs="Arial"/>
          <w:b/>
        </w:rPr>
        <w:t>EPS – požadavky požární zprávy</w:t>
      </w:r>
    </w:p>
    <w:p w14:paraId="3ED75BEB" w14:textId="738ECB90" w:rsidR="0065289B" w:rsidRPr="0065289B" w:rsidRDefault="0065289B" w:rsidP="0065289B">
      <w:pPr>
        <w:spacing w:after="0"/>
        <w:ind w:right="-35" w:firstLine="0"/>
        <w:rPr>
          <w:rFonts w:cs="Arial"/>
          <w:szCs w:val="20"/>
          <w:u w:val="single"/>
        </w:rPr>
      </w:pPr>
      <w:r w:rsidRPr="0065289B">
        <w:rPr>
          <w:rFonts w:cs="Arial"/>
          <w:szCs w:val="20"/>
          <w:u w:val="single"/>
        </w:rPr>
        <w:t>Stanovení požadavků na rozsah ochrany zařízením EPS (po jednotlivých požárních úsecích se stanovením požadavků na střežení zdvojených podlah, prostor nad podhledy apod.)</w:t>
      </w:r>
    </w:p>
    <w:p w14:paraId="561A8306" w14:textId="77777777" w:rsidR="0065289B" w:rsidRPr="0065289B" w:rsidRDefault="0065289B" w:rsidP="0065289B">
      <w:pPr>
        <w:spacing w:after="0"/>
        <w:ind w:right="-35" w:firstLine="0"/>
        <w:rPr>
          <w:rFonts w:cs="Arial"/>
          <w:szCs w:val="20"/>
        </w:rPr>
      </w:pPr>
      <w:r w:rsidRPr="0065289B">
        <w:rPr>
          <w:rFonts w:cs="Arial"/>
          <w:szCs w:val="20"/>
        </w:rPr>
        <w:t>•</w:t>
      </w:r>
      <w:r w:rsidRPr="0065289B">
        <w:rPr>
          <w:rFonts w:cs="Arial"/>
          <w:szCs w:val="20"/>
        </w:rPr>
        <w:tab/>
        <w:t>bude navrženo pouze zařízení schváleného typu</w:t>
      </w:r>
    </w:p>
    <w:p w14:paraId="52216508" w14:textId="5AAD6C9D" w:rsidR="0065289B" w:rsidRPr="0065289B" w:rsidRDefault="0065289B" w:rsidP="0065289B">
      <w:pPr>
        <w:spacing w:after="0"/>
        <w:ind w:right="-35" w:firstLine="0"/>
        <w:rPr>
          <w:rFonts w:cs="Arial"/>
          <w:szCs w:val="20"/>
        </w:rPr>
      </w:pPr>
      <w:r w:rsidRPr="0065289B">
        <w:rPr>
          <w:rFonts w:cs="Arial"/>
          <w:szCs w:val="20"/>
        </w:rPr>
        <w:t>•</w:t>
      </w:r>
      <w:r w:rsidRPr="0065289B">
        <w:rPr>
          <w:rFonts w:cs="Arial"/>
          <w:szCs w:val="20"/>
        </w:rPr>
        <w:tab/>
        <w:t xml:space="preserve">samočinné hlásiče budou osazeny ve všech prostorech objektu s požárním zatížením (tj. kromě CHÚC a sociálních zařízení - netýká se však úklidu) včetně prostorů nad celistvými podhledy s požárním zatížením přesahujícím 15 kg.m-2 (kabelovými rozvody, jejichž izolace nesplňuje třídu reakce na oheň B2ca, s1, d0, plastové potrubí, izolace z hořlavých hmot apod., samotné plastové potrubí, izolace z hořlavých hmot se za požární zatížení v tomto ohledu nepovažuje) </w:t>
      </w:r>
    </w:p>
    <w:p w14:paraId="1A7BC00A" w14:textId="662DB44D" w:rsidR="00692BF5" w:rsidRDefault="0065289B" w:rsidP="0065289B">
      <w:pPr>
        <w:spacing w:after="0"/>
        <w:ind w:right="-35" w:firstLine="0"/>
        <w:rPr>
          <w:rFonts w:cs="Arial"/>
          <w:szCs w:val="20"/>
        </w:rPr>
      </w:pPr>
      <w:r w:rsidRPr="0065289B">
        <w:rPr>
          <w:rFonts w:cs="Arial"/>
          <w:szCs w:val="20"/>
        </w:rPr>
        <w:t>•</w:t>
      </w:r>
      <w:r w:rsidRPr="0065289B">
        <w:rPr>
          <w:rFonts w:cs="Arial"/>
          <w:szCs w:val="20"/>
        </w:rPr>
        <w:tab/>
        <w:t>v ostatních případech není nutné hlásiče EPS v podhledech instalovat</w:t>
      </w:r>
    </w:p>
    <w:p w14:paraId="72BC00AB" w14:textId="77777777" w:rsidR="0023330F" w:rsidRPr="00E402A3" w:rsidRDefault="0023330F" w:rsidP="0065289B">
      <w:pPr>
        <w:spacing w:after="0"/>
        <w:ind w:right="-35" w:firstLine="0"/>
        <w:rPr>
          <w:rFonts w:cs="Arial"/>
          <w:szCs w:val="20"/>
          <w:highlight w:val="green"/>
        </w:rPr>
      </w:pPr>
    </w:p>
    <w:p w14:paraId="4631631C" w14:textId="77777777" w:rsidR="0065289B" w:rsidRPr="0065289B" w:rsidRDefault="0065289B" w:rsidP="00651D8A">
      <w:pPr>
        <w:spacing w:after="0"/>
        <w:ind w:right="-35" w:firstLine="0"/>
        <w:rPr>
          <w:rFonts w:cs="Arial"/>
          <w:szCs w:val="20"/>
          <w:u w:val="single"/>
        </w:rPr>
      </w:pPr>
      <w:r w:rsidRPr="0065289B">
        <w:rPr>
          <w:rFonts w:cs="Arial"/>
          <w:szCs w:val="20"/>
          <w:u w:val="single"/>
        </w:rPr>
        <w:t>Způsob detekce požáru (např. detekce teploty, kouře, vyzařování plamene, videodetekce kouře / plamene, kombinovaný apod.)</w:t>
      </w:r>
    </w:p>
    <w:p w14:paraId="65ED5264" w14:textId="77777777" w:rsidR="0065289B" w:rsidRDefault="0065289B" w:rsidP="0065289B">
      <w:pPr>
        <w:spacing w:after="0"/>
        <w:ind w:right="-35" w:firstLine="708"/>
        <w:rPr>
          <w:rFonts w:cs="Arial"/>
          <w:szCs w:val="20"/>
        </w:rPr>
      </w:pPr>
      <w:r w:rsidRPr="0065289B">
        <w:rPr>
          <w:rFonts w:cs="Arial"/>
          <w:szCs w:val="20"/>
        </w:rPr>
        <w:t>•</w:t>
      </w:r>
      <w:r w:rsidRPr="0065289B">
        <w:rPr>
          <w:rFonts w:cs="Arial"/>
          <w:szCs w:val="20"/>
        </w:rPr>
        <w:tab/>
        <w:t xml:space="preserve">pro celý objekt se předpokládá detekce kouře (opticko-kouřové hlásiče) s výjimkou kuchyně (teplotní nebo kombinované hlásiče) </w:t>
      </w:r>
    </w:p>
    <w:p w14:paraId="3172A45F" w14:textId="77777777" w:rsidR="0023330F" w:rsidRPr="0065289B" w:rsidRDefault="0023330F" w:rsidP="0065289B">
      <w:pPr>
        <w:spacing w:after="0"/>
        <w:ind w:right="-35" w:firstLine="708"/>
        <w:rPr>
          <w:rFonts w:cs="Arial"/>
          <w:szCs w:val="20"/>
        </w:rPr>
      </w:pPr>
    </w:p>
    <w:p w14:paraId="055CAF0D" w14:textId="77777777" w:rsidR="0065289B" w:rsidRPr="0065289B" w:rsidRDefault="0065289B" w:rsidP="00651D8A">
      <w:pPr>
        <w:spacing w:after="0"/>
        <w:ind w:right="-35" w:firstLine="0"/>
        <w:rPr>
          <w:rFonts w:cs="Arial"/>
          <w:szCs w:val="20"/>
          <w:u w:val="single"/>
        </w:rPr>
      </w:pPr>
      <w:r w:rsidRPr="0065289B">
        <w:rPr>
          <w:rFonts w:cs="Arial"/>
          <w:szCs w:val="20"/>
          <w:u w:val="single"/>
        </w:rPr>
        <w:t xml:space="preserve">Stanovení požadavků na umístění tlačítkových hlásičů EPS </w:t>
      </w:r>
    </w:p>
    <w:p w14:paraId="4DA7865B" w14:textId="77777777" w:rsidR="0065289B" w:rsidRPr="0065289B" w:rsidRDefault="0065289B" w:rsidP="00651D8A">
      <w:pPr>
        <w:spacing w:after="0"/>
        <w:ind w:right="-35" w:firstLine="0"/>
        <w:rPr>
          <w:rFonts w:cs="Arial"/>
          <w:szCs w:val="20"/>
        </w:rPr>
      </w:pPr>
      <w:r w:rsidRPr="0065289B">
        <w:rPr>
          <w:rFonts w:cs="Arial"/>
          <w:szCs w:val="20"/>
        </w:rPr>
        <w:t>Tlačítkové hlásiče požáru budou umístěny zejména:</w:t>
      </w:r>
    </w:p>
    <w:p w14:paraId="05D16705" w14:textId="77777777" w:rsidR="0065289B" w:rsidRPr="0065289B" w:rsidRDefault="0065289B" w:rsidP="00651D8A">
      <w:pPr>
        <w:spacing w:after="0"/>
        <w:ind w:right="-35" w:firstLine="0"/>
        <w:rPr>
          <w:rFonts w:cs="Arial"/>
          <w:szCs w:val="20"/>
        </w:rPr>
      </w:pPr>
      <w:r w:rsidRPr="0065289B">
        <w:rPr>
          <w:rFonts w:cs="Arial"/>
          <w:szCs w:val="20"/>
        </w:rPr>
        <w:t>a)</w:t>
      </w:r>
      <w:r w:rsidRPr="0065289B">
        <w:rPr>
          <w:rFonts w:cs="Arial"/>
          <w:szCs w:val="20"/>
        </w:rPr>
        <w:tab/>
        <w:t>u východů z nechráněných únikových cest do CHÚC;</w:t>
      </w:r>
    </w:p>
    <w:p w14:paraId="4D69DAD8" w14:textId="77777777" w:rsidR="0065289B" w:rsidRPr="0065289B" w:rsidRDefault="0065289B" w:rsidP="00651D8A">
      <w:pPr>
        <w:spacing w:after="0"/>
        <w:ind w:right="-35" w:firstLine="0"/>
        <w:rPr>
          <w:rFonts w:cs="Arial"/>
          <w:szCs w:val="20"/>
        </w:rPr>
      </w:pPr>
      <w:r w:rsidRPr="0065289B">
        <w:rPr>
          <w:rFonts w:cs="Arial"/>
          <w:szCs w:val="20"/>
        </w:rPr>
        <w:t>b)</w:t>
      </w:r>
      <w:r w:rsidRPr="0065289B">
        <w:rPr>
          <w:rFonts w:cs="Arial"/>
          <w:szCs w:val="20"/>
        </w:rPr>
        <w:tab/>
        <w:t>u východů na volné prostranství;</w:t>
      </w:r>
    </w:p>
    <w:p w14:paraId="70FD7ADD" w14:textId="77777777" w:rsidR="0065289B" w:rsidRPr="0065289B" w:rsidRDefault="0065289B" w:rsidP="00651D8A">
      <w:pPr>
        <w:spacing w:after="0"/>
        <w:ind w:right="-35" w:firstLine="0"/>
        <w:rPr>
          <w:rFonts w:cs="Arial"/>
          <w:szCs w:val="20"/>
        </w:rPr>
      </w:pPr>
      <w:r w:rsidRPr="0065289B">
        <w:rPr>
          <w:rFonts w:cs="Arial"/>
          <w:szCs w:val="20"/>
        </w:rPr>
        <w:t>c)</w:t>
      </w:r>
      <w:r w:rsidRPr="0065289B">
        <w:rPr>
          <w:rFonts w:cs="Arial"/>
          <w:szCs w:val="20"/>
        </w:rPr>
        <w:tab/>
        <w:t>v prostorech schodišť v každém podlaží</w:t>
      </w:r>
    </w:p>
    <w:p w14:paraId="18830BFD" w14:textId="3303C1D0" w:rsidR="00277CBA" w:rsidRDefault="0065289B" w:rsidP="0065289B">
      <w:pPr>
        <w:spacing w:after="0"/>
        <w:ind w:right="-35" w:firstLine="708"/>
        <w:rPr>
          <w:rFonts w:cs="Arial"/>
          <w:szCs w:val="20"/>
        </w:rPr>
      </w:pPr>
      <w:r w:rsidRPr="0065289B">
        <w:rPr>
          <w:rFonts w:cs="Arial"/>
          <w:szCs w:val="20"/>
        </w:rPr>
        <w:lastRenderedPageBreak/>
        <w:t>Tlačítkové hlásiče požáru budou umístěny v zorném poli osob a to nejdále 3 m od uvedených východů a to ve výšce 1,2 m až 1,5 m v souladu s ČSN 34 2710. Vzájemně prostorově blízké tlačítkové hlásiče lze sdružit (např. pokud jsou 2 východy z haly prostorově blízké, např. 2 m, lze navrhnout a realizovat tlačítkový hlásič pouze u jednoho z východů).</w:t>
      </w:r>
    </w:p>
    <w:p w14:paraId="16189AEB" w14:textId="77777777" w:rsidR="0023330F" w:rsidRDefault="0023330F" w:rsidP="0065289B">
      <w:pPr>
        <w:spacing w:after="0"/>
        <w:ind w:right="-35" w:firstLine="708"/>
        <w:rPr>
          <w:rFonts w:cs="Arial"/>
          <w:szCs w:val="20"/>
        </w:rPr>
      </w:pPr>
    </w:p>
    <w:p w14:paraId="73F6B2C4" w14:textId="77777777" w:rsidR="0065289B" w:rsidRPr="0065289B" w:rsidRDefault="0065289B" w:rsidP="00651D8A">
      <w:pPr>
        <w:spacing w:after="0"/>
        <w:ind w:right="-35" w:firstLine="0"/>
        <w:rPr>
          <w:rFonts w:cs="Arial"/>
          <w:szCs w:val="20"/>
          <w:u w:val="single"/>
        </w:rPr>
      </w:pPr>
      <w:r w:rsidRPr="0065289B">
        <w:rPr>
          <w:rFonts w:cs="Arial"/>
          <w:szCs w:val="20"/>
          <w:u w:val="single"/>
        </w:rPr>
        <w:t>Umístění hlavní ústředny EPS, případně vedlejších ústředen EPS s požadavky na jejich propojení (včetně požadavků na prostor a požární úsek, ve kterém je umístěna ústředna, přístup apod.)</w:t>
      </w:r>
    </w:p>
    <w:p w14:paraId="3BB47AC6" w14:textId="55DB6D75" w:rsidR="0065289B" w:rsidRDefault="0065289B" w:rsidP="0065289B">
      <w:pPr>
        <w:spacing w:after="0"/>
        <w:ind w:right="-35" w:firstLine="708"/>
        <w:rPr>
          <w:rFonts w:cs="Arial"/>
          <w:szCs w:val="20"/>
        </w:rPr>
      </w:pPr>
      <w:r w:rsidRPr="0065289B">
        <w:rPr>
          <w:rFonts w:cs="Arial"/>
          <w:szCs w:val="20"/>
        </w:rPr>
        <w:t xml:space="preserve">Ovládací panel EPS bude umístěn v prostoru </w:t>
      </w:r>
      <w:r w:rsidR="00651D8A">
        <w:rPr>
          <w:rFonts w:cs="Arial"/>
          <w:szCs w:val="20"/>
        </w:rPr>
        <w:t>místnosti pro ostrahu</w:t>
      </w:r>
      <w:r w:rsidRPr="0065289B">
        <w:rPr>
          <w:rFonts w:cs="Arial"/>
          <w:szCs w:val="20"/>
        </w:rPr>
        <w:t xml:space="preserve"> v 1.NP, kde je zajištěna trvalá obsluha 24 hodin denně 2 pracovníky;  prostor je přístupný z venkovního prostoru. </w:t>
      </w:r>
    </w:p>
    <w:p w14:paraId="29D44A2A" w14:textId="77777777" w:rsidR="0023330F" w:rsidRPr="0065289B" w:rsidRDefault="0023330F" w:rsidP="0065289B">
      <w:pPr>
        <w:spacing w:after="0"/>
        <w:ind w:right="-35" w:firstLine="708"/>
        <w:rPr>
          <w:rFonts w:cs="Arial"/>
          <w:szCs w:val="20"/>
        </w:rPr>
      </w:pPr>
    </w:p>
    <w:p w14:paraId="6C68A606" w14:textId="77777777" w:rsidR="0065289B" w:rsidRPr="0065289B" w:rsidRDefault="0065289B" w:rsidP="00651D8A">
      <w:pPr>
        <w:spacing w:after="0"/>
        <w:ind w:right="-35" w:firstLine="0"/>
        <w:rPr>
          <w:rFonts w:cs="Arial"/>
          <w:szCs w:val="20"/>
          <w:u w:val="single"/>
        </w:rPr>
      </w:pPr>
      <w:r w:rsidRPr="0065289B">
        <w:rPr>
          <w:rFonts w:cs="Arial"/>
          <w:szCs w:val="20"/>
          <w:u w:val="single"/>
        </w:rPr>
        <w:t>Stanovení časů T1 a T2 pro jednotlivé provozní režimy EPS</w:t>
      </w:r>
    </w:p>
    <w:p w14:paraId="36B46B6D" w14:textId="77777777" w:rsidR="0065289B" w:rsidRDefault="0065289B" w:rsidP="00651D8A">
      <w:pPr>
        <w:spacing w:after="0"/>
        <w:ind w:right="-35" w:firstLine="0"/>
        <w:rPr>
          <w:rFonts w:cs="Arial"/>
          <w:szCs w:val="20"/>
        </w:rPr>
      </w:pPr>
      <w:r w:rsidRPr="0065289B">
        <w:rPr>
          <w:rFonts w:cs="Arial"/>
          <w:szCs w:val="20"/>
        </w:rPr>
        <w:t>•</w:t>
      </w:r>
      <w:r w:rsidRPr="0065289B">
        <w:rPr>
          <w:rFonts w:cs="Arial"/>
          <w:szCs w:val="20"/>
        </w:rPr>
        <w:tab/>
        <w:t>pro EPS se počítá s časem T1 = 30 s, T2 = 6 minut</w:t>
      </w:r>
    </w:p>
    <w:p w14:paraId="502DEB9A" w14:textId="77777777" w:rsidR="0023330F" w:rsidRPr="0065289B" w:rsidRDefault="0023330F" w:rsidP="00651D8A">
      <w:pPr>
        <w:spacing w:after="0"/>
        <w:ind w:right="-35" w:firstLine="0"/>
        <w:rPr>
          <w:rFonts w:cs="Arial"/>
          <w:szCs w:val="20"/>
        </w:rPr>
      </w:pPr>
    </w:p>
    <w:p w14:paraId="437E65B3" w14:textId="77777777" w:rsidR="0065289B" w:rsidRPr="0065289B" w:rsidRDefault="0065289B" w:rsidP="00651D8A">
      <w:pPr>
        <w:spacing w:after="0"/>
        <w:ind w:right="-35" w:firstLine="0"/>
        <w:rPr>
          <w:rFonts w:cs="Arial"/>
          <w:szCs w:val="20"/>
          <w:u w:val="single"/>
        </w:rPr>
      </w:pPr>
      <w:r w:rsidRPr="0065289B">
        <w:rPr>
          <w:rFonts w:cs="Arial"/>
          <w:szCs w:val="20"/>
          <w:u w:val="single"/>
        </w:rPr>
        <w:t>Typy, způsob a čas ovládání požárně bezpečnostních zařízení a dalších ovládaných zařízení podle požadavků vyplývajících z celkové koncepce PBŘ a z právních předpisů a normativních požadavků, seznam a popis funkce ovládaných zařízení;</w:t>
      </w:r>
    </w:p>
    <w:p w14:paraId="04475256" w14:textId="77777777" w:rsidR="0065289B" w:rsidRPr="0065289B" w:rsidRDefault="0065289B" w:rsidP="0065289B">
      <w:pPr>
        <w:spacing w:after="0"/>
        <w:ind w:right="-35" w:firstLine="708"/>
        <w:rPr>
          <w:rFonts w:cs="Arial"/>
          <w:szCs w:val="20"/>
        </w:rPr>
      </w:pPr>
      <w:r w:rsidRPr="0065289B">
        <w:rPr>
          <w:rFonts w:cs="Arial"/>
          <w:szCs w:val="20"/>
        </w:rPr>
        <w:t>EPS bude ovládat v režimu všeobecného poplachu následující zařízení :</w:t>
      </w:r>
    </w:p>
    <w:p w14:paraId="6FFC7320" w14:textId="77777777" w:rsidR="0065289B" w:rsidRPr="0065289B" w:rsidRDefault="0065289B" w:rsidP="00651D8A">
      <w:pPr>
        <w:spacing w:after="0"/>
        <w:ind w:right="-35" w:firstLine="0"/>
        <w:rPr>
          <w:rFonts w:cs="Arial"/>
          <w:szCs w:val="20"/>
        </w:rPr>
      </w:pPr>
      <w:r w:rsidRPr="0065289B">
        <w:rPr>
          <w:rFonts w:cs="Arial"/>
          <w:szCs w:val="20"/>
        </w:rPr>
        <w:t>•</w:t>
      </w:r>
      <w:r w:rsidRPr="0065289B">
        <w:rPr>
          <w:rFonts w:cs="Arial"/>
          <w:szCs w:val="20"/>
        </w:rPr>
        <w:tab/>
        <w:t xml:space="preserve">  uzavírání ovládaných požárních klapek </w:t>
      </w:r>
    </w:p>
    <w:p w14:paraId="42D997B3" w14:textId="77777777" w:rsidR="0065289B" w:rsidRPr="0065289B" w:rsidRDefault="0065289B" w:rsidP="00651D8A">
      <w:pPr>
        <w:spacing w:after="0"/>
        <w:ind w:right="-35" w:firstLine="0"/>
        <w:rPr>
          <w:rFonts w:cs="Arial"/>
          <w:szCs w:val="20"/>
        </w:rPr>
      </w:pPr>
      <w:r w:rsidRPr="0065289B">
        <w:rPr>
          <w:rFonts w:cs="Arial"/>
          <w:szCs w:val="20"/>
        </w:rPr>
        <w:t>•</w:t>
      </w:r>
      <w:r w:rsidRPr="0065289B">
        <w:rPr>
          <w:rFonts w:cs="Arial"/>
          <w:szCs w:val="20"/>
        </w:rPr>
        <w:tab/>
        <w:t xml:space="preserve">  spouštění větrání CHÚC</w:t>
      </w:r>
    </w:p>
    <w:p w14:paraId="309D7848" w14:textId="77777777" w:rsidR="0065289B" w:rsidRPr="0065289B" w:rsidRDefault="0065289B" w:rsidP="00651D8A">
      <w:pPr>
        <w:spacing w:after="0"/>
        <w:ind w:right="-35" w:firstLine="0"/>
        <w:rPr>
          <w:rFonts w:cs="Arial"/>
          <w:szCs w:val="20"/>
        </w:rPr>
      </w:pPr>
      <w:r w:rsidRPr="0065289B">
        <w:rPr>
          <w:rFonts w:cs="Arial"/>
          <w:szCs w:val="20"/>
        </w:rPr>
        <w:t>•</w:t>
      </w:r>
      <w:r w:rsidRPr="0065289B">
        <w:rPr>
          <w:rFonts w:cs="Arial"/>
          <w:szCs w:val="20"/>
        </w:rPr>
        <w:tab/>
        <w:t xml:space="preserve">  vypínání zařízení hygienického větrání objektu </w:t>
      </w:r>
    </w:p>
    <w:p w14:paraId="241C3C39" w14:textId="77777777" w:rsidR="0065289B" w:rsidRPr="0065289B" w:rsidRDefault="0065289B" w:rsidP="00651D8A">
      <w:pPr>
        <w:spacing w:after="0"/>
        <w:ind w:right="-35" w:firstLine="0"/>
        <w:rPr>
          <w:rFonts w:cs="Arial"/>
          <w:szCs w:val="20"/>
        </w:rPr>
      </w:pPr>
      <w:r w:rsidRPr="0065289B">
        <w:rPr>
          <w:rFonts w:cs="Arial"/>
          <w:szCs w:val="20"/>
        </w:rPr>
        <w:t>•</w:t>
      </w:r>
      <w:r w:rsidRPr="0065289B">
        <w:rPr>
          <w:rFonts w:cs="Arial"/>
          <w:szCs w:val="20"/>
        </w:rPr>
        <w:tab/>
        <w:t xml:space="preserve">  sjetí evakuačních výtahů do 1. NP a přepnutí do evakuačního ovládání</w:t>
      </w:r>
    </w:p>
    <w:p w14:paraId="6A3F16EB" w14:textId="77777777" w:rsidR="0065289B" w:rsidRPr="0065289B" w:rsidRDefault="0065289B" w:rsidP="00651D8A">
      <w:pPr>
        <w:spacing w:after="0"/>
        <w:ind w:right="-35" w:firstLine="0"/>
        <w:rPr>
          <w:rFonts w:cs="Arial"/>
          <w:szCs w:val="20"/>
        </w:rPr>
      </w:pPr>
      <w:r w:rsidRPr="0065289B">
        <w:rPr>
          <w:rFonts w:cs="Arial"/>
          <w:szCs w:val="20"/>
        </w:rPr>
        <w:t>•</w:t>
      </w:r>
      <w:r w:rsidRPr="0065289B">
        <w:rPr>
          <w:rFonts w:cs="Arial"/>
          <w:szCs w:val="20"/>
        </w:rPr>
        <w:tab/>
        <w:t xml:space="preserve">  uzavření hlavního přívodu plynu do objektu</w:t>
      </w:r>
    </w:p>
    <w:p w14:paraId="115F28C4" w14:textId="77777777" w:rsidR="0065289B" w:rsidRPr="0065289B" w:rsidRDefault="0065289B" w:rsidP="00651D8A">
      <w:pPr>
        <w:spacing w:after="0"/>
        <w:ind w:right="-35" w:firstLine="0"/>
        <w:rPr>
          <w:rFonts w:cs="Arial"/>
          <w:szCs w:val="20"/>
        </w:rPr>
      </w:pPr>
      <w:r w:rsidRPr="0065289B">
        <w:rPr>
          <w:rFonts w:cs="Arial"/>
          <w:szCs w:val="20"/>
        </w:rPr>
        <w:t>•</w:t>
      </w:r>
      <w:r w:rsidRPr="0065289B">
        <w:rPr>
          <w:rFonts w:cs="Arial"/>
          <w:szCs w:val="20"/>
        </w:rPr>
        <w:tab/>
        <w:t xml:space="preserve">  odblokování dveří, uzamčených systémem ACS </w:t>
      </w:r>
    </w:p>
    <w:p w14:paraId="0AAB9031" w14:textId="77777777" w:rsidR="0065289B" w:rsidRPr="0065289B" w:rsidRDefault="0065289B" w:rsidP="00651D8A">
      <w:pPr>
        <w:spacing w:after="0"/>
        <w:ind w:right="-35" w:firstLine="0"/>
        <w:rPr>
          <w:rFonts w:cs="Arial"/>
          <w:szCs w:val="20"/>
        </w:rPr>
      </w:pPr>
      <w:r w:rsidRPr="0065289B">
        <w:rPr>
          <w:rFonts w:cs="Arial"/>
          <w:szCs w:val="20"/>
        </w:rPr>
        <w:t>•</w:t>
      </w:r>
      <w:r w:rsidRPr="0065289B">
        <w:rPr>
          <w:rFonts w:cs="Arial"/>
          <w:szCs w:val="20"/>
        </w:rPr>
        <w:tab/>
        <w:t xml:space="preserve">  spuštění požárních rolet</w:t>
      </w:r>
    </w:p>
    <w:p w14:paraId="72C768FC" w14:textId="77777777" w:rsidR="0065289B" w:rsidRPr="0065289B" w:rsidRDefault="0065289B" w:rsidP="00651D8A">
      <w:pPr>
        <w:spacing w:after="0"/>
        <w:ind w:right="-35" w:firstLine="0"/>
        <w:rPr>
          <w:rFonts w:cs="Arial"/>
          <w:szCs w:val="20"/>
        </w:rPr>
      </w:pPr>
      <w:r w:rsidRPr="0065289B">
        <w:rPr>
          <w:rFonts w:cs="Arial"/>
          <w:szCs w:val="20"/>
        </w:rPr>
        <w:t>•</w:t>
      </w:r>
      <w:r w:rsidRPr="0065289B">
        <w:rPr>
          <w:rFonts w:cs="Arial"/>
          <w:szCs w:val="20"/>
        </w:rPr>
        <w:tab/>
        <w:t xml:space="preserve">  odblokování elektromagnetických kotev dveří</w:t>
      </w:r>
    </w:p>
    <w:p w14:paraId="67138CCC" w14:textId="77777777" w:rsidR="0065289B" w:rsidRPr="0065289B" w:rsidRDefault="0065289B" w:rsidP="00651D8A">
      <w:pPr>
        <w:spacing w:after="0"/>
        <w:ind w:right="-35" w:firstLine="0"/>
        <w:rPr>
          <w:rFonts w:cs="Arial"/>
          <w:szCs w:val="20"/>
        </w:rPr>
      </w:pPr>
      <w:r w:rsidRPr="0065289B">
        <w:rPr>
          <w:rFonts w:cs="Arial"/>
          <w:szCs w:val="20"/>
        </w:rPr>
        <w:t>•</w:t>
      </w:r>
      <w:r w:rsidRPr="0065289B">
        <w:rPr>
          <w:rFonts w:cs="Arial"/>
          <w:szCs w:val="20"/>
        </w:rPr>
        <w:tab/>
        <w:t>otevření branek ve stupní hale v 1.NP</w:t>
      </w:r>
    </w:p>
    <w:p w14:paraId="11885378" w14:textId="3E76B0F7" w:rsidR="0065289B" w:rsidRDefault="0065289B" w:rsidP="0065289B">
      <w:pPr>
        <w:spacing w:after="0"/>
        <w:ind w:right="-35" w:firstLine="708"/>
        <w:rPr>
          <w:rFonts w:cs="Arial"/>
          <w:szCs w:val="20"/>
        </w:rPr>
      </w:pPr>
      <w:r w:rsidRPr="0065289B">
        <w:rPr>
          <w:rFonts w:cs="Arial"/>
          <w:szCs w:val="20"/>
        </w:rPr>
        <w:t xml:space="preserve">Ovládání (spouštění, přepínání, vypínání apod.) požárně bezpečnostních zařízení musí být přímo z ústředny EPS (nikoliv přes další zařízení). Předpokládá se současné ovládání v režimu všeobecný požární poplach. Ovládání musí být přímo k jednotlivým zařízením, bez použití dalších zařízení či software.  </w:t>
      </w:r>
    </w:p>
    <w:p w14:paraId="0CB44239" w14:textId="77777777" w:rsidR="0023330F" w:rsidRDefault="0023330F" w:rsidP="0065289B">
      <w:pPr>
        <w:spacing w:after="0"/>
        <w:ind w:right="-35" w:firstLine="708"/>
        <w:rPr>
          <w:rFonts w:cs="Arial"/>
          <w:szCs w:val="20"/>
        </w:rPr>
      </w:pPr>
    </w:p>
    <w:p w14:paraId="6DB4F4D7" w14:textId="77777777" w:rsidR="0065289B" w:rsidRPr="0065289B" w:rsidRDefault="0065289B" w:rsidP="00651D8A">
      <w:pPr>
        <w:spacing w:after="0"/>
        <w:ind w:right="-35" w:firstLine="0"/>
        <w:rPr>
          <w:rFonts w:cs="Arial"/>
          <w:szCs w:val="20"/>
          <w:u w:val="single"/>
        </w:rPr>
      </w:pPr>
      <w:r w:rsidRPr="0065289B">
        <w:rPr>
          <w:rFonts w:cs="Arial"/>
          <w:szCs w:val="20"/>
          <w:u w:val="single"/>
        </w:rPr>
        <w:t>Seznam monitorovaných zařízení s výpisem požadovaných monitorovaných stavů</w:t>
      </w:r>
    </w:p>
    <w:p w14:paraId="73CF0554" w14:textId="4F8AAF43" w:rsidR="0065289B" w:rsidRPr="0065289B" w:rsidRDefault="0065289B" w:rsidP="00651D8A">
      <w:pPr>
        <w:spacing w:after="0"/>
        <w:ind w:right="-35" w:firstLine="0"/>
        <w:rPr>
          <w:rFonts w:cs="Arial"/>
          <w:szCs w:val="20"/>
        </w:rPr>
      </w:pPr>
      <w:r w:rsidRPr="0065289B">
        <w:rPr>
          <w:rFonts w:cs="Arial"/>
          <w:szCs w:val="20"/>
        </w:rPr>
        <w:t>EPS bude monitorovat:</w:t>
      </w:r>
    </w:p>
    <w:p w14:paraId="680C5F19" w14:textId="77777777" w:rsidR="0065289B" w:rsidRPr="0065289B" w:rsidRDefault="0065289B" w:rsidP="00651D8A">
      <w:pPr>
        <w:spacing w:after="0"/>
        <w:ind w:right="-35" w:firstLine="0"/>
        <w:rPr>
          <w:rFonts w:cs="Arial"/>
          <w:szCs w:val="20"/>
        </w:rPr>
      </w:pPr>
      <w:r w:rsidRPr="0065289B">
        <w:rPr>
          <w:rFonts w:cs="Arial"/>
          <w:szCs w:val="20"/>
        </w:rPr>
        <w:t>•</w:t>
      </w:r>
      <w:r w:rsidRPr="0065289B">
        <w:rPr>
          <w:rFonts w:cs="Arial"/>
          <w:szCs w:val="20"/>
        </w:rPr>
        <w:tab/>
        <w:t>spuštění SHZ</w:t>
      </w:r>
    </w:p>
    <w:p w14:paraId="3DA93E63" w14:textId="77777777" w:rsidR="0065289B" w:rsidRPr="0065289B" w:rsidRDefault="0065289B" w:rsidP="00651D8A">
      <w:pPr>
        <w:spacing w:after="0"/>
        <w:ind w:right="-35" w:firstLine="0"/>
        <w:rPr>
          <w:rFonts w:cs="Arial"/>
          <w:szCs w:val="20"/>
        </w:rPr>
      </w:pPr>
      <w:r w:rsidRPr="0065289B">
        <w:rPr>
          <w:rFonts w:cs="Arial"/>
          <w:szCs w:val="20"/>
        </w:rPr>
        <w:t>•</w:t>
      </w:r>
      <w:r w:rsidRPr="0065289B">
        <w:rPr>
          <w:rFonts w:cs="Arial"/>
          <w:szCs w:val="20"/>
        </w:rPr>
        <w:tab/>
        <w:t>spuštění větrání CHÚC</w:t>
      </w:r>
    </w:p>
    <w:p w14:paraId="20CB42EB" w14:textId="77777777" w:rsidR="0065289B" w:rsidRPr="0065289B" w:rsidRDefault="0065289B" w:rsidP="00651D8A">
      <w:pPr>
        <w:spacing w:after="0"/>
        <w:ind w:right="-35" w:firstLine="0"/>
        <w:rPr>
          <w:rFonts w:cs="Arial"/>
          <w:szCs w:val="20"/>
        </w:rPr>
      </w:pPr>
      <w:r w:rsidRPr="0065289B">
        <w:rPr>
          <w:rFonts w:cs="Arial"/>
          <w:szCs w:val="20"/>
        </w:rPr>
        <w:t>•</w:t>
      </w:r>
      <w:r w:rsidRPr="0065289B">
        <w:rPr>
          <w:rFonts w:cs="Arial"/>
          <w:szCs w:val="20"/>
        </w:rPr>
        <w:tab/>
        <w:t xml:space="preserve">uzavření požárních klapek </w:t>
      </w:r>
    </w:p>
    <w:p w14:paraId="30D2FAE1" w14:textId="77777777" w:rsidR="0065289B" w:rsidRDefault="0065289B" w:rsidP="00651D8A">
      <w:pPr>
        <w:spacing w:after="0"/>
        <w:ind w:right="-35" w:firstLine="0"/>
        <w:rPr>
          <w:rFonts w:cs="Arial"/>
          <w:szCs w:val="20"/>
        </w:rPr>
      </w:pPr>
      <w:r w:rsidRPr="0065289B">
        <w:rPr>
          <w:rFonts w:cs="Arial"/>
          <w:szCs w:val="20"/>
        </w:rPr>
        <w:t>•</w:t>
      </w:r>
      <w:r w:rsidRPr="0065289B">
        <w:rPr>
          <w:rFonts w:cs="Arial"/>
          <w:szCs w:val="20"/>
        </w:rPr>
        <w:tab/>
        <w:t>spuštění požárních rolet</w:t>
      </w:r>
    </w:p>
    <w:p w14:paraId="7A5D3EEC" w14:textId="77777777" w:rsidR="0023330F" w:rsidRPr="0065289B" w:rsidRDefault="0023330F" w:rsidP="00651D8A">
      <w:pPr>
        <w:spacing w:after="0"/>
        <w:ind w:right="-35" w:firstLine="0"/>
        <w:rPr>
          <w:rFonts w:cs="Arial"/>
          <w:szCs w:val="20"/>
        </w:rPr>
      </w:pPr>
    </w:p>
    <w:p w14:paraId="7E230C1B" w14:textId="77777777" w:rsidR="0065289B" w:rsidRPr="0065289B" w:rsidRDefault="0065289B" w:rsidP="00651D8A">
      <w:pPr>
        <w:spacing w:after="0"/>
        <w:ind w:right="-35" w:firstLine="0"/>
        <w:rPr>
          <w:rFonts w:cs="Arial"/>
          <w:szCs w:val="20"/>
          <w:u w:val="single"/>
        </w:rPr>
      </w:pPr>
      <w:r w:rsidRPr="0065289B">
        <w:rPr>
          <w:rFonts w:cs="Arial"/>
          <w:szCs w:val="20"/>
          <w:u w:val="single"/>
        </w:rPr>
        <w:t>Stanovení druhu (druhů) signalizace poplachu (sirény, rozhlas) a stanovení signalizace poplachu (zónový poplach, všeobecný poplach) a požadavky na rozdělení objektu na detekční a poplachové zóny</w:t>
      </w:r>
    </w:p>
    <w:p w14:paraId="52EBC97E" w14:textId="77777777" w:rsidR="0065289B" w:rsidRDefault="0065289B" w:rsidP="00651D8A">
      <w:pPr>
        <w:spacing w:after="0"/>
        <w:ind w:right="-35" w:firstLine="0"/>
        <w:rPr>
          <w:rFonts w:cs="Arial"/>
          <w:szCs w:val="20"/>
        </w:rPr>
      </w:pPr>
      <w:r w:rsidRPr="0065289B">
        <w:rPr>
          <w:rFonts w:cs="Arial"/>
          <w:szCs w:val="20"/>
        </w:rPr>
        <w:t>•</w:t>
      </w:r>
      <w:r w:rsidRPr="0065289B">
        <w:rPr>
          <w:rFonts w:cs="Arial"/>
          <w:szCs w:val="20"/>
        </w:rPr>
        <w:tab/>
        <w:t>všeobecný poplach bude spuštěn při stisknutí tlačítkového hlásiče EPS, signalizaci nejméně 2 samočinných hlásičů nebo na základě potvrzení požáru obsluhou EPS či překročení limitu T2</w:t>
      </w:r>
    </w:p>
    <w:p w14:paraId="6643E91B" w14:textId="77777777" w:rsidR="0023330F" w:rsidRPr="0065289B" w:rsidRDefault="0023330F" w:rsidP="00651D8A">
      <w:pPr>
        <w:spacing w:after="0"/>
        <w:ind w:right="-35" w:firstLine="0"/>
        <w:rPr>
          <w:rFonts w:cs="Arial"/>
          <w:szCs w:val="20"/>
        </w:rPr>
      </w:pPr>
    </w:p>
    <w:p w14:paraId="72266032" w14:textId="39753EC5" w:rsidR="0065289B" w:rsidRPr="00651D8A" w:rsidRDefault="0065289B" w:rsidP="00651D8A">
      <w:pPr>
        <w:spacing w:after="0"/>
        <w:ind w:right="-35" w:firstLine="0"/>
        <w:rPr>
          <w:rFonts w:cs="Arial"/>
          <w:szCs w:val="20"/>
          <w:u w:val="single"/>
        </w:rPr>
      </w:pPr>
      <w:r w:rsidRPr="0065289B">
        <w:rPr>
          <w:rFonts w:cs="Arial"/>
          <w:szCs w:val="20"/>
          <w:u w:val="single"/>
        </w:rPr>
        <w:t>Požadavek na způsob spojení obsluhy hlavní ústředny EPS s předurčenou jednotkou HZS (např. telefon) nebo požadavek na ZDP</w:t>
      </w:r>
      <w:r w:rsidR="0023330F">
        <w:rPr>
          <w:rFonts w:cs="Arial"/>
          <w:szCs w:val="20"/>
        </w:rPr>
        <w:t>•</w:t>
      </w:r>
      <w:r w:rsidRPr="0065289B">
        <w:rPr>
          <w:rFonts w:cs="Arial"/>
          <w:szCs w:val="20"/>
        </w:rPr>
        <w:t>pro zajištění spojení s HZS hl.m. Prahy se v prostoru ohlašovny požárů (velín) instaluje pevné telefonní spojení;</w:t>
      </w:r>
    </w:p>
    <w:p w14:paraId="3B27C088" w14:textId="45454437" w:rsidR="0065289B" w:rsidRDefault="0065289B" w:rsidP="0023330F">
      <w:pPr>
        <w:spacing w:after="0"/>
        <w:ind w:right="-35" w:firstLine="0"/>
        <w:rPr>
          <w:rFonts w:cs="Arial"/>
          <w:szCs w:val="20"/>
        </w:rPr>
      </w:pPr>
      <w:r w:rsidRPr="0065289B">
        <w:rPr>
          <w:rFonts w:cs="Arial"/>
          <w:szCs w:val="20"/>
        </w:rPr>
        <w:t>•</w:t>
      </w:r>
      <w:r w:rsidRPr="0065289B">
        <w:rPr>
          <w:rFonts w:cs="Arial"/>
          <w:szCs w:val="20"/>
        </w:rPr>
        <w:tab/>
        <w:t>zařízení ZDP se nenavrhuje</w:t>
      </w:r>
    </w:p>
    <w:p w14:paraId="2DD10219" w14:textId="77777777" w:rsidR="0023330F" w:rsidRDefault="0023330F" w:rsidP="0023330F">
      <w:pPr>
        <w:spacing w:after="0"/>
        <w:ind w:right="-35" w:firstLine="0"/>
        <w:rPr>
          <w:rFonts w:cs="Arial"/>
          <w:szCs w:val="20"/>
        </w:rPr>
      </w:pPr>
    </w:p>
    <w:p w14:paraId="3152D042" w14:textId="77777777" w:rsidR="0065289B" w:rsidRPr="0065289B" w:rsidRDefault="0065289B" w:rsidP="0023330F">
      <w:pPr>
        <w:spacing w:after="0"/>
        <w:ind w:right="-35" w:firstLine="0"/>
        <w:rPr>
          <w:rFonts w:cs="Arial"/>
          <w:szCs w:val="20"/>
          <w:u w:val="single"/>
        </w:rPr>
      </w:pPr>
      <w:r w:rsidRPr="0065289B">
        <w:rPr>
          <w:rFonts w:cs="Arial"/>
          <w:szCs w:val="20"/>
          <w:u w:val="single"/>
        </w:rPr>
        <w:t>Požadavky na adresaci informací o požáru na hlavní ústředně EPS (případně na vedlejších ústřednách, pokud jsou tyto navrženy), tj. např. požadavek na adresnost po místnostech, po hlásičích apod.</w:t>
      </w:r>
    </w:p>
    <w:p w14:paraId="60C174B5" w14:textId="77777777" w:rsidR="0065289B" w:rsidRDefault="0065289B" w:rsidP="00651D8A">
      <w:pPr>
        <w:spacing w:after="0"/>
        <w:ind w:right="-35" w:firstLine="0"/>
        <w:rPr>
          <w:rFonts w:cs="Arial"/>
          <w:szCs w:val="20"/>
        </w:rPr>
      </w:pPr>
      <w:r w:rsidRPr="0065289B">
        <w:rPr>
          <w:rFonts w:cs="Arial"/>
          <w:szCs w:val="20"/>
        </w:rPr>
        <w:t>•</w:t>
      </w:r>
      <w:r w:rsidRPr="0065289B">
        <w:rPr>
          <w:rFonts w:cs="Arial"/>
          <w:szCs w:val="20"/>
        </w:rPr>
        <w:tab/>
        <w:t>adresace informací o požáru bude po hlásičích</w:t>
      </w:r>
    </w:p>
    <w:p w14:paraId="29EF1558" w14:textId="77777777" w:rsidR="0023330F" w:rsidRDefault="0023330F" w:rsidP="0023330F">
      <w:pPr>
        <w:spacing w:after="0"/>
        <w:ind w:right="-35" w:firstLine="0"/>
        <w:rPr>
          <w:rFonts w:cs="Arial"/>
          <w:szCs w:val="20"/>
        </w:rPr>
      </w:pPr>
    </w:p>
    <w:p w14:paraId="40A8250D" w14:textId="77777777" w:rsidR="0065289B" w:rsidRPr="0065289B" w:rsidRDefault="0065289B" w:rsidP="0023330F">
      <w:pPr>
        <w:spacing w:after="0"/>
        <w:ind w:right="-35" w:firstLine="0"/>
        <w:rPr>
          <w:rFonts w:cs="Arial"/>
          <w:szCs w:val="20"/>
          <w:u w:val="single"/>
        </w:rPr>
      </w:pPr>
      <w:r w:rsidRPr="0065289B">
        <w:rPr>
          <w:rFonts w:cs="Arial"/>
          <w:szCs w:val="20"/>
          <w:u w:val="single"/>
        </w:rPr>
        <w:t>Požadavky na vybavení zařízení EPS grafickou nadstavbou EPS, tiskárnou apod.</w:t>
      </w:r>
    </w:p>
    <w:p w14:paraId="0DA23EEA" w14:textId="77777777" w:rsidR="0065289B" w:rsidRPr="0065289B" w:rsidRDefault="0065289B" w:rsidP="00651D8A">
      <w:pPr>
        <w:spacing w:after="0"/>
        <w:ind w:right="-35" w:firstLine="0"/>
        <w:rPr>
          <w:rFonts w:cs="Arial"/>
          <w:szCs w:val="20"/>
        </w:rPr>
      </w:pPr>
      <w:r w:rsidRPr="0065289B">
        <w:rPr>
          <w:rFonts w:cs="Arial"/>
          <w:szCs w:val="20"/>
        </w:rPr>
        <w:t>•</w:t>
      </w:r>
      <w:r w:rsidRPr="0065289B">
        <w:rPr>
          <w:rFonts w:cs="Arial"/>
          <w:szCs w:val="20"/>
        </w:rPr>
        <w:tab/>
        <w:t>s ohledem na velikost objektu a rozsah ovládaných zařízení nebude systém EPS vybaven grafickou nadstavbou ani tiskárnou</w:t>
      </w:r>
    </w:p>
    <w:p w14:paraId="54128BC9" w14:textId="77777777" w:rsidR="0023330F" w:rsidRDefault="0023330F" w:rsidP="0023330F">
      <w:pPr>
        <w:spacing w:after="0"/>
        <w:ind w:right="-35" w:firstLine="0"/>
        <w:rPr>
          <w:rFonts w:cs="Arial"/>
          <w:szCs w:val="20"/>
          <w:u w:val="single"/>
        </w:rPr>
      </w:pPr>
    </w:p>
    <w:p w14:paraId="510DA4F8" w14:textId="7075B9A1" w:rsidR="0065289B" w:rsidRPr="0065289B" w:rsidRDefault="0065289B" w:rsidP="0023330F">
      <w:pPr>
        <w:spacing w:after="0"/>
        <w:ind w:right="-35" w:firstLine="0"/>
        <w:rPr>
          <w:rFonts w:cs="Arial"/>
          <w:szCs w:val="20"/>
          <w:u w:val="single"/>
        </w:rPr>
      </w:pPr>
      <w:r w:rsidRPr="0065289B">
        <w:rPr>
          <w:rFonts w:cs="Arial"/>
          <w:szCs w:val="20"/>
          <w:u w:val="single"/>
        </w:rPr>
        <w:t>Požadavky na kabe</w:t>
      </w:r>
      <w:r>
        <w:rPr>
          <w:rFonts w:cs="Arial"/>
          <w:szCs w:val="20"/>
          <w:u w:val="single"/>
        </w:rPr>
        <w:t>ly, kabelové trasy a napájení (</w:t>
      </w:r>
      <w:r w:rsidRPr="0065289B">
        <w:rPr>
          <w:rFonts w:cs="Arial"/>
          <w:szCs w:val="20"/>
          <w:u w:val="single"/>
        </w:rPr>
        <w:t>ČSN 73 0848, ČSN 73 0802, ČSN 73 0804, podmínkami této normy a v souladu s požadavky norem řady ČSN 73 08xx)</w:t>
      </w:r>
    </w:p>
    <w:p w14:paraId="137E9311" w14:textId="6F5F4128" w:rsidR="0065289B" w:rsidRPr="0065289B" w:rsidRDefault="0065289B" w:rsidP="00651D8A">
      <w:pPr>
        <w:spacing w:after="0"/>
        <w:ind w:right="-35" w:firstLine="0"/>
        <w:rPr>
          <w:rFonts w:cs="Arial"/>
          <w:szCs w:val="20"/>
        </w:rPr>
      </w:pPr>
      <w:r w:rsidRPr="0065289B">
        <w:rPr>
          <w:rFonts w:cs="Arial"/>
          <w:szCs w:val="20"/>
        </w:rPr>
        <w:lastRenderedPageBreak/>
        <w:t>•</w:t>
      </w:r>
      <w:r w:rsidRPr="0065289B">
        <w:rPr>
          <w:rFonts w:cs="Arial"/>
          <w:szCs w:val="20"/>
        </w:rPr>
        <w:tab/>
        <w:t>sdělovací, napájecí a ovládací kabelové trasy budou mít zajištěnu funkční integritu při požáru (viz část elektrická zařízení tohoto PBŘS ); pro kabelové trasy, kde jsou pouze hlásiče EPS se funkční integrita nepožaduje</w:t>
      </w:r>
    </w:p>
    <w:p w14:paraId="79DCA5E6" w14:textId="77777777" w:rsidR="0065289B" w:rsidRPr="0065289B" w:rsidRDefault="0065289B" w:rsidP="00651D8A">
      <w:pPr>
        <w:spacing w:after="0"/>
        <w:ind w:right="-35" w:firstLine="0"/>
        <w:rPr>
          <w:rFonts w:cs="Arial"/>
          <w:szCs w:val="20"/>
        </w:rPr>
      </w:pPr>
      <w:r w:rsidRPr="0065289B">
        <w:rPr>
          <w:rFonts w:cs="Arial"/>
          <w:szCs w:val="20"/>
        </w:rPr>
        <w:t>•</w:t>
      </w:r>
      <w:r w:rsidRPr="0065289B">
        <w:rPr>
          <w:rFonts w:cs="Arial"/>
          <w:szCs w:val="20"/>
        </w:rPr>
        <w:tab/>
        <w:t>ústředna EPS bude vybavena vlastním integrovaným náhradním zdrojem</w:t>
      </w:r>
    </w:p>
    <w:p w14:paraId="66898E69" w14:textId="77777777" w:rsidR="0023330F" w:rsidRDefault="0023330F" w:rsidP="0023330F">
      <w:pPr>
        <w:spacing w:after="0"/>
        <w:ind w:right="-35" w:firstLine="0"/>
        <w:rPr>
          <w:rFonts w:cs="Arial"/>
          <w:szCs w:val="20"/>
          <w:u w:val="single"/>
        </w:rPr>
      </w:pPr>
    </w:p>
    <w:p w14:paraId="35F58E17" w14:textId="77777777" w:rsidR="0065289B" w:rsidRPr="0065289B" w:rsidRDefault="0065289B" w:rsidP="0023330F">
      <w:pPr>
        <w:spacing w:after="0"/>
        <w:ind w:right="-35" w:firstLine="0"/>
        <w:rPr>
          <w:rFonts w:cs="Arial"/>
          <w:szCs w:val="20"/>
          <w:u w:val="single"/>
        </w:rPr>
      </w:pPr>
      <w:r w:rsidRPr="0065289B">
        <w:rPr>
          <w:rFonts w:cs="Arial"/>
          <w:szCs w:val="20"/>
          <w:u w:val="single"/>
        </w:rPr>
        <w:t>Požadavky na zajištění a vybavení trvalé obsluhy ústředny EPS</w:t>
      </w:r>
    </w:p>
    <w:p w14:paraId="2858D2D6" w14:textId="77777777" w:rsidR="0065289B" w:rsidRPr="0065289B" w:rsidRDefault="0065289B" w:rsidP="00651D8A">
      <w:pPr>
        <w:spacing w:after="0"/>
        <w:ind w:right="-35" w:firstLine="0"/>
        <w:rPr>
          <w:rFonts w:cs="Arial"/>
          <w:szCs w:val="20"/>
        </w:rPr>
      </w:pPr>
      <w:r w:rsidRPr="0065289B">
        <w:rPr>
          <w:rFonts w:cs="Arial"/>
          <w:szCs w:val="20"/>
        </w:rPr>
        <w:t>•</w:t>
      </w:r>
      <w:r w:rsidRPr="0065289B">
        <w:rPr>
          <w:rFonts w:cs="Arial"/>
          <w:szCs w:val="20"/>
        </w:rPr>
        <w:tab/>
        <w:t>obsluha EPS bude zajištěna nejméně 2 pracovníky, popř. dalšími tak, aby bylo zajištěno dodržení času T2</w:t>
      </w:r>
    </w:p>
    <w:p w14:paraId="729D2458" w14:textId="68AFB230" w:rsidR="0065289B" w:rsidRPr="0065289B" w:rsidRDefault="0065289B" w:rsidP="00651D8A">
      <w:pPr>
        <w:spacing w:after="0"/>
        <w:ind w:right="-35" w:firstLine="0"/>
        <w:rPr>
          <w:rFonts w:cs="Arial"/>
          <w:szCs w:val="20"/>
        </w:rPr>
      </w:pPr>
      <w:r w:rsidRPr="0065289B">
        <w:rPr>
          <w:rFonts w:cs="Arial"/>
          <w:szCs w:val="20"/>
        </w:rPr>
        <w:t>•</w:t>
      </w:r>
      <w:r w:rsidRPr="0065289B">
        <w:rPr>
          <w:rFonts w:cs="Arial"/>
          <w:szCs w:val="20"/>
        </w:rPr>
        <w:tab/>
        <w:t xml:space="preserve">pracovníci obsluhy EPS budou vybaveni mobilními spojovými prostředky, funkčními v kterémkoliv místě objektu, k </w:t>
      </w:r>
      <w:r>
        <w:rPr>
          <w:rFonts w:cs="Arial"/>
          <w:szCs w:val="20"/>
        </w:rPr>
        <w:t>zajištění vzájemné komunikace (</w:t>
      </w:r>
      <w:r w:rsidRPr="0065289B">
        <w:rPr>
          <w:rFonts w:cs="Arial"/>
          <w:szCs w:val="20"/>
        </w:rPr>
        <w:t>mobil</w:t>
      </w:r>
      <w:r>
        <w:rPr>
          <w:rFonts w:cs="Arial"/>
          <w:szCs w:val="20"/>
        </w:rPr>
        <w:t>ní telefon, vysílačky</w:t>
      </w:r>
      <w:r w:rsidRPr="0065289B">
        <w:rPr>
          <w:rFonts w:cs="Arial"/>
          <w:szCs w:val="20"/>
        </w:rPr>
        <w:t>) a generálním klíčem pro přístup do všech místností</w:t>
      </w:r>
    </w:p>
    <w:p w14:paraId="46293DAB" w14:textId="77777777" w:rsidR="0023330F" w:rsidRDefault="0023330F" w:rsidP="0023330F">
      <w:pPr>
        <w:spacing w:after="0"/>
        <w:ind w:right="-35" w:firstLine="0"/>
        <w:rPr>
          <w:rFonts w:cs="Arial"/>
          <w:szCs w:val="20"/>
          <w:u w:val="single"/>
        </w:rPr>
      </w:pPr>
    </w:p>
    <w:p w14:paraId="33BA7D03" w14:textId="77777777" w:rsidR="0065289B" w:rsidRPr="0065289B" w:rsidRDefault="0065289B" w:rsidP="0023330F">
      <w:pPr>
        <w:spacing w:after="0"/>
        <w:ind w:right="-35" w:firstLine="0"/>
        <w:rPr>
          <w:rFonts w:cs="Arial"/>
          <w:szCs w:val="20"/>
          <w:u w:val="single"/>
        </w:rPr>
      </w:pPr>
      <w:r w:rsidRPr="0065289B">
        <w:rPr>
          <w:rFonts w:cs="Arial"/>
          <w:szCs w:val="20"/>
          <w:u w:val="single"/>
        </w:rPr>
        <w:t>Požadavky na provedení koordinačních funkčních zkoušek, případně požadavek na provedení netoxických kouřových zkoušek (jde jen o požadavek, konkrétní scénáře apod. je možné stanovit až v rámci výstavby)</w:t>
      </w:r>
    </w:p>
    <w:p w14:paraId="16727FF3" w14:textId="145AA0E1" w:rsidR="0065289B" w:rsidRDefault="0065289B" w:rsidP="00651D8A">
      <w:pPr>
        <w:spacing w:after="0"/>
        <w:ind w:right="-35" w:firstLine="0"/>
        <w:rPr>
          <w:rFonts w:cs="Arial"/>
          <w:szCs w:val="20"/>
        </w:rPr>
      </w:pPr>
      <w:r w:rsidRPr="0065289B">
        <w:rPr>
          <w:rFonts w:cs="Arial"/>
          <w:szCs w:val="20"/>
        </w:rPr>
        <w:t>•</w:t>
      </w:r>
      <w:r w:rsidRPr="0065289B">
        <w:rPr>
          <w:rFonts w:cs="Arial"/>
          <w:szCs w:val="20"/>
        </w:rPr>
        <w:tab/>
        <w:t>před uvedením objektu a zařízení do užívání bude k ověření funkčnosti EPS a součinnosti navazujících zařízení provedena koordinační funkční zkouška za přítomnosti nejméně generálního dodavatele stavby, dodavatele EPS a dodavatele jednotlivých ovládaných zařízení; o termínu konání funkčních zkoušek bude v předstihu informován HZS hl. m. Prahy</w:t>
      </w:r>
    </w:p>
    <w:p w14:paraId="372F95B3" w14:textId="77777777" w:rsidR="0023330F" w:rsidRDefault="0023330F" w:rsidP="0023330F">
      <w:pPr>
        <w:spacing w:after="0"/>
        <w:ind w:right="-35" w:firstLine="0"/>
        <w:rPr>
          <w:rFonts w:cs="Arial"/>
          <w:szCs w:val="20"/>
          <w:u w:val="single"/>
        </w:rPr>
      </w:pPr>
    </w:p>
    <w:p w14:paraId="5922D2A6" w14:textId="77777777" w:rsidR="0065289B" w:rsidRPr="0065289B" w:rsidRDefault="0065289B" w:rsidP="0023330F">
      <w:pPr>
        <w:spacing w:after="0"/>
        <w:ind w:right="-35" w:firstLine="0"/>
        <w:rPr>
          <w:rFonts w:cs="Arial"/>
          <w:szCs w:val="20"/>
          <w:u w:val="single"/>
        </w:rPr>
      </w:pPr>
      <w:r w:rsidRPr="0065289B">
        <w:rPr>
          <w:rFonts w:cs="Arial"/>
          <w:szCs w:val="20"/>
          <w:u w:val="single"/>
        </w:rPr>
        <w:t>Zařízení dálkového přenosu</w:t>
      </w:r>
    </w:p>
    <w:p w14:paraId="27F80EEF" w14:textId="77777777" w:rsidR="0065289B" w:rsidRPr="0065289B" w:rsidRDefault="0065289B" w:rsidP="0023330F">
      <w:pPr>
        <w:spacing w:after="0"/>
        <w:ind w:right="-35" w:firstLine="0"/>
        <w:rPr>
          <w:rFonts w:cs="Arial"/>
          <w:szCs w:val="20"/>
        </w:rPr>
      </w:pPr>
      <w:r w:rsidRPr="0065289B">
        <w:rPr>
          <w:rFonts w:cs="Arial"/>
          <w:szCs w:val="20"/>
        </w:rPr>
        <w:t>Není navrženo, viz výše.</w:t>
      </w:r>
    </w:p>
    <w:p w14:paraId="378EBFEE" w14:textId="77777777" w:rsidR="0023330F" w:rsidRDefault="0023330F" w:rsidP="0023330F">
      <w:pPr>
        <w:spacing w:after="0"/>
        <w:ind w:right="-35" w:firstLine="0"/>
        <w:rPr>
          <w:rFonts w:cs="Arial"/>
          <w:szCs w:val="20"/>
          <w:u w:val="single"/>
        </w:rPr>
      </w:pPr>
    </w:p>
    <w:p w14:paraId="2AD5AF2F" w14:textId="77777777" w:rsidR="0065289B" w:rsidRPr="0065289B" w:rsidRDefault="0065289B" w:rsidP="0023330F">
      <w:pPr>
        <w:spacing w:after="0"/>
        <w:ind w:right="-35" w:firstLine="0"/>
        <w:rPr>
          <w:rFonts w:cs="Arial"/>
          <w:szCs w:val="20"/>
          <w:u w:val="single"/>
        </w:rPr>
      </w:pPr>
      <w:r w:rsidRPr="0065289B">
        <w:rPr>
          <w:rFonts w:cs="Arial"/>
          <w:szCs w:val="20"/>
          <w:u w:val="single"/>
        </w:rPr>
        <w:t>Zařízení pro detekci hořlavých plynů a par</w:t>
      </w:r>
    </w:p>
    <w:p w14:paraId="62AE5598" w14:textId="77777777" w:rsidR="0065289B" w:rsidRPr="0065289B" w:rsidRDefault="0065289B" w:rsidP="0023330F">
      <w:pPr>
        <w:spacing w:after="0"/>
        <w:ind w:right="-35" w:firstLine="0"/>
        <w:rPr>
          <w:rFonts w:cs="Arial"/>
          <w:szCs w:val="20"/>
        </w:rPr>
      </w:pPr>
      <w:r w:rsidRPr="0065289B">
        <w:rPr>
          <w:rFonts w:cs="Arial"/>
          <w:szCs w:val="20"/>
        </w:rPr>
        <w:t xml:space="preserve">Není navrženo ani požadováno. </w:t>
      </w:r>
    </w:p>
    <w:p w14:paraId="7A65E75F" w14:textId="77777777" w:rsidR="0023330F" w:rsidRDefault="0023330F" w:rsidP="0023330F">
      <w:pPr>
        <w:spacing w:after="0"/>
        <w:ind w:right="-35" w:firstLine="0"/>
        <w:rPr>
          <w:rFonts w:cs="Arial"/>
          <w:szCs w:val="20"/>
          <w:u w:val="single"/>
        </w:rPr>
      </w:pPr>
    </w:p>
    <w:p w14:paraId="5EF503AD" w14:textId="77777777" w:rsidR="0065289B" w:rsidRPr="0065289B" w:rsidRDefault="0065289B" w:rsidP="0023330F">
      <w:pPr>
        <w:spacing w:after="0"/>
        <w:ind w:right="-35" w:firstLine="0"/>
        <w:rPr>
          <w:rFonts w:cs="Arial"/>
          <w:szCs w:val="20"/>
          <w:u w:val="single"/>
        </w:rPr>
      </w:pPr>
      <w:r w:rsidRPr="0065289B">
        <w:rPr>
          <w:rFonts w:cs="Arial"/>
          <w:szCs w:val="20"/>
          <w:u w:val="single"/>
        </w:rPr>
        <w:t>Stabilní hasicí zařízení</w:t>
      </w:r>
    </w:p>
    <w:p w14:paraId="789AE64D" w14:textId="601A9274" w:rsidR="0065289B" w:rsidRPr="0065289B" w:rsidRDefault="0065289B" w:rsidP="0023330F">
      <w:pPr>
        <w:spacing w:after="0"/>
        <w:ind w:right="-35" w:firstLine="0"/>
        <w:rPr>
          <w:rFonts w:cs="Arial"/>
          <w:szCs w:val="20"/>
        </w:rPr>
      </w:pPr>
      <w:r w:rsidRPr="0065289B">
        <w:rPr>
          <w:rFonts w:cs="Arial"/>
          <w:szCs w:val="20"/>
        </w:rPr>
        <w:t>Instalace stabilního hasicího zařízení není ve smyslu ČSN 73 0802 a navazujících techni</w:t>
      </w:r>
      <w:r>
        <w:rPr>
          <w:rFonts w:cs="Arial"/>
          <w:szCs w:val="20"/>
        </w:rPr>
        <w:t>c</w:t>
      </w:r>
      <w:r w:rsidRPr="0065289B">
        <w:rPr>
          <w:rFonts w:cs="Arial"/>
          <w:szCs w:val="20"/>
        </w:rPr>
        <w:t>kých norem požární bezpečnosti požadována. Na základě požadavků investora je navržena plynového stabilního hasicího zařízení (PSHZ) do prostoru depozitáře vzácných tisků - požární úsek P1.2. Zařízení bude projektováno oprávněným projektantem a je předmětem samostatného projektu a budou splněny následující podmínky:</w:t>
      </w:r>
    </w:p>
    <w:p w14:paraId="3D091D90" w14:textId="77777777" w:rsidR="0065289B" w:rsidRPr="0065289B" w:rsidRDefault="0065289B" w:rsidP="00651D8A">
      <w:pPr>
        <w:spacing w:after="0"/>
        <w:ind w:right="-35" w:firstLine="0"/>
        <w:rPr>
          <w:rFonts w:cs="Arial"/>
          <w:szCs w:val="20"/>
        </w:rPr>
      </w:pPr>
      <w:r w:rsidRPr="0065289B">
        <w:rPr>
          <w:rFonts w:cs="Arial"/>
          <w:szCs w:val="20"/>
        </w:rPr>
        <w:t>•</w:t>
      </w:r>
      <w:r w:rsidRPr="0065289B">
        <w:rPr>
          <w:rFonts w:cs="Arial"/>
          <w:szCs w:val="20"/>
        </w:rPr>
        <w:tab/>
        <w:t>bude navrženo pouze zařízení schváleného typu</w:t>
      </w:r>
    </w:p>
    <w:p w14:paraId="21BFF73B" w14:textId="77777777" w:rsidR="0065289B" w:rsidRPr="0065289B" w:rsidRDefault="0065289B" w:rsidP="00651D8A">
      <w:pPr>
        <w:spacing w:after="0"/>
        <w:ind w:right="-35" w:firstLine="0"/>
        <w:rPr>
          <w:rFonts w:cs="Arial"/>
          <w:szCs w:val="20"/>
        </w:rPr>
      </w:pPr>
      <w:r w:rsidRPr="0065289B">
        <w:rPr>
          <w:rFonts w:cs="Arial"/>
          <w:szCs w:val="20"/>
        </w:rPr>
        <w:t>•</w:t>
      </w:r>
      <w:r w:rsidRPr="0065289B">
        <w:rPr>
          <w:rFonts w:cs="Arial"/>
          <w:szCs w:val="20"/>
        </w:rPr>
        <w:tab/>
        <w:t>k zajištění hasebního účinku bude zajištěna těsnost prostoru</w:t>
      </w:r>
    </w:p>
    <w:p w14:paraId="5C7C44B6" w14:textId="77777777" w:rsidR="0065289B" w:rsidRPr="0065289B" w:rsidRDefault="0065289B" w:rsidP="00651D8A">
      <w:pPr>
        <w:spacing w:after="0"/>
        <w:ind w:right="-35" w:firstLine="0"/>
        <w:rPr>
          <w:rFonts w:cs="Arial"/>
          <w:szCs w:val="20"/>
        </w:rPr>
      </w:pPr>
      <w:r w:rsidRPr="0065289B">
        <w:rPr>
          <w:rFonts w:cs="Arial"/>
          <w:szCs w:val="20"/>
        </w:rPr>
        <w:t>•</w:t>
      </w:r>
      <w:r w:rsidRPr="0065289B">
        <w:rPr>
          <w:rFonts w:cs="Arial"/>
          <w:szCs w:val="20"/>
        </w:rPr>
        <w:tab/>
        <w:t>zařízení bud připojeno na 2 nezávislé zdroje elektrické energie</w:t>
      </w:r>
    </w:p>
    <w:p w14:paraId="2664CF63" w14:textId="77777777" w:rsidR="0065289B" w:rsidRPr="0065289B" w:rsidRDefault="0065289B" w:rsidP="00651D8A">
      <w:pPr>
        <w:spacing w:after="0"/>
        <w:ind w:right="-35" w:firstLine="0"/>
        <w:rPr>
          <w:rFonts w:cs="Arial"/>
          <w:szCs w:val="20"/>
        </w:rPr>
      </w:pPr>
      <w:r w:rsidRPr="0065289B">
        <w:rPr>
          <w:rFonts w:cs="Arial"/>
          <w:szCs w:val="20"/>
        </w:rPr>
        <w:t>•</w:t>
      </w:r>
      <w:r w:rsidRPr="0065289B">
        <w:rPr>
          <w:rFonts w:cs="Arial"/>
          <w:szCs w:val="20"/>
        </w:rPr>
        <w:tab/>
        <w:t>spouštění SHZ bude detekčním systémem, který bude součástí zařízení PSHZ</w:t>
      </w:r>
    </w:p>
    <w:p w14:paraId="117E9DE9" w14:textId="77777777" w:rsidR="0065289B" w:rsidRPr="0065289B" w:rsidRDefault="0065289B" w:rsidP="0065289B">
      <w:pPr>
        <w:spacing w:after="0"/>
        <w:ind w:right="-35" w:firstLine="708"/>
        <w:rPr>
          <w:rFonts w:cs="Arial"/>
          <w:szCs w:val="20"/>
          <w:u w:val="single"/>
        </w:rPr>
      </w:pPr>
      <w:r w:rsidRPr="0065289B">
        <w:rPr>
          <w:rFonts w:cs="Arial"/>
          <w:szCs w:val="20"/>
          <w:u w:val="single"/>
        </w:rPr>
        <w:t xml:space="preserve">Zařízení pro akustický signál </w:t>
      </w:r>
    </w:p>
    <w:p w14:paraId="417CAB04" w14:textId="77777777" w:rsidR="0065289B" w:rsidRPr="0065289B" w:rsidRDefault="0065289B" w:rsidP="00651D8A">
      <w:pPr>
        <w:spacing w:after="0"/>
        <w:ind w:right="-35" w:firstLine="0"/>
        <w:rPr>
          <w:rFonts w:cs="Arial"/>
          <w:szCs w:val="20"/>
        </w:rPr>
      </w:pPr>
      <w:r w:rsidRPr="0065289B">
        <w:rPr>
          <w:rFonts w:cs="Arial"/>
          <w:szCs w:val="20"/>
        </w:rPr>
        <w:t>•</w:t>
      </w:r>
      <w:r w:rsidRPr="0065289B">
        <w:rPr>
          <w:rFonts w:cs="Arial"/>
          <w:szCs w:val="20"/>
        </w:rPr>
        <w:tab/>
        <w:t>instalace evakuačního (domácího) rozhlasu není vyžadována</w:t>
      </w:r>
    </w:p>
    <w:p w14:paraId="4CE55E2A" w14:textId="66B99B35" w:rsidR="0065289B" w:rsidRDefault="0065289B" w:rsidP="00651D8A">
      <w:pPr>
        <w:spacing w:after="0"/>
        <w:ind w:right="-35" w:firstLine="0"/>
        <w:rPr>
          <w:rFonts w:cs="Arial"/>
          <w:szCs w:val="20"/>
        </w:rPr>
      </w:pPr>
      <w:r w:rsidRPr="0065289B">
        <w:rPr>
          <w:rFonts w:cs="Arial"/>
          <w:szCs w:val="20"/>
        </w:rPr>
        <w:t>•</w:t>
      </w:r>
      <w:r w:rsidRPr="0065289B">
        <w:rPr>
          <w:rFonts w:cs="Arial"/>
          <w:szCs w:val="20"/>
        </w:rPr>
        <w:tab/>
        <w:t>součástí systému EPS bude akustická signalizace poplachu</w:t>
      </w:r>
    </w:p>
    <w:p w14:paraId="326A2684" w14:textId="77777777" w:rsidR="0023330F" w:rsidRDefault="0023330F" w:rsidP="00651D8A">
      <w:pPr>
        <w:spacing w:after="0"/>
        <w:ind w:right="-35" w:firstLine="0"/>
        <w:rPr>
          <w:rFonts w:cs="Arial"/>
          <w:szCs w:val="20"/>
        </w:rPr>
      </w:pPr>
    </w:p>
    <w:p w14:paraId="767153B0" w14:textId="2D8F1733" w:rsidR="0065289B" w:rsidRDefault="0065289B" w:rsidP="0065289B">
      <w:pPr>
        <w:spacing w:after="0"/>
        <w:ind w:right="-35" w:firstLine="708"/>
        <w:rPr>
          <w:rFonts w:cs="Arial"/>
          <w:b/>
          <w:szCs w:val="20"/>
        </w:rPr>
      </w:pPr>
      <w:r w:rsidRPr="0065289B">
        <w:rPr>
          <w:rFonts w:cs="Arial"/>
          <w:b/>
          <w:szCs w:val="20"/>
        </w:rPr>
        <w:t>Ústředna EPS – typ a umístění</w:t>
      </w:r>
    </w:p>
    <w:p w14:paraId="4CB50245" w14:textId="6AC726C0" w:rsidR="00974C8F" w:rsidRPr="00974C8F" w:rsidRDefault="00974C8F" w:rsidP="00974C8F">
      <w:pPr>
        <w:spacing w:after="0"/>
        <w:ind w:right="-35" w:firstLine="708"/>
        <w:rPr>
          <w:rFonts w:cs="Arial"/>
          <w:szCs w:val="20"/>
        </w:rPr>
      </w:pPr>
      <w:r w:rsidRPr="00974C8F">
        <w:rPr>
          <w:rFonts w:cs="Arial"/>
          <w:szCs w:val="20"/>
        </w:rPr>
        <w:t xml:space="preserve">Dle požadavku PBŘ bude požární ústředna umístěna </w:t>
      </w:r>
      <w:r w:rsidR="0023330F">
        <w:rPr>
          <w:rFonts w:cs="Arial"/>
          <w:szCs w:val="20"/>
        </w:rPr>
        <w:t>v místnosti pro ostrahu – 1.67</w:t>
      </w:r>
      <w:r w:rsidRPr="00974C8F">
        <w:rPr>
          <w:rFonts w:cs="Arial"/>
          <w:szCs w:val="20"/>
        </w:rPr>
        <w:t>.</w:t>
      </w:r>
    </w:p>
    <w:p w14:paraId="5724DE2B" w14:textId="77777777" w:rsidR="00974C8F" w:rsidRPr="00974C8F" w:rsidRDefault="00974C8F" w:rsidP="00974C8F">
      <w:pPr>
        <w:spacing w:after="0"/>
        <w:ind w:right="-35" w:firstLine="708"/>
        <w:rPr>
          <w:rFonts w:cs="Arial"/>
          <w:szCs w:val="20"/>
        </w:rPr>
      </w:pPr>
      <w:r w:rsidRPr="00974C8F">
        <w:rPr>
          <w:rFonts w:cs="Arial"/>
          <w:szCs w:val="20"/>
        </w:rPr>
        <w:t>Jako systém EPS bude použit analogový plně adresný systém.</w:t>
      </w:r>
    </w:p>
    <w:p w14:paraId="3C6C04F1" w14:textId="77777777" w:rsidR="00974C8F" w:rsidRPr="00974C8F" w:rsidRDefault="00974C8F" w:rsidP="00974C8F">
      <w:pPr>
        <w:spacing w:after="0"/>
        <w:ind w:right="-35" w:firstLine="708"/>
        <w:rPr>
          <w:rFonts w:cs="Arial"/>
          <w:szCs w:val="20"/>
        </w:rPr>
      </w:pPr>
      <w:r w:rsidRPr="00974C8F">
        <w:rPr>
          <w:rFonts w:cs="Arial"/>
          <w:szCs w:val="20"/>
        </w:rPr>
        <w:t>Ústředna EPS bude připojena k vlastnímu zálohovanému a monitorovanému zdroji napájení.</w:t>
      </w:r>
    </w:p>
    <w:p w14:paraId="17066BEB" w14:textId="77777777" w:rsidR="00974C8F" w:rsidRPr="00974C8F" w:rsidRDefault="00974C8F" w:rsidP="0023330F">
      <w:pPr>
        <w:spacing w:after="0"/>
        <w:ind w:right="-35" w:firstLine="0"/>
        <w:rPr>
          <w:rFonts w:cs="Arial"/>
          <w:szCs w:val="20"/>
        </w:rPr>
      </w:pPr>
      <w:r w:rsidRPr="00974C8F">
        <w:rPr>
          <w:rFonts w:cs="Arial"/>
          <w:szCs w:val="20"/>
        </w:rPr>
        <w:t>Časy T1 a T2 pro vyhlašování dvoustupňového poplachu jsou určeny požární zprávou :</w:t>
      </w:r>
    </w:p>
    <w:p w14:paraId="6C66CC18"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 xml:space="preserve">T1 = 30 s, </w:t>
      </w:r>
    </w:p>
    <w:p w14:paraId="3EB097A0"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T2 = 6 minut</w:t>
      </w:r>
    </w:p>
    <w:p w14:paraId="2EAD1AEC" w14:textId="77777777" w:rsidR="00974C8F" w:rsidRPr="00974C8F" w:rsidRDefault="00974C8F" w:rsidP="00974C8F">
      <w:pPr>
        <w:spacing w:after="0"/>
        <w:ind w:right="-35" w:firstLine="708"/>
        <w:rPr>
          <w:rFonts w:cs="Arial"/>
          <w:szCs w:val="20"/>
        </w:rPr>
      </w:pPr>
      <w:r w:rsidRPr="00974C8F">
        <w:rPr>
          <w:rFonts w:cs="Arial"/>
          <w:szCs w:val="20"/>
        </w:rPr>
        <w:t xml:space="preserve">Jako ústředna EPS je  navržena ústředna  FC 726-ZZ, nebo podobná stejného standardu.. </w:t>
      </w:r>
    </w:p>
    <w:p w14:paraId="41EEA4EE" w14:textId="77777777" w:rsidR="00974C8F" w:rsidRPr="00974C8F" w:rsidRDefault="00974C8F" w:rsidP="00974C8F">
      <w:pPr>
        <w:spacing w:after="0"/>
        <w:ind w:right="-35" w:firstLine="708"/>
        <w:rPr>
          <w:rFonts w:cs="Arial"/>
          <w:szCs w:val="20"/>
        </w:rPr>
      </w:pPr>
      <w:r w:rsidRPr="00974C8F">
        <w:rPr>
          <w:rFonts w:cs="Arial"/>
          <w:szCs w:val="20"/>
        </w:rPr>
        <w:t>Jedná se o ústřednu, která je určená pro tento typ objektů. Ústředna zaznamenává signály od automatických hlásičů, tlačítek a vstupních modulů pomocí hlásičové linky nebo detekční linky a zajišťuje decentralizované ovládání pomocí ovládacích linek a ovládacích vstupně / výstupních modulů. Ústředna zobrazuje získaná data, provádí přednastavené ovládací a signalizační funkce a reaguje na povely zadávané obsluhou systému.</w:t>
      </w:r>
    </w:p>
    <w:p w14:paraId="7C089311" w14:textId="77777777" w:rsidR="00974C8F" w:rsidRPr="00974C8F" w:rsidRDefault="00974C8F" w:rsidP="00974C8F">
      <w:pPr>
        <w:spacing w:after="0"/>
        <w:ind w:right="-35" w:firstLine="708"/>
        <w:rPr>
          <w:rFonts w:cs="Arial"/>
          <w:szCs w:val="20"/>
        </w:rPr>
      </w:pPr>
      <w:r w:rsidRPr="00974C8F">
        <w:rPr>
          <w:rFonts w:cs="Arial"/>
          <w:szCs w:val="20"/>
        </w:rPr>
        <w:t>Ústředna díky automatické konfiguraci zjednodušuje uvádění systému do provozu</w:t>
      </w:r>
    </w:p>
    <w:p w14:paraId="6FFEF6F9" w14:textId="77777777" w:rsidR="00974C8F" w:rsidRPr="00974C8F" w:rsidRDefault="00974C8F" w:rsidP="00974C8F">
      <w:pPr>
        <w:spacing w:after="0"/>
        <w:ind w:right="-35" w:firstLine="708"/>
        <w:rPr>
          <w:rFonts w:cs="Arial"/>
          <w:szCs w:val="20"/>
        </w:rPr>
      </w:pPr>
      <w:r w:rsidRPr="00974C8F">
        <w:rPr>
          <w:rFonts w:cs="Arial"/>
          <w:szCs w:val="20"/>
        </w:rPr>
        <w:t xml:space="preserve">Ústředna je vybavena rozhraním pro Ethernet, umožňujícím dálkové ovládání a servis. </w:t>
      </w:r>
    </w:p>
    <w:p w14:paraId="2645FBBC" w14:textId="77777777" w:rsidR="00974C8F" w:rsidRPr="00974C8F" w:rsidRDefault="00974C8F" w:rsidP="0023330F">
      <w:pPr>
        <w:spacing w:after="0"/>
        <w:ind w:right="-35" w:firstLine="0"/>
        <w:rPr>
          <w:rFonts w:cs="Arial"/>
          <w:szCs w:val="20"/>
        </w:rPr>
      </w:pPr>
      <w:r w:rsidRPr="00974C8F">
        <w:rPr>
          <w:rFonts w:cs="Arial"/>
          <w:szCs w:val="20"/>
        </w:rPr>
        <w:t>Programování se provádí pomocí konfiguračního software FXS7212.</w:t>
      </w:r>
    </w:p>
    <w:p w14:paraId="65D717FD"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 xml:space="preserve">Modulární v základu 4 smyčková ústředna ve skříni Large, </w:t>
      </w:r>
    </w:p>
    <w:p w14:paraId="07C023B3"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 xml:space="preserve">rozměry 430 x 796 x 260 s prostorem pro 2 x 45Ah Aku, </w:t>
      </w:r>
    </w:p>
    <w:p w14:paraId="712634E2"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 xml:space="preserve">max. 1512 adresných prvků, </w:t>
      </w:r>
    </w:p>
    <w:p w14:paraId="61C7BE68"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 xml:space="preserve">s 5 slotovou card cage </w:t>
      </w:r>
    </w:p>
    <w:p w14:paraId="46E082CF"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 xml:space="preserve">pro rozšíření o dalších až 20 smyček adresovatelných prvků C-NET, </w:t>
      </w:r>
    </w:p>
    <w:p w14:paraId="2E070FAC"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 xml:space="preserve">nebo osazení kartami po 4 smyčkách adresovatelných prvků SynoLOOP </w:t>
      </w:r>
    </w:p>
    <w:p w14:paraId="5FF11678" w14:textId="77777777" w:rsidR="00974C8F" w:rsidRPr="00974C8F" w:rsidRDefault="00974C8F" w:rsidP="0023330F">
      <w:pPr>
        <w:spacing w:after="0"/>
        <w:ind w:right="-35" w:firstLine="0"/>
        <w:rPr>
          <w:rFonts w:cs="Arial"/>
          <w:szCs w:val="20"/>
        </w:rPr>
      </w:pPr>
      <w:r w:rsidRPr="00974C8F">
        <w:rPr>
          <w:rFonts w:cs="Arial"/>
          <w:szCs w:val="20"/>
        </w:rPr>
        <w:lastRenderedPageBreak/>
        <w:t>-</w:t>
      </w:r>
      <w:r w:rsidRPr="00974C8F">
        <w:rPr>
          <w:rFonts w:cs="Arial"/>
          <w:szCs w:val="20"/>
        </w:rPr>
        <w:tab/>
        <w:t>nebo vstupně výstupními kartami s programovatelnými 12 vst./výst.,</w:t>
      </w:r>
    </w:p>
    <w:p w14:paraId="3EF7E365"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 xml:space="preserve">12 x programovací vst./výst., </w:t>
      </w:r>
    </w:p>
    <w:p w14:paraId="46DB5F73"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 xml:space="preserve">1 x nehlídané výstupy DP poplach a porucha. </w:t>
      </w:r>
    </w:p>
    <w:p w14:paraId="68E99CBC"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1 x hlídaný výstup pro dálkový přenos poplach a porucha.</w:t>
      </w:r>
    </w:p>
    <w:p w14:paraId="652ECFF5"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 xml:space="preserve"> 2 x hlídaný výstup pro sirény. </w:t>
      </w:r>
    </w:p>
    <w:p w14:paraId="4A91FE3E" w14:textId="4FECC6EA" w:rsidR="00974C8F" w:rsidRDefault="00974C8F" w:rsidP="0023330F">
      <w:pPr>
        <w:spacing w:after="0"/>
        <w:ind w:right="-35" w:firstLine="0"/>
        <w:rPr>
          <w:rFonts w:cs="Arial"/>
          <w:szCs w:val="20"/>
        </w:rPr>
      </w:pPr>
      <w:r w:rsidRPr="00974C8F">
        <w:rPr>
          <w:rFonts w:cs="Arial"/>
          <w:szCs w:val="20"/>
        </w:rPr>
        <w:t>-</w:t>
      </w:r>
      <w:r w:rsidRPr="00974C8F">
        <w:rPr>
          <w:rFonts w:cs="Arial"/>
          <w:szCs w:val="20"/>
        </w:rPr>
        <w:tab/>
        <w:t>Napájecí zdroj 150W.</w:t>
      </w:r>
    </w:p>
    <w:p w14:paraId="56D28800" w14:textId="77777777" w:rsidR="00974C8F" w:rsidRPr="00974C8F" w:rsidRDefault="00974C8F" w:rsidP="00974C8F">
      <w:pPr>
        <w:spacing w:after="0"/>
        <w:ind w:right="-35" w:firstLine="708"/>
        <w:rPr>
          <w:rFonts w:cs="Arial"/>
          <w:szCs w:val="20"/>
        </w:rPr>
      </w:pPr>
      <w:r w:rsidRPr="00974C8F">
        <w:rPr>
          <w:rFonts w:cs="Arial"/>
          <w:szCs w:val="20"/>
        </w:rPr>
        <w:t xml:space="preserve">Na recepci – místnosti vedle vstupu -  bude umístěno paralelní ovládací a zobrazovací tablo s připojením na hlásičovou adresovatelnou linku C-NET. </w:t>
      </w:r>
    </w:p>
    <w:p w14:paraId="6AA5910C"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 xml:space="preserve">Podsvícený 6-ti řádkový display se 40 znaky zobrazuje stejné informace jako ústředna. </w:t>
      </w:r>
    </w:p>
    <w:p w14:paraId="6CBA7750"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Na ústřednu FC726 lze připojit až 16 tabel.</w:t>
      </w:r>
    </w:p>
    <w:p w14:paraId="48801EDD"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 xml:space="preserve"> Rozměry 282 x 207 x 46 mm (součástí je montážní deska pro zápustnou montáž-FHA2013-A1 s přívody kabelů pod omítkou).</w:t>
      </w:r>
    </w:p>
    <w:p w14:paraId="5A2E982B" w14:textId="762CE637" w:rsidR="00974C8F" w:rsidRDefault="00974C8F" w:rsidP="0023330F">
      <w:pPr>
        <w:spacing w:after="0"/>
        <w:ind w:right="-35" w:firstLine="0"/>
        <w:rPr>
          <w:rFonts w:cs="Arial"/>
          <w:szCs w:val="20"/>
        </w:rPr>
      </w:pPr>
      <w:r w:rsidRPr="00974C8F">
        <w:rPr>
          <w:rFonts w:cs="Arial"/>
          <w:szCs w:val="20"/>
        </w:rPr>
        <w:t>-</w:t>
      </w:r>
      <w:r w:rsidRPr="00974C8F">
        <w:rPr>
          <w:rFonts w:cs="Arial"/>
          <w:szCs w:val="20"/>
        </w:rPr>
        <w:tab/>
        <w:t xml:space="preserve"> Napájení z adresovatelné linky C-NET nebo externího zdroje 24VDC.</w:t>
      </w:r>
    </w:p>
    <w:p w14:paraId="75268856" w14:textId="77777777" w:rsidR="0023330F" w:rsidRDefault="0023330F" w:rsidP="00974C8F">
      <w:pPr>
        <w:spacing w:after="0"/>
        <w:ind w:right="-35" w:firstLine="708"/>
        <w:rPr>
          <w:rFonts w:cs="Arial"/>
          <w:szCs w:val="20"/>
        </w:rPr>
      </w:pPr>
    </w:p>
    <w:p w14:paraId="24BC3675" w14:textId="4F93BF8A" w:rsidR="00974C8F" w:rsidRDefault="00974C8F" w:rsidP="00974C8F">
      <w:pPr>
        <w:spacing w:after="0"/>
        <w:ind w:right="-35" w:firstLine="708"/>
        <w:rPr>
          <w:rFonts w:cs="Arial"/>
          <w:b/>
          <w:szCs w:val="20"/>
        </w:rPr>
      </w:pPr>
      <w:r w:rsidRPr="00974C8F">
        <w:rPr>
          <w:rFonts w:cs="Arial"/>
          <w:b/>
          <w:szCs w:val="20"/>
        </w:rPr>
        <w:t xml:space="preserve">Hlásiče EPS – obecně </w:t>
      </w:r>
    </w:p>
    <w:p w14:paraId="17933799" w14:textId="77777777" w:rsidR="00974C8F" w:rsidRPr="00974C8F" w:rsidRDefault="00974C8F" w:rsidP="00974C8F">
      <w:pPr>
        <w:spacing w:after="0"/>
        <w:ind w:right="-35" w:firstLine="708"/>
        <w:rPr>
          <w:rFonts w:cs="Arial"/>
          <w:szCs w:val="20"/>
        </w:rPr>
      </w:pPr>
      <w:r w:rsidRPr="00974C8F">
        <w:rPr>
          <w:rFonts w:cs="Arial"/>
          <w:szCs w:val="20"/>
        </w:rPr>
        <w:t>Pro náročnější podmínky provozu např v požadavek na zvýšení citlivosti v archivu apod.byla zvolena detekční technologie hlásičů založená na prvcích s ASA technologií-</w:t>
      </w:r>
    </w:p>
    <w:p w14:paraId="05C89B8A" w14:textId="77777777" w:rsidR="00974C8F" w:rsidRPr="00974C8F" w:rsidRDefault="00974C8F" w:rsidP="00974C8F">
      <w:pPr>
        <w:spacing w:after="0"/>
        <w:ind w:right="-35" w:firstLine="708"/>
        <w:rPr>
          <w:rFonts w:cs="Arial"/>
          <w:szCs w:val="20"/>
        </w:rPr>
      </w:pPr>
      <w:r w:rsidRPr="00974C8F">
        <w:rPr>
          <w:rFonts w:cs="Arial"/>
          <w:szCs w:val="20"/>
        </w:rPr>
        <w:t>Požární hlásiče s unikátní ASA technologií (ASA = Advanced Signal Analysis) rychle a spolehlivě detekují kouř, teplo a oxid uhelnatý. Inteligence vložená do devíti volitelných sad parametrů dělá z ASA hlásičů jedinečné detektory imunní vůči rušivým vlivům, což výrazným způsobem omezuje zbytečné prostoje a náklady způsobené falešnými poplachy.</w:t>
      </w:r>
    </w:p>
    <w:p w14:paraId="31D2426B" w14:textId="2FCA38DA" w:rsidR="00974C8F" w:rsidRPr="00974C8F" w:rsidRDefault="00974C8F" w:rsidP="00974C8F">
      <w:pPr>
        <w:spacing w:after="0"/>
        <w:ind w:right="-35" w:firstLine="708"/>
        <w:rPr>
          <w:rFonts w:cs="Arial"/>
          <w:szCs w:val="20"/>
        </w:rPr>
      </w:pPr>
      <w:r w:rsidRPr="00974C8F">
        <w:rPr>
          <w:rFonts w:cs="Arial"/>
          <w:szCs w:val="20"/>
        </w:rPr>
        <w:t xml:space="preserve"> ASA technologie je neustále se vyvíjející technologie detekčního algoritmu. Hlavní rozdíl mezi technologií ASA a technologií detekčního algoritmu (DA), který používají automatické hlásiče pro standardní aplikace, je kontinuální monitorování detekčního prostoru v reálném čase a na základě interpretace zjištěných parametrů dynamická adaptace vybrané sady parametrů na aktuální situaci. Individuální nastavení parametrů vybrané sady tak není statické, ale modifikuje se na základě fyzikálních veličin naměřených senzory hlásiče.</w:t>
      </w:r>
    </w:p>
    <w:p w14:paraId="7227E905" w14:textId="4340D789" w:rsidR="00974C8F" w:rsidRDefault="00974C8F" w:rsidP="00974C8F">
      <w:pPr>
        <w:spacing w:after="0"/>
        <w:ind w:right="-35" w:firstLine="708"/>
        <w:rPr>
          <w:rFonts w:cs="Arial"/>
          <w:szCs w:val="20"/>
        </w:rPr>
      </w:pPr>
      <w:r w:rsidRPr="00974C8F">
        <w:rPr>
          <w:rFonts w:cs="Arial"/>
          <w:szCs w:val="20"/>
        </w:rPr>
        <w:t xml:space="preserve"> Rozsah použití detektoru je tak rozšířen, což je výsledek větší dynamiky detekce. V případě požáru hlásiče pracující s technologií ASA reagují výrazně rychleji než běžný hlásič. Naopak jsou mnohem odolnější proti rušivým vlivům, které mohou způsobit falešný poplach, než hlásiče využívající detekčních algoritmů. Výsledkem je jedinečná detekce požáru, v kombinaci s nenapodobitelnou imunitou vůči falešným poplachům. Požární hlásiče ASA jsou tak ideální pro nejnáročnější aplikace, kde je nejdůležitějším kritériem rychlost detekce</w:t>
      </w:r>
    </w:p>
    <w:p w14:paraId="03B2957C" w14:textId="77777777" w:rsidR="00974C8F" w:rsidRPr="00974C8F" w:rsidRDefault="00974C8F" w:rsidP="00974C8F">
      <w:pPr>
        <w:spacing w:after="0"/>
        <w:ind w:right="-35" w:firstLine="708"/>
        <w:rPr>
          <w:rFonts w:cs="Arial"/>
          <w:szCs w:val="20"/>
        </w:rPr>
      </w:pPr>
      <w:r w:rsidRPr="00974C8F">
        <w:rPr>
          <w:rFonts w:cs="Arial"/>
          <w:szCs w:val="20"/>
        </w:rPr>
        <w:t>Tyto hlásiče mají společné parametry:</w:t>
      </w:r>
    </w:p>
    <w:p w14:paraId="751D7429" w14:textId="3822E244" w:rsidR="00974C8F" w:rsidRPr="00974C8F" w:rsidRDefault="00974C8F" w:rsidP="0023330F">
      <w:pPr>
        <w:spacing w:after="0"/>
        <w:ind w:right="-35" w:firstLine="0"/>
        <w:rPr>
          <w:rFonts w:cs="Arial"/>
          <w:szCs w:val="20"/>
        </w:rPr>
      </w:pPr>
      <w:r>
        <w:rPr>
          <w:rFonts w:cs="Arial"/>
          <w:szCs w:val="20"/>
        </w:rPr>
        <w:t>-</w:t>
      </w:r>
      <w:r>
        <w:rPr>
          <w:rFonts w:cs="Arial"/>
          <w:szCs w:val="20"/>
        </w:rPr>
        <w:tab/>
      </w:r>
      <w:r w:rsidRPr="00974C8F">
        <w:rPr>
          <w:rFonts w:cs="Arial"/>
          <w:szCs w:val="20"/>
        </w:rPr>
        <w:t>Odolnost proti vlivům prostředí jako je prach, textilní vlákna, hmyz, vlhkost, extrémní teploty, elektromagnetické pole, korozivní výpary, vibrace, syntetické aerosoly a netypické příznaky požáru</w:t>
      </w:r>
    </w:p>
    <w:p w14:paraId="05FE38FE" w14:textId="4D375CD4" w:rsidR="00974C8F" w:rsidRPr="00974C8F" w:rsidRDefault="00974C8F" w:rsidP="0023330F">
      <w:pPr>
        <w:spacing w:after="0"/>
        <w:ind w:right="-35" w:firstLine="0"/>
        <w:rPr>
          <w:rFonts w:cs="Arial"/>
          <w:szCs w:val="20"/>
        </w:rPr>
      </w:pPr>
      <w:r>
        <w:rPr>
          <w:rFonts w:cs="Arial"/>
          <w:szCs w:val="20"/>
        </w:rPr>
        <w:t>-</w:t>
      </w:r>
      <w:r w:rsidRPr="00974C8F">
        <w:rPr>
          <w:rFonts w:cs="Arial"/>
          <w:szCs w:val="20"/>
        </w:rPr>
        <w:tab/>
        <w:t>Signálová analýza s technologií ASA (ASA = Advanced Signal Analysis)</w:t>
      </w:r>
    </w:p>
    <w:p w14:paraId="04DD1190" w14:textId="3BF293F9" w:rsidR="00974C8F" w:rsidRPr="00974C8F" w:rsidRDefault="00974C8F" w:rsidP="0023330F">
      <w:pPr>
        <w:spacing w:after="0"/>
        <w:ind w:right="-35" w:firstLine="0"/>
        <w:rPr>
          <w:rFonts w:cs="Arial"/>
          <w:szCs w:val="20"/>
        </w:rPr>
      </w:pPr>
      <w:r>
        <w:rPr>
          <w:rFonts w:cs="Arial"/>
          <w:szCs w:val="20"/>
        </w:rPr>
        <w:t>-</w:t>
      </w:r>
      <w:r w:rsidRPr="00974C8F">
        <w:rPr>
          <w:rFonts w:cs="Arial"/>
          <w:szCs w:val="20"/>
        </w:rPr>
        <w:tab/>
        <w:t>Dynamická adaptace vybrané sady parametrů v reálném čase na aktuální situaci</w:t>
      </w:r>
    </w:p>
    <w:p w14:paraId="2FF77803" w14:textId="44E2D2C3" w:rsidR="00974C8F" w:rsidRPr="00974C8F" w:rsidRDefault="00974C8F" w:rsidP="0023330F">
      <w:pPr>
        <w:spacing w:after="0"/>
        <w:ind w:right="-35" w:firstLine="0"/>
        <w:rPr>
          <w:rFonts w:cs="Arial"/>
          <w:szCs w:val="20"/>
        </w:rPr>
      </w:pPr>
      <w:r>
        <w:rPr>
          <w:rFonts w:cs="Arial"/>
          <w:szCs w:val="20"/>
        </w:rPr>
        <w:t>-</w:t>
      </w:r>
      <w:r w:rsidRPr="00974C8F">
        <w:rPr>
          <w:rFonts w:cs="Arial"/>
          <w:szCs w:val="20"/>
        </w:rPr>
        <w:tab/>
        <w:t>Vysoká odolnost proti elektromagnetickému rušení silovými zařízeními</w:t>
      </w:r>
    </w:p>
    <w:p w14:paraId="43C3D57E" w14:textId="71CC0A6A" w:rsidR="00974C8F" w:rsidRPr="00974C8F" w:rsidRDefault="00974C8F" w:rsidP="0023330F">
      <w:pPr>
        <w:spacing w:after="0"/>
        <w:ind w:right="-35" w:firstLine="0"/>
        <w:rPr>
          <w:rFonts w:cs="Arial"/>
          <w:szCs w:val="20"/>
        </w:rPr>
      </w:pPr>
      <w:r>
        <w:rPr>
          <w:rFonts w:cs="Arial"/>
          <w:szCs w:val="20"/>
        </w:rPr>
        <w:t>-</w:t>
      </w:r>
      <w:r w:rsidRPr="00974C8F">
        <w:rPr>
          <w:rFonts w:cs="Arial"/>
          <w:szCs w:val="20"/>
        </w:rPr>
        <w:tab/>
        <w:t>Vysoká odolnost proti rázům a chráněná elektronika</w:t>
      </w:r>
    </w:p>
    <w:p w14:paraId="4AE22AC6" w14:textId="2E94A537" w:rsidR="00974C8F" w:rsidRPr="00974C8F" w:rsidRDefault="00974C8F" w:rsidP="0023330F">
      <w:pPr>
        <w:spacing w:after="0"/>
        <w:ind w:right="-35" w:firstLine="0"/>
        <w:rPr>
          <w:rFonts w:cs="Arial"/>
          <w:szCs w:val="20"/>
        </w:rPr>
      </w:pPr>
      <w:r>
        <w:rPr>
          <w:rFonts w:cs="Arial"/>
          <w:szCs w:val="20"/>
        </w:rPr>
        <w:t>-</w:t>
      </w:r>
      <w:r w:rsidRPr="00974C8F">
        <w:rPr>
          <w:rFonts w:cs="Arial"/>
          <w:szCs w:val="20"/>
        </w:rPr>
        <w:tab/>
        <w:t>Vestavěný izolátor zkratu, který oddělí zkrat mezi dvěma hlásiči na lince a přesně umožní identifikovat místo závady</w:t>
      </w:r>
    </w:p>
    <w:p w14:paraId="618FCC43" w14:textId="7A51054D" w:rsidR="00974C8F" w:rsidRPr="00974C8F" w:rsidRDefault="00974C8F" w:rsidP="0023330F">
      <w:pPr>
        <w:spacing w:after="0"/>
        <w:ind w:right="-35" w:firstLine="0"/>
        <w:rPr>
          <w:rFonts w:cs="Arial"/>
          <w:szCs w:val="20"/>
        </w:rPr>
      </w:pPr>
      <w:r>
        <w:rPr>
          <w:rFonts w:cs="Arial"/>
          <w:szCs w:val="20"/>
        </w:rPr>
        <w:t>-</w:t>
      </w:r>
      <w:r w:rsidRPr="00974C8F">
        <w:rPr>
          <w:rFonts w:cs="Arial"/>
          <w:szCs w:val="20"/>
        </w:rPr>
        <w:tab/>
        <w:t>LED dioda pro indikaci poplachu viditelná v úhlu 360°</w:t>
      </w:r>
    </w:p>
    <w:p w14:paraId="649C1A7A" w14:textId="2AAE1734" w:rsidR="00974C8F" w:rsidRPr="00974C8F" w:rsidRDefault="00974C8F" w:rsidP="0023330F">
      <w:pPr>
        <w:spacing w:after="0"/>
        <w:ind w:right="-35" w:firstLine="0"/>
        <w:rPr>
          <w:rFonts w:cs="Arial"/>
          <w:szCs w:val="20"/>
        </w:rPr>
      </w:pPr>
      <w:r>
        <w:rPr>
          <w:rFonts w:cs="Arial"/>
          <w:szCs w:val="20"/>
        </w:rPr>
        <w:t>-</w:t>
      </w:r>
      <w:r w:rsidRPr="00974C8F">
        <w:rPr>
          <w:rFonts w:cs="Arial"/>
          <w:szCs w:val="20"/>
        </w:rPr>
        <w:tab/>
        <w:t>Na každý hlásič lze připojit až dva externí indikátory poplachu FDAI91/FDAI92/FDAI93</w:t>
      </w:r>
    </w:p>
    <w:p w14:paraId="53B0A8FD" w14:textId="351B9590" w:rsidR="00974C8F" w:rsidRPr="00974C8F" w:rsidRDefault="00974C8F" w:rsidP="0023330F">
      <w:pPr>
        <w:spacing w:after="0"/>
        <w:ind w:right="-35" w:firstLine="0"/>
        <w:rPr>
          <w:rFonts w:cs="Arial"/>
          <w:szCs w:val="20"/>
        </w:rPr>
      </w:pPr>
      <w:r>
        <w:rPr>
          <w:rFonts w:cs="Arial"/>
          <w:szCs w:val="20"/>
        </w:rPr>
        <w:t>-</w:t>
      </w:r>
      <w:r w:rsidRPr="00974C8F">
        <w:rPr>
          <w:rFonts w:cs="Arial"/>
          <w:szCs w:val="20"/>
        </w:rPr>
        <w:tab/>
        <w:t>Automatická adresace při spuštění systému urychluje výrazně uvedení do provozu</w:t>
      </w:r>
    </w:p>
    <w:p w14:paraId="3B4FD69D" w14:textId="4C6C6A08" w:rsidR="00974C8F" w:rsidRPr="00974C8F" w:rsidRDefault="00974C8F" w:rsidP="0023330F">
      <w:pPr>
        <w:spacing w:after="0"/>
        <w:ind w:right="-35" w:firstLine="0"/>
        <w:rPr>
          <w:rFonts w:cs="Arial"/>
          <w:szCs w:val="20"/>
        </w:rPr>
      </w:pPr>
      <w:r>
        <w:rPr>
          <w:rFonts w:cs="Arial"/>
          <w:szCs w:val="20"/>
        </w:rPr>
        <w:t>-</w:t>
      </w:r>
      <w:r w:rsidRPr="00974C8F">
        <w:rPr>
          <w:rFonts w:cs="Arial"/>
          <w:szCs w:val="20"/>
        </w:rPr>
        <w:tab/>
        <w:t>Stejná patice pro všechny typy hlásičů s možností přivedení kabelů po povrchu nebo pod omítkou</w:t>
      </w:r>
    </w:p>
    <w:p w14:paraId="2999793D" w14:textId="261C8AAE" w:rsidR="00974C8F" w:rsidRDefault="00974C8F" w:rsidP="0023330F">
      <w:pPr>
        <w:spacing w:after="0"/>
        <w:ind w:right="-35" w:firstLine="0"/>
        <w:rPr>
          <w:rFonts w:cs="Arial"/>
          <w:szCs w:val="20"/>
        </w:rPr>
      </w:pPr>
      <w:r>
        <w:rPr>
          <w:rFonts w:cs="Arial"/>
          <w:szCs w:val="20"/>
        </w:rPr>
        <w:t>-</w:t>
      </w:r>
      <w:r w:rsidRPr="00974C8F">
        <w:rPr>
          <w:rFonts w:cs="Arial"/>
          <w:szCs w:val="20"/>
        </w:rPr>
        <w:tab/>
        <w:t>Snadná manipulace ve výšce díky bajonetovému upínání hlásiče do patice a speciálnímu přípravku na zkušební tyč</w:t>
      </w:r>
    </w:p>
    <w:p w14:paraId="09C53286" w14:textId="77777777" w:rsidR="00974C8F" w:rsidRPr="00974C8F" w:rsidRDefault="00974C8F" w:rsidP="00974C8F">
      <w:pPr>
        <w:spacing w:after="0"/>
        <w:ind w:right="-35" w:firstLine="708"/>
        <w:rPr>
          <w:rFonts w:cs="Arial"/>
          <w:szCs w:val="20"/>
        </w:rPr>
      </w:pPr>
      <w:r w:rsidRPr="00974C8F">
        <w:rPr>
          <w:rFonts w:cs="Arial"/>
          <w:szCs w:val="20"/>
        </w:rPr>
        <w:t>V řadě ASA hlásičů budou použity 2 typy hlásičů:</w:t>
      </w:r>
    </w:p>
    <w:p w14:paraId="6D2FECE8"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OO H740 – multisenzorický – optickokouřový a tepelný hlásič</w:t>
      </w:r>
    </w:p>
    <w:p w14:paraId="1DABAEDB" w14:textId="5086A8CC" w:rsidR="00974C8F" w:rsidRDefault="00974C8F" w:rsidP="0023330F">
      <w:pPr>
        <w:spacing w:after="0"/>
        <w:ind w:right="-35" w:firstLine="0"/>
        <w:rPr>
          <w:rFonts w:cs="Arial"/>
          <w:szCs w:val="20"/>
        </w:rPr>
      </w:pPr>
      <w:r w:rsidRPr="00974C8F">
        <w:rPr>
          <w:rFonts w:cs="Arial"/>
          <w:szCs w:val="20"/>
        </w:rPr>
        <w:t>-</w:t>
      </w:r>
      <w:r w:rsidRPr="00974C8F">
        <w:rPr>
          <w:rFonts w:cs="Arial"/>
          <w:szCs w:val="20"/>
        </w:rPr>
        <w:tab/>
        <w:t>OO HC740(navíc s detekcí CO):</w:t>
      </w:r>
    </w:p>
    <w:p w14:paraId="7675C363" w14:textId="77777777" w:rsidR="00974C8F" w:rsidRPr="00974C8F" w:rsidRDefault="00974C8F" w:rsidP="00974C8F">
      <w:pPr>
        <w:spacing w:after="0"/>
        <w:ind w:right="-35" w:firstLine="708"/>
        <w:rPr>
          <w:rFonts w:cs="Arial"/>
          <w:szCs w:val="20"/>
        </w:rPr>
      </w:pPr>
      <w:r w:rsidRPr="00974C8F">
        <w:rPr>
          <w:rFonts w:cs="Arial"/>
          <w:szCs w:val="20"/>
        </w:rPr>
        <w:t>Společné parametry:</w:t>
      </w:r>
    </w:p>
    <w:p w14:paraId="1ED598CA" w14:textId="7E836E9D" w:rsidR="00974C8F" w:rsidRPr="00974C8F" w:rsidRDefault="00974C8F" w:rsidP="0023330F">
      <w:pPr>
        <w:spacing w:after="0"/>
        <w:ind w:right="-35" w:firstLine="0"/>
        <w:rPr>
          <w:rFonts w:cs="Arial"/>
          <w:szCs w:val="20"/>
        </w:rPr>
      </w:pPr>
      <w:r>
        <w:rPr>
          <w:rFonts w:cs="Arial"/>
          <w:szCs w:val="20"/>
        </w:rPr>
        <w:t>-</w:t>
      </w:r>
      <w:r w:rsidRPr="00974C8F">
        <w:rPr>
          <w:rFonts w:cs="Arial"/>
          <w:szCs w:val="20"/>
        </w:rPr>
        <w:tab/>
        <w:t>Dva optické senzory s vyhodnocením dopředného i zpětného rozptylu světelného paprsku</w:t>
      </w:r>
    </w:p>
    <w:p w14:paraId="03533F8C" w14:textId="52B55FF1" w:rsidR="00974C8F" w:rsidRPr="00974C8F" w:rsidRDefault="00974C8F" w:rsidP="0023330F">
      <w:pPr>
        <w:spacing w:after="0"/>
        <w:ind w:right="-35" w:firstLine="0"/>
        <w:rPr>
          <w:rFonts w:cs="Arial"/>
          <w:szCs w:val="20"/>
        </w:rPr>
      </w:pPr>
      <w:r>
        <w:rPr>
          <w:rFonts w:cs="Arial"/>
          <w:szCs w:val="20"/>
        </w:rPr>
        <w:t>-</w:t>
      </w:r>
      <w:r w:rsidRPr="00974C8F">
        <w:rPr>
          <w:rFonts w:cs="Arial"/>
          <w:szCs w:val="20"/>
        </w:rPr>
        <w:tab/>
        <w:t>Dvě optoelektronické vzorkovací komory zajišťují spolehlivou detekci jak tmavých, tak světlých částic kouře</w:t>
      </w:r>
    </w:p>
    <w:p w14:paraId="2BB9A03F" w14:textId="79453E0F" w:rsidR="00974C8F" w:rsidRPr="00974C8F" w:rsidRDefault="00974C8F" w:rsidP="0023330F">
      <w:pPr>
        <w:spacing w:after="0"/>
        <w:ind w:right="-35" w:firstLine="0"/>
        <w:rPr>
          <w:rFonts w:cs="Arial"/>
          <w:szCs w:val="20"/>
        </w:rPr>
      </w:pPr>
      <w:r>
        <w:rPr>
          <w:rFonts w:cs="Arial"/>
          <w:szCs w:val="20"/>
        </w:rPr>
        <w:t>-</w:t>
      </w:r>
      <w:r w:rsidRPr="00974C8F">
        <w:rPr>
          <w:rFonts w:cs="Arial"/>
          <w:szCs w:val="20"/>
        </w:rPr>
        <w:tab/>
        <w:t>Dva tepelné senzory zvyšují odolnost proti rušivým vlivům</w:t>
      </w:r>
    </w:p>
    <w:p w14:paraId="0B45682F" w14:textId="47987298" w:rsidR="00974C8F" w:rsidRPr="00974C8F" w:rsidRDefault="00974C8F" w:rsidP="0023330F">
      <w:pPr>
        <w:spacing w:after="0"/>
        <w:ind w:right="-35" w:firstLine="0"/>
        <w:rPr>
          <w:rFonts w:cs="Arial"/>
          <w:szCs w:val="20"/>
        </w:rPr>
      </w:pPr>
      <w:r>
        <w:rPr>
          <w:rFonts w:cs="Arial"/>
          <w:szCs w:val="20"/>
        </w:rPr>
        <w:t>-</w:t>
      </w:r>
      <w:r w:rsidRPr="00974C8F">
        <w:rPr>
          <w:rFonts w:cs="Arial"/>
          <w:szCs w:val="20"/>
        </w:rPr>
        <w:tab/>
        <w:t>Hlásič může být softwarově nastaven jako multisenzorový, pouze optický nebo pouze tepelný požární hlásič</w:t>
      </w:r>
    </w:p>
    <w:p w14:paraId="00BA8EA5" w14:textId="133D7F0E" w:rsidR="00974C8F" w:rsidRPr="00974C8F" w:rsidRDefault="00974C8F" w:rsidP="0023330F">
      <w:pPr>
        <w:spacing w:after="0"/>
        <w:ind w:right="-35" w:firstLine="0"/>
        <w:rPr>
          <w:rFonts w:cs="Arial"/>
          <w:szCs w:val="20"/>
        </w:rPr>
      </w:pPr>
      <w:r>
        <w:rPr>
          <w:rFonts w:cs="Arial"/>
          <w:szCs w:val="20"/>
        </w:rPr>
        <w:t>-</w:t>
      </w:r>
      <w:r w:rsidRPr="00974C8F">
        <w:rPr>
          <w:rFonts w:cs="Arial"/>
          <w:szCs w:val="20"/>
        </w:rPr>
        <w:tab/>
        <w:t>Hlásič umožňuje nastavení 7 sad ASA parametrů pro optimální přizpůsobení dané aplikaci Automatické hlásiče pro standardní aplikace</w:t>
      </w:r>
    </w:p>
    <w:p w14:paraId="59068B7A" w14:textId="63BC85A8" w:rsidR="00974C8F" w:rsidRDefault="00974C8F" w:rsidP="0023330F">
      <w:pPr>
        <w:spacing w:after="0"/>
        <w:ind w:right="-35" w:firstLine="0"/>
        <w:rPr>
          <w:rFonts w:cs="Arial"/>
          <w:szCs w:val="20"/>
        </w:rPr>
      </w:pPr>
      <w:r>
        <w:rPr>
          <w:rFonts w:cs="Arial"/>
          <w:szCs w:val="20"/>
        </w:rPr>
        <w:t>-</w:t>
      </w:r>
      <w:r w:rsidRPr="00974C8F">
        <w:rPr>
          <w:rFonts w:cs="Arial"/>
          <w:szCs w:val="20"/>
        </w:rPr>
        <w:tab/>
        <w:t>Možnost nastavení konvenčního módu se třemi parametry: Standard Plus, Suppression (s vysokým potlačením rušivých vlivů) a High Sensitive fast (s vysokou citlivostí pro velmi rychlou detekci)</w:t>
      </w:r>
    </w:p>
    <w:p w14:paraId="534A3CDD" w14:textId="77777777" w:rsidR="00974C8F" w:rsidRPr="00974C8F" w:rsidRDefault="00974C8F" w:rsidP="00974C8F">
      <w:pPr>
        <w:spacing w:after="0"/>
        <w:ind w:right="-35" w:firstLine="708"/>
        <w:rPr>
          <w:rFonts w:cs="Arial"/>
          <w:szCs w:val="20"/>
        </w:rPr>
      </w:pPr>
      <w:r w:rsidRPr="00974C8F">
        <w:rPr>
          <w:rFonts w:cs="Arial"/>
          <w:szCs w:val="20"/>
        </w:rPr>
        <w:lastRenderedPageBreak/>
        <w:t>Pro standardní prostory – kanceláře, technické místnosti… apod. budou použity hlásiče s parametry:</w:t>
      </w:r>
    </w:p>
    <w:p w14:paraId="490C648D" w14:textId="5E7A2273" w:rsidR="00974C8F" w:rsidRPr="00974C8F" w:rsidRDefault="00974C8F" w:rsidP="00974C8F">
      <w:pPr>
        <w:spacing w:after="0"/>
        <w:ind w:right="-35" w:firstLine="708"/>
        <w:rPr>
          <w:rFonts w:cs="Arial"/>
          <w:szCs w:val="20"/>
          <w:u w:val="single"/>
        </w:rPr>
      </w:pPr>
      <w:r w:rsidRPr="00974C8F">
        <w:rPr>
          <w:rFonts w:cs="Arial"/>
          <w:szCs w:val="20"/>
          <w:u w:val="single"/>
        </w:rPr>
        <w:t>Automatický hlásič optickokouřový  - OP 720</w:t>
      </w:r>
    </w:p>
    <w:p w14:paraId="7B7A482A"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 xml:space="preserve">Odolnost proti rušivým vlivům prostředí jako je prach, textilní vlákna, hmyz, vlhkost, extrémní teploty, elektromagnetické pole, korozivní výpary, vibrace </w:t>
      </w:r>
    </w:p>
    <w:p w14:paraId="1D2F7663"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 xml:space="preserve">Vestavěný izolátor zkratu, který oddělí zkrat mezi dvěma hlásiči na lince a přesně umožní identifikovat místo závady </w:t>
      </w:r>
    </w:p>
    <w:p w14:paraId="40DD62A5"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 xml:space="preserve">Indikátor poplachu viditelný v úhlu 360° </w:t>
      </w:r>
    </w:p>
    <w:p w14:paraId="081E3401"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 xml:space="preserve">Na každý hlásič lze připojit až dva externí indikátory </w:t>
      </w:r>
    </w:p>
    <w:p w14:paraId="09BDB899"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 xml:space="preserve">Zpracování naměřeného signálu pomocí detekčních algoritmů, vycházejících z největší databáze průběhů na světě </w:t>
      </w:r>
    </w:p>
    <w:p w14:paraId="4E5F7BD4"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 xml:space="preserve">Automatická adresace při spuštění systému urychluje výrazně uvedení do provozu </w:t>
      </w:r>
    </w:p>
    <w:p w14:paraId="401E6156"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Snadná manipulace ve výšce díky bajonetovému upínání hlásiče do patice a speciálnímu přípravku na zkušební tyč</w:t>
      </w:r>
    </w:p>
    <w:p w14:paraId="6888FA9B"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 xml:space="preserve">Pracuje na principu detekce rozptýleného světla </w:t>
      </w:r>
    </w:p>
    <w:p w14:paraId="6A02E865"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 xml:space="preserve">Opto-elektronická měřící komora odolává externímu světlu, ale optimálně detekuje rozptyl IR světla na částicích kouře uvnitř </w:t>
      </w:r>
    </w:p>
    <w:p w14:paraId="0C9A4D9A"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 xml:space="preserve">Volitelně nastavitelná odezva hlásiče v závislosti na nastaveném algoritmu </w:t>
      </w:r>
    </w:p>
    <w:p w14:paraId="169FB76F"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 xml:space="preserve">Vysoká odolnost proti falešným poplachům </w:t>
      </w:r>
    </w:p>
    <w:p w14:paraId="084CD06E"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Spolehlivě detekuje i v místech s výskytem rušivých vlivů</w:t>
      </w:r>
    </w:p>
    <w:p w14:paraId="32DEC561" w14:textId="311E13FD" w:rsidR="00974C8F" w:rsidRPr="00974C8F" w:rsidRDefault="00974C8F" w:rsidP="00974C8F">
      <w:pPr>
        <w:spacing w:after="0"/>
        <w:ind w:right="-35" w:firstLine="708"/>
        <w:rPr>
          <w:rFonts w:cs="Arial"/>
          <w:szCs w:val="20"/>
          <w:u w:val="single"/>
        </w:rPr>
      </w:pPr>
      <w:r w:rsidRPr="00974C8F">
        <w:rPr>
          <w:rFonts w:cs="Arial"/>
          <w:szCs w:val="20"/>
          <w:u w:val="single"/>
        </w:rPr>
        <w:t xml:space="preserve">Automatický multisenzorový hlásič OH 720  </w:t>
      </w:r>
    </w:p>
    <w:p w14:paraId="2746E698" w14:textId="77777777" w:rsidR="00974C8F" w:rsidRPr="00974C8F" w:rsidRDefault="00974C8F" w:rsidP="00974C8F">
      <w:pPr>
        <w:spacing w:after="0"/>
        <w:ind w:right="-35" w:firstLine="708"/>
        <w:rPr>
          <w:rFonts w:cs="Arial"/>
          <w:szCs w:val="20"/>
        </w:rPr>
      </w:pPr>
      <w:r w:rsidRPr="00974C8F">
        <w:rPr>
          <w:rFonts w:cs="Arial"/>
          <w:szCs w:val="20"/>
        </w:rPr>
        <w:t xml:space="preserve">Funkce </w:t>
      </w:r>
    </w:p>
    <w:p w14:paraId="66090C37"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 xml:space="preserve">Pracuje na principu detekce rozptýleného světla </w:t>
      </w:r>
    </w:p>
    <w:p w14:paraId="04268043"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 xml:space="preserve">Opto-elektronická měřící komora odolává externímu světlu, ale optimálně detekuje rozptyl IR světla na částicích kouře uvnitř </w:t>
      </w:r>
    </w:p>
    <w:p w14:paraId="54133B7E"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 xml:space="preserve">Společné zpracování míry hustoty kouře a měření teploty přídavným senzorem teploty zvyšuje odolnost hlásiče proti rušivým vlivům </w:t>
      </w:r>
    </w:p>
    <w:p w14:paraId="00DE309C"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 xml:space="preserve">Volitelně nastavitelná odezva hlásiče v závislosti na nastaveném algoritmu </w:t>
      </w:r>
    </w:p>
    <w:p w14:paraId="66FB905C"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 xml:space="preserve">Vysoká odolnost proti falešným poplachům </w:t>
      </w:r>
    </w:p>
    <w:p w14:paraId="5BDE0265"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 xml:space="preserve">Pro detekci otevřených požárů pevných a kapalných látek stejně jako pro detekci doutnavých požárů </w:t>
      </w:r>
    </w:p>
    <w:p w14:paraId="26F55D9C" w14:textId="77777777" w:rsidR="00974C8F" w:rsidRPr="00974C8F" w:rsidRDefault="00974C8F" w:rsidP="00974C8F">
      <w:pPr>
        <w:spacing w:after="0"/>
        <w:ind w:right="-35" w:firstLine="708"/>
        <w:rPr>
          <w:rFonts w:cs="Arial"/>
          <w:szCs w:val="20"/>
        </w:rPr>
      </w:pPr>
      <w:r w:rsidRPr="00974C8F">
        <w:rPr>
          <w:rFonts w:cs="Arial"/>
          <w:szCs w:val="20"/>
        </w:rPr>
        <w:t>Automatické hlásiče budou umístěné dle půdorysů jednotlivých podlaží s ohledem na další prvky na stropě – světla, výústky VZT, překlady apod.  Hlásiče budou umístěny dle požadavků norem a výrobce.</w:t>
      </w:r>
    </w:p>
    <w:p w14:paraId="59D6E097" w14:textId="5C3E43CE" w:rsidR="00974C8F" w:rsidRPr="00974C8F" w:rsidRDefault="00974C8F" w:rsidP="00974C8F">
      <w:pPr>
        <w:spacing w:after="0"/>
        <w:ind w:right="-35" w:firstLine="708"/>
        <w:rPr>
          <w:rFonts w:cs="Arial"/>
          <w:szCs w:val="20"/>
          <w:u w:val="single"/>
        </w:rPr>
      </w:pPr>
      <w:r w:rsidRPr="00974C8F">
        <w:rPr>
          <w:rFonts w:cs="Arial"/>
          <w:szCs w:val="20"/>
          <w:u w:val="single"/>
        </w:rPr>
        <w:t xml:space="preserve">Tlačítkové hlásiče </w:t>
      </w:r>
    </w:p>
    <w:p w14:paraId="2372D5C0" w14:textId="77777777" w:rsidR="00974C8F" w:rsidRPr="00974C8F" w:rsidRDefault="00974C8F" w:rsidP="00974C8F">
      <w:pPr>
        <w:spacing w:after="0"/>
        <w:ind w:right="-35" w:firstLine="708"/>
        <w:rPr>
          <w:rFonts w:cs="Arial"/>
          <w:szCs w:val="20"/>
        </w:rPr>
      </w:pPr>
      <w:r w:rsidRPr="00974C8F">
        <w:rPr>
          <w:rFonts w:cs="Arial"/>
          <w:szCs w:val="20"/>
        </w:rPr>
        <w:t xml:space="preserve">Tlačítkové hlásiče budou instalovány na uzlových částech vnitřních komunikací a u východů z budovy ve výšce 1,2 m nad úrovní podlahy. Tlačítkové hlásiče budou vybaveny ochranným sklíčkem a požární poplach se bude spouštět po rozbití sklíčka a zmáčknutí tlačítka EPS. </w:t>
      </w:r>
    </w:p>
    <w:p w14:paraId="2D1E5FD9" w14:textId="0E280A41" w:rsidR="00974C8F" w:rsidRPr="00974C8F" w:rsidRDefault="00974C8F" w:rsidP="00974C8F">
      <w:pPr>
        <w:spacing w:after="0"/>
        <w:ind w:right="-35" w:firstLine="708"/>
        <w:rPr>
          <w:rFonts w:cs="Arial"/>
          <w:szCs w:val="20"/>
          <w:u w:val="single"/>
        </w:rPr>
      </w:pPr>
      <w:r w:rsidRPr="00974C8F">
        <w:rPr>
          <w:rFonts w:cs="Arial"/>
          <w:szCs w:val="20"/>
          <w:u w:val="single"/>
        </w:rPr>
        <w:t xml:space="preserve">Vstupně výstupní modul </w:t>
      </w:r>
    </w:p>
    <w:p w14:paraId="014FE3B3" w14:textId="77777777" w:rsidR="00974C8F" w:rsidRPr="00974C8F" w:rsidRDefault="00974C8F" w:rsidP="00974C8F">
      <w:pPr>
        <w:spacing w:after="0"/>
        <w:ind w:right="-35" w:firstLine="708"/>
        <w:rPr>
          <w:rFonts w:cs="Arial"/>
          <w:szCs w:val="20"/>
        </w:rPr>
      </w:pPr>
      <w:r w:rsidRPr="00974C8F">
        <w:rPr>
          <w:rFonts w:cs="Arial"/>
          <w:szCs w:val="20"/>
        </w:rPr>
        <w:t>Vstupně výstupní jednotky  -  FDCIO 222 – parametry:</w:t>
      </w:r>
    </w:p>
    <w:p w14:paraId="70DEF1A9"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Vstupně výstupní modul 4 x vstup / 4 x výstup:</w:t>
      </w:r>
    </w:p>
    <w:p w14:paraId="33E9E3F9"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4 galvanicky oddělené vstupy hlídané na zkrat a přerušení</w:t>
      </w:r>
    </w:p>
    <w:p w14:paraId="2EDB84F9"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4 bezpotenciálové reléové výstupy</w:t>
      </w:r>
    </w:p>
    <w:p w14:paraId="3689232B"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Zatížitelnost reléových výstupů:</w:t>
      </w:r>
    </w:p>
    <w:p w14:paraId="4616F2E0"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250VAC / 4A (maximálně 1000VA)</w:t>
      </w:r>
    </w:p>
    <w:p w14:paraId="52606BA7" w14:textId="79705570" w:rsidR="00974C8F" w:rsidRDefault="00974C8F" w:rsidP="0023330F">
      <w:pPr>
        <w:spacing w:after="0"/>
        <w:ind w:right="-35" w:firstLine="0"/>
        <w:rPr>
          <w:rFonts w:cs="Arial"/>
          <w:szCs w:val="20"/>
        </w:rPr>
      </w:pPr>
      <w:r w:rsidRPr="00974C8F">
        <w:rPr>
          <w:rFonts w:cs="Arial"/>
          <w:szCs w:val="20"/>
        </w:rPr>
        <w:t>-</w:t>
      </w:r>
      <w:r w:rsidRPr="00974C8F">
        <w:rPr>
          <w:rFonts w:cs="Arial"/>
          <w:szCs w:val="20"/>
        </w:rPr>
        <w:tab/>
        <w:t>30VDC / 4A (maximálně 120VA)</w:t>
      </w:r>
    </w:p>
    <w:p w14:paraId="69F1A979" w14:textId="77777777" w:rsidR="00974C8F" w:rsidRDefault="00974C8F" w:rsidP="00974C8F">
      <w:pPr>
        <w:spacing w:after="0"/>
        <w:ind w:right="-35" w:firstLine="708"/>
        <w:rPr>
          <w:rFonts w:cs="Arial"/>
          <w:szCs w:val="20"/>
          <w:highlight w:val="green"/>
        </w:rPr>
      </w:pPr>
    </w:p>
    <w:p w14:paraId="2D4EF055" w14:textId="2E2EA9E3" w:rsidR="00974C8F" w:rsidRDefault="00974C8F" w:rsidP="00974C8F">
      <w:pPr>
        <w:spacing w:after="0"/>
        <w:ind w:right="-35" w:firstLine="708"/>
        <w:rPr>
          <w:rFonts w:cs="Arial"/>
          <w:szCs w:val="20"/>
        </w:rPr>
      </w:pPr>
      <w:r w:rsidRPr="00974C8F">
        <w:rPr>
          <w:rFonts w:cs="Arial"/>
          <w:szCs w:val="20"/>
        </w:rPr>
        <w:object w:dxaOrig="5623" w:dyaOrig="6129" w14:anchorId="758FF17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1.25pt;height:309.75pt" o:ole="">
            <v:imagedata r:id="rId23" o:title=""/>
          </v:shape>
          <o:OLEObject Type="Embed" ProgID="Excel.Sheet.12" ShapeID="_x0000_i1025" DrawAspect="Content" ObjectID="_1605011569" r:id="rId24"/>
        </w:object>
      </w:r>
    </w:p>
    <w:p w14:paraId="7217E333" w14:textId="77777777" w:rsidR="00974C8F" w:rsidRDefault="00974C8F" w:rsidP="00974C8F">
      <w:pPr>
        <w:spacing w:after="0"/>
        <w:ind w:right="-35" w:firstLine="708"/>
        <w:rPr>
          <w:rFonts w:cs="Arial"/>
          <w:szCs w:val="20"/>
        </w:rPr>
      </w:pPr>
    </w:p>
    <w:p w14:paraId="7176F218" w14:textId="77777777" w:rsidR="00974C8F" w:rsidRPr="00974C8F" w:rsidRDefault="00974C8F" w:rsidP="00974C8F">
      <w:pPr>
        <w:spacing w:after="0"/>
        <w:ind w:right="-35" w:firstLine="708"/>
        <w:rPr>
          <w:rFonts w:cs="Arial"/>
          <w:szCs w:val="20"/>
        </w:rPr>
      </w:pPr>
      <w:r w:rsidRPr="00974C8F">
        <w:rPr>
          <w:rFonts w:cs="Arial"/>
          <w:szCs w:val="20"/>
        </w:rPr>
        <w:t>Krabice pro montáže  FDCH 221: Rozměry:  207x119x48 mm, krytí IP 65</w:t>
      </w:r>
    </w:p>
    <w:p w14:paraId="5909A9C2" w14:textId="4C8AEF81" w:rsidR="00974C8F" w:rsidRPr="00974C8F" w:rsidRDefault="00974C8F" w:rsidP="00974C8F">
      <w:pPr>
        <w:spacing w:after="0"/>
        <w:ind w:right="-35" w:firstLine="708"/>
        <w:rPr>
          <w:rFonts w:cs="Arial"/>
          <w:szCs w:val="20"/>
          <w:u w:val="single"/>
        </w:rPr>
      </w:pPr>
      <w:r w:rsidRPr="00974C8F">
        <w:rPr>
          <w:rFonts w:cs="Arial"/>
          <w:szCs w:val="20"/>
          <w:u w:val="single"/>
        </w:rPr>
        <w:t>Napájecí zdroj pro přídržné magnety a ovládání periferií</w:t>
      </w:r>
    </w:p>
    <w:p w14:paraId="62C25536" w14:textId="77777777" w:rsidR="00974C8F" w:rsidRPr="00974C8F" w:rsidRDefault="00974C8F" w:rsidP="00974C8F">
      <w:pPr>
        <w:spacing w:after="0"/>
        <w:ind w:right="-35" w:firstLine="708"/>
        <w:rPr>
          <w:rFonts w:cs="Arial"/>
          <w:szCs w:val="20"/>
        </w:rPr>
      </w:pPr>
      <w:r w:rsidRPr="00974C8F">
        <w:rPr>
          <w:rFonts w:cs="Arial"/>
          <w:szCs w:val="20"/>
        </w:rPr>
        <w:t>K napájení přídržných magnetů instalovaných pro trvalé držení křídel dveří v otevřené poleze bude použit 24Vss napájecí zdroj. Napájecí zdroj bude umístěn dle výkresové dokumentace v šatně u ústředny PZTS. Napájecí zdroj bude ve vlastní rozvodnici včetně propojovacích svorkovnic a odpojovacího spínacího relé. Napájecí zdroj nebude zálohovaný v souladu s ČSN 73 0875 první část kap. 4.12.6.</w:t>
      </w:r>
    </w:p>
    <w:p w14:paraId="7D2BB4C8" w14:textId="77777777" w:rsidR="00974C8F" w:rsidRPr="00974C8F" w:rsidRDefault="00974C8F" w:rsidP="00974C8F">
      <w:pPr>
        <w:spacing w:after="0"/>
        <w:ind w:right="-35" w:firstLine="708"/>
        <w:rPr>
          <w:rFonts w:cs="Arial"/>
          <w:szCs w:val="20"/>
          <w:u w:val="single"/>
        </w:rPr>
      </w:pPr>
      <w:r w:rsidRPr="00974C8F">
        <w:rPr>
          <w:rFonts w:cs="Arial"/>
          <w:szCs w:val="20"/>
          <w:u w:val="single"/>
        </w:rPr>
        <w:t>Sestava:</w:t>
      </w:r>
    </w:p>
    <w:p w14:paraId="10C364BB"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Skříň standart</w:t>
      </w:r>
    </w:p>
    <w:p w14:paraId="32FC0804"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Napájecí zdroj 24Vss/min. 5A v kvalitním provedení, stabilizovaný</w:t>
      </w:r>
    </w:p>
    <w:p w14:paraId="09CC5022"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Svorkovnice kabelů JYSTY 2x1 (Xx5pin)</w:t>
      </w:r>
    </w:p>
    <w:p w14:paraId="7E2AD12F" w14:textId="77777777" w:rsidR="00974C8F" w:rsidRPr="00974C8F" w:rsidRDefault="00974C8F" w:rsidP="0023330F">
      <w:pPr>
        <w:spacing w:after="0"/>
        <w:ind w:right="-35" w:firstLine="0"/>
        <w:rPr>
          <w:rFonts w:cs="Arial"/>
          <w:szCs w:val="20"/>
        </w:rPr>
      </w:pPr>
      <w:r w:rsidRPr="00974C8F">
        <w:rPr>
          <w:rFonts w:cs="Arial"/>
          <w:szCs w:val="20"/>
        </w:rPr>
        <w:t>–</w:t>
      </w:r>
      <w:r w:rsidRPr="00974C8F">
        <w:rPr>
          <w:rFonts w:cs="Arial"/>
          <w:szCs w:val="20"/>
        </w:rPr>
        <w:tab/>
        <w:t xml:space="preserve">Relé 24vss/24-230V </w:t>
      </w:r>
    </w:p>
    <w:p w14:paraId="05E3EDDB" w14:textId="4B1C8F54" w:rsidR="00974C8F" w:rsidRPr="00974C8F" w:rsidRDefault="00974C8F" w:rsidP="00974C8F">
      <w:pPr>
        <w:spacing w:after="0"/>
        <w:ind w:right="-35" w:firstLine="708"/>
        <w:rPr>
          <w:rFonts w:cs="Arial"/>
          <w:szCs w:val="20"/>
          <w:u w:val="single"/>
        </w:rPr>
      </w:pPr>
      <w:r w:rsidRPr="00974C8F">
        <w:rPr>
          <w:rFonts w:cs="Arial"/>
          <w:szCs w:val="20"/>
          <w:u w:val="single"/>
        </w:rPr>
        <w:t>Přídržné magnety křídel dveří</w:t>
      </w:r>
    </w:p>
    <w:p w14:paraId="1428A9F3" w14:textId="77777777" w:rsidR="00974C8F" w:rsidRPr="00974C8F" w:rsidRDefault="00974C8F" w:rsidP="00974C8F">
      <w:pPr>
        <w:spacing w:after="0"/>
        <w:ind w:right="-35" w:firstLine="708"/>
        <w:rPr>
          <w:rFonts w:cs="Arial"/>
          <w:szCs w:val="20"/>
        </w:rPr>
      </w:pPr>
      <w:r w:rsidRPr="00974C8F">
        <w:rPr>
          <w:rFonts w:cs="Arial"/>
          <w:szCs w:val="20"/>
        </w:rPr>
        <w:t xml:space="preserve">Přídržné magnety jsou instalovány pro jednotlivá dveřní křídla, dle dokumentace. Magnet bude umístěn skryťe za křídlem dveří, myšleno v otevřené poloze. Dveře se otevírají o 180 ° ke stěně mezi chodbou a šatnou. Magnety se skládají ze dvou částí. </w:t>
      </w:r>
    </w:p>
    <w:p w14:paraId="770C9C60" w14:textId="77777777" w:rsidR="00974C8F" w:rsidRPr="00974C8F" w:rsidRDefault="00974C8F" w:rsidP="00974C8F">
      <w:pPr>
        <w:spacing w:after="0"/>
        <w:ind w:right="-35" w:firstLine="708"/>
        <w:rPr>
          <w:rFonts w:cs="Arial"/>
          <w:szCs w:val="20"/>
        </w:rPr>
      </w:pPr>
      <w:r w:rsidRPr="00974C8F">
        <w:rPr>
          <w:rFonts w:cs="Arial"/>
          <w:szCs w:val="20"/>
        </w:rPr>
        <w:t>Z magnetu umístěného na stěna a z pasivní kotvy umístěné na křídle dveří.</w:t>
      </w:r>
    </w:p>
    <w:p w14:paraId="39D80B8E" w14:textId="724F89E8" w:rsidR="00974C8F" w:rsidRPr="00974C8F" w:rsidRDefault="00974C8F" w:rsidP="00974C8F">
      <w:pPr>
        <w:spacing w:after="0"/>
        <w:ind w:right="-35" w:firstLine="708"/>
        <w:rPr>
          <w:rFonts w:cs="Arial"/>
          <w:szCs w:val="20"/>
        </w:rPr>
      </w:pPr>
      <w:r w:rsidRPr="00974C8F">
        <w:rPr>
          <w:rFonts w:cs="Arial"/>
          <w:szCs w:val="20"/>
        </w:rPr>
        <w:t>Přídržné magnety jsou napojeny do dvou okruhů, viz.</w:t>
      </w:r>
      <w:r>
        <w:rPr>
          <w:rFonts w:cs="Arial"/>
          <w:szCs w:val="20"/>
        </w:rPr>
        <w:t xml:space="preserve"> </w:t>
      </w:r>
      <w:r w:rsidRPr="00974C8F">
        <w:rPr>
          <w:rFonts w:cs="Arial"/>
          <w:szCs w:val="20"/>
        </w:rPr>
        <w:t>barevné rozlišení ve výkresové dokumentaci. Každý okruh bude napájen samostatně a centrálně ovládán jako jeden celek. Pro obsluhu budou instalována rozpínací tlačítka a to pro každý okruh samostatně.</w:t>
      </w:r>
    </w:p>
    <w:p w14:paraId="197418A9" w14:textId="30402A04" w:rsidR="00974C8F" w:rsidRDefault="00974C8F" w:rsidP="00974C8F">
      <w:pPr>
        <w:spacing w:after="0"/>
        <w:ind w:right="-35" w:firstLine="708"/>
        <w:rPr>
          <w:rFonts w:cs="Arial"/>
          <w:szCs w:val="20"/>
        </w:rPr>
      </w:pPr>
      <w:r w:rsidRPr="00974C8F">
        <w:rPr>
          <w:rFonts w:cs="Arial"/>
          <w:szCs w:val="20"/>
        </w:rPr>
        <w:t>Požadavkem je udržet 1 okruh dveří, které vedou přes šatny k učebnám trvale otevřený, na výkrese vyznačeno modře a druhý okruh, který slouží pouze pro šatny a bude se po 8:00h ranní zavírat. Na výkrese vyznačeno černě.</w:t>
      </w:r>
    </w:p>
    <w:p w14:paraId="5D20E225" w14:textId="77777777" w:rsidR="00E83AC6" w:rsidRPr="00E83AC6" w:rsidRDefault="00E83AC6" w:rsidP="0023330F">
      <w:pPr>
        <w:spacing w:after="0"/>
        <w:ind w:right="-35" w:firstLine="0"/>
        <w:rPr>
          <w:rFonts w:cs="Arial"/>
          <w:szCs w:val="20"/>
          <w:u w:val="single"/>
        </w:rPr>
      </w:pPr>
      <w:r w:rsidRPr="00E83AC6">
        <w:rPr>
          <w:rFonts w:cs="Arial"/>
          <w:szCs w:val="20"/>
          <w:u w:val="single"/>
        </w:rPr>
        <w:t>Technická data – doporučené hodnoty:</w:t>
      </w:r>
    </w:p>
    <w:p w14:paraId="51907CE2" w14:textId="77777777" w:rsidR="00E83AC6" w:rsidRPr="00E83AC6" w:rsidRDefault="00E83AC6" w:rsidP="0023330F">
      <w:pPr>
        <w:spacing w:after="0"/>
        <w:ind w:right="-35" w:firstLine="0"/>
        <w:rPr>
          <w:rFonts w:cs="Arial"/>
          <w:szCs w:val="20"/>
        </w:rPr>
      </w:pPr>
      <w:r w:rsidRPr="00E83AC6">
        <w:rPr>
          <w:rFonts w:cs="Arial"/>
          <w:szCs w:val="20"/>
        </w:rPr>
        <w:t>Přídržná síla</w:t>
      </w:r>
      <w:r w:rsidRPr="00E83AC6">
        <w:rPr>
          <w:rFonts w:cs="Arial"/>
          <w:szCs w:val="20"/>
        </w:rPr>
        <w:tab/>
      </w:r>
      <w:r w:rsidRPr="00E83AC6">
        <w:rPr>
          <w:rFonts w:cs="Arial"/>
          <w:szCs w:val="20"/>
        </w:rPr>
        <w:tab/>
      </w:r>
      <w:r w:rsidRPr="00E83AC6">
        <w:rPr>
          <w:rFonts w:cs="Arial"/>
          <w:szCs w:val="20"/>
        </w:rPr>
        <w:tab/>
      </w:r>
      <w:r w:rsidRPr="00E83AC6">
        <w:rPr>
          <w:rFonts w:cs="Arial"/>
          <w:szCs w:val="20"/>
        </w:rPr>
        <w:tab/>
        <w:t>do 100kg</w:t>
      </w:r>
    </w:p>
    <w:p w14:paraId="2F13C2F8" w14:textId="77777777" w:rsidR="00E83AC6" w:rsidRPr="00E83AC6" w:rsidRDefault="00E83AC6" w:rsidP="0023330F">
      <w:pPr>
        <w:spacing w:after="0"/>
        <w:ind w:right="-35" w:firstLine="0"/>
        <w:rPr>
          <w:rFonts w:cs="Arial"/>
          <w:szCs w:val="20"/>
        </w:rPr>
      </w:pPr>
      <w:r w:rsidRPr="00E83AC6">
        <w:rPr>
          <w:rFonts w:cs="Arial"/>
          <w:szCs w:val="20"/>
        </w:rPr>
        <w:t>Vypínací tlačítko</w:t>
      </w:r>
      <w:r w:rsidRPr="00E83AC6">
        <w:rPr>
          <w:rFonts w:cs="Arial"/>
          <w:szCs w:val="20"/>
        </w:rPr>
        <w:tab/>
      </w:r>
      <w:r w:rsidRPr="00E83AC6">
        <w:rPr>
          <w:rFonts w:cs="Arial"/>
          <w:szCs w:val="20"/>
        </w:rPr>
        <w:tab/>
      </w:r>
      <w:r w:rsidRPr="00E83AC6">
        <w:rPr>
          <w:rFonts w:cs="Arial"/>
          <w:szCs w:val="20"/>
        </w:rPr>
        <w:tab/>
      </w:r>
      <w:r w:rsidRPr="00E83AC6">
        <w:rPr>
          <w:rFonts w:cs="Arial"/>
          <w:szCs w:val="20"/>
        </w:rPr>
        <w:tab/>
        <w:t>ano/nepovinné</w:t>
      </w:r>
    </w:p>
    <w:p w14:paraId="242B67E8" w14:textId="77777777" w:rsidR="00E83AC6" w:rsidRPr="00E83AC6" w:rsidRDefault="00E83AC6" w:rsidP="0023330F">
      <w:pPr>
        <w:spacing w:after="0"/>
        <w:ind w:right="-35" w:firstLine="0"/>
        <w:rPr>
          <w:rFonts w:cs="Arial"/>
          <w:szCs w:val="20"/>
        </w:rPr>
      </w:pPr>
      <w:r w:rsidRPr="00E83AC6">
        <w:rPr>
          <w:rFonts w:cs="Arial"/>
          <w:szCs w:val="20"/>
        </w:rPr>
        <w:t>Napájecí napětí</w:t>
      </w:r>
      <w:r w:rsidRPr="00E83AC6">
        <w:rPr>
          <w:rFonts w:cs="Arial"/>
          <w:szCs w:val="20"/>
        </w:rPr>
        <w:tab/>
      </w:r>
      <w:r w:rsidRPr="00E83AC6">
        <w:rPr>
          <w:rFonts w:cs="Arial"/>
          <w:szCs w:val="20"/>
        </w:rPr>
        <w:tab/>
      </w:r>
      <w:r w:rsidRPr="00E83AC6">
        <w:rPr>
          <w:rFonts w:cs="Arial"/>
          <w:szCs w:val="20"/>
        </w:rPr>
        <w:tab/>
      </w:r>
      <w:r w:rsidRPr="00E83AC6">
        <w:rPr>
          <w:rFonts w:cs="Arial"/>
          <w:szCs w:val="20"/>
        </w:rPr>
        <w:tab/>
        <w:t>24Vss</w:t>
      </w:r>
    </w:p>
    <w:p w14:paraId="303DF185" w14:textId="77777777" w:rsidR="00E83AC6" w:rsidRPr="00E83AC6" w:rsidRDefault="00E83AC6" w:rsidP="0023330F">
      <w:pPr>
        <w:spacing w:after="0"/>
        <w:ind w:right="-35" w:firstLine="0"/>
        <w:rPr>
          <w:rFonts w:cs="Arial"/>
          <w:szCs w:val="20"/>
        </w:rPr>
      </w:pPr>
      <w:r w:rsidRPr="00E83AC6">
        <w:rPr>
          <w:rFonts w:cs="Arial"/>
          <w:szCs w:val="20"/>
        </w:rPr>
        <w:t>Pracovní teplota</w:t>
      </w:r>
      <w:r w:rsidRPr="00E83AC6">
        <w:rPr>
          <w:rFonts w:cs="Arial"/>
          <w:szCs w:val="20"/>
        </w:rPr>
        <w:tab/>
      </w:r>
      <w:r w:rsidRPr="00E83AC6">
        <w:rPr>
          <w:rFonts w:cs="Arial"/>
          <w:szCs w:val="20"/>
        </w:rPr>
        <w:tab/>
      </w:r>
      <w:r w:rsidRPr="00E83AC6">
        <w:rPr>
          <w:rFonts w:cs="Arial"/>
          <w:szCs w:val="20"/>
        </w:rPr>
        <w:tab/>
      </w:r>
      <w:r w:rsidRPr="00E83AC6">
        <w:rPr>
          <w:rFonts w:cs="Arial"/>
          <w:szCs w:val="20"/>
        </w:rPr>
        <w:tab/>
        <w:t>0-55  °C</w:t>
      </w:r>
    </w:p>
    <w:p w14:paraId="536744AC" w14:textId="77777777" w:rsidR="00E83AC6" w:rsidRPr="00E83AC6" w:rsidRDefault="00E83AC6" w:rsidP="0023330F">
      <w:pPr>
        <w:spacing w:after="0"/>
        <w:ind w:right="-35" w:firstLine="0"/>
        <w:rPr>
          <w:rFonts w:cs="Arial"/>
          <w:szCs w:val="20"/>
        </w:rPr>
      </w:pPr>
      <w:r w:rsidRPr="00E83AC6">
        <w:rPr>
          <w:rFonts w:cs="Arial"/>
          <w:szCs w:val="20"/>
        </w:rPr>
        <w:t>Krytí</w:t>
      </w:r>
      <w:r w:rsidRPr="00E83AC6">
        <w:rPr>
          <w:rFonts w:cs="Arial"/>
          <w:szCs w:val="20"/>
        </w:rPr>
        <w:tab/>
      </w:r>
      <w:r w:rsidRPr="00E83AC6">
        <w:rPr>
          <w:rFonts w:cs="Arial"/>
          <w:szCs w:val="20"/>
        </w:rPr>
        <w:tab/>
      </w:r>
      <w:r w:rsidRPr="00E83AC6">
        <w:rPr>
          <w:rFonts w:cs="Arial"/>
          <w:szCs w:val="20"/>
        </w:rPr>
        <w:tab/>
      </w:r>
      <w:r w:rsidRPr="00E83AC6">
        <w:rPr>
          <w:rFonts w:cs="Arial"/>
          <w:szCs w:val="20"/>
        </w:rPr>
        <w:tab/>
      </w:r>
      <w:r w:rsidRPr="00E83AC6">
        <w:rPr>
          <w:rFonts w:cs="Arial"/>
          <w:szCs w:val="20"/>
        </w:rPr>
        <w:tab/>
        <w:t>min. IP33</w:t>
      </w:r>
    </w:p>
    <w:p w14:paraId="06BB27F9" w14:textId="2829F156" w:rsidR="00E83AC6" w:rsidRPr="0023330F" w:rsidRDefault="00E83AC6" w:rsidP="00E83AC6">
      <w:pPr>
        <w:spacing w:after="0"/>
        <w:ind w:right="-35" w:firstLine="708"/>
        <w:rPr>
          <w:rFonts w:cs="Arial"/>
          <w:szCs w:val="20"/>
        </w:rPr>
      </w:pPr>
      <w:r w:rsidRPr="0023330F">
        <w:rPr>
          <w:rFonts w:cs="Arial"/>
          <w:szCs w:val="20"/>
        </w:rPr>
        <w:t>Automatické hlásiče budou umístěné dle půdorysů jednotlivých podlaží s ohledem na další prvky na stropě – světla, výústky VZT, překlady apod.  Hlásiče budou umístěny dle požadavků norem a výrobce.</w:t>
      </w:r>
    </w:p>
    <w:p w14:paraId="2EC3BE7A" w14:textId="77777777" w:rsidR="0023330F" w:rsidRDefault="0023330F" w:rsidP="00E83AC6">
      <w:pPr>
        <w:spacing w:after="0"/>
        <w:ind w:right="-35" w:firstLine="708"/>
        <w:rPr>
          <w:rFonts w:cs="Arial"/>
          <w:b/>
          <w:szCs w:val="20"/>
        </w:rPr>
      </w:pPr>
    </w:p>
    <w:p w14:paraId="6C1C38C5" w14:textId="47DDABB2" w:rsidR="00E83AC6" w:rsidRDefault="00E83AC6" w:rsidP="00E83AC6">
      <w:pPr>
        <w:spacing w:after="0"/>
        <w:ind w:right="-35" w:firstLine="708"/>
        <w:rPr>
          <w:rFonts w:cs="Arial"/>
          <w:b/>
          <w:szCs w:val="20"/>
        </w:rPr>
      </w:pPr>
      <w:r>
        <w:rPr>
          <w:rFonts w:cs="Arial"/>
          <w:b/>
          <w:szCs w:val="20"/>
        </w:rPr>
        <w:lastRenderedPageBreak/>
        <w:t>Zařízení ovládaná systémem EPS</w:t>
      </w:r>
    </w:p>
    <w:p w14:paraId="4284A54E" w14:textId="77777777" w:rsidR="00E83AC6" w:rsidRPr="00E83AC6" w:rsidRDefault="00E83AC6" w:rsidP="0023330F">
      <w:pPr>
        <w:spacing w:after="0"/>
        <w:ind w:right="-35" w:firstLine="0"/>
        <w:rPr>
          <w:rFonts w:cs="Arial"/>
          <w:szCs w:val="20"/>
        </w:rPr>
      </w:pPr>
      <w:r w:rsidRPr="00E83AC6">
        <w:rPr>
          <w:rFonts w:cs="Arial"/>
          <w:szCs w:val="20"/>
        </w:rPr>
        <w:t>Ústředna EPS bude ovládat zařízení určená požární zprávou v časovém sledu daném také požární zprávou:</w:t>
      </w:r>
    </w:p>
    <w:p w14:paraId="2CBCF2DE" w14:textId="3E4CB6B5" w:rsidR="00E83AC6" w:rsidRPr="00E83AC6" w:rsidRDefault="00E83AC6" w:rsidP="0023330F">
      <w:pPr>
        <w:spacing w:after="0"/>
        <w:ind w:right="-35" w:firstLine="0"/>
        <w:rPr>
          <w:rFonts w:cs="Arial"/>
          <w:szCs w:val="20"/>
        </w:rPr>
      </w:pPr>
      <w:r w:rsidRPr="00E83AC6">
        <w:rPr>
          <w:rFonts w:cs="Arial"/>
          <w:szCs w:val="20"/>
        </w:rPr>
        <w:t>•</w:t>
      </w:r>
      <w:r w:rsidRPr="00E83AC6">
        <w:rPr>
          <w:rFonts w:cs="Arial"/>
          <w:szCs w:val="20"/>
        </w:rPr>
        <w:tab/>
        <w:t xml:space="preserve">uzavírání ovládaných požárních klapek – odpojením napájení klapek </w:t>
      </w:r>
    </w:p>
    <w:p w14:paraId="67BE0437" w14:textId="66F7E50A" w:rsidR="00E83AC6" w:rsidRPr="00E83AC6" w:rsidRDefault="00E83AC6" w:rsidP="0023330F">
      <w:pPr>
        <w:spacing w:after="0"/>
        <w:ind w:right="-35" w:firstLine="0"/>
        <w:rPr>
          <w:rFonts w:cs="Arial"/>
          <w:szCs w:val="20"/>
        </w:rPr>
      </w:pPr>
      <w:r w:rsidRPr="00E83AC6">
        <w:rPr>
          <w:rFonts w:cs="Arial"/>
          <w:szCs w:val="20"/>
        </w:rPr>
        <w:t>•</w:t>
      </w:r>
      <w:r w:rsidRPr="00E83AC6">
        <w:rPr>
          <w:rFonts w:cs="Arial"/>
          <w:szCs w:val="20"/>
        </w:rPr>
        <w:tab/>
        <w:t>spouštění větrání CHÚC – signálem do rozvaděče silnoproudu.</w:t>
      </w:r>
    </w:p>
    <w:p w14:paraId="7FB49C73" w14:textId="0AA14909" w:rsidR="00E83AC6" w:rsidRPr="00E83AC6" w:rsidRDefault="00E83AC6" w:rsidP="0023330F">
      <w:pPr>
        <w:spacing w:after="0"/>
        <w:ind w:right="-35" w:firstLine="0"/>
        <w:rPr>
          <w:rFonts w:cs="Arial"/>
          <w:szCs w:val="20"/>
        </w:rPr>
      </w:pPr>
      <w:r w:rsidRPr="00E83AC6">
        <w:rPr>
          <w:rFonts w:cs="Arial"/>
          <w:szCs w:val="20"/>
        </w:rPr>
        <w:t>•</w:t>
      </w:r>
      <w:r w:rsidRPr="00E83AC6">
        <w:rPr>
          <w:rFonts w:cs="Arial"/>
          <w:szCs w:val="20"/>
        </w:rPr>
        <w:tab/>
        <w:t>vypínání zařízení hygienického větrání objektu – signálem do rozvaděče silnoproudu.</w:t>
      </w:r>
    </w:p>
    <w:p w14:paraId="4EE2EC40" w14:textId="05909E8F" w:rsidR="00E83AC6" w:rsidRPr="00E83AC6" w:rsidRDefault="00E83AC6" w:rsidP="0023330F">
      <w:pPr>
        <w:spacing w:after="0"/>
        <w:ind w:right="-35" w:firstLine="0"/>
        <w:rPr>
          <w:rFonts w:cs="Arial"/>
          <w:szCs w:val="20"/>
        </w:rPr>
      </w:pPr>
      <w:r w:rsidRPr="00E83AC6">
        <w:rPr>
          <w:rFonts w:cs="Arial"/>
          <w:szCs w:val="20"/>
        </w:rPr>
        <w:t>•</w:t>
      </w:r>
      <w:r w:rsidRPr="00E83AC6">
        <w:rPr>
          <w:rFonts w:cs="Arial"/>
          <w:szCs w:val="20"/>
        </w:rPr>
        <w:tab/>
        <w:t xml:space="preserve">sjetí evakuačních výtahů do 1. NP a přepnutí do evakuačního ovládání – signálem do řídící jednotky výtahu </w:t>
      </w:r>
    </w:p>
    <w:p w14:paraId="728E327B" w14:textId="526639F4" w:rsidR="00E83AC6" w:rsidRPr="00E83AC6" w:rsidRDefault="00E83AC6" w:rsidP="0023330F">
      <w:pPr>
        <w:spacing w:after="0"/>
        <w:ind w:right="-35" w:firstLine="0"/>
        <w:rPr>
          <w:rFonts w:cs="Arial"/>
          <w:szCs w:val="20"/>
        </w:rPr>
      </w:pPr>
      <w:r w:rsidRPr="00E83AC6">
        <w:rPr>
          <w:rFonts w:cs="Arial"/>
          <w:szCs w:val="20"/>
        </w:rPr>
        <w:t>•</w:t>
      </w:r>
      <w:r w:rsidRPr="00E83AC6">
        <w:rPr>
          <w:rFonts w:cs="Arial"/>
          <w:szCs w:val="20"/>
        </w:rPr>
        <w:tab/>
        <w:t xml:space="preserve">uzavření hlavního přívodu plynu do objektu – odpojením napájecí napětí držícího otevřený ventil plynu </w:t>
      </w:r>
    </w:p>
    <w:p w14:paraId="543393B7" w14:textId="0C53B358" w:rsidR="00E83AC6" w:rsidRPr="00E83AC6" w:rsidRDefault="00E83AC6" w:rsidP="0023330F">
      <w:pPr>
        <w:spacing w:after="0"/>
        <w:ind w:right="-35" w:firstLine="0"/>
        <w:rPr>
          <w:rFonts w:cs="Arial"/>
          <w:szCs w:val="20"/>
        </w:rPr>
      </w:pPr>
      <w:r w:rsidRPr="00E83AC6">
        <w:rPr>
          <w:rFonts w:cs="Arial"/>
          <w:szCs w:val="20"/>
        </w:rPr>
        <w:t>•</w:t>
      </w:r>
      <w:r w:rsidRPr="00E83AC6">
        <w:rPr>
          <w:rFonts w:cs="Arial"/>
          <w:szCs w:val="20"/>
        </w:rPr>
        <w:tab/>
        <w:t xml:space="preserve">odblokování dveří, uzamčených systémem ACS – </w:t>
      </w:r>
    </w:p>
    <w:p w14:paraId="59B6B735" w14:textId="2C2CC415" w:rsidR="00E83AC6" w:rsidRPr="00E83AC6" w:rsidRDefault="00E83AC6" w:rsidP="0023330F">
      <w:pPr>
        <w:spacing w:after="0"/>
        <w:ind w:right="-35" w:firstLine="0"/>
        <w:rPr>
          <w:rFonts w:cs="Arial"/>
          <w:szCs w:val="20"/>
        </w:rPr>
      </w:pPr>
      <w:r w:rsidRPr="00E83AC6">
        <w:rPr>
          <w:rFonts w:cs="Arial"/>
          <w:szCs w:val="20"/>
        </w:rPr>
        <w:t>•</w:t>
      </w:r>
      <w:r w:rsidRPr="00E83AC6">
        <w:rPr>
          <w:rFonts w:cs="Arial"/>
          <w:szCs w:val="20"/>
        </w:rPr>
        <w:tab/>
        <w:t xml:space="preserve">spuštění požárních rolet – signál do řídící jednotky rolet </w:t>
      </w:r>
    </w:p>
    <w:p w14:paraId="519F6364" w14:textId="4C6B2FDF" w:rsidR="00E83AC6" w:rsidRPr="00E83AC6" w:rsidRDefault="00E83AC6" w:rsidP="0023330F">
      <w:pPr>
        <w:spacing w:after="0"/>
        <w:ind w:right="-35" w:firstLine="0"/>
        <w:rPr>
          <w:rFonts w:cs="Arial"/>
          <w:szCs w:val="20"/>
        </w:rPr>
      </w:pPr>
      <w:r w:rsidRPr="00E83AC6">
        <w:rPr>
          <w:rFonts w:cs="Arial"/>
          <w:szCs w:val="20"/>
        </w:rPr>
        <w:t>•</w:t>
      </w:r>
      <w:r w:rsidRPr="00E83AC6">
        <w:rPr>
          <w:rFonts w:cs="Arial"/>
          <w:szCs w:val="20"/>
        </w:rPr>
        <w:tab/>
        <w:t xml:space="preserve">odblokování elektromagnetických kotev dveří </w:t>
      </w:r>
    </w:p>
    <w:p w14:paraId="6AB4C5D2" w14:textId="77777777" w:rsidR="00E83AC6" w:rsidRPr="00E83AC6" w:rsidRDefault="00E83AC6" w:rsidP="0023330F">
      <w:pPr>
        <w:spacing w:after="0"/>
        <w:ind w:right="-35" w:firstLine="0"/>
        <w:rPr>
          <w:rFonts w:cs="Arial"/>
          <w:szCs w:val="20"/>
        </w:rPr>
      </w:pPr>
      <w:r w:rsidRPr="00E83AC6">
        <w:rPr>
          <w:rFonts w:cs="Arial"/>
          <w:szCs w:val="20"/>
        </w:rPr>
        <w:t>•</w:t>
      </w:r>
      <w:r w:rsidRPr="00E83AC6">
        <w:rPr>
          <w:rFonts w:cs="Arial"/>
          <w:szCs w:val="20"/>
        </w:rPr>
        <w:tab/>
        <w:t>otevření branek ve stupní hale v 1.NP</w:t>
      </w:r>
    </w:p>
    <w:p w14:paraId="4C62D95A" w14:textId="77777777" w:rsidR="00E83AC6" w:rsidRPr="00E83AC6" w:rsidRDefault="00E83AC6" w:rsidP="0023330F">
      <w:pPr>
        <w:spacing w:after="0"/>
        <w:ind w:right="-35" w:firstLine="0"/>
        <w:rPr>
          <w:rFonts w:cs="Arial"/>
          <w:szCs w:val="20"/>
        </w:rPr>
      </w:pPr>
      <w:r w:rsidRPr="00E83AC6">
        <w:rPr>
          <w:rFonts w:cs="Arial"/>
          <w:szCs w:val="20"/>
        </w:rPr>
        <w:t>Systém EPS bude monitorovat:</w:t>
      </w:r>
    </w:p>
    <w:p w14:paraId="07392193" w14:textId="77777777" w:rsidR="00E83AC6" w:rsidRPr="00E83AC6" w:rsidRDefault="00E83AC6" w:rsidP="0023330F">
      <w:pPr>
        <w:spacing w:after="0"/>
        <w:ind w:right="-35" w:firstLine="0"/>
        <w:rPr>
          <w:rFonts w:cs="Arial"/>
          <w:szCs w:val="20"/>
        </w:rPr>
      </w:pPr>
      <w:r w:rsidRPr="00E83AC6">
        <w:rPr>
          <w:rFonts w:cs="Arial"/>
          <w:szCs w:val="20"/>
        </w:rPr>
        <w:t>•</w:t>
      </w:r>
      <w:r w:rsidRPr="00E83AC6">
        <w:rPr>
          <w:rFonts w:cs="Arial"/>
          <w:szCs w:val="20"/>
        </w:rPr>
        <w:tab/>
        <w:t>spuštění SHZ</w:t>
      </w:r>
    </w:p>
    <w:p w14:paraId="35C9A9A5" w14:textId="77777777" w:rsidR="00E83AC6" w:rsidRPr="00E83AC6" w:rsidRDefault="00E83AC6" w:rsidP="0023330F">
      <w:pPr>
        <w:spacing w:after="0"/>
        <w:ind w:right="-35" w:firstLine="0"/>
        <w:rPr>
          <w:rFonts w:cs="Arial"/>
          <w:szCs w:val="20"/>
        </w:rPr>
      </w:pPr>
      <w:r w:rsidRPr="00E83AC6">
        <w:rPr>
          <w:rFonts w:cs="Arial"/>
          <w:szCs w:val="20"/>
        </w:rPr>
        <w:t>•</w:t>
      </w:r>
      <w:r w:rsidRPr="00E83AC6">
        <w:rPr>
          <w:rFonts w:cs="Arial"/>
          <w:szCs w:val="20"/>
        </w:rPr>
        <w:tab/>
        <w:t>spuštění větrání CHÚC</w:t>
      </w:r>
    </w:p>
    <w:p w14:paraId="147DDCFC" w14:textId="77777777" w:rsidR="00E83AC6" w:rsidRPr="00E83AC6" w:rsidRDefault="00E83AC6" w:rsidP="0023330F">
      <w:pPr>
        <w:spacing w:after="0"/>
        <w:ind w:right="-35" w:firstLine="0"/>
        <w:rPr>
          <w:rFonts w:cs="Arial"/>
          <w:szCs w:val="20"/>
        </w:rPr>
      </w:pPr>
      <w:r w:rsidRPr="00E83AC6">
        <w:rPr>
          <w:rFonts w:cs="Arial"/>
          <w:szCs w:val="20"/>
        </w:rPr>
        <w:t>•</w:t>
      </w:r>
      <w:r w:rsidRPr="00E83AC6">
        <w:rPr>
          <w:rFonts w:cs="Arial"/>
          <w:szCs w:val="20"/>
        </w:rPr>
        <w:tab/>
        <w:t xml:space="preserve">uzavření požárních klapek </w:t>
      </w:r>
    </w:p>
    <w:p w14:paraId="11BAD72E" w14:textId="3B93724F" w:rsidR="00E83AC6" w:rsidRDefault="00E83AC6" w:rsidP="0023330F">
      <w:pPr>
        <w:spacing w:after="0"/>
        <w:ind w:right="-35" w:firstLine="0"/>
        <w:rPr>
          <w:rFonts w:cs="Arial"/>
          <w:szCs w:val="20"/>
        </w:rPr>
      </w:pPr>
      <w:r w:rsidRPr="00E83AC6">
        <w:rPr>
          <w:rFonts w:cs="Arial"/>
          <w:szCs w:val="20"/>
        </w:rPr>
        <w:t>•</w:t>
      </w:r>
      <w:r w:rsidRPr="00E83AC6">
        <w:rPr>
          <w:rFonts w:cs="Arial"/>
          <w:szCs w:val="20"/>
        </w:rPr>
        <w:tab/>
        <w:t>spuštění požárních rolet</w:t>
      </w:r>
    </w:p>
    <w:p w14:paraId="266F0FCF" w14:textId="77777777" w:rsidR="0023330F" w:rsidRPr="00E83AC6" w:rsidRDefault="0023330F" w:rsidP="0023330F">
      <w:pPr>
        <w:spacing w:after="0"/>
        <w:ind w:right="-35" w:firstLine="0"/>
        <w:rPr>
          <w:rFonts w:cs="Arial"/>
          <w:szCs w:val="20"/>
        </w:rPr>
      </w:pPr>
    </w:p>
    <w:p w14:paraId="7C44B137" w14:textId="0F891C77" w:rsidR="00974C8F" w:rsidRDefault="00E83AC6" w:rsidP="00974C8F">
      <w:pPr>
        <w:spacing w:after="0"/>
        <w:ind w:right="-35" w:firstLine="708"/>
        <w:rPr>
          <w:rFonts w:cs="Arial"/>
          <w:b/>
          <w:szCs w:val="20"/>
        </w:rPr>
      </w:pPr>
      <w:r w:rsidRPr="00E83AC6">
        <w:rPr>
          <w:rFonts w:cs="Arial"/>
          <w:b/>
          <w:szCs w:val="20"/>
        </w:rPr>
        <w:t>EPS – požadavky na kabeláž</w:t>
      </w:r>
    </w:p>
    <w:p w14:paraId="29C18320" w14:textId="77777777" w:rsidR="00E83AC6" w:rsidRPr="00E83AC6" w:rsidRDefault="00E83AC6" w:rsidP="00E83AC6">
      <w:pPr>
        <w:spacing w:after="0"/>
        <w:ind w:right="-35" w:firstLine="708"/>
        <w:rPr>
          <w:rFonts w:cs="Arial"/>
          <w:szCs w:val="20"/>
        </w:rPr>
      </w:pPr>
      <w:r w:rsidRPr="00E83AC6">
        <w:rPr>
          <w:rFonts w:cs="Arial"/>
          <w:szCs w:val="20"/>
        </w:rPr>
        <w:t>Hlavní kabelové trasy budou vedeny ve stoupačce na kabelovém žebříku s požární odolností E90.</w:t>
      </w:r>
    </w:p>
    <w:p w14:paraId="7FD020F6" w14:textId="4332A76A" w:rsidR="00E83AC6" w:rsidRPr="00E83AC6" w:rsidRDefault="00E83AC6" w:rsidP="00E83AC6">
      <w:pPr>
        <w:spacing w:after="0"/>
        <w:ind w:right="-35" w:firstLine="708"/>
        <w:rPr>
          <w:rFonts w:cs="Arial"/>
          <w:szCs w:val="20"/>
        </w:rPr>
      </w:pPr>
      <w:r w:rsidRPr="00E83AC6">
        <w:rPr>
          <w:rFonts w:cs="Arial"/>
          <w:szCs w:val="20"/>
        </w:rPr>
        <w:t>Kabelové trasy kruhových linek pro hlásiče budou vedeny kabelem v</w:t>
      </w:r>
      <w:r>
        <w:rPr>
          <w:rFonts w:cs="Arial"/>
          <w:szCs w:val="20"/>
        </w:rPr>
        <w:t xml:space="preserve"> provedení B2ca,s1,d0 1x2x0,8 v</w:t>
      </w:r>
      <w:r w:rsidRPr="00E83AC6">
        <w:rPr>
          <w:rFonts w:cs="Arial"/>
          <w:szCs w:val="20"/>
        </w:rPr>
        <w:t xml:space="preserve"> trubkách pod omít</w:t>
      </w:r>
      <w:r>
        <w:rPr>
          <w:rFonts w:cs="Arial"/>
          <w:szCs w:val="20"/>
        </w:rPr>
        <w:t>kou,</w:t>
      </w:r>
      <w:r w:rsidRPr="00E83AC6">
        <w:rPr>
          <w:rFonts w:cs="Arial"/>
          <w:szCs w:val="20"/>
        </w:rPr>
        <w:t xml:space="preserve"> na stropě volně v kabelových trasách s funkční odolností.</w:t>
      </w:r>
    </w:p>
    <w:p w14:paraId="45CF1382" w14:textId="77777777" w:rsidR="00E83AC6" w:rsidRPr="00E83AC6" w:rsidRDefault="00E83AC6" w:rsidP="00E83AC6">
      <w:pPr>
        <w:spacing w:after="0"/>
        <w:ind w:right="-35" w:firstLine="708"/>
        <w:rPr>
          <w:rFonts w:cs="Arial"/>
          <w:szCs w:val="20"/>
        </w:rPr>
      </w:pPr>
      <w:r w:rsidRPr="00E83AC6">
        <w:rPr>
          <w:rFonts w:cs="Arial"/>
          <w:szCs w:val="20"/>
        </w:rPr>
        <w:t>Rozvody kruhových linek, které obsahují adresovatelné vstupně/výstupní moduly pro ovládání návazných zařízení a kabely pro napojení návazných zařízení, budou provedeny pro dobu činnosti stanovenou v PBŘS; třída funkčnosti kabelu – P60-R, kabel B2ca (v částečně chráněné cestě - B2ca,s1,d0), kabelová trasa s funkční integritou, navrženou dle čl. 4.2.1 ČSN 730848. Trasa začíná u ústředny EPS a nebo rozvaděče EPS, ze kterého jsou napájena požárně bezpečnostní zařízení a končí u jednotlivých ovládaných zařízení. Kabely v trase budou uloženy tak, aby odolávaly po celou stanovenou dobu působení požáru, aniž by došlo k porušení el. obvodu; musí vyhovovat zkušební</w:t>
      </w:r>
    </w:p>
    <w:p w14:paraId="342C4775" w14:textId="77777777" w:rsidR="00E83AC6" w:rsidRPr="00E83AC6" w:rsidRDefault="00E83AC6" w:rsidP="00E83AC6">
      <w:pPr>
        <w:spacing w:after="0"/>
        <w:ind w:right="-35" w:firstLine="708"/>
        <w:rPr>
          <w:rFonts w:cs="Arial"/>
          <w:szCs w:val="20"/>
        </w:rPr>
      </w:pPr>
      <w:r w:rsidRPr="00E83AC6">
        <w:rPr>
          <w:rFonts w:cs="Arial"/>
          <w:szCs w:val="20"/>
        </w:rPr>
        <w:t>metodice ZP-27/2008.</w:t>
      </w:r>
    </w:p>
    <w:p w14:paraId="1466229B" w14:textId="77777777" w:rsidR="00E83AC6" w:rsidRPr="00E83AC6" w:rsidRDefault="00E83AC6" w:rsidP="00E83AC6">
      <w:pPr>
        <w:spacing w:after="0"/>
        <w:ind w:right="-35" w:firstLine="708"/>
        <w:rPr>
          <w:rFonts w:cs="Arial"/>
          <w:szCs w:val="20"/>
        </w:rPr>
      </w:pPr>
      <w:r w:rsidRPr="00E83AC6">
        <w:rPr>
          <w:rFonts w:cs="Arial"/>
          <w:szCs w:val="20"/>
        </w:rPr>
        <w:t>Ve stoupačce budou kabely přichyceny ke kabelovému žebříku na zdi kabelovými příchytkami s požární odolností.</w:t>
      </w:r>
    </w:p>
    <w:p w14:paraId="2D4A4EC1" w14:textId="77777777" w:rsidR="00E83AC6" w:rsidRPr="00E83AC6" w:rsidRDefault="00E83AC6" w:rsidP="00E83AC6">
      <w:pPr>
        <w:spacing w:after="0"/>
        <w:ind w:right="-35" w:firstLine="708"/>
        <w:rPr>
          <w:rFonts w:cs="Arial"/>
          <w:szCs w:val="20"/>
        </w:rPr>
      </w:pPr>
      <w:r w:rsidRPr="00E83AC6">
        <w:rPr>
          <w:rFonts w:cs="Arial"/>
          <w:szCs w:val="20"/>
        </w:rPr>
        <w:t>Při souběhu kabelů EPS s jinými rozvody musí být zachována minimální vzdálenost 20 cm, při souběhu kratším než 5 m lze odstup snížit na 6 cm a při křižování vedení nejméně 1 cm. Kabelové hlavní trasy EPS budou vedeny v požárně odolném kabelovém programu včetně požárně odolného uchycení (hmoždinky, šrouby, výložníky, příchytky).</w:t>
      </w:r>
    </w:p>
    <w:p w14:paraId="16BC0FAB" w14:textId="77777777" w:rsidR="00E83AC6" w:rsidRPr="00E83AC6" w:rsidRDefault="00E83AC6" w:rsidP="00E83AC6">
      <w:pPr>
        <w:spacing w:after="0"/>
        <w:ind w:right="-35" w:firstLine="708"/>
        <w:rPr>
          <w:rFonts w:cs="Arial"/>
          <w:szCs w:val="20"/>
        </w:rPr>
      </w:pPr>
      <w:r w:rsidRPr="00E83AC6">
        <w:rPr>
          <w:rFonts w:cs="Arial"/>
          <w:szCs w:val="20"/>
        </w:rPr>
        <w:t>Veškeré prostupy přes požárně dělící konstrukce budou utěsněny požárními ucpávkami s požadovanou požární odolností.</w:t>
      </w:r>
    </w:p>
    <w:p w14:paraId="0A19CD63" w14:textId="37822766" w:rsidR="00E83AC6" w:rsidRPr="00E83AC6" w:rsidRDefault="00E83AC6" w:rsidP="00E83AC6">
      <w:pPr>
        <w:spacing w:after="0"/>
        <w:ind w:right="-35" w:firstLine="708"/>
        <w:rPr>
          <w:rFonts w:cs="Arial"/>
          <w:szCs w:val="20"/>
        </w:rPr>
      </w:pPr>
      <w:r w:rsidRPr="00E83AC6">
        <w:rPr>
          <w:rFonts w:cs="Arial"/>
          <w:szCs w:val="20"/>
        </w:rPr>
        <w:t>Kabely připojující výstupní zařízení budou v provedení zaručující funkci při požáru po dobu 30 minut:</w:t>
      </w:r>
    </w:p>
    <w:p w14:paraId="1AE9061D" w14:textId="77777777" w:rsidR="00E83AC6" w:rsidRPr="00E83AC6" w:rsidRDefault="00E83AC6" w:rsidP="00E83AC6">
      <w:pPr>
        <w:spacing w:after="0"/>
        <w:ind w:right="-35" w:firstLine="708"/>
        <w:rPr>
          <w:rFonts w:cs="Arial"/>
          <w:szCs w:val="20"/>
        </w:rPr>
      </w:pPr>
      <w:r w:rsidRPr="00E83AC6">
        <w:rPr>
          <w:rFonts w:cs="Arial"/>
          <w:szCs w:val="20"/>
        </w:rPr>
        <w:t>Pro hlásící linku bude použit kabel typu PRAFLAGUARD –1x0,8  B2ca S1, d0</w:t>
      </w:r>
    </w:p>
    <w:p w14:paraId="789C5462" w14:textId="6491F154" w:rsidR="00E83AC6" w:rsidRPr="00E83AC6" w:rsidRDefault="00E83AC6" w:rsidP="00E83AC6">
      <w:pPr>
        <w:spacing w:after="0"/>
        <w:ind w:right="-35" w:firstLine="708"/>
        <w:rPr>
          <w:rFonts w:cs="Arial"/>
          <w:szCs w:val="20"/>
        </w:rPr>
      </w:pPr>
      <w:r w:rsidRPr="00E83AC6">
        <w:rPr>
          <w:rFonts w:cs="Arial"/>
          <w:szCs w:val="20"/>
        </w:rPr>
        <w:t>Pro spínání ovládacích zařízení výstupním signálem EPS budou použity kabely typu PRAFLADUR  180</w:t>
      </w:r>
      <w:r>
        <w:rPr>
          <w:rFonts w:cs="Arial"/>
          <w:szCs w:val="20"/>
        </w:rPr>
        <w:t>/E30 B2ca S1, d0  2x1,5,  4x1,5</w:t>
      </w:r>
      <w:r w:rsidRPr="00E83AC6">
        <w:rPr>
          <w:rFonts w:cs="Arial"/>
          <w:szCs w:val="20"/>
        </w:rPr>
        <w:t xml:space="preserve"> (podle počtu ovládaných zařízení v daném prostorou). </w:t>
      </w:r>
    </w:p>
    <w:p w14:paraId="1A15C545" w14:textId="205E293E" w:rsidR="00E83AC6" w:rsidRDefault="00E83AC6" w:rsidP="00E83AC6">
      <w:pPr>
        <w:spacing w:after="0"/>
        <w:ind w:right="-35" w:firstLine="708"/>
        <w:rPr>
          <w:rFonts w:cs="Arial"/>
          <w:szCs w:val="20"/>
        </w:rPr>
      </w:pPr>
      <w:r w:rsidRPr="00E83AC6">
        <w:rPr>
          <w:rFonts w:cs="Arial"/>
          <w:szCs w:val="20"/>
        </w:rPr>
        <w:t>Kabelové žlaby v rošty pro ovládací kabely EPS budou v kovovém provedení, přichyceny kovovými hmoždinkami (po 0,3 m) a budou vedeny odděleně od ostatní kabeláže.</w:t>
      </w:r>
    </w:p>
    <w:p w14:paraId="0DBE489A" w14:textId="77777777" w:rsidR="0023330F" w:rsidRDefault="0023330F" w:rsidP="00E83AC6">
      <w:pPr>
        <w:spacing w:after="0"/>
        <w:ind w:right="-35" w:firstLine="708"/>
        <w:rPr>
          <w:rFonts w:cs="Arial"/>
          <w:szCs w:val="20"/>
        </w:rPr>
      </w:pPr>
    </w:p>
    <w:p w14:paraId="094D6268" w14:textId="78C4DB89" w:rsidR="00E83AC6" w:rsidRDefault="00E83AC6" w:rsidP="00E83AC6">
      <w:pPr>
        <w:spacing w:after="0"/>
        <w:ind w:right="-35" w:firstLine="708"/>
        <w:rPr>
          <w:rFonts w:cs="Arial"/>
          <w:b/>
          <w:szCs w:val="20"/>
        </w:rPr>
      </w:pPr>
      <w:r w:rsidRPr="00E83AC6">
        <w:rPr>
          <w:rFonts w:cs="Arial"/>
          <w:b/>
          <w:szCs w:val="20"/>
        </w:rPr>
        <w:t>Napájení</w:t>
      </w:r>
    </w:p>
    <w:p w14:paraId="1E9061C6" w14:textId="77777777" w:rsidR="00E83AC6" w:rsidRPr="00E83AC6" w:rsidRDefault="00E83AC6" w:rsidP="00E83AC6">
      <w:pPr>
        <w:spacing w:after="0"/>
        <w:ind w:right="-35" w:firstLine="708"/>
        <w:rPr>
          <w:rFonts w:cs="Arial"/>
          <w:szCs w:val="20"/>
        </w:rPr>
      </w:pPr>
      <w:r w:rsidRPr="00E83AC6">
        <w:rPr>
          <w:rFonts w:cs="Arial"/>
          <w:szCs w:val="20"/>
        </w:rPr>
        <w:t>Napájení ústředny EPS bude provedeno ze silnoproudého rozvaděče. Napájení ústředny EPS bude provedeno kabely se sníženou hořlavostí. Ústředna EPS bude vybavena vlastními záložními akumulátory a bude vybavena pomocným napájecím zdrojem pro sirény s akumulátory, které budou zajišťovat provoz systému během výpadku energie po dobu 24hodin a z toho 15minut ve stavu signalizace požáru.</w:t>
      </w:r>
    </w:p>
    <w:p w14:paraId="2403B9B4" w14:textId="77777777" w:rsidR="00E83AC6" w:rsidRPr="00E83AC6" w:rsidRDefault="00E83AC6" w:rsidP="00E83AC6">
      <w:pPr>
        <w:spacing w:after="0"/>
        <w:ind w:right="-35" w:firstLine="708"/>
        <w:rPr>
          <w:rFonts w:cs="Arial"/>
          <w:szCs w:val="20"/>
        </w:rPr>
      </w:pPr>
      <w:r w:rsidRPr="00E83AC6">
        <w:rPr>
          <w:rFonts w:cs="Arial"/>
          <w:szCs w:val="20"/>
        </w:rPr>
        <w:t>Ústředna EPS: TN-S 230 V / 50 Hz</w:t>
      </w:r>
    </w:p>
    <w:p w14:paraId="3DF800E3" w14:textId="77777777" w:rsidR="00E83AC6" w:rsidRPr="00E83AC6" w:rsidRDefault="00E83AC6" w:rsidP="00E83AC6">
      <w:pPr>
        <w:spacing w:after="0"/>
        <w:ind w:right="-35" w:firstLine="708"/>
        <w:rPr>
          <w:rFonts w:cs="Arial"/>
          <w:szCs w:val="20"/>
        </w:rPr>
      </w:pPr>
      <w:r w:rsidRPr="00E83AC6">
        <w:rPr>
          <w:rFonts w:cs="Arial"/>
          <w:szCs w:val="20"/>
        </w:rPr>
        <w:t>Rozvody EPS: 24 Vss, 12Vss</w:t>
      </w:r>
    </w:p>
    <w:p w14:paraId="6E46DDC7" w14:textId="77777777" w:rsidR="00E83AC6" w:rsidRPr="00E83AC6" w:rsidRDefault="00E83AC6" w:rsidP="00E83AC6">
      <w:pPr>
        <w:spacing w:after="0"/>
        <w:ind w:right="-35" w:firstLine="708"/>
        <w:rPr>
          <w:rFonts w:cs="Arial"/>
          <w:szCs w:val="20"/>
        </w:rPr>
      </w:pPr>
      <w:r w:rsidRPr="00E83AC6">
        <w:rPr>
          <w:rFonts w:cs="Arial"/>
          <w:szCs w:val="20"/>
        </w:rPr>
        <w:t>Ochrana před NDN je provedena v souladu ČSN 33 2000-4-41 napětím SELV a samočinným</w:t>
      </w:r>
    </w:p>
    <w:p w14:paraId="2FB708EA" w14:textId="77777777" w:rsidR="00E83AC6" w:rsidRPr="00E83AC6" w:rsidRDefault="00E83AC6" w:rsidP="00E83AC6">
      <w:pPr>
        <w:spacing w:after="0"/>
        <w:ind w:right="-35" w:firstLine="708"/>
        <w:rPr>
          <w:rFonts w:cs="Arial"/>
          <w:szCs w:val="20"/>
        </w:rPr>
      </w:pPr>
      <w:r w:rsidRPr="00E83AC6">
        <w:rPr>
          <w:rFonts w:cs="Arial"/>
          <w:szCs w:val="20"/>
        </w:rPr>
        <w:t>odpojením od zdroje.</w:t>
      </w:r>
    </w:p>
    <w:p w14:paraId="332719F8" w14:textId="1BDDC8F5" w:rsidR="00E83AC6" w:rsidRPr="0023330F" w:rsidRDefault="00E83AC6" w:rsidP="00E83AC6">
      <w:pPr>
        <w:spacing w:after="0"/>
        <w:ind w:right="-35" w:firstLine="708"/>
        <w:rPr>
          <w:rFonts w:cs="Arial"/>
          <w:szCs w:val="20"/>
        </w:rPr>
      </w:pPr>
      <w:r w:rsidRPr="0023330F">
        <w:rPr>
          <w:rFonts w:cs="Arial"/>
          <w:szCs w:val="20"/>
        </w:rPr>
        <w:t>Napájení EPS je požadováno provést samostatným a v průběhu trasy nevypínatelným vedením z hlavního rozvaděče, samostatně jištěným a s výrazným označením ZAŘÍZENÍ EPS – NEVYPÍNAT!</w:t>
      </w:r>
    </w:p>
    <w:p w14:paraId="57F3EB99" w14:textId="77777777" w:rsidR="0023330F" w:rsidRDefault="0023330F" w:rsidP="00E83AC6">
      <w:pPr>
        <w:spacing w:after="0"/>
        <w:ind w:right="-35" w:firstLine="708"/>
        <w:rPr>
          <w:rFonts w:cs="Arial"/>
          <w:b/>
          <w:szCs w:val="20"/>
        </w:rPr>
      </w:pPr>
    </w:p>
    <w:p w14:paraId="54F3B426" w14:textId="0AFD8940" w:rsidR="00E83AC6" w:rsidRDefault="00E83AC6" w:rsidP="00E83AC6">
      <w:pPr>
        <w:spacing w:after="0"/>
        <w:ind w:right="-35" w:firstLine="708"/>
        <w:rPr>
          <w:rFonts w:cs="Arial"/>
          <w:b/>
          <w:szCs w:val="20"/>
        </w:rPr>
      </w:pPr>
      <w:r>
        <w:rPr>
          <w:rFonts w:cs="Arial"/>
          <w:b/>
          <w:szCs w:val="20"/>
        </w:rPr>
        <w:t>Instalace, závěrečné zkoušky, předání zařízení</w:t>
      </w:r>
    </w:p>
    <w:p w14:paraId="08FD1783" w14:textId="77777777" w:rsidR="00E83AC6" w:rsidRPr="00E83AC6" w:rsidRDefault="00E83AC6" w:rsidP="00E83AC6">
      <w:pPr>
        <w:spacing w:after="0"/>
        <w:ind w:right="-35" w:firstLine="708"/>
        <w:rPr>
          <w:rFonts w:cs="Arial"/>
          <w:szCs w:val="20"/>
        </w:rPr>
      </w:pPr>
      <w:r w:rsidRPr="00E83AC6">
        <w:rPr>
          <w:rFonts w:cs="Arial"/>
          <w:szCs w:val="20"/>
        </w:rPr>
        <w:t xml:space="preserve">Vlastní realizace, montáž, dodávka bude provedena na základě „DD“ – dodavatelské dokumentace, kde budou zpracovány podrobné schéma, očíslování zařízení, ústředny, hlásičů a prvků. Dodavatelskou dokumentaci zpracovává dodavatel. Po provedení </w:t>
      </w:r>
      <w:r w:rsidRPr="00E83AC6">
        <w:rPr>
          <w:rFonts w:cs="Arial"/>
          <w:szCs w:val="20"/>
        </w:rPr>
        <w:lastRenderedPageBreak/>
        <w:t>kompletní dodávky včetně montáže, zapojení, oživení a revize bude investorovi předána dokumentace „SKP“ – dokumentace skutečného provedení. Dokumentace bude ve stejné podrobnosti jako dodavatelská dokumentace. Montáž zařízení EPS smějí provádět pouze pracovníci s příslušnou elektrotechnickou kvalifikací pro danou činnost podle ČSN 34 3100, kteří byli proškoleni výrobcem nebo jím pověřenou organizací. Před uvedením do provozu musí být provedeny závěrečné zkoušky, kde bude kontrolováno, zda:</w:t>
      </w:r>
    </w:p>
    <w:p w14:paraId="707BBC0D" w14:textId="77777777" w:rsidR="00E83AC6" w:rsidRPr="00E83AC6" w:rsidRDefault="00E83AC6" w:rsidP="0023330F">
      <w:pPr>
        <w:spacing w:after="0"/>
        <w:ind w:right="-35" w:firstLine="0"/>
        <w:rPr>
          <w:rFonts w:cs="Arial"/>
          <w:szCs w:val="20"/>
        </w:rPr>
      </w:pPr>
      <w:r w:rsidRPr="00E83AC6">
        <w:rPr>
          <w:rFonts w:cs="Arial"/>
          <w:szCs w:val="20"/>
        </w:rPr>
        <w:t>-</w:t>
      </w:r>
      <w:r w:rsidRPr="00E83AC6">
        <w:rPr>
          <w:rFonts w:cs="Arial"/>
          <w:szCs w:val="20"/>
        </w:rPr>
        <w:tab/>
        <w:t xml:space="preserve"> zařízení EPS jako celek má požadované vlastnosti</w:t>
      </w:r>
    </w:p>
    <w:p w14:paraId="55EA3928" w14:textId="77777777" w:rsidR="00E83AC6" w:rsidRPr="00E83AC6" w:rsidRDefault="00E83AC6" w:rsidP="0023330F">
      <w:pPr>
        <w:spacing w:after="0"/>
        <w:ind w:right="-35" w:firstLine="0"/>
        <w:rPr>
          <w:rFonts w:cs="Arial"/>
          <w:szCs w:val="20"/>
        </w:rPr>
      </w:pPr>
      <w:r w:rsidRPr="00E83AC6">
        <w:rPr>
          <w:rFonts w:cs="Arial"/>
          <w:szCs w:val="20"/>
        </w:rPr>
        <w:t>-</w:t>
      </w:r>
      <w:r w:rsidRPr="00E83AC6">
        <w:rPr>
          <w:rFonts w:cs="Arial"/>
          <w:szCs w:val="20"/>
        </w:rPr>
        <w:tab/>
        <w:t xml:space="preserve"> montáž zařízení byla provedena dle platné dokumentace, doplněné o změny vzniklé v průběhu výstavby</w:t>
      </w:r>
    </w:p>
    <w:p w14:paraId="159F85E1" w14:textId="77777777" w:rsidR="00E83AC6" w:rsidRPr="00E83AC6" w:rsidRDefault="00E83AC6" w:rsidP="0023330F">
      <w:pPr>
        <w:spacing w:after="0"/>
        <w:ind w:right="-35" w:firstLine="0"/>
        <w:rPr>
          <w:rFonts w:cs="Arial"/>
          <w:szCs w:val="20"/>
        </w:rPr>
      </w:pPr>
      <w:r w:rsidRPr="00E83AC6">
        <w:rPr>
          <w:rFonts w:cs="Arial"/>
          <w:szCs w:val="20"/>
        </w:rPr>
        <w:t>-</w:t>
      </w:r>
      <w:r w:rsidRPr="00E83AC6">
        <w:rPr>
          <w:rFonts w:cs="Arial"/>
          <w:szCs w:val="20"/>
        </w:rPr>
        <w:tab/>
        <w:t xml:space="preserve"> je zařízení EPS vybaveno průvodní dokumentací</w:t>
      </w:r>
    </w:p>
    <w:p w14:paraId="23DFD41E" w14:textId="77777777" w:rsidR="00E83AC6" w:rsidRPr="00E83AC6" w:rsidRDefault="00E83AC6" w:rsidP="0023330F">
      <w:pPr>
        <w:spacing w:after="0"/>
        <w:ind w:right="-35" w:firstLine="0"/>
        <w:rPr>
          <w:rFonts w:cs="Arial"/>
          <w:szCs w:val="20"/>
        </w:rPr>
      </w:pPr>
      <w:r w:rsidRPr="00E83AC6">
        <w:rPr>
          <w:rFonts w:cs="Arial"/>
          <w:szCs w:val="20"/>
        </w:rPr>
        <w:t>-</w:t>
      </w:r>
      <w:r w:rsidRPr="00E83AC6">
        <w:rPr>
          <w:rFonts w:cs="Arial"/>
          <w:szCs w:val="20"/>
        </w:rPr>
        <w:tab/>
        <w:t xml:space="preserve"> je zařízení EPS vybaveno předepsanými bezpečnostními tabulkami a nátěry</w:t>
      </w:r>
    </w:p>
    <w:p w14:paraId="5CD95265" w14:textId="77777777" w:rsidR="00E83AC6" w:rsidRPr="00E83AC6" w:rsidRDefault="00E83AC6" w:rsidP="0023330F">
      <w:pPr>
        <w:spacing w:after="0"/>
        <w:ind w:right="-35" w:firstLine="0"/>
        <w:rPr>
          <w:rFonts w:cs="Arial"/>
          <w:szCs w:val="20"/>
        </w:rPr>
      </w:pPr>
      <w:r w:rsidRPr="00E83AC6">
        <w:rPr>
          <w:rFonts w:cs="Arial"/>
          <w:szCs w:val="20"/>
        </w:rPr>
        <w:t>-</w:t>
      </w:r>
      <w:r w:rsidRPr="00E83AC6">
        <w:rPr>
          <w:rFonts w:cs="Arial"/>
          <w:szCs w:val="20"/>
        </w:rPr>
        <w:tab/>
        <w:t xml:space="preserve"> jsou izolační odpory v souladu s ustanoveními ČSN 34 2710</w:t>
      </w:r>
    </w:p>
    <w:p w14:paraId="164CFD0E" w14:textId="183AE22F" w:rsidR="00E83AC6" w:rsidRDefault="00E83AC6" w:rsidP="00E83AC6">
      <w:pPr>
        <w:spacing w:after="0"/>
        <w:ind w:right="-35" w:firstLine="708"/>
        <w:rPr>
          <w:rFonts w:cs="Arial"/>
          <w:szCs w:val="20"/>
        </w:rPr>
      </w:pPr>
      <w:r w:rsidRPr="00E83AC6">
        <w:rPr>
          <w:rFonts w:cs="Arial"/>
          <w:szCs w:val="20"/>
        </w:rPr>
        <w:t>Po ukončení závěrečných zkoušek bude provedena výchozí revize zařízení podle ČSN 34 2710 čl. 412 a 413. Neprodleně po vykonání revize bude provedeno předání a převzetí zařízení EPS.</w:t>
      </w:r>
    </w:p>
    <w:p w14:paraId="43A23A80" w14:textId="77777777" w:rsidR="0023330F" w:rsidRDefault="0023330F" w:rsidP="00E83AC6">
      <w:pPr>
        <w:spacing w:after="0"/>
        <w:ind w:right="-35" w:firstLine="708"/>
        <w:rPr>
          <w:rFonts w:cs="Arial"/>
          <w:szCs w:val="20"/>
        </w:rPr>
      </w:pPr>
    </w:p>
    <w:p w14:paraId="71078AF6" w14:textId="496AF155" w:rsidR="00E83AC6" w:rsidRDefault="00E83AC6" w:rsidP="00E83AC6">
      <w:pPr>
        <w:spacing w:after="0"/>
        <w:ind w:right="-35" w:firstLine="708"/>
        <w:rPr>
          <w:rFonts w:cs="Arial"/>
          <w:b/>
          <w:szCs w:val="20"/>
        </w:rPr>
      </w:pPr>
      <w:r w:rsidRPr="00E83AC6">
        <w:rPr>
          <w:rFonts w:cs="Arial"/>
          <w:b/>
          <w:szCs w:val="20"/>
        </w:rPr>
        <w:t>Kontrola, údržba a servis</w:t>
      </w:r>
    </w:p>
    <w:p w14:paraId="553F594E" w14:textId="77777777" w:rsidR="00E83AC6" w:rsidRPr="00E83AC6" w:rsidRDefault="00E83AC6" w:rsidP="00E83AC6">
      <w:pPr>
        <w:spacing w:after="0"/>
        <w:ind w:right="-35" w:firstLine="708"/>
        <w:rPr>
          <w:rFonts w:cs="Arial"/>
          <w:szCs w:val="20"/>
        </w:rPr>
      </w:pPr>
      <w:r w:rsidRPr="00E83AC6">
        <w:rPr>
          <w:rFonts w:cs="Arial"/>
          <w:szCs w:val="20"/>
        </w:rPr>
        <w:t>Uživatel je povinen ustanovit osoby zodpovědné za provoz zařízení EPS, osoby pověřené údržbou zařízení a osoby pověřené obsluhou zařízení EPS. Pokud uživatel není schopen zajistit obsluhu a údržbu, zajišťuje si tyto činnosti smluvně u jiné organizace. Servis zařízení budou provádět pracovníci vybrané firmy na základě servisní smlouvy. Musí být zajištěn přístup k prvkům zařízení EPS, k požárním hlásičům na stropech, ústředně, adresným</w:t>
      </w:r>
    </w:p>
    <w:p w14:paraId="26B92E5C" w14:textId="7A51FAF8" w:rsidR="00E83AC6" w:rsidRDefault="00E83AC6" w:rsidP="00E83AC6">
      <w:pPr>
        <w:spacing w:after="0"/>
        <w:ind w:right="-35" w:firstLine="708"/>
        <w:rPr>
          <w:rFonts w:cs="Arial"/>
          <w:szCs w:val="20"/>
        </w:rPr>
      </w:pPr>
      <w:r w:rsidRPr="00E83AC6">
        <w:rPr>
          <w:rFonts w:cs="Arial"/>
          <w:szCs w:val="20"/>
        </w:rPr>
        <w:t>ovládacím jednotkám a ostatnímu zařízení.</w:t>
      </w:r>
    </w:p>
    <w:p w14:paraId="742329EB" w14:textId="77777777" w:rsidR="00E83AC6" w:rsidRPr="00E83AC6" w:rsidRDefault="00E83AC6" w:rsidP="00E83AC6">
      <w:pPr>
        <w:spacing w:after="0"/>
        <w:ind w:right="-35" w:firstLine="708"/>
        <w:rPr>
          <w:rFonts w:cs="Arial"/>
          <w:szCs w:val="20"/>
          <w:u w:val="single"/>
        </w:rPr>
      </w:pPr>
      <w:r w:rsidRPr="00E83AC6">
        <w:rPr>
          <w:rFonts w:cs="Arial"/>
          <w:szCs w:val="20"/>
          <w:u w:val="single"/>
        </w:rPr>
        <w:t>Požadavky na zkoušky činnosti zařízení EPS jsou tyto:</w:t>
      </w:r>
    </w:p>
    <w:p w14:paraId="040C2259" w14:textId="77777777" w:rsidR="00E83AC6" w:rsidRPr="00E83AC6" w:rsidRDefault="00E83AC6" w:rsidP="0023330F">
      <w:pPr>
        <w:spacing w:after="0"/>
        <w:ind w:right="-35" w:firstLine="0"/>
        <w:rPr>
          <w:rFonts w:cs="Arial"/>
          <w:szCs w:val="20"/>
        </w:rPr>
      </w:pPr>
      <w:r w:rsidRPr="00E83AC6">
        <w:rPr>
          <w:rFonts w:cs="Arial"/>
          <w:szCs w:val="20"/>
        </w:rPr>
        <w:t>-</w:t>
      </w:r>
      <w:r w:rsidRPr="00E83AC6">
        <w:rPr>
          <w:rFonts w:cs="Arial"/>
          <w:szCs w:val="20"/>
        </w:rPr>
        <w:tab/>
        <w:t>jedenkrát měsíčně bude provedena prostřednictvím poučené osoby vizuální kontrola detektorů požáru a kontrola činnosti ústředny na základě provedení automatického testu</w:t>
      </w:r>
    </w:p>
    <w:p w14:paraId="608E5B1D" w14:textId="77777777" w:rsidR="00E83AC6" w:rsidRPr="00E83AC6" w:rsidRDefault="00E83AC6" w:rsidP="0023330F">
      <w:pPr>
        <w:spacing w:after="0"/>
        <w:ind w:right="-35" w:firstLine="0"/>
        <w:rPr>
          <w:rFonts w:cs="Arial"/>
          <w:szCs w:val="20"/>
        </w:rPr>
      </w:pPr>
      <w:r w:rsidRPr="00E83AC6">
        <w:rPr>
          <w:rFonts w:cs="Arial"/>
          <w:szCs w:val="20"/>
        </w:rPr>
        <w:t>-</w:t>
      </w:r>
      <w:r w:rsidRPr="00E83AC6">
        <w:rPr>
          <w:rFonts w:cs="Arial"/>
          <w:szCs w:val="20"/>
        </w:rPr>
        <w:tab/>
        <w:t>zkoušky hlásičů požáru vč. zařízení, které EPS ovládá, budou prováděny periodicky zkušebním zařízením výrobce 1x za půl roku, pokud je časový odstup mezi zkouškami činnosti a pravidelnými revizemi EPS půl roku, pak každá pravidelná roční revize může nahradit jednu půlroční zkoušku činnosti zařízení EPS</w:t>
      </w:r>
    </w:p>
    <w:p w14:paraId="504A5CDF" w14:textId="77777777" w:rsidR="00E83AC6" w:rsidRPr="00E83AC6" w:rsidRDefault="00E83AC6" w:rsidP="0023330F">
      <w:pPr>
        <w:spacing w:after="0"/>
        <w:ind w:right="-35" w:firstLine="0"/>
        <w:rPr>
          <w:rFonts w:cs="Arial"/>
          <w:szCs w:val="20"/>
        </w:rPr>
      </w:pPr>
      <w:r w:rsidRPr="00E83AC6">
        <w:rPr>
          <w:rFonts w:cs="Arial"/>
          <w:szCs w:val="20"/>
        </w:rPr>
        <w:t>-</w:t>
      </w:r>
      <w:r w:rsidRPr="00E83AC6">
        <w:rPr>
          <w:rFonts w:cs="Arial"/>
          <w:szCs w:val="20"/>
        </w:rPr>
        <w:tab/>
        <w:t>jednou ročně bude provedena revize zařízení EPS. Tato revize bude provedena podle ČSN 34 2710 čl. 433, 434b a 435 v půlročním odstupu od zkoušky zařízení.</w:t>
      </w:r>
    </w:p>
    <w:p w14:paraId="2B75253A" w14:textId="4FD9C215" w:rsidR="00E83AC6" w:rsidRDefault="00E83AC6" w:rsidP="00E83AC6">
      <w:pPr>
        <w:spacing w:after="0"/>
        <w:ind w:right="-35" w:firstLine="708"/>
        <w:rPr>
          <w:rFonts w:cs="Arial"/>
          <w:szCs w:val="20"/>
        </w:rPr>
      </w:pPr>
      <w:r w:rsidRPr="00E83AC6">
        <w:rPr>
          <w:rFonts w:cs="Arial"/>
          <w:szCs w:val="20"/>
        </w:rPr>
        <w:t>Periodické revize zařízení EPS provádějí revizní technici, popř. proškolení pracovníci provozovatele. Revize se provádějí podle návodu a s pomocí přístrojového vybavení dodaného výrobcem u celého zařízení EPS vč. všech provozovaných hlásičů. O provedených zkouškách budou prováděny zápisy do provozní knihy EPS.</w:t>
      </w:r>
    </w:p>
    <w:p w14:paraId="41AB2C3F" w14:textId="77777777" w:rsidR="0023330F" w:rsidRDefault="0023330F" w:rsidP="00E83AC6">
      <w:pPr>
        <w:spacing w:after="0"/>
        <w:ind w:right="-35" w:firstLine="708"/>
        <w:rPr>
          <w:rFonts w:cs="Arial"/>
          <w:szCs w:val="20"/>
        </w:rPr>
      </w:pPr>
    </w:p>
    <w:p w14:paraId="53F9C56A" w14:textId="30174D33" w:rsidR="00E83AC6" w:rsidRDefault="00E83AC6" w:rsidP="00E83AC6">
      <w:pPr>
        <w:spacing w:after="0"/>
        <w:ind w:right="-35" w:firstLine="708"/>
        <w:rPr>
          <w:rFonts w:cs="Arial"/>
          <w:b/>
          <w:szCs w:val="20"/>
        </w:rPr>
      </w:pPr>
      <w:r w:rsidRPr="00E83AC6">
        <w:rPr>
          <w:rFonts w:cs="Arial"/>
          <w:b/>
          <w:szCs w:val="20"/>
        </w:rPr>
        <w:t>Požadavky na zodpovědné osoby</w:t>
      </w:r>
    </w:p>
    <w:p w14:paraId="797680ED" w14:textId="77777777" w:rsidR="00E83AC6" w:rsidRPr="00E83AC6" w:rsidRDefault="00E83AC6" w:rsidP="00E83AC6">
      <w:pPr>
        <w:spacing w:after="0"/>
        <w:ind w:right="-35" w:firstLine="708"/>
        <w:rPr>
          <w:rFonts w:cs="Arial"/>
          <w:szCs w:val="20"/>
        </w:rPr>
      </w:pPr>
      <w:r w:rsidRPr="00E83AC6">
        <w:rPr>
          <w:rFonts w:cs="Arial"/>
          <w:szCs w:val="20"/>
        </w:rPr>
        <w:t>Uživatel je povinen v dostatečném předstihu před revizí a uvedením zařízení do provozu určit osobu zodpovědnou za provoz zařízení EPS, osoby pověřené údržbou zařízení EPS a osoby pověřené obsluhou zařízení EPS.</w:t>
      </w:r>
    </w:p>
    <w:p w14:paraId="523CFFCE" w14:textId="77777777" w:rsidR="00E83AC6" w:rsidRPr="00E83AC6" w:rsidRDefault="00E83AC6" w:rsidP="0023330F">
      <w:pPr>
        <w:spacing w:after="0"/>
        <w:ind w:right="-35" w:firstLine="0"/>
        <w:rPr>
          <w:rFonts w:cs="Arial"/>
          <w:szCs w:val="20"/>
        </w:rPr>
      </w:pPr>
      <w:r w:rsidRPr="00E83AC6">
        <w:rPr>
          <w:rFonts w:cs="Arial"/>
          <w:szCs w:val="20"/>
        </w:rPr>
        <w:t>Osoba zodpovědná za provoz zařízení EPS</w:t>
      </w:r>
    </w:p>
    <w:p w14:paraId="092E577C" w14:textId="77777777" w:rsidR="00E83AC6" w:rsidRPr="00E83AC6" w:rsidRDefault="00E83AC6" w:rsidP="0023330F">
      <w:pPr>
        <w:spacing w:after="0"/>
        <w:ind w:right="-35" w:firstLine="0"/>
        <w:rPr>
          <w:rFonts w:cs="Arial"/>
          <w:szCs w:val="20"/>
        </w:rPr>
      </w:pPr>
      <w:r w:rsidRPr="00E83AC6">
        <w:rPr>
          <w:rFonts w:cs="Arial"/>
          <w:szCs w:val="20"/>
        </w:rPr>
        <w:t>-</w:t>
      </w:r>
      <w:r w:rsidRPr="00E83AC6">
        <w:rPr>
          <w:rFonts w:cs="Arial"/>
          <w:szCs w:val="20"/>
        </w:rPr>
        <w:tab/>
        <w:t>zodpovídá za provoz a správné využívání EPS</w:t>
      </w:r>
    </w:p>
    <w:p w14:paraId="51DED4C3" w14:textId="77777777" w:rsidR="00E83AC6" w:rsidRPr="00E83AC6" w:rsidRDefault="00E83AC6" w:rsidP="0023330F">
      <w:pPr>
        <w:spacing w:after="0"/>
        <w:ind w:right="-35" w:firstLine="0"/>
        <w:rPr>
          <w:rFonts w:cs="Arial"/>
          <w:szCs w:val="20"/>
        </w:rPr>
      </w:pPr>
      <w:r w:rsidRPr="00E83AC6">
        <w:rPr>
          <w:rFonts w:cs="Arial"/>
          <w:szCs w:val="20"/>
        </w:rPr>
        <w:t>-</w:t>
      </w:r>
      <w:r w:rsidRPr="00E83AC6">
        <w:rPr>
          <w:rFonts w:cs="Arial"/>
          <w:szCs w:val="20"/>
        </w:rPr>
        <w:tab/>
        <w:t>kontroluje činnost osob pověřených obsluhou EPS</w:t>
      </w:r>
    </w:p>
    <w:p w14:paraId="6C9516D4" w14:textId="77777777" w:rsidR="00E83AC6" w:rsidRPr="00E83AC6" w:rsidRDefault="00E83AC6" w:rsidP="0023330F">
      <w:pPr>
        <w:spacing w:after="0"/>
        <w:ind w:right="-35" w:firstLine="0"/>
        <w:rPr>
          <w:rFonts w:cs="Arial"/>
          <w:szCs w:val="20"/>
        </w:rPr>
      </w:pPr>
      <w:r w:rsidRPr="00E83AC6">
        <w:rPr>
          <w:rFonts w:cs="Arial"/>
          <w:szCs w:val="20"/>
        </w:rPr>
        <w:t>-</w:t>
      </w:r>
      <w:r w:rsidRPr="00E83AC6">
        <w:rPr>
          <w:rFonts w:cs="Arial"/>
          <w:szCs w:val="20"/>
        </w:rPr>
        <w:tab/>
        <w:t>zajišťuje, aby osoby pověřené údržbou prováděly údržbu podle pokynů výrobce</w:t>
      </w:r>
    </w:p>
    <w:p w14:paraId="2E99A2A0" w14:textId="77777777" w:rsidR="00E83AC6" w:rsidRPr="00E83AC6" w:rsidRDefault="00E83AC6" w:rsidP="0023330F">
      <w:pPr>
        <w:spacing w:after="0"/>
        <w:ind w:right="-35" w:firstLine="0"/>
        <w:rPr>
          <w:rFonts w:cs="Arial"/>
          <w:szCs w:val="20"/>
        </w:rPr>
      </w:pPr>
      <w:r w:rsidRPr="00E83AC6">
        <w:rPr>
          <w:rFonts w:cs="Arial"/>
          <w:szCs w:val="20"/>
        </w:rPr>
        <w:t>-</w:t>
      </w:r>
      <w:r w:rsidRPr="00E83AC6">
        <w:rPr>
          <w:rFonts w:cs="Arial"/>
          <w:szCs w:val="20"/>
        </w:rPr>
        <w:tab/>
        <w:t>zodpovídá za řádné vedení provozní knihy</w:t>
      </w:r>
    </w:p>
    <w:p w14:paraId="5700A545" w14:textId="5FF6043F" w:rsidR="00E83AC6" w:rsidRPr="00E83AC6" w:rsidRDefault="00E83AC6" w:rsidP="0023330F">
      <w:pPr>
        <w:spacing w:after="0"/>
        <w:ind w:right="-35" w:firstLine="0"/>
        <w:rPr>
          <w:rFonts w:cs="Arial"/>
          <w:szCs w:val="20"/>
        </w:rPr>
      </w:pPr>
      <w:r w:rsidRPr="00E83AC6">
        <w:rPr>
          <w:rFonts w:cs="Arial"/>
          <w:szCs w:val="20"/>
        </w:rPr>
        <w:t>Osoby pověřené údržbou EPS musí být znalé podle příslušných norem a prokazatelně zaškoleny výrobcem nebo organizací výrobcem</w:t>
      </w:r>
      <w:r>
        <w:rPr>
          <w:rFonts w:cs="Arial"/>
          <w:szCs w:val="20"/>
        </w:rPr>
        <w:t xml:space="preserve"> pověřené, mají tyto povinnosti</w:t>
      </w:r>
      <w:r w:rsidRPr="00E83AC6">
        <w:rPr>
          <w:rFonts w:cs="Arial"/>
          <w:szCs w:val="20"/>
        </w:rPr>
        <w:t>:</w:t>
      </w:r>
    </w:p>
    <w:p w14:paraId="4ED13D67" w14:textId="77777777" w:rsidR="00E83AC6" w:rsidRPr="00E83AC6" w:rsidRDefault="00E83AC6" w:rsidP="0023330F">
      <w:pPr>
        <w:spacing w:after="0"/>
        <w:ind w:right="-35" w:firstLine="0"/>
        <w:rPr>
          <w:rFonts w:cs="Arial"/>
          <w:szCs w:val="20"/>
        </w:rPr>
      </w:pPr>
      <w:r w:rsidRPr="00E83AC6">
        <w:rPr>
          <w:rFonts w:cs="Arial"/>
          <w:szCs w:val="20"/>
        </w:rPr>
        <w:t>-</w:t>
      </w:r>
      <w:r w:rsidRPr="00E83AC6">
        <w:rPr>
          <w:rFonts w:cs="Arial"/>
          <w:szCs w:val="20"/>
        </w:rPr>
        <w:tab/>
        <w:t>provádět prohlídky a údržbu zařízení EPS podle pokynů výrobce</w:t>
      </w:r>
    </w:p>
    <w:p w14:paraId="4C2D837D" w14:textId="77777777" w:rsidR="00E83AC6" w:rsidRPr="00E83AC6" w:rsidRDefault="00E83AC6" w:rsidP="0023330F">
      <w:pPr>
        <w:spacing w:after="0"/>
        <w:ind w:right="-35" w:firstLine="0"/>
        <w:rPr>
          <w:rFonts w:cs="Arial"/>
          <w:szCs w:val="20"/>
        </w:rPr>
      </w:pPr>
      <w:r w:rsidRPr="00E83AC6">
        <w:rPr>
          <w:rFonts w:cs="Arial"/>
          <w:szCs w:val="20"/>
        </w:rPr>
        <w:t>-</w:t>
      </w:r>
      <w:r w:rsidRPr="00E83AC6">
        <w:rPr>
          <w:rFonts w:cs="Arial"/>
          <w:szCs w:val="20"/>
        </w:rPr>
        <w:tab/>
        <w:t>provádět předepsaným způsobem kontrolu zařízení EPS</w:t>
      </w:r>
    </w:p>
    <w:p w14:paraId="091A41E8" w14:textId="77777777" w:rsidR="00E83AC6" w:rsidRPr="00E83AC6" w:rsidRDefault="00E83AC6" w:rsidP="0023330F">
      <w:pPr>
        <w:spacing w:after="0"/>
        <w:ind w:right="-35" w:firstLine="0"/>
        <w:rPr>
          <w:rFonts w:cs="Arial"/>
          <w:szCs w:val="20"/>
        </w:rPr>
      </w:pPr>
      <w:r w:rsidRPr="00E83AC6">
        <w:rPr>
          <w:rFonts w:cs="Arial"/>
          <w:szCs w:val="20"/>
        </w:rPr>
        <w:t>-</w:t>
      </w:r>
      <w:r w:rsidRPr="00E83AC6">
        <w:rPr>
          <w:rFonts w:cs="Arial"/>
          <w:szCs w:val="20"/>
        </w:rPr>
        <w:tab/>
        <w:t>provádět opravy v rozsahu stanoveném výrobcem</w:t>
      </w:r>
    </w:p>
    <w:p w14:paraId="4F5F1F8C" w14:textId="77777777" w:rsidR="00E83AC6" w:rsidRPr="00E83AC6" w:rsidRDefault="00E83AC6" w:rsidP="0023330F">
      <w:pPr>
        <w:spacing w:after="0"/>
        <w:ind w:right="-35" w:firstLine="0"/>
        <w:rPr>
          <w:rFonts w:cs="Arial"/>
          <w:szCs w:val="20"/>
        </w:rPr>
      </w:pPr>
      <w:r w:rsidRPr="00E83AC6">
        <w:rPr>
          <w:rFonts w:cs="Arial"/>
          <w:szCs w:val="20"/>
        </w:rPr>
        <w:t>-</w:t>
      </w:r>
      <w:r w:rsidRPr="00E83AC6">
        <w:rPr>
          <w:rFonts w:cs="Arial"/>
          <w:szCs w:val="20"/>
        </w:rPr>
        <w:tab/>
        <w:t>provádět záznamy do provozní knihy zařízení EPS o všech kontrolách, údržbě a opravách zařízení EPS</w:t>
      </w:r>
    </w:p>
    <w:p w14:paraId="0F4A1587" w14:textId="77777777" w:rsidR="00E83AC6" w:rsidRPr="00E83AC6" w:rsidRDefault="00E83AC6" w:rsidP="0023330F">
      <w:pPr>
        <w:spacing w:after="0"/>
        <w:ind w:right="-35" w:firstLine="0"/>
        <w:rPr>
          <w:rFonts w:cs="Arial"/>
          <w:szCs w:val="20"/>
        </w:rPr>
      </w:pPr>
      <w:r w:rsidRPr="00E83AC6">
        <w:rPr>
          <w:rFonts w:cs="Arial"/>
          <w:szCs w:val="20"/>
        </w:rPr>
        <w:t>Osoby pověřené obsluhou zařízení EPS musí být prokazatelně proškoleny předávající organizací a musí být alespoň osoby poučené podle příslušných norem. Osoby pověřené obsluhou vedou záznamy v provozní knize EPS o</w:t>
      </w:r>
    </w:p>
    <w:p w14:paraId="4F13534B" w14:textId="2828A374" w:rsidR="00E83AC6" w:rsidRDefault="00E83AC6" w:rsidP="00E83AC6">
      <w:pPr>
        <w:spacing w:after="0"/>
        <w:ind w:right="-35" w:firstLine="708"/>
        <w:rPr>
          <w:rFonts w:cs="Arial"/>
          <w:szCs w:val="20"/>
        </w:rPr>
      </w:pPr>
      <w:r w:rsidRPr="00E83AC6">
        <w:rPr>
          <w:rFonts w:cs="Arial"/>
          <w:szCs w:val="20"/>
        </w:rPr>
        <w:t>signalizaci požáru a poruchy, postupují podle požárního řádu a požární poplachové směrnice.</w:t>
      </w:r>
    </w:p>
    <w:p w14:paraId="7C0DC551" w14:textId="77777777" w:rsidR="00E83AC6" w:rsidRDefault="00E83AC6" w:rsidP="00E83AC6">
      <w:pPr>
        <w:spacing w:after="0"/>
        <w:ind w:right="-35" w:firstLine="708"/>
        <w:rPr>
          <w:rFonts w:cs="Arial"/>
          <w:szCs w:val="20"/>
        </w:rPr>
      </w:pPr>
    </w:p>
    <w:p w14:paraId="4C6DDCDA" w14:textId="77777777" w:rsidR="00CD2A18" w:rsidRDefault="00CD2A18" w:rsidP="00E83AC6">
      <w:pPr>
        <w:spacing w:after="0"/>
        <w:ind w:right="-35" w:firstLine="708"/>
        <w:rPr>
          <w:rFonts w:cs="Arial"/>
          <w:szCs w:val="20"/>
        </w:rPr>
      </w:pPr>
    </w:p>
    <w:p w14:paraId="2DBE82CB" w14:textId="77777777" w:rsidR="00CD2A18" w:rsidRDefault="00CD2A18" w:rsidP="00E83AC6">
      <w:pPr>
        <w:spacing w:after="0"/>
        <w:ind w:right="-35" w:firstLine="708"/>
        <w:rPr>
          <w:rFonts w:cs="Arial"/>
          <w:szCs w:val="20"/>
        </w:rPr>
      </w:pPr>
    </w:p>
    <w:p w14:paraId="00AC794C" w14:textId="77777777" w:rsidR="00CD2A18" w:rsidRDefault="00CD2A18" w:rsidP="00E83AC6">
      <w:pPr>
        <w:spacing w:after="0"/>
        <w:ind w:right="-35" w:firstLine="708"/>
        <w:rPr>
          <w:rFonts w:cs="Arial"/>
          <w:szCs w:val="20"/>
        </w:rPr>
      </w:pPr>
    </w:p>
    <w:p w14:paraId="3757ABDD" w14:textId="0D0296D2" w:rsidR="00E83AC6" w:rsidRDefault="00E83AC6" w:rsidP="00E83AC6">
      <w:pPr>
        <w:spacing w:after="0"/>
        <w:ind w:right="-35" w:firstLine="708"/>
        <w:rPr>
          <w:rFonts w:cs="Arial"/>
          <w:b/>
          <w:szCs w:val="20"/>
          <w:u w:val="single"/>
        </w:rPr>
      </w:pPr>
      <w:r w:rsidRPr="00E83AC6">
        <w:rPr>
          <w:rFonts w:cs="Arial"/>
          <w:b/>
          <w:szCs w:val="20"/>
          <w:u w:val="single"/>
        </w:rPr>
        <w:t>NOSNÉ A ÚLOŽNÉ KONSTRUKCE PRO KABELOVÉ TRASY</w:t>
      </w:r>
    </w:p>
    <w:p w14:paraId="3760B6CE" w14:textId="365F25EB" w:rsidR="00E83AC6" w:rsidRDefault="00E83AC6" w:rsidP="00E83AC6">
      <w:pPr>
        <w:spacing w:after="0"/>
        <w:ind w:right="-35" w:firstLine="708"/>
        <w:rPr>
          <w:rFonts w:cs="Arial"/>
          <w:b/>
          <w:szCs w:val="20"/>
        </w:rPr>
      </w:pPr>
      <w:r>
        <w:rPr>
          <w:rFonts w:cs="Arial"/>
          <w:b/>
          <w:szCs w:val="20"/>
        </w:rPr>
        <w:t>NÚK pro SLB rozvody bez požadavků na zachování funkčnosti kabelových zařízení při požáru</w:t>
      </w:r>
    </w:p>
    <w:p w14:paraId="6E4E9B9D" w14:textId="7762C7FC" w:rsidR="00E83AC6" w:rsidRPr="00E83AC6" w:rsidRDefault="00E83AC6" w:rsidP="00E83AC6">
      <w:pPr>
        <w:spacing w:after="0"/>
        <w:ind w:right="-35" w:firstLine="708"/>
        <w:rPr>
          <w:rFonts w:cs="Arial"/>
          <w:szCs w:val="20"/>
          <w:u w:val="single"/>
        </w:rPr>
      </w:pPr>
      <w:r>
        <w:rPr>
          <w:rFonts w:cs="Arial"/>
          <w:szCs w:val="20"/>
          <w:u w:val="single"/>
        </w:rPr>
        <w:t>Hlavní kabelové trasy</w:t>
      </w:r>
      <w:r w:rsidRPr="00E83AC6">
        <w:rPr>
          <w:rFonts w:cs="Arial"/>
          <w:szCs w:val="20"/>
          <w:u w:val="single"/>
        </w:rPr>
        <w:t>:</w:t>
      </w:r>
    </w:p>
    <w:p w14:paraId="58B4C3F4" w14:textId="33A38E72" w:rsidR="00E83AC6" w:rsidRPr="00E83AC6" w:rsidRDefault="00E83AC6" w:rsidP="00E83AC6">
      <w:pPr>
        <w:spacing w:after="0"/>
        <w:ind w:right="-35" w:firstLine="708"/>
        <w:rPr>
          <w:rFonts w:cs="Arial"/>
          <w:szCs w:val="20"/>
        </w:rPr>
      </w:pPr>
      <w:r w:rsidRPr="00E83AC6">
        <w:rPr>
          <w:rFonts w:cs="Arial"/>
          <w:szCs w:val="20"/>
        </w:rPr>
        <w:t>Pro tento systém budou navrženy NÚK mřížové kabelové rošty s výškou bočnice 60-100mm.  Šířka žlabů bude 100 – 400 mm. Ke všem typům kabelových žlabů budou instalovány rovněž další části</w:t>
      </w:r>
      <w:r>
        <w:rPr>
          <w:rFonts w:cs="Arial"/>
          <w:szCs w:val="20"/>
        </w:rPr>
        <w:t xml:space="preserve">, </w:t>
      </w:r>
      <w:r w:rsidRPr="00E83AC6">
        <w:rPr>
          <w:rFonts w:cs="Arial"/>
          <w:szCs w:val="20"/>
        </w:rPr>
        <w:t>jakou jsou: odbočné díly, křížení, oblouky, podélné spojky, úhlové a kloubové spojky,…atd.</w:t>
      </w:r>
    </w:p>
    <w:p w14:paraId="29CE5377" w14:textId="41DDABD0" w:rsidR="00E83AC6" w:rsidRPr="00E83AC6" w:rsidRDefault="00E83AC6" w:rsidP="00E83AC6">
      <w:pPr>
        <w:spacing w:after="0"/>
        <w:ind w:right="-35" w:firstLine="708"/>
        <w:rPr>
          <w:rFonts w:cs="Arial"/>
          <w:szCs w:val="20"/>
        </w:rPr>
      </w:pPr>
      <w:r>
        <w:rPr>
          <w:rFonts w:cs="Arial"/>
          <w:szCs w:val="20"/>
        </w:rPr>
        <w:lastRenderedPageBreak/>
        <w:t xml:space="preserve">Kabelové rošty </w:t>
      </w:r>
      <w:r w:rsidRPr="00E83AC6">
        <w:rPr>
          <w:rFonts w:cs="Arial"/>
          <w:szCs w:val="20"/>
        </w:rPr>
        <w:t>budou upevňovány pomocí příslušných výložníků, i v několika vrstvách. Opěry budou umísťovány zhruba  1,2 - 1,5 m od sebe a jejich umístění je zároveň závislé na maximální dovolené zatížitelnosti daného typu kabelového žlabu.</w:t>
      </w:r>
    </w:p>
    <w:p w14:paraId="6B64BE51" w14:textId="77777777" w:rsidR="00E83AC6" w:rsidRPr="00E83AC6" w:rsidRDefault="00E83AC6" w:rsidP="00E83AC6">
      <w:pPr>
        <w:spacing w:after="0"/>
        <w:ind w:right="-35" w:firstLine="708"/>
        <w:rPr>
          <w:rFonts w:cs="Arial"/>
          <w:szCs w:val="20"/>
        </w:rPr>
      </w:pPr>
      <w:r w:rsidRPr="00E83AC6">
        <w:rPr>
          <w:rFonts w:cs="Arial"/>
          <w:szCs w:val="20"/>
        </w:rPr>
        <w:t xml:space="preserve">Při návrhu umístění požadovaného množství kabelů v jednotlivých kabelových žlabech budou dodrženy veškeré podmínky dané výrobcem především přípustné zatížení kabelového žlabu, které je pro každý kabelový žlab definováno samostatně. </w:t>
      </w:r>
    </w:p>
    <w:p w14:paraId="12E60B36" w14:textId="70152C1E" w:rsidR="00E83AC6" w:rsidRPr="00E83AC6" w:rsidRDefault="00E83AC6" w:rsidP="00E83AC6">
      <w:pPr>
        <w:spacing w:after="0"/>
        <w:ind w:right="-35" w:firstLine="708"/>
        <w:rPr>
          <w:rFonts w:cs="Arial"/>
          <w:szCs w:val="20"/>
        </w:rPr>
      </w:pPr>
      <w:r w:rsidRPr="00E83AC6">
        <w:rPr>
          <w:rFonts w:cs="Arial"/>
          <w:szCs w:val="20"/>
        </w:rPr>
        <w:t>Veškeré průchody tras kabelových žlabů na hranicích požárních úseků budou protipožárně utěsněny.</w:t>
      </w:r>
    </w:p>
    <w:p w14:paraId="1E48CBBE" w14:textId="7C7BC78E" w:rsidR="00E83AC6" w:rsidRPr="00E83AC6" w:rsidRDefault="00E83AC6" w:rsidP="00E83AC6">
      <w:pPr>
        <w:spacing w:after="0"/>
        <w:ind w:right="-35" w:firstLine="708"/>
        <w:rPr>
          <w:rFonts w:cs="Arial"/>
          <w:szCs w:val="20"/>
        </w:rPr>
      </w:pPr>
      <w:r>
        <w:rPr>
          <w:rFonts w:cs="Arial"/>
          <w:szCs w:val="20"/>
        </w:rPr>
        <w:t>U všech slaboproudých rozvodů</w:t>
      </w:r>
      <w:r w:rsidRPr="00E83AC6">
        <w:rPr>
          <w:rFonts w:cs="Arial"/>
          <w:szCs w:val="20"/>
        </w:rPr>
        <w:t xml:space="preserve"> musí být dodrženy zásady dle ČSN EN 50131-1 a ČSN 34 2300 (provedení a souběh vedení, atd.)</w:t>
      </w:r>
    </w:p>
    <w:p w14:paraId="4A1C2FB6" w14:textId="69BD098B" w:rsidR="00E83AC6" w:rsidRDefault="00E83AC6" w:rsidP="00E83AC6">
      <w:pPr>
        <w:spacing w:after="0"/>
        <w:ind w:right="-35" w:firstLine="708"/>
        <w:rPr>
          <w:rFonts w:cs="Arial"/>
          <w:szCs w:val="20"/>
        </w:rPr>
      </w:pPr>
      <w:r w:rsidRPr="00E83AC6">
        <w:rPr>
          <w:rFonts w:cs="Arial"/>
          <w:szCs w:val="20"/>
        </w:rPr>
        <w:t xml:space="preserve">Systém výložníku bude montován 1,2 - 1,5 m od sebe.  </w:t>
      </w:r>
    </w:p>
    <w:p w14:paraId="31714388" w14:textId="77777777" w:rsidR="00E83AC6" w:rsidRPr="00E83AC6" w:rsidRDefault="00E83AC6" w:rsidP="00E83AC6">
      <w:pPr>
        <w:spacing w:after="0"/>
        <w:ind w:right="-35" w:firstLine="708"/>
        <w:rPr>
          <w:rFonts w:cs="Arial"/>
          <w:szCs w:val="20"/>
          <w:u w:val="single"/>
        </w:rPr>
      </w:pPr>
      <w:r w:rsidRPr="00E83AC6">
        <w:rPr>
          <w:rFonts w:cs="Arial"/>
          <w:szCs w:val="20"/>
          <w:u w:val="single"/>
        </w:rPr>
        <w:t>Odbočné kabelové trasy:</w:t>
      </w:r>
    </w:p>
    <w:p w14:paraId="468727AD" w14:textId="613892EB" w:rsidR="00E83AC6" w:rsidRDefault="00E83AC6" w:rsidP="00E83AC6">
      <w:pPr>
        <w:spacing w:after="0"/>
        <w:ind w:right="-35" w:firstLine="708"/>
        <w:rPr>
          <w:rFonts w:cs="Arial"/>
          <w:szCs w:val="20"/>
        </w:rPr>
      </w:pPr>
      <w:r w:rsidRPr="00E83AC6">
        <w:rPr>
          <w:rFonts w:cs="Arial"/>
          <w:szCs w:val="20"/>
        </w:rPr>
        <w:t>Z hlavních kabelových tras budou kabely SLB a pod vedeny v ochranných trubkách 23 a 29 (provedení HFFR) na stropech ke stěnám, kde budou zásuvky instalovány. K vlastním zásuvkám pak budou kabely vedeny v ochranných trubkách 23 a 29 mm pod omítkou.</w:t>
      </w:r>
    </w:p>
    <w:p w14:paraId="5ECD4E5E" w14:textId="77777777" w:rsidR="0023330F" w:rsidRDefault="0023330F" w:rsidP="00E83AC6">
      <w:pPr>
        <w:spacing w:after="0"/>
        <w:ind w:right="-35" w:firstLine="708"/>
        <w:rPr>
          <w:rFonts w:cs="Arial"/>
          <w:szCs w:val="20"/>
        </w:rPr>
      </w:pPr>
    </w:p>
    <w:p w14:paraId="4D629F74" w14:textId="19A49E2D" w:rsidR="00E83AC6" w:rsidRDefault="00E83AC6" w:rsidP="00E83AC6">
      <w:pPr>
        <w:spacing w:after="0"/>
        <w:ind w:right="-35" w:firstLine="708"/>
        <w:rPr>
          <w:rFonts w:cs="Arial"/>
          <w:b/>
          <w:szCs w:val="20"/>
        </w:rPr>
      </w:pPr>
      <w:r w:rsidRPr="00E83AC6">
        <w:rPr>
          <w:rFonts w:cs="Arial"/>
          <w:b/>
          <w:szCs w:val="20"/>
        </w:rPr>
        <w:t>NÚK pro rozvody s požadavkem na zachování funkčnosti kabelových zařízení při požáru</w:t>
      </w:r>
    </w:p>
    <w:p w14:paraId="539459B1" w14:textId="7ED2C37D" w:rsidR="00E83AC6" w:rsidRPr="00E83AC6" w:rsidRDefault="00E83AC6" w:rsidP="00E83AC6">
      <w:pPr>
        <w:spacing w:after="0"/>
        <w:ind w:right="-35" w:firstLine="708"/>
        <w:rPr>
          <w:rFonts w:cs="Arial"/>
          <w:szCs w:val="20"/>
        </w:rPr>
      </w:pPr>
      <w:r w:rsidRPr="00E83AC6">
        <w:rPr>
          <w:rFonts w:cs="Arial"/>
          <w:szCs w:val="20"/>
        </w:rPr>
        <w:t xml:space="preserve">Z hlediska kabelů </w:t>
      </w:r>
      <w:r w:rsidR="0064126D">
        <w:rPr>
          <w:rFonts w:cs="Arial"/>
          <w:szCs w:val="20"/>
        </w:rPr>
        <w:t>(následné ovládání EPS</w:t>
      </w:r>
      <w:r w:rsidRPr="00E83AC6">
        <w:rPr>
          <w:rFonts w:cs="Arial"/>
          <w:szCs w:val="20"/>
        </w:rPr>
        <w:t xml:space="preserve"> na nosné úložné konstrukce pro tyto rozvody jsou kladeny nároky s ohledem na zachování funkčnosti kabelových zařízení při požáru. S ohledem na tyto požadavky byly vybrány kabelové žlaby s požadovanou požární odolností. </w:t>
      </w:r>
    </w:p>
    <w:p w14:paraId="7D41B4B0" w14:textId="77777777" w:rsidR="00E83AC6" w:rsidRPr="00E83AC6" w:rsidRDefault="00E83AC6" w:rsidP="00E83AC6">
      <w:pPr>
        <w:spacing w:after="0"/>
        <w:ind w:right="-35" w:firstLine="708"/>
        <w:rPr>
          <w:rFonts w:cs="Arial"/>
          <w:szCs w:val="20"/>
        </w:rPr>
      </w:pPr>
      <w:r w:rsidRPr="00E83AC6">
        <w:rPr>
          <w:rFonts w:cs="Arial"/>
          <w:szCs w:val="20"/>
        </w:rPr>
        <w:t xml:space="preserve">Výška bočnice těchto žlabů je 100mm </w:t>
      </w:r>
    </w:p>
    <w:p w14:paraId="5CBDB886" w14:textId="76A28D4A" w:rsidR="00E83AC6" w:rsidRPr="00E83AC6" w:rsidRDefault="0064126D" w:rsidP="00E83AC6">
      <w:pPr>
        <w:spacing w:after="0"/>
        <w:ind w:right="-35" w:firstLine="708"/>
        <w:rPr>
          <w:rFonts w:cs="Arial"/>
          <w:szCs w:val="20"/>
        </w:rPr>
      </w:pPr>
      <w:r>
        <w:rPr>
          <w:rFonts w:cs="Arial"/>
          <w:szCs w:val="20"/>
        </w:rPr>
        <w:t>Kabelové žlaby</w:t>
      </w:r>
      <w:r w:rsidR="00E83AC6" w:rsidRPr="00E83AC6">
        <w:rPr>
          <w:rFonts w:cs="Arial"/>
          <w:szCs w:val="20"/>
        </w:rPr>
        <w:t xml:space="preserve"> pro hlavní kabelové trasy byly vybrány v šířce 50 – 200 mm s ohledem na celkový průřez uložených slaboproudých rozvodů. Ke všem typům kabelových žlabů budou instalovány rovněž další části</w:t>
      </w:r>
      <w:r>
        <w:rPr>
          <w:rFonts w:cs="Arial"/>
          <w:szCs w:val="20"/>
        </w:rPr>
        <w:t>,</w:t>
      </w:r>
      <w:r w:rsidR="00E83AC6" w:rsidRPr="00E83AC6">
        <w:rPr>
          <w:rFonts w:cs="Arial"/>
          <w:szCs w:val="20"/>
        </w:rPr>
        <w:t xml:space="preserve"> jakou jsou : odbočné díly, křížení, oblouky, podélné spojky, úhlové a kloubové spojky,…atd. s požadovanou požární odolností. </w:t>
      </w:r>
    </w:p>
    <w:p w14:paraId="06DC0417" w14:textId="605334FB" w:rsidR="00E83AC6" w:rsidRPr="00E83AC6" w:rsidRDefault="00E83AC6" w:rsidP="00E83AC6">
      <w:pPr>
        <w:spacing w:after="0"/>
        <w:ind w:right="-35" w:firstLine="708"/>
        <w:rPr>
          <w:rFonts w:cs="Arial"/>
          <w:szCs w:val="20"/>
        </w:rPr>
      </w:pPr>
      <w:r w:rsidRPr="00E83AC6">
        <w:rPr>
          <w:rFonts w:cs="Arial"/>
          <w:szCs w:val="20"/>
        </w:rPr>
        <w:t>Při návrhu tras kabelových žlabů a uložení jednotlivých kabelů do požadovaných žlabů je nutno vycházet</w:t>
      </w:r>
      <w:r w:rsidR="0064126D">
        <w:rPr>
          <w:rFonts w:cs="Arial"/>
          <w:szCs w:val="20"/>
        </w:rPr>
        <w:t xml:space="preserve"> </w:t>
      </w:r>
      <w:r w:rsidRPr="00E83AC6">
        <w:rPr>
          <w:rFonts w:cs="Arial"/>
          <w:szCs w:val="20"/>
        </w:rPr>
        <w:t>z DIN 4102, část 12. Z této normy vyplývají určité požadavky na NÚK :</w:t>
      </w:r>
    </w:p>
    <w:p w14:paraId="244F45A3" w14:textId="55D5DA91" w:rsidR="00E83AC6" w:rsidRPr="00E83AC6" w:rsidRDefault="0064126D" w:rsidP="0023330F">
      <w:pPr>
        <w:spacing w:after="0"/>
        <w:ind w:right="-35" w:firstLine="0"/>
        <w:rPr>
          <w:rFonts w:cs="Arial"/>
          <w:szCs w:val="20"/>
        </w:rPr>
      </w:pPr>
      <w:r>
        <w:rPr>
          <w:rFonts w:cs="Arial"/>
          <w:szCs w:val="20"/>
        </w:rPr>
        <w:t>o</w:t>
      </w:r>
      <w:r>
        <w:rPr>
          <w:rFonts w:cs="Arial"/>
          <w:szCs w:val="20"/>
        </w:rPr>
        <w:tab/>
        <w:t>Pro všechny typy</w:t>
      </w:r>
      <w:r w:rsidR="00E83AC6" w:rsidRPr="00E83AC6">
        <w:rPr>
          <w:rFonts w:cs="Arial"/>
          <w:szCs w:val="20"/>
        </w:rPr>
        <w:t xml:space="preserve"> kabelových žlabů je shodná maximální přípustná hmotnost kabelů  a ta je pouze 10kg/m v daném navrženém uložení nebyla tato maximální přípustná hmotnost kabelů překročena ( 10kg/m = kabely, víka, přepážky)</w:t>
      </w:r>
    </w:p>
    <w:p w14:paraId="102F4B9E" w14:textId="77777777" w:rsidR="00E83AC6" w:rsidRPr="00E83AC6" w:rsidRDefault="00E83AC6" w:rsidP="0023330F">
      <w:pPr>
        <w:spacing w:after="0"/>
        <w:ind w:right="-35" w:firstLine="0"/>
        <w:rPr>
          <w:rFonts w:cs="Arial"/>
          <w:szCs w:val="20"/>
        </w:rPr>
      </w:pPr>
      <w:r w:rsidRPr="00E83AC6">
        <w:rPr>
          <w:rFonts w:cs="Arial"/>
          <w:szCs w:val="20"/>
        </w:rPr>
        <w:t>o</w:t>
      </w:r>
      <w:r w:rsidRPr="00E83AC6">
        <w:rPr>
          <w:rFonts w:cs="Arial"/>
          <w:szCs w:val="20"/>
        </w:rPr>
        <w:tab/>
        <w:t xml:space="preserve">U tohoto systému je stanovena maximální vzdálenost opěr 1,2m </w:t>
      </w:r>
    </w:p>
    <w:p w14:paraId="0174B83B" w14:textId="77777777" w:rsidR="00E83AC6" w:rsidRPr="00E83AC6" w:rsidRDefault="00E83AC6" w:rsidP="0023330F">
      <w:pPr>
        <w:spacing w:after="0"/>
        <w:ind w:right="-35" w:firstLine="0"/>
        <w:rPr>
          <w:rFonts w:cs="Arial"/>
          <w:szCs w:val="20"/>
        </w:rPr>
      </w:pPr>
      <w:r w:rsidRPr="00E83AC6">
        <w:rPr>
          <w:rFonts w:cs="Arial"/>
          <w:szCs w:val="20"/>
        </w:rPr>
        <w:t>o</w:t>
      </w:r>
      <w:r w:rsidRPr="00E83AC6">
        <w:rPr>
          <w:rFonts w:cs="Arial"/>
          <w:szCs w:val="20"/>
        </w:rPr>
        <w:tab/>
        <w:t>Nutno používat pouze kabelové žlaby 100, 200 a 300 mm s bočnicí 100 mm</w:t>
      </w:r>
    </w:p>
    <w:p w14:paraId="75CC5C03" w14:textId="77777777" w:rsidR="00E83AC6" w:rsidRPr="00E83AC6" w:rsidRDefault="00E83AC6" w:rsidP="0023330F">
      <w:pPr>
        <w:spacing w:after="0"/>
        <w:ind w:right="-35" w:firstLine="0"/>
        <w:rPr>
          <w:rFonts w:cs="Arial"/>
          <w:szCs w:val="20"/>
        </w:rPr>
      </w:pPr>
      <w:r w:rsidRPr="00E83AC6">
        <w:rPr>
          <w:rFonts w:cs="Arial"/>
          <w:szCs w:val="20"/>
        </w:rPr>
        <w:t>o</w:t>
      </w:r>
      <w:r w:rsidRPr="00E83AC6">
        <w:rPr>
          <w:rFonts w:cs="Arial"/>
          <w:szCs w:val="20"/>
        </w:rPr>
        <w:tab/>
        <w:t>Při kombinaci dvou žlabů na jednom výložníku platí povolení jen pro výložníky o šířce 400mm</w:t>
      </w:r>
    </w:p>
    <w:p w14:paraId="3BF2E237" w14:textId="77777777" w:rsidR="00E83AC6" w:rsidRPr="00E83AC6" w:rsidRDefault="00E83AC6" w:rsidP="0023330F">
      <w:pPr>
        <w:spacing w:after="0"/>
        <w:ind w:right="-35" w:firstLine="0"/>
        <w:rPr>
          <w:rFonts w:cs="Arial"/>
          <w:szCs w:val="20"/>
        </w:rPr>
      </w:pPr>
      <w:r w:rsidRPr="00E83AC6">
        <w:rPr>
          <w:rFonts w:cs="Arial"/>
          <w:szCs w:val="20"/>
        </w:rPr>
        <w:t>o</w:t>
      </w:r>
      <w:r w:rsidRPr="00E83AC6">
        <w:rPr>
          <w:rFonts w:cs="Arial"/>
          <w:szCs w:val="20"/>
        </w:rPr>
        <w:tab/>
        <w:t xml:space="preserve">Veškeré průchody tras kabelových žlabů na hranicích požárních úseků budou protipožárně utěsněny </w:t>
      </w:r>
    </w:p>
    <w:p w14:paraId="5B54EAC8" w14:textId="044655DB" w:rsidR="00E83AC6" w:rsidRDefault="0064126D" w:rsidP="0023330F">
      <w:pPr>
        <w:spacing w:after="0"/>
        <w:ind w:right="-35" w:firstLine="0"/>
        <w:rPr>
          <w:rFonts w:cs="Arial"/>
          <w:szCs w:val="20"/>
        </w:rPr>
      </w:pPr>
      <w:r>
        <w:rPr>
          <w:rFonts w:cs="Arial"/>
          <w:szCs w:val="20"/>
        </w:rPr>
        <w:t>o</w:t>
      </w:r>
      <w:r>
        <w:rPr>
          <w:rFonts w:cs="Arial"/>
          <w:szCs w:val="20"/>
        </w:rPr>
        <w:tab/>
        <w:t>U všech rozvodů</w:t>
      </w:r>
      <w:r w:rsidR="00E83AC6" w:rsidRPr="00E83AC6">
        <w:rPr>
          <w:rFonts w:cs="Arial"/>
          <w:szCs w:val="20"/>
        </w:rPr>
        <w:t xml:space="preserve"> musí být dodrženy zásady dle ČSN EN 50131-1 a ČSN 34 2300 (provedení a souběh vedení, atd.)</w:t>
      </w:r>
    </w:p>
    <w:p w14:paraId="0544520E" w14:textId="77777777" w:rsidR="0023330F" w:rsidRDefault="0023330F" w:rsidP="0023330F">
      <w:pPr>
        <w:spacing w:after="0"/>
        <w:ind w:right="-35" w:firstLine="0"/>
        <w:rPr>
          <w:rFonts w:cs="Arial"/>
          <w:szCs w:val="20"/>
        </w:rPr>
      </w:pPr>
    </w:p>
    <w:p w14:paraId="19585E8B" w14:textId="39C6F1E0" w:rsidR="0064126D" w:rsidRDefault="0064126D" w:rsidP="00E83AC6">
      <w:pPr>
        <w:spacing w:after="0"/>
        <w:ind w:right="-35" w:firstLine="708"/>
        <w:rPr>
          <w:rFonts w:cs="Arial"/>
          <w:b/>
          <w:szCs w:val="20"/>
          <w:u w:val="single"/>
        </w:rPr>
      </w:pPr>
      <w:r w:rsidRPr="0064126D">
        <w:rPr>
          <w:rFonts w:cs="Arial"/>
          <w:b/>
          <w:szCs w:val="20"/>
          <w:u w:val="single"/>
        </w:rPr>
        <w:t>POŽADAVKY NA PROJEKTANTY</w:t>
      </w:r>
      <w:r>
        <w:rPr>
          <w:rFonts w:cs="Arial"/>
          <w:b/>
          <w:szCs w:val="20"/>
          <w:u w:val="single"/>
        </w:rPr>
        <w:t xml:space="preserve"> </w:t>
      </w:r>
      <w:r w:rsidRPr="0064126D">
        <w:rPr>
          <w:rFonts w:cs="Arial"/>
          <w:b/>
          <w:szCs w:val="20"/>
          <w:u w:val="single"/>
        </w:rPr>
        <w:t>OSTATNÍCH PROFESÍ</w:t>
      </w:r>
    </w:p>
    <w:p w14:paraId="13935753" w14:textId="06B2A01A" w:rsidR="0064126D" w:rsidRPr="0064126D" w:rsidRDefault="0064126D" w:rsidP="0023330F">
      <w:pPr>
        <w:spacing w:after="0"/>
        <w:ind w:right="-35" w:firstLine="0"/>
        <w:rPr>
          <w:rFonts w:cs="Arial"/>
          <w:b/>
          <w:szCs w:val="20"/>
        </w:rPr>
      </w:pPr>
      <w:r w:rsidRPr="0064126D">
        <w:rPr>
          <w:rFonts w:cs="Arial"/>
          <w:b/>
          <w:szCs w:val="20"/>
        </w:rPr>
        <w:t>Stavební část:</w:t>
      </w:r>
    </w:p>
    <w:p w14:paraId="1689BB1C" w14:textId="77777777" w:rsidR="0064126D" w:rsidRPr="0064126D" w:rsidRDefault="0064126D" w:rsidP="0023330F">
      <w:pPr>
        <w:spacing w:after="0"/>
        <w:ind w:right="-35" w:firstLine="0"/>
        <w:rPr>
          <w:rFonts w:cs="Arial"/>
          <w:szCs w:val="20"/>
        </w:rPr>
      </w:pPr>
      <w:r w:rsidRPr="0064126D">
        <w:rPr>
          <w:rFonts w:cs="Arial"/>
          <w:szCs w:val="20"/>
        </w:rPr>
        <w:t>-</w:t>
      </w:r>
      <w:r w:rsidRPr="0064126D">
        <w:rPr>
          <w:rFonts w:cs="Arial"/>
          <w:szCs w:val="20"/>
        </w:rPr>
        <w:tab/>
        <w:t xml:space="preserve">průchody a průrazy pro kabely, </w:t>
      </w:r>
    </w:p>
    <w:p w14:paraId="3CDBDE3D" w14:textId="77777777" w:rsidR="0064126D" w:rsidRPr="0064126D" w:rsidRDefault="0064126D" w:rsidP="0023330F">
      <w:pPr>
        <w:spacing w:after="0"/>
        <w:ind w:right="-35" w:firstLine="0"/>
        <w:rPr>
          <w:rFonts w:cs="Arial"/>
          <w:szCs w:val="20"/>
        </w:rPr>
      </w:pPr>
      <w:r w:rsidRPr="0064126D">
        <w:rPr>
          <w:rFonts w:cs="Arial"/>
          <w:szCs w:val="20"/>
        </w:rPr>
        <w:t>-</w:t>
      </w:r>
      <w:r w:rsidRPr="0064126D">
        <w:rPr>
          <w:rFonts w:cs="Arial"/>
          <w:szCs w:val="20"/>
        </w:rPr>
        <w:tab/>
        <w:t xml:space="preserve">otvory ochranné trubky, instalační krabice, </w:t>
      </w:r>
    </w:p>
    <w:p w14:paraId="59E9A56C" w14:textId="77777777" w:rsidR="0064126D" w:rsidRPr="0064126D" w:rsidRDefault="0064126D" w:rsidP="0023330F">
      <w:pPr>
        <w:spacing w:after="0"/>
        <w:ind w:right="-35" w:firstLine="0"/>
        <w:rPr>
          <w:rFonts w:cs="Arial"/>
          <w:szCs w:val="20"/>
        </w:rPr>
      </w:pPr>
      <w:r w:rsidRPr="0064126D">
        <w:rPr>
          <w:rFonts w:cs="Arial"/>
          <w:szCs w:val="20"/>
        </w:rPr>
        <w:t>-</w:t>
      </w:r>
      <w:r w:rsidRPr="0064126D">
        <w:rPr>
          <w:rFonts w:cs="Arial"/>
          <w:szCs w:val="20"/>
        </w:rPr>
        <w:tab/>
        <w:t>ochranné trubky pro trasy vedené v 1PP</w:t>
      </w:r>
    </w:p>
    <w:p w14:paraId="2039ED94" w14:textId="737C0336" w:rsidR="0064126D" w:rsidRDefault="0064126D" w:rsidP="0023330F">
      <w:pPr>
        <w:spacing w:after="0"/>
        <w:ind w:right="-35" w:firstLine="0"/>
        <w:rPr>
          <w:rFonts w:cs="Arial"/>
          <w:szCs w:val="20"/>
        </w:rPr>
      </w:pPr>
      <w:r w:rsidRPr="0064126D">
        <w:rPr>
          <w:rFonts w:cs="Arial"/>
          <w:szCs w:val="20"/>
        </w:rPr>
        <w:t>-</w:t>
      </w:r>
      <w:r w:rsidRPr="0064126D">
        <w:rPr>
          <w:rFonts w:cs="Arial"/>
          <w:szCs w:val="20"/>
        </w:rPr>
        <w:tab/>
        <w:t>prostor a koordinace koncových prvků SLB</w:t>
      </w:r>
    </w:p>
    <w:p w14:paraId="290C97C3" w14:textId="77777777" w:rsidR="0023330F" w:rsidRDefault="0023330F" w:rsidP="0023330F">
      <w:pPr>
        <w:spacing w:after="0"/>
        <w:ind w:right="-35" w:firstLine="0"/>
        <w:rPr>
          <w:rFonts w:cs="Arial"/>
          <w:szCs w:val="20"/>
        </w:rPr>
      </w:pPr>
    </w:p>
    <w:p w14:paraId="2B98D94B" w14:textId="0108BACA" w:rsidR="0064126D" w:rsidRPr="0064126D" w:rsidRDefault="0064126D" w:rsidP="0064126D">
      <w:pPr>
        <w:spacing w:after="0"/>
        <w:ind w:right="-35" w:firstLine="708"/>
        <w:rPr>
          <w:rFonts w:cs="Arial"/>
          <w:b/>
          <w:szCs w:val="20"/>
        </w:rPr>
      </w:pPr>
      <w:r w:rsidRPr="0064126D">
        <w:rPr>
          <w:rFonts w:cs="Arial"/>
          <w:b/>
          <w:szCs w:val="20"/>
        </w:rPr>
        <w:t xml:space="preserve">Silnoproud </w:t>
      </w:r>
    </w:p>
    <w:p w14:paraId="21D4EF62" w14:textId="77777777" w:rsidR="0064126D" w:rsidRPr="0064126D" w:rsidRDefault="0064126D" w:rsidP="0064126D">
      <w:pPr>
        <w:spacing w:after="0"/>
        <w:ind w:right="-35" w:firstLine="708"/>
        <w:rPr>
          <w:rFonts w:cs="Arial"/>
          <w:szCs w:val="20"/>
        </w:rPr>
      </w:pPr>
      <w:r w:rsidRPr="0064126D">
        <w:rPr>
          <w:rFonts w:cs="Arial"/>
          <w:szCs w:val="20"/>
        </w:rPr>
        <w:t xml:space="preserve">Požadavky na napájení – nezálohované </w:t>
      </w:r>
    </w:p>
    <w:p w14:paraId="00F053FA" w14:textId="40D045C4" w:rsidR="0064126D" w:rsidRPr="0064126D" w:rsidRDefault="0064126D" w:rsidP="0023330F">
      <w:pPr>
        <w:spacing w:after="0"/>
        <w:ind w:right="-35" w:firstLine="0"/>
        <w:rPr>
          <w:rFonts w:cs="Arial"/>
          <w:szCs w:val="20"/>
        </w:rPr>
      </w:pPr>
      <w:r w:rsidRPr="0064126D">
        <w:rPr>
          <w:rFonts w:cs="Arial"/>
          <w:szCs w:val="20"/>
        </w:rPr>
        <w:t>-</w:t>
      </w:r>
      <w:r w:rsidRPr="0064126D">
        <w:rPr>
          <w:rFonts w:cs="Arial"/>
          <w:szCs w:val="20"/>
        </w:rPr>
        <w:tab/>
        <w:t>samostatně jištěné napájení 230V/16 A – pro napájení centrálních rozvaděčů  RSK –</w:t>
      </w:r>
      <w:r>
        <w:rPr>
          <w:rFonts w:cs="Arial"/>
          <w:szCs w:val="20"/>
        </w:rPr>
        <w:t xml:space="preserve"> </w:t>
      </w:r>
      <w:r w:rsidRPr="0064126D">
        <w:rPr>
          <w:rFonts w:cs="Arial"/>
          <w:szCs w:val="20"/>
        </w:rPr>
        <w:t xml:space="preserve">samostatně jištěné napájení 230V/16 A </w:t>
      </w:r>
    </w:p>
    <w:p w14:paraId="1ED25B57" w14:textId="2369C5FD" w:rsidR="0064126D" w:rsidRPr="0064126D" w:rsidRDefault="0064126D" w:rsidP="0023330F">
      <w:pPr>
        <w:spacing w:after="0"/>
        <w:ind w:right="-35" w:firstLine="0"/>
        <w:rPr>
          <w:rFonts w:cs="Arial"/>
          <w:szCs w:val="20"/>
        </w:rPr>
      </w:pPr>
      <w:r w:rsidRPr="0064126D">
        <w:rPr>
          <w:rFonts w:cs="Arial"/>
          <w:szCs w:val="20"/>
        </w:rPr>
        <w:t>-</w:t>
      </w:r>
      <w:r w:rsidRPr="0064126D">
        <w:rPr>
          <w:rFonts w:cs="Arial"/>
          <w:szCs w:val="20"/>
        </w:rPr>
        <w:tab/>
        <w:t>samostatně jištěné napájení 230V/16 A – pro napájení podružných rozvaděčů  RSK–</w:t>
      </w:r>
      <w:r>
        <w:rPr>
          <w:rFonts w:cs="Arial"/>
          <w:szCs w:val="20"/>
        </w:rPr>
        <w:t xml:space="preserve"> s</w:t>
      </w:r>
      <w:r w:rsidRPr="0064126D">
        <w:rPr>
          <w:rFonts w:cs="Arial"/>
          <w:szCs w:val="20"/>
        </w:rPr>
        <w:t xml:space="preserve">amostatně jištěné napájení 230V/16 A </w:t>
      </w:r>
    </w:p>
    <w:p w14:paraId="0706D0F5" w14:textId="77777777" w:rsidR="0064126D" w:rsidRPr="0064126D" w:rsidRDefault="0064126D" w:rsidP="0023330F">
      <w:pPr>
        <w:spacing w:after="0"/>
        <w:ind w:right="-35" w:firstLine="0"/>
        <w:rPr>
          <w:rFonts w:cs="Arial"/>
          <w:szCs w:val="20"/>
        </w:rPr>
      </w:pPr>
      <w:r w:rsidRPr="0064126D">
        <w:rPr>
          <w:rFonts w:cs="Arial"/>
          <w:szCs w:val="20"/>
        </w:rPr>
        <w:t>-</w:t>
      </w:r>
      <w:r w:rsidRPr="0064126D">
        <w:rPr>
          <w:rFonts w:cs="Arial"/>
          <w:szCs w:val="20"/>
        </w:rPr>
        <w:tab/>
        <w:t>samostatně jištěné napájení 230V/16 A – pro napájení centrálního rozvaděče  SKV  – v 1PP</w:t>
      </w:r>
    </w:p>
    <w:p w14:paraId="0D1B6968" w14:textId="77777777" w:rsidR="0064126D" w:rsidRPr="0064126D" w:rsidRDefault="0064126D" w:rsidP="0064126D">
      <w:pPr>
        <w:spacing w:after="0"/>
        <w:ind w:right="-35" w:firstLine="708"/>
        <w:rPr>
          <w:rFonts w:cs="Arial"/>
          <w:szCs w:val="20"/>
        </w:rPr>
      </w:pPr>
      <w:r w:rsidRPr="0064126D">
        <w:rPr>
          <w:rFonts w:cs="Arial"/>
          <w:szCs w:val="20"/>
        </w:rPr>
        <w:t xml:space="preserve">Požadavky na napájení – zálohované </w:t>
      </w:r>
    </w:p>
    <w:p w14:paraId="0DB4B913" w14:textId="6116937B" w:rsidR="0064126D" w:rsidRDefault="0064126D" w:rsidP="0023330F">
      <w:pPr>
        <w:spacing w:after="0"/>
        <w:ind w:right="-35" w:firstLine="0"/>
        <w:rPr>
          <w:rFonts w:cs="Arial"/>
          <w:szCs w:val="20"/>
        </w:rPr>
      </w:pPr>
      <w:r w:rsidRPr="0064126D">
        <w:rPr>
          <w:rFonts w:cs="Arial"/>
          <w:szCs w:val="20"/>
        </w:rPr>
        <w:t>-</w:t>
      </w:r>
      <w:r w:rsidRPr="0064126D">
        <w:rPr>
          <w:rFonts w:cs="Arial"/>
          <w:szCs w:val="20"/>
        </w:rPr>
        <w:tab/>
        <w:t>samostatně jištěné napájení 230V/10 A – z hlavního rozvaděče pro</w:t>
      </w:r>
      <w:r>
        <w:rPr>
          <w:rFonts w:cs="Arial"/>
          <w:szCs w:val="20"/>
        </w:rPr>
        <w:t xml:space="preserve"> napájení centrálního rozvaděče</w:t>
      </w:r>
      <w:r w:rsidRPr="0064126D">
        <w:rPr>
          <w:rFonts w:cs="Arial"/>
          <w:szCs w:val="20"/>
        </w:rPr>
        <w:t xml:space="preserve"> EPS – v 1PP</w:t>
      </w:r>
    </w:p>
    <w:p w14:paraId="6326E1EA" w14:textId="77777777" w:rsidR="0023330F" w:rsidRDefault="0023330F" w:rsidP="0023330F">
      <w:pPr>
        <w:spacing w:after="0"/>
        <w:ind w:right="-35" w:firstLine="0"/>
        <w:rPr>
          <w:rFonts w:cs="Arial"/>
          <w:szCs w:val="20"/>
        </w:rPr>
      </w:pPr>
    </w:p>
    <w:p w14:paraId="3DAEAD14" w14:textId="1E592087" w:rsidR="0064126D" w:rsidRPr="0064126D" w:rsidRDefault="0064126D" w:rsidP="0064126D">
      <w:pPr>
        <w:spacing w:after="0"/>
        <w:ind w:right="-35" w:firstLine="708"/>
        <w:rPr>
          <w:rFonts w:cs="Arial"/>
          <w:b/>
          <w:szCs w:val="20"/>
        </w:rPr>
      </w:pPr>
      <w:r w:rsidRPr="0064126D">
        <w:rPr>
          <w:rFonts w:cs="Arial"/>
          <w:b/>
          <w:szCs w:val="20"/>
        </w:rPr>
        <w:t>Větrání a chlazení</w:t>
      </w:r>
    </w:p>
    <w:p w14:paraId="7132A643" w14:textId="77777777" w:rsidR="0064126D" w:rsidRPr="0064126D" w:rsidRDefault="0064126D" w:rsidP="0064126D">
      <w:pPr>
        <w:spacing w:after="0"/>
        <w:ind w:right="-35" w:firstLine="708"/>
        <w:rPr>
          <w:rFonts w:cs="Arial"/>
          <w:szCs w:val="20"/>
        </w:rPr>
      </w:pPr>
      <w:r w:rsidRPr="0064126D">
        <w:rPr>
          <w:rFonts w:cs="Arial"/>
          <w:szCs w:val="20"/>
        </w:rPr>
        <w:t>Vyzářený výkon SLB zařízení je nutno vhodným způsobem odvést – pro SLB systém se předpokládají tepelné ztráty:</w:t>
      </w:r>
    </w:p>
    <w:p w14:paraId="11113DD5" w14:textId="3F215BEA" w:rsidR="0064126D" w:rsidRDefault="0064126D" w:rsidP="0023330F">
      <w:pPr>
        <w:spacing w:after="0"/>
        <w:ind w:right="-35" w:firstLine="0"/>
        <w:rPr>
          <w:rFonts w:cs="Arial"/>
          <w:szCs w:val="20"/>
        </w:rPr>
      </w:pPr>
      <w:r w:rsidRPr="0064126D">
        <w:rPr>
          <w:rFonts w:cs="Arial"/>
          <w:szCs w:val="20"/>
        </w:rPr>
        <w:t>-</w:t>
      </w:r>
      <w:r w:rsidRPr="0064126D">
        <w:rPr>
          <w:rFonts w:cs="Arial"/>
          <w:szCs w:val="20"/>
        </w:rPr>
        <w:tab/>
        <w:t>V 1PP – cca 10 kW</w:t>
      </w:r>
    </w:p>
    <w:p w14:paraId="65B5B22F" w14:textId="77777777" w:rsidR="0023330F" w:rsidRDefault="0023330F" w:rsidP="0023330F">
      <w:pPr>
        <w:spacing w:after="0"/>
        <w:ind w:right="-35" w:firstLine="0"/>
        <w:rPr>
          <w:rFonts w:cs="Arial"/>
          <w:szCs w:val="20"/>
        </w:rPr>
      </w:pPr>
    </w:p>
    <w:p w14:paraId="4525BA35" w14:textId="40C62C2B" w:rsidR="0064126D" w:rsidRPr="0064126D" w:rsidRDefault="0064126D" w:rsidP="0064126D">
      <w:pPr>
        <w:spacing w:after="0"/>
        <w:ind w:right="-35" w:firstLine="708"/>
        <w:rPr>
          <w:rFonts w:cs="Arial"/>
          <w:b/>
          <w:szCs w:val="20"/>
        </w:rPr>
      </w:pPr>
      <w:r w:rsidRPr="0064126D">
        <w:rPr>
          <w:rFonts w:cs="Arial"/>
          <w:b/>
          <w:szCs w:val="20"/>
        </w:rPr>
        <w:t>Požární uzávěry</w:t>
      </w:r>
    </w:p>
    <w:p w14:paraId="5C419842" w14:textId="536556CC" w:rsidR="0064126D" w:rsidRDefault="0064126D" w:rsidP="0064126D">
      <w:pPr>
        <w:spacing w:after="0"/>
        <w:ind w:right="-35" w:firstLine="708"/>
        <w:rPr>
          <w:rFonts w:cs="Arial"/>
          <w:szCs w:val="20"/>
        </w:rPr>
      </w:pPr>
      <w:r w:rsidRPr="0064126D">
        <w:rPr>
          <w:rFonts w:cs="Arial"/>
          <w:szCs w:val="20"/>
        </w:rPr>
        <w:t xml:space="preserve"> Po instalaci kabeláže je nutné všechny prostupy mezi jednotlivými požárními úseky zajistit protipožárními uzávěry.</w:t>
      </w:r>
    </w:p>
    <w:p w14:paraId="0D9939FA" w14:textId="77777777" w:rsidR="0064126D" w:rsidRDefault="0064126D" w:rsidP="0064126D">
      <w:pPr>
        <w:spacing w:after="0"/>
        <w:ind w:right="-35" w:firstLine="708"/>
        <w:rPr>
          <w:rFonts w:cs="Arial"/>
          <w:szCs w:val="20"/>
        </w:rPr>
      </w:pPr>
    </w:p>
    <w:p w14:paraId="4A51E2D1" w14:textId="76532167" w:rsidR="0064126D" w:rsidRDefault="0064126D" w:rsidP="0064126D">
      <w:pPr>
        <w:tabs>
          <w:tab w:val="left" w:pos="7372"/>
        </w:tabs>
        <w:spacing w:after="0"/>
        <w:ind w:right="-35" w:firstLine="708"/>
        <w:rPr>
          <w:rFonts w:cs="Arial"/>
          <w:b/>
          <w:szCs w:val="20"/>
          <w:u w:val="single"/>
        </w:rPr>
      </w:pPr>
      <w:r w:rsidRPr="0064126D">
        <w:rPr>
          <w:rFonts w:cs="Arial"/>
          <w:b/>
          <w:szCs w:val="20"/>
          <w:u w:val="single"/>
        </w:rPr>
        <w:t>ZÁKLADNÍ POŽADAVKY PRO MONTÁŽ A UVEDENÍ ZAŘÍZENÍ DO PROVOZU</w:t>
      </w:r>
    </w:p>
    <w:p w14:paraId="4A46F815" w14:textId="50EC975A" w:rsidR="0064126D" w:rsidRPr="0064126D" w:rsidRDefault="0064126D" w:rsidP="0064126D">
      <w:pPr>
        <w:tabs>
          <w:tab w:val="left" w:pos="7372"/>
        </w:tabs>
        <w:spacing w:after="0"/>
        <w:ind w:right="-35" w:firstLine="708"/>
        <w:rPr>
          <w:rFonts w:cs="Arial"/>
          <w:szCs w:val="20"/>
        </w:rPr>
      </w:pPr>
      <w:r w:rsidRPr="0064126D">
        <w:rPr>
          <w:rFonts w:cs="Arial"/>
          <w:szCs w:val="20"/>
        </w:rPr>
        <w:lastRenderedPageBreak/>
        <w:t>Montáž: Montáž zařízení smí provádět pouze firma, která má pro tuto činnost vyškolený personál.  Kromě toho musí být pracovníci dodavatelských firem prokazatelně vyškoleni výrobcem příslušného zařízení a musí mít osvědčení o oprávnění zařízení montovat či provádět na něm servis. Při instalaci musí p</w:t>
      </w:r>
      <w:r>
        <w:rPr>
          <w:rFonts w:cs="Arial"/>
          <w:szCs w:val="20"/>
        </w:rPr>
        <w:t xml:space="preserve">racovníci dodavatelských firem </w:t>
      </w:r>
      <w:r w:rsidRPr="0064126D">
        <w:rPr>
          <w:rFonts w:cs="Arial"/>
          <w:szCs w:val="20"/>
        </w:rPr>
        <w:t>bezpodmínečně dodržovat všechna právní ustanovení, týkající se bezpečnosti práce a ochrany zdraví pracovníků. Montáž musí odpovídat příslušným technickým podmínkám výrobců. Zařízení smí být připojena na napájecí elektrickou síť a uzemnění teprve po provedení řádné revize. Revizní zpráva o stavu elektrického napájení a p</w:t>
      </w:r>
      <w:r>
        <w:rPr>
          <w:rFonts w:cs="Arial"/>
          <w:szCs w:val="20"/>
        </w:rPr>
        <w:t>řívodu nesmí být po lhůtě, dané</w:t>
      </w:r>
      <w:r w:rsidRPr="0064126D">
        <w:rPr>
          <w:rFonts w:cs="Arial"/>
          <w:szCs w:val="20"/>
        </w:rPr>
        <w:t xml:space="preserve"> technickou normou. </w:t>
      </w:r>
    </w:p>
    <w:p w14:paraId="0C576243" w14:textId="5CF6FF1B" w:rsidR="0064126D" w:rsidRPr="0064126D" w:rsidRDefault="0064126D" w:rsidP="0064126D">
      <w:pPr>
        <w:tabs>
          <w:tab w:val="left" w:pos="7372"/>
        </w:tabs>
        <w:spacing w:after="0"/>
        <w:ind w:right="-35" w:firstLine="708"/>
        <w:rPr>
          <w:rFonts w:cs="Arial"/>
          <w:szCs w:val="20"/>
        </w:rPr>
      </w:pPr>
      <w:r w:rsidRPr="0064126D">
        <w:rPr>
          <w:rFonts w:cs="Arial"/>
          <w:szCs w:val="20"/>
        </w:rPr>
        <w:t>Provozní zkoušky zařízení slouží k ověření nastavení dodaného systému, o</w:t>
      </w:r>
      <w:r>
        <w:rPr>
          <w:rFonts w:cs="Arial"/>
          <w:szCs w:val="20"/>
        </w:rPr>
        <w:t>věřují jeho funkčnost a zároveň prokazují splnění</w:t>
      </w:r>
      <w:r w:rsidRPr="0064126D">
        <w:rPr>
          <w:rFonts w:cs="Arial"/>
          <w:szCs w:val="20"/>
        </w:rPr>
        <w:t xml:space="preserve"> požadovaných kvalitativních ukazatelů předmětné dodávky. Sjednání podmínek zkoušek bude zajištěno smlouvou mezi odběratelem a dodavatelem. Námi předkládaná dokumentace neřeší ani program předepsaných zkoušek, ani jejich náplň. </w:t>
      </w:r>
    </w:p>
    <w:p w14:paraId="0F616E13" w14:textId="0C4430CC" w:rsidR="0064126D" w:rsidRPr="0064126D" w:rsidRDefault="0064126D" w:rsidP="0064126D">
      <w:pPr>
        <w:tabs>
          <w:tab w:val="left" w:pos="7372"/>
        </w:tabs>
        <w:spacing w:after="0"/>
        <w:ind w:right="-35" w:firstLine="708"/>
        <w:rPr>
          <w:rFonts w:cs="Arial"/>
          <w:szCs w:val="20"/>
        </w:rPr>
      </w:pPr>
      <w:r w:rsidRPr="0064126D">
        <w:rPr>
          <w:rFonts w:cs="Arial"/>
          <w:szCs w:val="20"/>
        </w:rPr>
        <w:t>Před uvedením jednotlivých zařízení do provozu bude zajištěno přezkoušení celého systému. Podle dohody sjednané s odběratelem může</w:t>
      </w:r>
      <w:r>
        <w:rPr>
          <w:rFonts w:cs="Arial"/>
          <w:szCs w:val="20"/>
        </w:rPr>
        <w:t xml:space="preserve"> být na dohodnutou dobu sjednán i zkušební</w:t>
      </w:r>
      <w:r w:rsidRPr="0064126D">
        <w:rPr>
          <w:rFonts w:cs="Arial"/>
          <w:szCs w:val="20"/>
        </w:rPr>
        <w:t xml:space="preserve"> provoz zařízení. O případných provozních zkouškách bude sepsán zápis, který se stane nedílnou součástí předávací dokumentace. </w:t>
      </w:r>
    </w:p>
    <w:p w14:paraId="27C87831" w14:textId="77777777" w:rsidR="0064126D" w:rsidRPr="0064126D" w:rsidRDefault="0064126D" w:rsidP="0064126D">
      <w:pPr>
        <w:tabs>
          <w:tab w:val="left" w:pos="7372"/>
        </w:tabs>
        <w:spacing w:after="0"/>
        <w:ind w:right="-35" w:firstLine="708"/>
        <w:rPr>
          <w:rFonts w:cs="Arial"/>
          <w:szCs w:val="20"/>
        </w:rPr>
      </w:pPr>
      <w:r w:rsidRPr="0064126D">
        <w:rPr>
          <w:rFonts w:cs="Arial"/>
          <w:szCs w:val="20"/>
        </w:rPr>
        <w:t>Součástí přejímacího bude komplexní dokumentace skutečného provedení.</w:t>
      </w:r>
    </w:p>
    <w:p w14:paraId="6E355F5B" w14:textId="50B7A67F" w:rsidR="0064126D" w:rsidRDefault="0064126D" w:rsidP="0064126D">
      <w:pPr>
        <w:tabs>
          <w:tab w:val="left" w:pos="7372"/>
        </w:tabs>
        <w:spacing w:after="0"/>
        <w:ind w:right="-35" w:firstLine="708"/>
        <w:rPr>
          <w:rFonts w:cs="Arial"/>
          <w:szCs w:val="20"/>
        </w:rPr>
      </w:pPr>
      <w:r w:rsidRPr="0064126D">
        <w:rPr>
          <w:rFonts w:cs="Arial"/>
          <w:szCs w:val="20"/>
        </w:rPr>
        <w:t>Před předáním zařízení do užívání je třeba zajistit vyškolení jeho obsluhy a především by měla být uzavřena servisní smlouva o technické údržbě zařízení po skončení záruční lhůty.</w:t>
      </w:r>
    </w:p>
    <w:p w14:paraId="62493D5B" w14:textId="77777777" w:rsidR="0023330F" w:rsidRPr="0064126D" w:rsidRDefault="0023330F" w:rsidP="0064126D">
      <w:pPr>
        <w:tabs>
          <w:tab w:val="left" w:pos="7372"/>
        </w:tabs>
        <w:spacing w:after="0"/>
        <w:ind w:right="-35" w:firstLine="708"/>
        <w:rPr>
          <w:rFonts w:cs="Arial"/>
          <w:szCs w:val="20"/>
        </w:rPr>
      </w:pPr>
    </w:p>
    <w:p w14:paraId="766F9FE8" w14:textId="77777777" w:rsidR="00DA1DB1" w:rsidRPr="00DA4F54" w:rsidRDefault="00DA1DB1" w:rsidP="00CB6CD1">
      <w:pPr>
        <w:pStyle w:val="Nadpis3"/>
        <w:keepNext w:val="0"/>
        <w:keepLines w:val="0"/>
        <w:ind w:right="-35"/>
      </w:pPr>
      <w:bookmarkStart w:id="453" w:name="_Toc531269468"/>
      <w:r w:rsidRPr="00DA4F54">
        <w:t>Gastroprovoz</w:t>
      </w:r>
      <w:bookmarkEnd w:id="453"/>
    </w:p>
    <w:p w14:paraId="33566D8F" w14:textId="77777777" w:rsidR="00343536" w:rsidRDefault="00343536" w:rsidP="00CB6CD1">
      <w:pPr>
        <w:ind w:right="-35"/>
        <w:rPr>
          <w:b/>
          <w:highlight w:val="green"/>
        </w:rPr>
      </w:pPr>
    </w:p>
    <w:p w14:paraId="15B5DE8B" w14:textId="77777777" w:rsidR="00DA4F54" w:rsidRPr="00DA4F54" w:rsidRDefault="00DA4F54" w:rsidP="00CB6CD1">
      <w:pPr>
        <w:ind w:right="-35" w:firstLine="0"/>
        <w:rPr>
          <w:b/>
          <w:szCs w:val="20"/>
        </w:rPr>
      </w:pPr>
      <w:r w:rsidRPr="00DA4F54">
        <w:rPr>
          <w:b/>
          <w:szCs w:val="20"/>
        </w:rPr>
        <w:t>Úvod</w:t>
      </w:r>
    </w:p>
    <w:p w14:paraId="7D273AEE" w14:textId="77777777" w:rsidR="00DA4F54" w:rsidRPr="00DA4F54" w:rsidRDefault="00DA4F54" w:rsidP="00CB6CD1">
      <w:pPr>
        <w:ind w:right="-35"/>
        <w:rPr>
          <w:szCs w:val="20"/>
        </w:rPr>
      </w:pPr>
      <w:r w:rsidRPr="00DA4F54">
        <w:rPr>
          <w:szCs w:val="20"/>
        </w:rPr>
        <w:t>Předmětem této části dokumentace je zpracování technologické koncepce občerstvení, tj. navrhnout dispozici provozních místností a jejich vybavení s ohledem na provozní, hygienické a bezpečnostní předpisy. Navrhované dispoziční řešení přípravy a prodeje je výsledkem zapracování podmínek provozu stanovených nařízením Evropského parlamentu a rady (ES) č. 852/2004.</w:t>
      </w:r>
    </w:p>
    <w:p w14:paraId="650CC4C1" w14:textId="77777777" w:rsidR="00DA4F54" w:rsidRPr="00DA4F54" w:rsidRDefault="00DA4F54" w:rsidP="00CB6CD1">
      <w:pPr>
        <w:ind w:right="-35"/>
        <w:rPr>
          <w:szCs w:val="20"/>
        </w:rPr>
      </w:pPr>
      <w:r w:rsidRPr="00DA4F54">
        <w:rPr>
          <w:szCs w:val="20"/>
        </w:rPr>
        <w:t xml:space="preserve"> Podkladem pro zpracování byly požadavky investora a uživatele, dále výkresy stavební dispozice.</w:t>
      </w:r>
    </w:p>
    <w:p w14:paraId="35E5098A" w14:textId="77777777" w:rsidR="00DA4F54" w:rsidRPr="00DA4F54" w:rsidRDefault="00DA4F54" w:rsidP="00CB6CD1">
      <w:pPr>
        <w:ind w:right="-35"/>
        <w:rPr>
          <w:szCs w:val="20"/>
        </w:rPr>
      </w:pPr>
      <w:r w:rsidRPr="00DA4F54">
        <w:rPr>
          <w:szCs w:val="20"/>
        </w:rPr>
        <w:t>Provozovna se nachází v objektu Opletalova 47,49 Praha 1. 1NP je přístupno z ulice pro hosty.</w:t>
      </w:r>
      <w:r w:rsidR="00AB01FF">
        <w:rPr>
          <w:szCs w:val="20"/>
        </w:rPr>
        <w:t xml:space="preserve"> </w:t>
      </w:r>
      <w:r w:rsidRPr="00DA4F54">
        <w:rPr>
          <w:szCs w:val="20"/>
        </w:rPr>
        <w:t xml:space="preserve">Zásobovací vstup je z dvorního traktu -průjezdu. </w:t>
      </w:r>
    </w:p>
    <w:p w14:paraId="2EABBC6A" w14:textId="77777777" w:rsidR="00DA4F54" w:rsidRPr="00DA4F54" w:rsidRDefault="00DA4F54" w:rsidP="00CB6CD1">
      <w:pPr>
        <w:ind w:right="-35"/>
        <w:rPr>
          <w:szCs w:val="20"/>
        </w:rPr>
      </w:pPr>
      <w:r w:rsidRPr="00DA4F54">
        <w:rPr>
          <w:szCs w:val="20"/>
        </w:rPr>
        <w:t>Sociální zařízení pro zákazníky je v přízemí a pro</w:t>
      </w:r>
      <w:r w:rsidR="00D4708F">
        <w:rPr>
          <w:szCs w:val="20"/>
        </w:rPr>
        <w:t xml:space="preserve"> </w:t>
      </w:r>
      <w:r w:rsidRPr="00DA4F54">
        <w:rPr>
          <w:szCs w:val="20"/>
        </w:rPr>
        <w:t>personál  je využíváno  zařízení rovněž v přízemí.</w:t>
      </w:r>
    </w:p>
    <w:p w14:paraId="0D67FAB7" w14:textId="77777777" w:rsidR="00DA4F54" w:rsidRPr="00DA4F54" w:rsidRDefault="00DA4F54" w:rsidP="00CB6CD1">
      <w:pPr>
        <w:ind w:right="-35"/>
        <w:rPr>
          <w:szCs w:val="20"/>
        </w:rPr>
      </w:pPr>
      <w:r w:rsidRPr="00DA4F54">
        <w:rPr>
          <w:szCs w:val="20"/>
        </w:rPr>
        <w:t>V zázemí objektu je sklad komunálního odpadu a biologického odpadu /lednice/ v přízemí u zásobovacího vstupu společně s úklidovou komorou.</w:t>
      </w:r>
    </w:p>
    <w:p w14:paraId="6909E78A" w14:textId="77777777" w:rsidR="00DA4F54" w:rsidRPr="00DA4F54" w:rsidRDefault="00DA4F54" w:rsidP="00CB6CD1">
      <w:pPr>
        <w:ind w:right="-35"/>
        <w:rPr>
          <w:szCs w:val="20"/>
        </w:rPr>
      </w:pPr>
      <w:r w:rsidRPr="00DA4F54">
        <w:rPr>
          <w:szCs w:val="20"/>
        </w:rPr>
        <w:t>Příjem zboží a surovin je zajištěn dveřmi z průjezdu do skladové části.</w:t>
      </w:r>
    </w:p>
    <w:p w14:paraId="3C0487A7" w14:textId="77777777" w:rsidR="00DA4F54" w:rsidRPr="00DA4F54" w:rsidRDefault="00DA4F54" w:rsidP="00CB6CD1">
      <w:pPr>
        <w:ind w:right="-35"/>
        <w:rPr>
          <w:szCs w:val="20"/>
        </w:rPr>
      </w:pPr>
    </w:p>
    <w:p w14:paraId="14D4E870" w14:textId="77777777" w:rsidR="00DA4F54" w:rsidRPr="00DA4F54" w:rsidRDefault="00DA4F54" w:rsidP="00653DD6">
      <w:pPr>
        <w:rPr>
          <w:szCs w:val="20"/>
        </w:rPr>
      </w:pPr>
    </w:p>
    <w:p w14:paraId="46E5D133" w14:textId="77777777" w:rsidR="00DA4F54" w:rsidRPr="00DA4F54" w:rsidRDefault="00DA4F54" w:rsidP="00653DD6">
      <w:pPr>
        <w:rPr>
          <w:b/>
          <w:szCs w:val="20"/>
        </w:rPr>
      </w:pPr>
      <w:r w:rsidRPr="00DA4F54">
        <w:rPr>
          <w:b/>
          <w:szCs w:val="20"/>
        </w:rPr>
        <w:t>Charakteristika provozu</w:t>
      </w:r>
    </w:p>
    <w:p w14:paraId="79977A6C" w14:textId="77777777" w:rsidR="00DA4F54" w:rsidRPr="00DA4F54" w:rsidRDefault="00DA4F54" w:rsidP="00653DD6">
      <w:pPr>
        <w:rPr>
          <w:szCs w:val="20"/>
        </w:rPr>
      </w:pPr>
      <w:r w:rsidRPr="00DA4F54">
        <w:rPr>
          <w:szCs w:val="20"/>
        </w:rPr>
        <w:t>Jedná se o prodej občerstvení specifického sortimentu  v různých variantách ohřev průmyslově dodávaných výrobků, a vlastní příprava z masitých jednoporcových polotovarů.</w:t>
      </w:r>
    </w:p>
    <w:p w14:paraId="43408CD3" w14:textId="77777777" w:rsidR="00DA4F54" w:rsidRPr="00DA4F54" w:rsidRDefault="00DA4F54" w:rsidP="00653DD6">
      <w:pPr>
        <w:ind w:firstLine="0"/>
        <w:rPr>
          <w:szCs w:val="20"/>
        </w:rPr>
      </w:pPr>
      <w:r w:rsidRPr="00DA4F54">
        <w:rPr>
          <w:szCs w:val="20"/>
        </w:rPr>
        <w:t>Zeleninové komponenty jsou dodávány omyté vakuově balené /Bezkyd Fryčovice/.</w:t>
      </w:r>
    </w:p>
    <w:p w14:paraId="1E6763C7" w14:textId="77777777" w:rsidR="00DA4F54" w:rsidRPr="00DA4F54" w:rsidRDefault="00DA4F54" w:rsidP="00653DD6">
      <w:pPr>
        <w:ind w:firstLine="0"/>
        <w:rPr>
          <w:szCs w:val="20"/>
        </w:rPr>
      </w:pPr>
      <w:r w:rsidRPr="00DA4F54">
        <w:rPr>
          <w:szCs w:val="20"/>
        </w:rPr>
        <w:t>Sortiment  zahrnuje  dále pestrou nabídku nápojů 0,33l, 0,2 l .</w:t>
      </w:r>
    </w:p>
    <w:p w14:paraId="7F6B9D0F" w14:textId="77777777" w:rsidR="00DA4F54" w:rsidRPr="00DA4F54" w:rsidRDefault="00DA4F54" w:rsidP="00653DD6">
      <w:pPr>
        <w:ind w:firstLine="0"/>
        <w:rPr>
          <w:szCs w:val="20"/>
        </w:rPr>
      </w:pPr>
      <w:r w:rsidRPr="00DA4F54">
        <w:rPr>
          <w:szCs w:val="20"/>
        </w:rPr>
        <w:t>Přípravu teplých nápojů káva a čaj pomocí kávovaru.</w:t>
      </w:r>
    </w:p>
    <w:p w14:paraId="5E754B7F" w14:textId="77777777" w:rsidR="00DA4F54" w:rsidRPr="00DA4F54" w:rsidRDefault="00DA4F54" w:rsidP="00653DD6">
      <w:pPr>
        <w:ind w:firstLine="0"/>
        <w:rPr>
          <w:szCs w:val="20"/>
        </w:rPr>
      </w:pPr>
      <w:r w:rsidRPr="00DA4F54">
        <w:rPr>
          <w:szCs w:val="20"/>
        </w:rPr>
        <w:t xml:space="preserve">Výdej zákazníkovi je zajištěn obsluhou. </w:t>
      </w:r>
    </w:p>
    <w:p w14:paraId="54DE3B80" w14:textId="77777777" w:rsidR="00DA4F54" w:rsidRPr="00DA4F54" w:rsidRDefault="00DA4F54" w:rsidP="00653DD6">
      <w:pPr>
        <w:ind w:firstLine="0"/>
        <w:rPr>
          <w:szCs w:val="20"/>
        </w:rPr>
      </w:pPr>
      <w:r w:rsidRPr="00DA4F54">
        <w:rPr>
          <w:szCs w:val="20"/>
        </w:rPr>
        <w:t>Předpokládaná kapacita výroby do 100 porcí denně.</w:t>
      </w:r>
    </w:p>
    <w:p w14:paraId="6C9D7AB5" w14:textId="77777777" w:rsidR="00DA4F54" w:rsidRPr="00DA4F54" w:rsidRDefault="00DA4F54" w:rsidP="00653DD6">
      <w:pPr>
        <w:rPr>
          <w:szCs w:val="20"/>
        </w:rPr>
      </w:pPr>
    </w:p>
    <w:p w14:paraId="70797074" w14:textId="77777777" w:rsidR="00DA4F54" w:rsidRPr="00DA4F54" w:rsidRDefault="00DA4F54" w:rsidP="00653DD6">
      <w:pPr>
        <w:rPr>
          <w:szCs w:val="20"/>
        </w:rPr>
      </w:pPr>
      <w:r w:rsidRPr="00DA4F54">
        <w:rPr>
          <w:szCs w:val="20"/>
        </w:rPr>
        <w:t>V konzumační části je celkem 60 míst k sezení viz projekt intereieru, provoz nekuřácký, s reprodukovanou hudbou s omezovačem dle příslušných parametrů.</w:t>
      </w:r>
    </w:p>
    <w:p w14:paraId="7DDC1855" w14:textId="77777777" w:rsidR="00DA4F54" w:rsidRPr="00DA4F54" w:rsidRDefault="00DA4F54" w:rsidP="00653DD6">
      <w:pPr>
        <w:rPr>
          <w:szCs w:val="20"/>
        </w:rPr>
      </w:pPr>
    </w:p>
    <w:p w14:paraId="7F9E815E" w14:textId="77777777" w:rsidR="00DA4F54" w:rsidRPr="00DA4F54" w:rsidRDefault="00DA4F54" w:rsidP="00653DD6">
      <w:pPr>
        <w:rPr>
          <w:i/>
          <w:szCs w:val="20"/>
        </w:rPr>
      </w:pPr>
      <w:r w:rsidRPr="00DA4F54">
        <w:rPr>
          <w:i/>
          <w:szCs w:val="20"/>
        </w:rPr>
        <w:t>Předpokládaná provozní doba provozovny :</w:t>
      </w:r>
    </w:p>
    <w:p w14:paraId="7ED5E32A" w14:textId="77777777" w:rsidR="00DA4F54" w:rsidRPr="00DA4F54" w:rsidRDefault="00DA4F54" w:rsidP="00653DD6">
      <w:pPr>
        <w:ind w:firstLine="0"/>
        <w:rPr>
          <w:szCs w:val="20"/>
        </w:rPr>
      </w:pPr>
      <w:r w:rsidRPr="00DA4F54">
        <w:rPr>
          <w:szCs w:val="20"/>
        </w:rPr>
        <w:t>Pondělí - Neděle - 10:00 až 22:00 hod .</w:t>
      </w:r>
    </w:p>
    <w:p w14:paraId="6E78B160" w14:textId="77777777" w:rsidR="00DA4F54" w:rsidRPr="00DA4F54" w:rsidRDefault="00DA4F54" w:rsidP="00653DD6">
      <w:pPr>
        <w:rPr>
          <w:i/>
          <w:szCs w:val="20"/>
        </w:rPr>
      </w:pPr>
    </w:p>
    <w:p w14:paraId="2739981A" w14:textId="77777777" w:rsidR="00DA4F54" w:rsidRPr="003672EE" w:rsidRDefault="00DA4F54" w:rsidP="00653DD6">
      <w:pPr>
        <w:ind w:firstLine="708"/>
        <w:rPr>
          <w:b/>
          <w:szCs w:val="20"/>
        </w:rPr>
      </w:pPr>
      <w:r w:rsidRPr="003672EE">
        <w:rPr>
          <w:b/>
          <w:szCs w:val="20"/>
        </w:rPr>
        <w:t xml:space="preserve">Popis technologie výroby  - způsob prodeje </w:t>
      </w:r>
    </w:p>
    <w:p w14:paraId="678CEA65" w14:textId="77777777" w:rsidR="00DA4F54" w:rsidRPr="00DA4F54" w:rsidRDefault="00DA4F54" w:rsidP="00653DD6">
      <w:pPr>
        <w:rPr>
          <w:szCs w:val="20"/>
        </w:rPr>
      </w:pPr>
    </w:p>
    <w:p w14:paraId="24091370" w14:textId="77777777" w:rsidR="00DA4F54" w:rsidRPr="00DA4F54" w:rsidRDefault="00DA4F54" w:rsidP="00653DD6">
      <w:pPr>
        <w:rPr>
          <w:szCs w:val="20"/>
        </w:rPr>
      </w:pPr>
      <w:r w:rsidRPr="00DA4F54">
        <w:rPr>
          <w:i/>
          <w:szCs w:val="20"/>
        </w:rPr>
        <w:t>Příjem- zásobování</w:t>
      </w:r>
    </w:p>
    <w:p w14:paraId="0B3B7500" w14:textId="77777777" w:rsidR="00DA4F54" w:rsidRPr="00DA4F54" w:rsidRDefault="00DA4F54" w:rsidP="00653DD6">
      <w:pPr>
        <w:ind w:firstLine="0"/>
        <w:rPr>
          <w:szCs w:val="20"/>
        </w:rPr>
      </w:pPr>
      <w:r w:rsidRPr="00DA4F54">
        <w:rPr>
          <w:szCs w:val="20"/>
        </w:rPr>
        <w:t>Příjem zásob bude probíhat  4x až 6x týdně některé výrobky denně.</w:t>
      </w:r>
    </w:p>
    <w:p w14:paraId="03043527" w14:textId="77777777" w:rsidR="00DA4F54" w:rsidRPr="00DA4F54" w:rsidRDefault="00DA4F54" w:rsidP="00653DD6">
      <w:pPr>
        <w:rPr>
          <w:szCs w:val="20"/>
        </w:rPr>
      </w:pPr>
    </w:p>
    <w:p w14:paraId="5377DCD4" w14:textId="77777777" w:rsidR="00DA4F54" w:rsidRPr="00DA4F54" w:rsidRDefault="00DA4F54" w:rsidP="00653DD6">
      <w:pPr>
        <w:rPr>
          <w:i/>
          <w:szCs w:val="20"/>
        </w:rPr>
      </w:pPr>
      <w:r w:rsidRPr="00DA4F54">
        <w:rPr>
          <w:i/>
          <w:szCs w:val="20"/>
        </w:rPr>
        <w:t xml:space="preserve">Prodej příprava </w:t>
      </w:r>
    </w:p>
    <w:p w14:paraId="385F8BAF" w14:textId="77777777" w:rsidR="00DA4F54" w:rsidRPr="00DA4F54" w:rsidRDefault="00DA4F54" w:rsidP="00653DD6">
      <w:pPr>
        <w:ind w:firstLine="0"/>
        <w:rPr>
          <w:szCs w:val="20"/>
        </w:rPr>
      </w:pPr>
      <w:r w:rsidRPr="00DA4F54">
        <w:rPr>
          <w:szCs w:val="20"/>
        </w:rPr>
        <w:t>Schema viz výkres gastro - rozložení pracovních úseků a legenda zařízení.</w:t>
      </w:r>
    </w:p>
    <w:p w14:paraId="447E7AD0" w14:textId="77777777" w:rsidR="00DA4F54" w:rsidRPr="00DA4F54" w:rsidRDefault="00DA4F54" w:rsidP="00653DD6">
      <w:pPr>
        <w:rPr>
          <w:i/>
          <w:szCs w:val="20"/>
        </w:rPr>
      </w:pPr>
      <w:r w:rsidRPr="00DA4F54">
        <w:rPr>
          <w:szCs w:val="20"/>
        </w:rPr>
        <w:t xml:space="preserve"> </w:t>
      </w:r>
      <w:r w:rsidRPr="00DA4F54">
        <w:rPr>
          <w:i/>
          <w:szCs w:val="20"/>
        </w:rPr>
        <w:t xml:space="preserve"> </w:t>
      </w:r>
    </w:p>
    <w:p w14:paraId="433A46EB" w14:textId="77777777" w:rsidR="00DA4F54" w:rsidRPr="00DA4F54" w:rsidRDefault="00DA4F54" w:rsidP="00653DD6">
      <w:pPr>
        <w:rPr>
          <w:i/>
          <w:szCs w:val="20"/>
        </w:rPr>
      </w:pPr>
      <w:r w:rsidRPr="00DA4F54">
        <w:rPr>
          <w:i/>
          <w:szCs w:val="20"/>
        </w:rPr>
        <w:lastRenderedPageBreak/>
        <w:t xml:space="preserve">Suchý sklad  </w:t>
      </w:r>
    </w:p>
    <w:p w14:paraId="2DBF788B" w14:textId="77777777" w:rsidR="00DA4F54" w:rsidRPr="00DA4F54" w:rsidRDefault="00DA4F54" w:rsidP="00653DD6">
      <w:pPr>
        <w:ind w:firstLine="0"/>
        <w:rPr>
          <w:szCs w:val="20"/>
        </w:rPr>
      </w:pPr>
      <w:r w:rsidRPr="00DA4F54">
        <w:rPr>
          <w:i/>
          <w:szCs w:val="20"/>
        </w:rPr>
        <w:t>S</w:t>
      </w:r>
      <w:r w:rsidRPr="00DA4F54">
        <w:rPr>
          <w:szCs w:val="20"/>
        </w:rPr>
        <w:t>klad je umístěn v přízemí za přípravnou.</w:t>
      </w:r>
    </w:p>
    <w:p w14:paraId="258037CD" w14:textId="77777777" w:rsidR="00DA4F54" w:rsidRPr="00DA4F54" w:rsidRDefault="00DA4F54" w:rsidP="00653DD6">
      <w:pPr>
        <w:rPr>
          <w:i/>
          <w:szCs w:val="20"/>
        </w:rPr>
      </w:pPr>
      <w:r w:rsidRPr="00DA4F54">
        <w:rPr>
          <w:i/>
          <w:szCs w:val="20"/>
        </w:rPr>
        <w:t xml:space="preserve"> </w:t>
      </w:r>
    </w:p>
    <w:p w14:paraId="42E97C01" w14:textId="77777777" w:rsidR="003672EE" w:rsidRDefault="00DA4F54" w:rsidP="00653DD6">
      <w:pPr>
        <w:rPr>
          <w:i/>
          <w:szCs w:val="20"/>
        </w:rPr>
      </w:pPr>
      <w:r w:rsidRPr="00DA4F54">
        <w:rPr>
          <w:i/>
          <w:szCs w:val="20"/>
        </w:rPr>
        <w:t xml:space="preserve">Nápoje   </w:t>
      </w:r>
    </w:p>
    <w:p w14:paraId="1247059D" w14:textId="77777777" w:rsidR="00DA4F54" w:rsidRPr="00DA4F54" w:rsidRDefault="003672EE" w:rsidP="00653DD6">
      <w:pPr>
        <w:ind w:firstLine="0"/>
        <w:rPr>
          <w:szCs w:val="20"/>
        </w:rPr>
      </w:pPr>
      <w:r>
        <w:rPr>
          <w:i/>
          <w:szCs w:val="20"/>
        </w:rPr>
        <w:t>S</w:t>
      </w:r>
      <w:r w:rsidR="00DA4F54" w:rsidRPr="00DA4F54">
        <w:rPr>
          <w:szCs w:val="20"/>
        </w:rPr>
        <w:t>klad je umístěn v přízemí.</w:t>
      </w:r>
    </w:p>
    <w:p w14:paraId="49AF03F1" w14:textId="77777777" w:rsidR="00DA4F54" w:rsidRPr="00DA4F54" w:rsidRDefault="00DA4F54" w:rsidP="00653DD6">
      <w:pPr>
        <w:rPr>
          <w:i/>
          <w:szCs w:val="20"/>
        </w:rPr>
      </w:pPr>
    </w:p>
    <w:p w14:paraId="5A371F53" w14:textId="77777777" w:rsidR="00DA4F54" w:rsidRPr="00DA4F54" w:rsidRDefault="00DA4F54" w:rsidP="00653DD6">
      <w:pPr>
        <w:rPr>
          <w:i/>
          <w:szCs w:val="20"/>
        </w:rPr>
      </w:pPr>
      <w:r w:rsidRPr="00DA4F54">
        <w:rPr>
          <w:i/>
          <w:szCs w:val="20"/>
        </w:rPr>
        <w:t>Mytí nádobí</w:t>
      </w:r>
    </w:p>
    <w:p w14:paraId="0FB986C7" w14:textId="6E0BA026" w:rsidR="00DA4F54" w:rsidRPr="00DA4F54" w:rsidRDefault="003672EE" w:rsidP="00653DD6">
      <w:pPr>
        <w:ind w:firstLine="0"/>
        <w:rPr>
          <w:szCs w:val="20"/>
        </w:rPr>
      </w:pPr>
      <w:r>
        <w:rPr>
          <w:szCs w:val="20"/>
        </w:rPr>
        <w:t>My</w:t>
      </w:r>
      <w:r w:rsidR="00DA4F54" w:rsidRPr="00DA4F54">
        <w:rPr>
          <w:szCs w:val="20"/>
        </w:rPr>
        <w:t>tí provozního nádobí je umístěno samostatně v prostoru přípravny a skládá se ze stolu, zabudovaného dřezu se sprchovou baterií, s přívodem teplé a studené vody,</w:t>
      </w:r>
      <w:r w:rsidR="0095685D">
        <w:rPr>
          <w:szCs w:val="20"/>
        </w:rPr>
        <w:t xml:space="preserve"> </w:t>
      </w:r>
      <w:r w:rsidR="00DA4F54" w:rsidRPr="00DA4F54">
        <w:rPr>
          <w:szCs w:val="20"/>
        </w:rPr>
        <w:t xml:space="preserve">odkapních polic.  Umyté provozní nádobí je skladováno ve skříňkách nad stoly. </w:t>
      </w:r>
    </w:p>
    <w:p w14:paraId="5B7428AE" w14:textId="20CD5CF8" w:rsidR="00DA4F54" w:rsidRPr="00DA4F54" w:rsidRDefault="00DA4F54" w:rsidP="00653DD6">
      <w:pPr>
        <w:rPr>
          <w:szCs w:val="20"/>
        </w:rPr>
      </w:pPr>
      <w:r w:rsidRPr="00DA4F54">
        <w:rPr>
          <w:szCs w:val="20"/>
        </w:rPr>
        <w:t>Stolní nádobí se strojní linkou je v samostatném prostoru.</w:t>
      </w:r>
      <w:r w:rsidR="0095685D">
        <w:rPr>
          <w:szCs w:val="20"/>
        </w:rPr>
        <w:t xml:space="preserve"> </w:t>
      </w:r>
      <w:r w:rsidRPr="00DA4F54">
        <w:rPr>
          <w:szCs w:val="20"/>
        </w:rPr>
        <w:t>Od výstupu čistého nádobí z myčky lze používané stolní nádobí odebírat přímo do prostoru kuchyně.</w:t>
      </w:r>
    </w:p>
    <w:p w14:paraId="12497162" w14:textId="77777777" w:rsidR="00DA4F54" w:rsidRPr="00DA4F54" w:rsidRDefault="00DA4F54" w:rsidP="00653DD6">
      <w:pPr>
        <w:rPr>
          <w:szCs w:val="20"/>
        </w:rPr>
      </w:pPr>
    </w:p>
    <w:p w14:paraId="268F6BBC" w14:textId="77777777" w:rsidR="003672EE" w:rsidRDefault="00DA4F54" w:rsidP="00653DD6">
      <w:pPr>
        <w:rPr>
          <w:i/>
          <w:szCs w:val="20"/>
        </w:rPr>
      </w:pPr>
      <w:r w:rsidRPr="00DA4F54">
        <w:rPr>
          <w:i/>
          <w:szCs w:val="20"/>
        </w:rPr>
        <w:t>Kuchyň</w:t>
      </w:r>
    </w:p>
    <w:p w14:paraId="6724C870" w14:textId="77777777" w:rsidR="00DA4F54" w:rsidRPr="00DA4F54" w:rsidRDefault="003672EE" w:rsidP="00653DD6">
      <w:pPr>
        <w:ind w:firstLine="0"/>
        <w:rPr>
          <w:iCs/>
          <w:szCs w:val="20"/>
        </w:rPr>
      </w:pPr>
      <w:r>
        <w:rPr>
          <w:szCs w:val="20"/>
        </w:rPr>
        <w:t>J</w:t>
      </w:r>
      <w:r w:rsidR="00DA4F54" w:rsidRPr="00DA4F54">
        <w:rPr>
          <w:szCs w:val="20"/>
        </w:rPr>
        <w:t xml:space="preserve">e disposičně řešena tak, aby pro opracování jednotlivých surovin byla samostatná pracovní posice. Tyto úseky navazují na tepelné opracování a následně po </w:t>
      </w:r>
      <w:r w:rsidR="00A579C4">
        <w:rPr>
          <w:szCs w:val="20"/>
        </w:rPr>
        <w:t xml:space="preserve">kompletaci meny na výdej jídel. </w:t>
      </w:r>
      <w:r w:rsidR="00DA4F54" w:rsidRPr="00DA4F54">
        <w:rPr>
          <w:szCs w:val="20"/>
        </w:rPr>
        <w:t>Skladba technologického vybavení zaručuje dostatečné podmínky pro příruční skladování surovin v chladném prostředí a dostatečné termotechnické  vybavení pro výrobu požadovaných kapacit. Pro plynulý postup výroby může být zařazeno i zchlazovací zařízení a následná regenerace.</w:t>
      </w:r>
      <w:r w:rsidR="00DA4F54" w:rsidRPr="00DA4F54">
        <w:rPr>
          <w:iCs/>
          <w:szCs w:val="20"/>
        </w:rPr>
        <w:t xml:space="preserve"> </w:t>
      </w:r>
    </w:p>
    <w:p w14:paraId="092A52EC" w14:textId="2C3E533A" w:rsidR="00DA4F54" w:rsidRPr="00DA4F54" w:rsidRDefault="00DA4F54" w:rsidP="00653DD6">
      <w:pPr>
        <w:rPr>
          <w:iCs/>
          <w:szCs w:val="20"/>
        </w:rPr>
      </w:pPr>
      <w:r w:rsidRPr="00DA4F54">
        <w:rPr>
          <w:iCs/>
          <w:szCs w:val="20"/>
        </w:rPr>
        <w:t xml:space="preserve"> V pát</w:t>
      </w:r>
      <w:r w:rsidR="0095685D">
        <w:rPr>
          <w:iCs/>
          <w:szCs w:val="20"/>
        </w:rPr>
        <w:t>é</w:t>
      </w:r>
      <w:r w:rsidRPr="00DA4F54">
        <w:rPr>
          <w:iCs/>
          <w:szCs w:val="20"/>
        </w:rPr>
        <w:t>m podlaží /5NP/ je umístěna provozní místnost pro cateringové zázemí externích dodavatelů pro akce pořádané na objednávku.</w:t>
      </w:r>
    </w:p>
    <w:p w14:paraId="37BBE03B" w14:textId="77777777" w:rsidR="00DA4F54" w:rsidRPr="00DA4F54" w:rsidRDefault="00DA4F54" w:rsidP="00653DD6">
      <w:pPr>
        <w:rPr>
          <w:szCs w:val="20"/>
        </w:rPr>
      </w:pPr>
    </w:p>
    <w:p w14:paraId="3D960FA0" w14:textId="77777777" w:rsidR="00DA4F54" w:rsidRPr="00DA4F54" w:rsidRDefault="00DA4F54" w:rsidP="00653DD6">
      <w:pPr>
        <w:rPr>
          <w:i/>
          <w:szCs w:val="20"/>
        </w:rPr>
      </w:pPr>
      <w:r w:rsidRPr="00DA4F54">
        <w:rPr>
          <w:i/>
          <w:szCs w:val="20"/>
        </w:rPr>
        <w:t>Likvidace obalů a odpadů</w:t>
      </w:r>
    </w:p>
    <w:p w14:paraId="40E23EF2" w14:textId="77777777" w:rsidR="00DA4F54" w:rsidRPr="00DA4F54" w:rsidRDefault="00DA4F54" w:rsidP="00653DD6">
      <w:pPr>
        <w:ind w:firstLine="0"/>
        <w:rPr>
          <w:szCs w:val="20"/>
        </w:rPr>
      </w:pPr>
      <w:r w:rsidRPr="00DA4F54">
        <w:rPr>
          <w:szCs w:val="20"/>
        </w:rPr>
        <w:t>Obaly ze zásobovaných surovin (znečištěné obaly) a odpad bude průběžně likvidován do vyčleněných popelnic umístěných ve skladu v objektu (separátně komunální odpad, papír, plasty) biologický odpad je chlazen.</w:t>
      </w:r>
    </w:p>
    <w:p w14:paraId="4295B13E" w14:textId="77777777" w:rsidR="00DA4F54" w:rsidRPr="00DA4F54" w:rsidRDefault="00DA4F54" w:rsidP="00653DD6">
      <w:pPr>
        <w:rPr>
          <w:szCs w:val="20"/>
        </w:rPr>
      </w:pPr>
      <w:r w:rsidRPr="00DA4F54">
        <w:rPr>
          <w:szCs w:val="20"/>
        </w:rPr>
        <w:t>Způsob nakládání s odpady se bude řídit provozním řádem provozu .</w:t>
      </w:r>
    </w:p>
    <w:p w14:paraId="03BD5D83" w14:textId="77777777" w:rsidR="00DA4F54" w:rsidRPr="00DA4F54" w:rsidRDefault="00DA4F54" w:rsidP="00653DD6">
      <w:pPr>
        <w:rPr>
          <w:color w:val="FF0000"/>
          <w:szCs w:val="20"/>
        </w:rPr>
      </w:pPr>
    </w:p>
    <w:p w14:paraId="12B910BB" w14:textId="77777777" w:rsidR="00DA4F54" w:rsidRPr="003672EE" w:rsidRDefault="00DA4F54" w:rsidP="00653DD6">
      <w:pPr>
        <w:rPr>
          <w:b/>
          <w:szCs w:val="20"/>
        </w:rPr>
      </w:pPr>
      <w:r w:rsidRPr="003672EE">
        <w:rPr>
          <w:b/>
          <w:szCs w:val="20"/>
        </w:rPr>
        <w:t>Doprava a manipulace s materiálem</w:t>
      </w:r>
    </w:p>
    <w:p w14:paraId="60C39ADE" w14:textId="77777777" w:rsidR="00DA4F54" w:rsidRPr="00DA4F54" w:rsidRDefault="00DA4F54" w:rsidP="00653DD6">
      <w:pPr>
        <w:ind w:firstLine="0"/>
        <w:rPr>
          <w:szCs w:val="20"/>
        </w:rPr>
      </w:pPr>
      <w:r w:rsidRPr="00DA4F54">
        <w:rPr>
          <w:szCs w:val="20"/>
        </w:rPr>
        <w:t>Příjem surovin se předpokládá kusově, s ruční manipulací.</w:t>
      </w:r>
    </w:p>
    <w:p w14:paraId="4B1914AF" w14:textId="77777777" w:rsidR="00DA4F54" w:rsidRPr="00DA4F54" w:rsidRDefault="00DA4F54" w:rsidP="00653DD6">
      <w:pPr>
        <w:rPr>
          <w:szCs w:val="20"/>
        </w:rPr>
      </w:pPr>
    </w:p>
    <w:p w14:paraId="1C3B55D8" w14:textId="77777777" w:rsidR="00DA4F54" w:rsidRPr="003672EE" w:rsidRDefault="00DA4F54" w:rsidP="00653DD6">
      <w:pPr>
        <w:rPr>
          <w:b/>
          <w:szCs w:val="20"/>
        </w:rPr>
      </w:pPr>
      <w:r w:rsidRPr="003672EE">
        <w:rPr>
          <w:b/>
          <w:szCs w:val="20"/>
        </w:rPr>
        <w:t>Přehled zaměstnanců</w:t>
      </w:r>
    </w:p>
    <w:p w14:paraId="2B58F1E6" w14:textId="77777777" w:rsidR="00DA4F54" w:rsidRPr="00DA4F54" w:rsidRDefault="00DA4F54" w:rsidP="00653DD6">
      <w:pPr>
        <w:ind w:firstLine="0"/>
        <w:rPr>
          <w:szCs w:val="20"/>
        </w:rPr>
      </w:pPr>
      <w:r w:rsidRPr="00DA4F54">
        <w:rPr>
          <w:szCs w:val="20"/>
        </w:rPr>
        <w:t>Celkový počet zaměstnanců                                 4 osoby ve směně.</w:t>
      </w:r>
    </w:p>
    <w:p w14:paraId="0E44C166" w14:textId="77777777" w:rsidR="00DA4F54" w:rsidRPr="00DA4F54" w:rsidRDefault="00DA4F54" w:rsidP="00653DD6">
      <w:pPr>
        <w:rPr>
          <w:szCs w:val="20"/>
        </w:rPr>
      </w:pPr>
      <w:r w:rsidRPr="00DA4F54">
        <w:rPr>
          <w:szCs w:val="20"/>
        </w:rPr>
        <w:t xml:space="preserve"> </w:t>
      </w:r>
    </w:p>
    <w:p w14:paraId="7EBC2C69" w14:textId="77777777" w:rsidR="00DA4F54" w:rsidRPr="00DA4F54" w:rsidRDefault="00DA4F54" w:rsidP="00653DD6">
      <w:pPr>
        <w:rPr>
          <w:szCs w:val="20"/>
        </w:rPr>
      </w:pPr>
      <w:r w:rsidRPr="00DA4F54">
        <w:rPr>
          <w:szCs w:val="20"/>
        </w:rPr>
        <w:t>Šatnu tvoří samostatná místnost opatřena šatními skříňkami. Každý zaměstnanec má svoji skříňku s odděleným ukládáním civilního a pracovního oděvu. Součástí předsíně je také umyvadlo s teplou a studenou vodou, dávkovačem mýdla a držákem na papírové ručníky.</w:t>
      </w:r>
    </w:p>
    <w:p w14:paraId="1400A77E" w14:textId="77777777" w:rsidR="00DA4F54" w:rsidRPr="00DA4F54" w:rsidRDefault="00DA4F54" w:rsidP="00653DD6">
      <w:pPr>
        <w:rPr>
          <w:szCs w:val="20"/>
        </w:rPr>
      </w:pPr>
    </w:p>
    <w:p w14:paraId="78263D40" w14:textId="77777777" w:rsidR="00DA4F54" w:rsidRPr="003672EE" w:rsidRDefault="00DA4F54" w:rsidP="00653DD6">
      <w:pPr>
        <w:rPr>
          <w:b/>
          <w:szCs w:val="20"/>
        </w:rPr>
      </w:pPr>
      <w:r w:rsidRPr="003672EE">
        <w:rPr>
          <w:b/>
          <w:szCs w:val="20"/>
        </w:rPr>
        <w:t>Údržba</w:t>
      </w:r>
    </w:p>
    <w:p w14:paraId="6E08AE18" w14:textId="77777777" w:rsidR="00DA4F54" w:rsidRPr="00DA4F54" w:rsidRDefault="00DA4F54" w:rsidP="00653DD6">
      <w:pPr>
        <w:rPr>
          <w:szCs w:val="20"/>
        </w:rPr>
      </w:pPr>
      <w:r w:rsidRPr="00DA4F54">
        <w:rPr>
          <w:szCs w:val="20"/>
        </w:rPr>
        <w:t>Zařízení stravovací části je náročné na pravidelnou údržbu, tj. plánovité denní ošetřování strojů a zařízení. Obslužný personál musí být poučen a zaškolen na všech typech technologického zařízení a to jak z hlediska vlastní technologie, tak i z hlediska bezpečnosti.</w:t>
      </w:r>
    </w:p>
    <w:p w14:paraId="5E0BB3A5" w14:textId="77777777" w:rsidR="00DA4F54" w:rsidRPr="00DA4F54" w:rsidRDefault="00DA4F54" w:rsidP="00653DD6">
      <w:pPr>
        <w:rPr>
          <w:szCs w:val="20"/>
        </w:rPr>
      </w:pPr>
      <w:r w:rsidRPr="00DA4F54">
        <w:rPr>
          <w:szCs w:val="20"/>
        </w:rPr>
        <w:t>Pro zajištění údržby a čistoty provozů je nutno použít běžných úklidových zařízení a pomůcek (úklidové nádoby, čistící stroje) nikoli čištění pomocí stříkající vody z hadice. Požaduje se provedení el. instalace zásuvek a vypínačů pro podmínky čištění do výše obkladu v provedení do vlhka.</w:t>
      </w:r>
    </w:p>
    <w:p w14:paraId="01F7B48F" w14:textId="77777777" w:rsidR="00DA4F54" w:rsidRPr="00DA4F54" w:rsidRDefault="00DA4F54" w:rsidP="00653DD6">
      <w:pPr>
        <w:rPr>
          <w:szCs w:val="20"/>
        </w:rPr>
      </w:pPr>
    </w:p>
    <w:p w14:paraId="16D68FD8" w14:textId="77777777" w:rsidR="00DA4F54" w:rsidRPr="003672EE" w:rsidRDefault="00DA4F54" w:rsidP="00653DD6">
      <w:pPr>
        <w:rPr>
          <w:b/>
          <w:szCs w:val="20"/>
        </w:rPr>
      </w:pPr>
      <w:r w:rsidRPr="003672EE">
        <w:rPr>
          <w:b/>
          <w:szCs w:val="20"/>
        </w:rPr>
        <w:t>Hygiena pracovního prostředí a sanitace</w:t>
      </w:r>
    </w:p>
    <w:p w14:paraId="4059064C" w14:textId="77777777" w:rsidR="00DA4F54" w:rsidRPr="00DA4F54" w:rsidRDefault="00DA4F54" w:rsidP="00653DD6">
      <w:pPr>
        <w:rPr>
          <w:szCs w:val="20"/>
        </w:rPr>
      </w:pPr>
      <w:r w:rsidRPr="00DA4F54">
        <w:rPr>
          <w:szCs w:val="20"/>
        </w:rPr>
        <w:t xml:space="preserve">Nedílnou součástí stravovacího provozu je sytém zavedení a sledování kritických </w:t>
      </w:r>
    </w:p>
    <w:p w14:paraId="32535E43" w14:textId="77777777" w:rsidR="00DA4F54" w:rsidRPr="00DA4F54" w:rsidRDefault="00DA4F54" w:rsidP="00653DD6">
      <w:pPr>
        <w:rPr>
          <w:szCs w:val="20"/>
        </w:rPr>
      </w:pPr>
      <w:r w:rsidRPr="00DA4F54">
        <w:rPr>
          <w:szCs w:val="20"/>
        </w:rPr>
        <w:t>bodů – HACCP, který zahrnuje soubor opatření, zajišťující technologické a hospodářské podmínky pro uskutečňování a plnění hygienických a protiepidemiologických požadavků, vyplývajících z příslušných zákonů a vyhlášek a hygienických požadavků na pracovní prostředí vydaných Ministerstvem zdravotnictví ČR a Evropskými institucemi.</w:t>
      </w:r>
    </w:p>
    <w:p w14:paraId="43540336" w14:textId="77777777" w:rsidR="00DA4F54" w:rsidRPr="00DA4F54" w:rsidRDefault="00DA4F54" w:rsidP="00653DD6">
      <w:pPr>
        <w:rPr>
          <w:szCs w:val="20"/>
        </w:rPr>
      </w:pPr>
      <w:r w:rsidRPr="00DA4F54">
        <w:rPr>
          <w:szCs w:val="20"/>
        </w:rPr>
        <w:t>Pro úklid je samostatný prostor opatřen výlevkou a vozíkem pro úklid. Čisticí prostředky jsou umístěny v samostatné skříňce.</w:t>
      </w:r>
    </w:p>
    <w:p w14:paraId="090C046A" w14:textId="77777777" w:rsidR="00DA4F54" w:rsidRPr="00DA4F54" w:rsidRDefault="00DA4F54" w:rsidP="00653DD6">
      <w:pPr>
        <w:rPr>
          <w:szCs w:val="20"/>
        </w:rPr>
      </w:pPr>
      <w:r w:rsidRPr="00DA4F54">
        <w:rPr>
          <w:szCs w:val="20"/>
        </w:rPr>
        <w:t xml:space="preserve">Umyvadlo na ruce je umístěno v přípravně s dávkovačem mýdla a přívodem teplé a studené vody.   </w:t>
      </w:r>
    </w:p>
    <w:p w14:paraId="2D120929" w14:textId="77777777" w:rsidR="00DA4F54" w:rsidRPr="00DA4F54" w:rsidRDefault="00DA4F54" w:rsidP="00653DD6">
      <w:pPr>
        <w:rPr>
          <w:szCs w:val="20"/>
        </w:rPr>
      </w:pPr>
    </w:p>
    <w:p w14:paraId="27F63BA5" w14:textId="77777777" w:rsidR="00DA4F54" w:rsidRPr="00DA4F54" w:rsidRDefault="00DA4F54" w:rsidP="00653DD6">
      <w:pPr>
        <w:rPr>
          <w:szCs w:val="20"/>
        </w:rPr>
      </w:pPr>
    </w:p>
    <w:p w14:paraId="2C5AE2F0" w14:textId="77777777" w:rsidR="00DA4F54" w:rsidRPr="003672EE" w:rsidRDefault="00DA4F54" w:rsidP="00653DD6">
      <w:pPr>
        <w:rPr>
          <w:b/>
          <w:szCs w:val="20"/>
        </w:rPr>
      </w:pPr>
      <w:r w:rsidRPr="003672EE">
        <w:rPr>
          <w:b/>
          <w:szCs w:val="20"/>
        </w:rPr>
        <w:t>Bezpečnost a ochrana zdraví při práci</w:t>
      </w:r>
    </w:p>
    <w:p w14:paraId="35C0DB4B" w14:textId="77777777" w:rsidR="00DA4F54" w:rsidRPr="00DA4F54" w:rsidRDefault="00DA4F54" w:rsidP="00653DD6">
      <w:pPr>
        <w:rPr>
          <w:szCs w:val="20"/>
        </w:rPr>
      </w:pPr>
      <w:r w:rsidRPr="00DA4F54">
        <w:rPr>
          <w:szCs w:val="20"/>
        </w:rPr>
        <w:lastRenderedPageBreak/>
        <w:t xml:space="preserve">V oblasti bezpečnosti práce se vychází z platných předpisů. Prostor kolem technologických zařízení je dimenzován tak, aby vyhovoval bezpečnostním, provozním, montážním </w:t>
      </w:r>
    </w:p>
    <w:p w14:paraId="42A99860" w14:textId="77777777" w:rsidR="00DA4F54" w:rsidRPr="00DA4F54" w:rsidRDefault="00DA4F54" w:rsidP="00653DD6">
      <w:pPr>
        <w:rPr>
          <w:szCs w:val="20"/>
        </w:rPr>
      </w:pPr>
      <w:r w:rsidRPr="00DA4F54">
        <w:rPr>
          <w:szCs w:val="20"/>
        </w:rPr>
        <w:t xml:space="preserve">a údržbovým nárokům. </w:t>
      </w:r>
    </w:p>
    <w:p w14:paraId="7F476354" w14:textId="77777777" w:rsidR="00DA4F54" w:rsidRPr="00DA4F54" w:rsidRDefault="00DA4F54" w:rsidP="00653DD6">
      <w:pPr>
        <w:rPr>
          <w:szCs w:val="20"/>
        </w:rPr>
      </w:pPr>
      <w:r w:rsidRPr="00DA4F54">
        <w:rPr>
          <w:szCs w:val="20"/>
        </w:rPr>
        <w:t>Při manipulaci s horkými nádobami apod. je nutno používat předepsané ochranné pomůcky. V provozu je nutno bezpodmínečně dodržet veškeré předpisy pro obsluhu strojního zařízení, vydané výrobcem.</w:t>
      </w:r>
    </w:p>
    <w:p w14:paraId="70BA8027" w14:textId="77777777" w:rsidR="00DA4F54" w:rsidRPr="00DA4F54" w:rsidRDefault="00DA4F54" w:rsidP="00653DD6">
      <w:pPr>
        <w:rPr>
          <w:szCs w:val="20"/>
        </w:rPr>
      </w:pPr>
      <w:r w:rsidRPr="00DA4F54">
        <w:rPr>
          <w:szCs w:val="20"/>
        </w:rPr>
        <w:t>Veškeré osoby, pracující ve stravovací části, musí mít předepsaný platný zdravotní průkaz. Provoz stravovací části nemá negativní vliv na životní prostředí.</w:t>
      </w:r>
    </w:p>
    <w:p w14:paraId="3DD35513" w14:textId="77777777" w:rsidR="00DA4F54" w:rsidRPr="00DA4F54" w:rsidRDefault="00DA4F54" w:rsidP="00653DD6">
      <w:pPr>
        <w:rPr>
          <w:szCs w:val="20"/>
        </w:rPr>
      </w:pPr>
    </w:p>
    <w:p w14:paraId="6F738BF2" w14:textId="77777777" w:rsidR="00DA4F54" w:rsidRPr="003672EE" w:rsidRDefault="00DA4F54" w:rsidP="00653DD6">
      <w:pPr>
        <w:rPr>
          <w:b/>
          <w:szCs w:val="20"/>
        </w:rPr>
      </w:pPr>
      <w:r w:rsidRPr="003672EE">
        <w:rPr>
          <w:b/>
          <w:szCs w:val="20"/>
        </w:rPr>
        <w:t>Pracovní prostředí</w:t>
      </w:r>
    </w:p>
    <w:p w14:paraId="3ECCBF25" w14:textId="77777777" w:rsidR="00DA4F54" w:rsidRPr="00DA4F54" w:rsidRDefault="00DA4F54" w:rsidP="00653DD6">
      <w:pPr>
        <w:rPr>
          <w:szCs w:val="20"/>
        </w:rPr>
      </w:pPr>
      <w:r w:rsidRPr="00DA4F54">
        <w:rPr>
          <w:szCs w:val="20"/>
        </w:rPr>
        <w:t>Prostředí v jednotlivých místnostech je stanoveno dle ČSN 33 2000-3 pouze jako doporučené pro komisionelní schválení. Návrh prostředí vychází z technologického provozu  a z použitých el. zařízení.</w:t>
      </w:r>
    </w:p>
    <w:p w14:paraId="4FCDCE93" w14:textId="77777777" w:rsidR="00DA4F54" w:rsidRPr="00DA4F54" w:rsidRDefault="00DA4F54" w:rsidP="00653DD6">
      <w:pPr>
        <w:rPr>
          <w:szCs w:val="20"/>
        </w:rPr>
      </w:pPr>
    </w:p>
    <w:p w14:paraId="257AB8F7" w14:textId="77777777" w:rsidR="00DA4F54" w:rsidRPr="00DA4F54" w:rsidRDefault="00DA4F54" w:rsidP="00653DD6">
      <w:pPr>
        <w:rPr>
          <w:szCs w:val="20"/>
        </w:rPr>
      </w:pPr>
      <w:r w:rsidRPr="00DA4F54">
        <w:rPr>
          <w:szCs w:val="20"/>
        </w:rPr>
        <w:t>Přípravna</w:t>
      </w:r>
      <w:r w:rsidRPr="00DA4F54">
        <w:rPr>
          <w:szCs w:val="20"/>
        </w:rPr>
        <w:tab/>
      </w:r>
      <w:r w:rsidRPr="00DA4F54">
        <w:rPr>
          <w:szCs w:val="20"/>
        </w:rPr>
        <w:tab/>
      </w:r>
      <w:r w:rsidRPr="00DA4F54">
        <w:rPr>
          <w:szCs w:val="20"/>
        </w:rPr>
        <w:tab/>
      </w:r>
      <w:r w:rsidRPr="00DA4F54">
        <w:rPr>
          <w:szCs w:val="20"/>
        </w:rPr>
        <w:tab/>
        <w:t>AA5, AD2</w:t>
      </w:r>
    </w:p>
    <w:p w14:paraId="7016B438" w14:textId="77777777" w:rsidR="00DA4F54" w:rsidRPr="00DA4F54" w:rsidRDefault="00DA4F54" w:rsidP="00653DD6">
      <w:pPr>
        <w:rPr>
          <w:szCs w:val="20"/>
        </w:rPr>
      </w:pPr>
      <w:r w:rsidRPr="00DA4F54">
        <w:rPr>
          <w:szCs w:val="20"/>
        </w:rPr>
        <w:t>Výdej jídel</w:t>
      </w:r>
      <w:r w:rsidRPr="00DA4F54">
        <w:rPr>
          <w:szCs w:val="20"/>
        </w:rPr>
        <w:tab/>
      </w:r>
      <w:r w:rsidRPr="00DA4F54">
        <w:rPr>
          <w:szCs w:val="20"/>
        </w:rPr>
        <w:tab/>
      </w:r>
      <w:r w:rsidRPr="00DA4F54">
        <w:rPr>
          <w:szCs w:val="20"/>
        </w:rPr>
        <w:tab/>
      </w:r>
      <w:r w:rsidRPr="00DA4F54">
        <w:rPr>
          <w:szCs w:val="20"/>
        </w:rPr>
        <w:tab/>
        <w:t>AA5, místně AD2</w:t>
      </w:r>
    </w:p>
    <w:p w14:paraId="320CB60A" w14:textId="77777777" w:rsidR="00DA4F54" w:rsidRPr="00DA4F54" w:rsidRDefault="00DA4F54" w:rsidP="00653DD6">
      <w:pPr>
        <w:rPr>
          <w:szCs w:val="20"/>
        </w:rPr>
      </w:pPr>
      <w:r w:rsidRPr="00DA4F54">
        <w:rPr>
          <w:szCs w:val="20"/>
        </w:rPr>
        <w:t>Mytí provozního nádobí</w:t>
      </w:r>
      <w:r w:rsidRPr="00DA4F54">
        <w:rPr>
          <w:szCs w:val="20"/>
        </w:rPr>
        <w:tab/>
      </w:r>
      <w:r w:rsidRPr="00DA4F54">
        <w:rPr>
          <w:szCs w:val="20"/>
        </w:rPr>
        <w:tab/>
        <w:t xml:space="preserve">AA5  </w:t>
      </w:r>
    </w:p>
    <w:p w14:paraId="2CB0747A" w14:textId="77777777" w:rsidR="00DA4F54" w:rsidRPr="00DA4F54" w:rsidRDefault="00DA4F54" w:rsidP="00653DD6">
      <w:pPr>
        <w:rPr>
          <w:szCs w:val="20"/>
        </w:rPr>
      </w:pPr>
      <w:r w:rsidRPr="00DA4F54">
        <w:rPr>
          <w:szCs w:val="20"/>
        </w:rPr>
        <w:t>AD 2 – 1,5m kolem mycího stolu</w:t>
      </w:r>
    </w:p>
    <w:p w14:paraId="087133CE" w14:textId="66D52516" w:rsidR="00DA4F54" w:rsidRPr="00DA4F54" w:rsidRDefault="0095685D" w:rsidP="00653DD6">
      <w:pPr>
        <w:rPr>
          <w:szCs w:val="20"/>
        </w:rPr>
      </w:pPr>
      <w:r>
        <w:rPr>
          <w:szCs w:val="20"/>
        </w:rPr>
        <w:t>AD 3 – 0,2m nad podlahou</w:t>
      </w:r>
      <w:r w:rsidR="00DA4F54" w:rsidRPr="00DA4F54">
        <w:rPr>
          <w:szCs w:val="20"/>
        </w:rPr>
        <w:t xml:space="preserve"> při sanitaci</w:t>
      </w:r>
    </w:p>
    <w:p w14:paraId="79DD243F" w14:textId="77777777" w:rsidR="00DA4F54" w:rsidRPr="00DA4F54" w:rsidRDefault="00DA4F54" w:rsidP="00653DD6">
      <w:pPr>
        <w:rPr>
          <w:color w:val="FF0000"/>
          <w:szCs w:val="20"/>
        </w:rPr>
      </w:pPr>
    </w:p>
    <w:p w14:paraId="33C490DB" w14:textId="77777777" w:rsidR="00DA4F54" w:rsidRPr="00DA4F54" w:rsidRDefault="00DA4F54" w:rsidP="00653DD6">
      <w:pPr>
        <w:rPr>
          <w:szCs w:val="20"/>
        </w:rPr>
      </w:pPr>
      <w:r w:rsidRPr="00DA4F54">
        <w:rPr>
          <w:szCs w:val="20"/>
        </w:rPr>
        <w:t xml:space="preserve">V ostatních místnostech provozu je prostředí normální. Místní vlhkost se může </w:t>
      </w:r>
    </w:p>
    <w:p w14:paraId="16F5E0BA" w14:textId="77777777" w:rsidR="00DA4F54" w:rsidRPr="00DA4F54" w:rsidRDefault="00DA4F54" w:rsidP="00653DD6">
      <w:pPr>
        <w:rPr>
          <w:szCs w:val="20"/>
        </w:rPr>
      </w:pPr>
      <w:r w:rsidRPr="00DA4F54">
        <w:rPr>
          <w:szCs w:val="20"/>
        </w:rPr>
        <w:t>ve výše uvedených prostorách vyskytnout na podlaze a max. do výše 1500mm nad podlahou. Umývací prostory ve všech částech přípravny budou posuzovány dle ČSN 33 2000-7-701. V uvedených prostorech, vzhledem k provozu vzduchotechnického zařízení, nedojde ke srážení vody na stěnách. Úklid stěn, včetně sanitace bude prováděn dle provozního, event. sanitačního řádu bez použití stříkající vody z hadice.</w:t>
      </w:r>
    </w:p>
    <w:p w14:paraId="71BAF7C4" w14:textId="77777777" w:rsidR="00DA4F54" w:rsidRPr="00DA4F54" w:rsidRDefault="00DA4F54" w:rsidP="00653DD6">
      <w:pPr>
        <w:rPr>
          <w:szCs w:val="20"/>
        </w:rPr>
      </w:pPr>
      <w:r w:rsidRPr="00DA4F54">
        <w:rPr>
          <w:szCs w:val="20"/>
        </w:rPr>
        <w:t xml:space="preserve"> </w:t>
      </w:r>
    </w:p>
    <w:p w14:paraId="2CBFFCE3" w14:textId="77777777" w:rsidR="00DA4F54" w:rsidRPr="003672EE" w:rsidRDefault="00DA4F54" w:rsidP="00653DD6">
      <w:pPr>
        <w:rPr>
          <w:b/>
          <w:szCs w:val="20"/>
        </w:rPr>
      </w:pPr>
      <w:r w:rsidRPr="003672EE">
        <w:rPr>
          <w:b/>
          <w:szCs w:val="20"/>
        </w:rPr>
        <w:t>Nároky na stavební provedení</w:t>
      </w:r>
    </w:p>
    <w:p w14:paraId="5C554C7B" w14:textId="77777777" w:rsidR="00DA4F54" w:rsidRPr="00DA4F54" w:rsidRDefault="00DA4F54" w:rsidP="00653DD6">
      <w:pPr>
        <w:rPr>
          <w:szCs w:val="20"/>
        </w:rPr>
      </w:pPr>
      <w:r w:rsidRPr="00DA4F54">
        <w:rPr>
          <w:szCs w:val="20"/>
        </w:rPr>
        <w:t>Požadavky na stavbu vycházejí z všeobecných požadavků na pracovní prostředí upřesněných nařízením 852/2004 EU a vyhláškou 602/2006 Sb. a jsou obsaženy v tomto řešení.</w:t>
      </w:r>
    </w:p>
    <w:p w14:paraId="4F63F77B" w14:textId="77777777" w:rsidR="00DA4F54" w:rsidRPr="00DA4F54" w:rsidRDefault="00DA4F54" w:rsidP="00653DD6">
      <w:pPr>
        <w:rPr>
          <w:szCs w:val="20"/>
        </w:rPr>
      </w:pPr>
      <w:r w:rsidRPr="00DA4F54">
        <w:rPr>
          <w:szCs w:val="20"/>
        </w:rPr>
        <w:t xml:space="preserve">Stavební konstrukce – použité stavební materiály, stavebně technický stav a vybavení provozovny nesmí negativně ovlivňovat potraviny a produkty. Provozní místnosti musí být zabezpečeny proti vnikání škůdců a kontaminantů z okolí a musí umožňovat účinné čištění, provádění deratizace, dezinsekce a dezinfekce. V provozovně, která musí být udržována v čistotě a řádném stavebně technickém stavu, nesmí docházet k hromadění nečistot, styku s toxickými materiály, odlučování částeček do potravin nebo produktů, ke kondenzaci par, nadměrnému usazování prachu nebo tvorbě plísní. Pro hygienické zpracování a skladování výrobků budou v provozovně zajištěny vhodné teplotní podmínky. Světlá výška pracovišť, na kterých je vykonávána práce po dobu čtyř a více hodin – trvalá práce – musí být při ploše do </w:t>
      </w:r>
      <w:smartTag w:uri="urn:schemas-microsoft-com:office:smarttags" w:element="metricconverter">
        <w:smartTagPr>
          <w:attr w:name="ProductID" w:val="50 m2"/>
        </w:smartTagPr>
        <w:r w:rsidRPr="00DA4F54">
          <w:rPr>
            <w:szCs w:val="20"/>
          </w:rPr>
          <w:t>50 m</w:t>
        </w:r>
        <w:r w:rsidRPr="00DA4F54">
          <w:rPr>
            <w:szCs w:val="20"/>
            <w:vertAlign w:val="superscript"/>
          </w:rPr>
          <w:t>2</w:t>
        </w:r>
      </w:smartTag>
      <w:r w:rsidRPr="00DA4F54">
        <w:rPr>
          <w:szCs w:val="20"/>
          <w:vertAlign w:val="superscript"/>
        </w:rPr>
        <w:t xml:space="preserve">  </w:t>
      </w:r>
      <w:r w:rsidRPr="00DA4F54">
        <w:rPr>
          <w:szCs w:val="20"/>
        </w:rPr>
        <w:t>nejméně 2,6m, při době kratší než 4 hodiny nesmí být nižší než 2,1m.</w:t>
      </w:r>
    </w:p>
    <w:p w14:paraId="4919F9A2" w14:textId="77777777" w:rsidR="00DA4F54" w:rsidRPr="00DA4F54" w:rsidRDefault="00DA4F54" w:rsidP="00653DD6">
      <w:pPr>
        <w:rPr>
          <w:szCs w:val="20"/>
        </w:rPr>
      </w:pPr>
      <w:r w:rsidRPr="00DA4F54">
        <w:rPr>
          <w:szCs w:val="20"/>
        </w:rPr>
        <w:t>Stěny provozních místností budou opatřeny omyvatelným povrchem. Podlaha lehce omyvatelná a nesmekavá. Stěny, stropy, podhledy i případná závěsná zařízení jsou konstruovány a provedeny tak, aby nedocházelo ke kondenzaci par, k nadměrnému usazování prachu, k růstu plísní, opadávání omítky, odlučování částic a musí být dobře čistitelné.</w:t>
      </w:r>
    </w:p>
    <w:p w14:paraId="048A8E6D" w14:textId="77777777" w:rsidR="00DA4F54" w:rsidRPr="00DA4F54" w:rsidRDefault="00DA4F54" w:rsidP="00653DD6">
      <w:pPr>
        <w:rPr>
          <w:szCs w:val="20"/>
        </w:rPr>
      </w:pPr>
      <w:r w:rsidRPr="00DA4F54">
        <w:rPr>
          <w:szCs w:val="20"/>
        </w:rPr>
        <w:t xml:space="preserve">Dveře musí mít odolný nenasáklivý hladký povrch. Dveře do skladů potravin a vstupní zásobovací dveře oplechovat do výšky </w:t>
      </w:r>
      <w:smartTag w:uri="urn:schemas-microsoft-com:office:smarttags" w:element="metricconverter">
        <w:smartTagPr>
          <w:attr w:name="ProductID" w:val="300 mm"/>
        </w:smartTagPr>
        <w:r w:rsidRPr="00DA4F54">
          <w:rPr>
            <w:szCs w:val="20"/>
          </w:rPr>
          <w:t>300 mm</w:t>
        </w:r>
      </w:smartTag>
      <w:r w:rsidRPr="00DA4F54">
        <w:rPr>
          <w:szCs w:val="20"/>
        </w:rPr>
        <w:t>. Okna musí minimalizovat průnik a usazování nečistot a prachu. Okna budou opatřena clonícím zařízením. Okna, která zajišťují přímé větrání musí být ve výrobních prostorách, přípravnách, umývárnách a skladech potravin zabezpečena proti vnikání hmyzu a dostupně obsluhou ovladatelná.</w:t>
      </w:r>
    </w:p>
    <w:p w14:paraId="5286A584" w14:textId="77777777" w:rsidR="00DA4F54" w:rsidRPr="00DA4F54" w:rsidRDefault="00DA4F54" w:rsidP="00653DD6">
      <w:pPr>
        <w:rPr>
          <w:szCs w:val="20"/>
        </w:rPr>
      </w:pPr>
      <w:r w:rsidRPr="00DA4F54">
        <w:rPr>
          <w:szCs w:val="20"/>
        </w:rPr>
        <w:t>Stravovací zařízení je z hlediska akustiky zdrojem provozního hluku Přípustné hodnoty viz vyhl.272/2011 Sb - opatření viz hluková studie k danému provozu.</w:t>
      </w:r>
    </w:p>
    <w:p w14:paraId="1288A275" w14:textId="77777777" w:rsidR="00DA4F54" w:rsidRPr="00DA4F54" w:rsidRDefault="00DA4F54" w:rsidP="00653DD6">
      <w:pPr>
        <w:rPr>
          <w:szCs w:val="20"/>
        </w:rPr>
      </w:pPr>
      <w:r w:rsidRPr="00DA4F54">
        <w:rPr>
          <w:szCs w:val="20"/>
        </w:rPr>
        <w:t xml:space="preserve"> Zdroj tepla musí mít dostatečný výkon aby zajistil dodávku tepla pro vytápění, VZT a TUV.</w:t>
      </w:r>
    </w:p>
    <w:p w14:paraId="1ECD0C64" w14:textId="77777777" w:rsidR="00DA4F54" w:rsidRPr="00DA4F54" w:rsidRDefault="00DA4F54" w:rsidP="00653DD6">
      <w:pPr>
        <w:rPr>
          <w:szCs w:val="20"/>
        </w:rPr>
      </w:pPr>
      <w:r w:rsidRPr="00DA4F54">
        <w:rPr>
          <w:szCs w:val="20"/>
        </w:rPr>
        <w:t>Větrání odbytové části nesmí být napojeno na větrání ostatních částí provozu /výrobní skladovací atd./ ani na větrání sociálních zařízení. Větrání výrobní části – v prostoru kuchyně, přípravny, umýváren a výdeje jídel se instaluje odmlžovací zařízení s nuceným přívodem a odvodem vzduchu.</w:t>
      </w:r>
    </w:p>
    <w:p w14:paraId="6513A78C" w14:textId="77777777" w:rsidR="00DA4F54" w:rsidRPr="00DA4F54" w:rsidRDefault="00DA4F54" w:rsidP="00653DD6">
      <w:pPr>
        <w:rPr>
          <w:szCs w:val="20"/>
        </w:rPr>
      </w:pPr>
      <w:r w:rsidRPr="00DA4F54">
        <w:rPr>
          <w:szCs w:val="20"/>
        </w:rPr>
        <w:t xml:space="preserve">Kanalizační potrubí vést mimo sklady s potravinami, v případě nutnosti / není-li jiná možnost/  nutno kanalizační stoupačky obezdít a čistící kusy instalovat mimo tyto prostory. U  pánví a konvektomatů musí být odpadové potrubí odolné </w:t>
      </w:r>
      <w:smartTag w:uri="urn:schemas-microsoft-com:office:smarttags" w:element="metricconverter">
        <w:smartTagPr>
          <w:attr w:name="ProductID" w:val="1000 C"/>
        </w:smartTagPr>
        <w:r w:rsidRPr="00DA4F54">
          <w:rPr>
            <w:szCs w:val="20"/>
          </w:rPr>
          <w:t>100</w:t>
        </w:r>
        <w:r w:rsidRPr="00DA4F54">
          <w:rPr>
            <w:szCs w:val="20"/>
            <w:vertAlign w:val="superscript"/>
          </w:rPr>
          <w:t>0</w:t>
        </w:r>
        <w:r w:rsidRPr="00DA4F54">
          <w:rPr>
            <w:szCs w:val="20"/>
          </w:rPr>
          <w:t xml:space="preserve"> C</w:t>
        </w:r>
      </w:smartTag>
      <w:r w:rsidRPr="00DA4F54">
        <w:rPr>
          <w:szCs w:val="20"/>
        </w:rPr>
        <w:t>.</w:t>
      </w:r>
    </w:p>
    <w:p w14:paraId="3E0F8E63" w14:textId="77777777" w:rsidR="00DA4F54" w:rsidRPr="00DA4F54" w:rsidRDefault="00DA4F54" w:rsidP="00653DD6">
      <w:pPr>
        <w:rPr>
          <w:szCs w:val="20"/>
        </w:rPr>
      </w:pPr>
      <w:r w:rsidRPr="00DA4F54">
        <w:rPr>
          <w:szCs w:val="20"/>
        </w:rPr>
        <w:t>Zásobování pitnou vodou bude prováděno z veřejného vodovodního řádu s vlastní vodoměrnou soustavou. Spotřebu vody řeší ZT výpočtem na základě údajů o denní produkci jídel.</w:t>
      </w:r>
    </w:p>
    <w:p w14:paraId="75D62E59" w14:textId="50E234F8" w:rsidR="00DA4F54" w:rsidRPr="00DA4F54" w:rsidRDefault="00DA4F54" w:rsidP="00653DD6">
      <w:pPr>
        <w:rPr>
          <w:szCs w:val="20"/>
        </w:rPr>
      </w:pPr>
      <w:r w:rsidRPr="00DA4F54">
        <w:rPr>
          <w:szCs w:val="20"/>
        </w:rPr>
        <w:t>Elektrické rozvody musí splňovat požadavky stanovených norem a předpisů. Spotřebiče musí být chráněny nulováním a pospoj</w:t>
      </w:r>
      <w:r w:rsidR="0095685D">
        <w:rPr>
          <w:szCs w:val="20"/>
        </w:rPr>
        <w:t>ování</w:t>
      </w:r>
      <w:r w:rsidRPr="00DA4F54">
        <w:rPr>
          <w:szCs w:val="20"/>
        </w:rPr>
        <w:t>m viz projekt elektro. Osvětlení ve výrobních prostorech se doporučuje</w:t>
      </w:r>
      <w:r w:rsidRPr="00DA4F54">
        <w:rPr>
          <w:color w:val="FF0000"/>
          <w:szCs w:val="20"/>
        </w:rPr>
        <w:t xml:space="preserve"> </w:t>
      </w:r>
      <w:r w:rsidRPr="00DA4F54">
        <w:rPr>
          <w:szCs w:val="20"/>
        </w:rPr>
        <w:t>převážně zářivkové.</w:t>
      </w:r>
      <w:r w:rsidR="0095685D">
        <w:rPr>
          <w:szCs w:val="20"/>
        </w:rPr>
        <w:t xml:space="preserve"> </w:t>
      </w:r>
      <w:r w:rsidRPr="00DA4F54">
        <w:rPr>
          <w:szCs w:val="20"/>
        </w:rPr>
        <w:t xml:space="preserve">V prostorech s občasným </w:t>
      </w:r>
      <w:r w:rsidRPr="00DA4F54">
        <w:rPr>
          <w:szCs w:val="20"/>
        </w:rPr>
        <w:lastRenderedPageBreak/>
        <w:t xml:space="preserve">pobytem pracovníků může být i žárovkovými svítidly. Osvětlení pracovních míst se zvláštními nároky na optickou kontrolu musí umožňovat barevnou ostrost a rozlišovací podrobnosti do </w:t>
      </w:r>
      <w:smartTag w:uri="urn:schemas-microsoft-com:office:smarttags" w:element="metricconverter">
        <w:smartTagPr>
          <w:attr w:name="ProductID" w:val="1 mm"/>
        </w:smartTagPr>
        <w:r w:rsidRPr="00DA4F54">
          <w:rPr>
            <w:szCs w:val="20"/>
          </w:rPr>
          <w:t>1 mm</w:t>
        </w:r>
      </w:smartTag>
      <w:r w:rsidRPr="00DA4F54">
        <w:rPr>
          <w:szCs w:val="20"/>
        </w:rPr>
        <w:t>, s intenzitou 500 luxů.  </w:t>
      </w:r>
    </w:p>
    <w:p w14:paraId="34BD09FD" w14:textId="77777777" w:rsidR="00DA4F54" w:rsidRPr="00DA4F54" w:rsidRDefault="00DA4F54" w:rsidP="00653DD6">
      <w:pPr>
        <w:rPr>
          <w:szCs w:val="20"/>
        </w:rPr>
      </w:pPr>
    </w:p>
    <w:p w14:paraId="5334F9EA" w14:textId="77777777" w:rsidR="00DA4F54" w:rsidRPr="003672EE" w:rsidRDefault="00DA4F54" w:rsidP="00653DD6">
      <w:pPr>
        <w:ind w:firstLine="708"/>
        <w:rPr>
          <w:b/>
          <w:szCs w:val="20"/>
        </w:rPr>
      </w:pPr>
      <w:r w:rsidRPr="003672EE">
        <w:rPr>
          <w:b/>
          <w:szCs w:val="20"/>
        </w:rPr>
        <w:t>Požadavky na dodavatele gastrotechnologie</w:t>
      </w:r>
    </w:p>
    <w:p w14:paraId="32645908" w14:textId="77777777" w:rsidR="00DA4F54" w:rsidRPr="00DA4F54" w:rsidRDefault="00DA4F54" w:rsidP="00653DD6">
      <w:pPr>
        <w:rPr>
          <w:szCs w:val="20"/>
        </w:rPr>
      </w:pPr>
      <w:r w:rsidRPr="00DA4F54">
        <w:rPr>
          <w:szCs w:val="20"/>
        </w:rPr>
        <w:t xml:space="preserve">Dodavatel vybavení gastrotechnologie je povinen při zpracování výrobní dokumentace zohlednit požadavky vyplývající zejména ze stavební části, části ZTI a elektroinstalace projektové dokumentace, zvláště pak prostupy rozvodů ZTI a kabeláže skrz skříně gastro. </w:t>
      </w:r>
    </w:p>
    <w:p w14:paraId="4EB84546" w14:textId="77777777" w:rsidR="00DA4F54" w:rsidRPr="00DA4F54" w:rsidRDefault="00DA4F54" w:rsidP="00653DD6">
      <w:pPr>
        <w:rPr>
          <w:szCs w:val="20"/>
        </w:rPr>
      </w:pPr>
      <w:r w:rsidRPr="00DA4F54">
        <w:rPr>
          <w:szCs w:val="20"/>
        </w:rPr>
        <w:t>Dodavatel před výrobou ověří všechny rozměry na stavbě a provede kontrolu instalací před uzavřením povrchů stěn a podlah.</w:t>
      </w:r>
    </w:p>
    <w:p w14:paraId="3CBF2063" w14:textId="77777777" w:rsidR="00343536" w:rsidRDefault="00343536" w:rsidP="00323231">
      <w:pPr>
        <w:pStyle w:val="TEXT"/>
        <w:rPr>
          <w:highlight w:val="green"/>
        </w:rPr>
      </w:pPr>
    </w:p>
    <w:p w14:paraId="07565A35" w14:textId="77777777" w:rsidR="004921FF" w:rsidRPr="00E402A3" w:rsidRDefault="004921FF" w:rsidP="00323231">
      <w:pPr>
        <w:pStyle w:val="TEXT"/>
        <w:rPr>
          <w:highlight w:val="green"/>
        </w:rPr>
      </w:pPr>
    </w:p>
    <w:p w14:paraId="0B4A4F48" w14:textId="4E74777A" w:rsidR="00607695" w:rsidRPr="003D5085" w:rsidRDefault="007E58A0" w:rsidP="00CB6CD1">
      <w:pPr>
        <w:pStyle w:val="Nadpis3"/>
        <w:keepNext w:val="0"/>
        <w:keepLines w:val="0"/>
        <w:ind w:right="-35"/>
      </w:pPr>
      <w:bookmarkStart w:id="454" w:name="_Toc531269469"/>
      <w:r w:rsidRPr="003D5085">
        <w:t>Plynové hasící zařízení</w:t>
      </w:r>
      <w:bookmarkEnd w:id="454"/>
    </w:p>
    <w:p w14:paraId="450C4C78" w14:textId="77777777" w:rsidR="00731105" w:rsidRDefault="00731105" w:rsidP="004921FF">
      <w:pPr>
        <w:rPr>
          <w:b/>
          <w:szCs w:val="20"/>
        </w:rPr>
      </w:pPr>
    </w:p>
    <w:p w14:paraId="34657D7D" w14:textId="406CD2DE" w:rsidR="003D5085" w:rsidRPr="003D5085" w:rsidRDefault="003D5085" w:rsidP="004921FF">
      <w:pPr>
        <w:rPr>
          <w:b/>
          <w:szCs w:val="20"/>
        </w:rPr>
      </w:pPr>
      <w:r w:rsidRPr="003D5085">
        <w:rPr>
          <w:b/>
          <w:szCs w:val="20"/>
        </w:rPr>
        <w:t>Ú</w:t>
      </w:r>
      <w:r>
        <w:rPr>
          <w:b/>
          <w:szCs w:val="20"/>
        </w:rPr>
        <w:t>vod</w:t>
      </w:r>
    </w:p>
    <w:p w14:paraId="348BE29A" w14:textId="21595756" w:rsidR="003D5085" w:rsidRPr="003D5085" w:rsidRDefault="003D5085" w:rsidP="004921FF">
      <w:pPr>
        <w:rPr>
          <w:szCs w:val="20"/>
        </w:rPr>
      </w:pPr>
      <w:r w:rsidRPr="003D5085">
        <w:rPr>
          <w:szCs w:val="20"/>
        </w:rPr>
        <w:t>Tato dokumentace řeší návrh plynového stabilního hasicího zařízení (dále jen SHZ) ve dvou hasebních úsecích (</w:t>
      </w:r>
      <w:r w:rsidR="00971180">
        <w:rPr>
          <w:szCs w:val="20"/>
        </w:rPr>
        <w:t>sklad vzácných tisků -1.32</w:t>
      </w:r>
      <w:r w:rsidRPr="003D5085">
        <w:rPr>
          <w:szCs w:val="20"/>
        </w:rPr>
        <w:t xml:space="preserve"> a serverovna -1.78) v objektu Filozofické fakulty UK v ulici Opletalova v Praze.</w:t>
      </w:r>
    </w:p>
    <w:p w14:paraId="7580FEA4" w14:textId="77777777" w:rsidR="003D5085" w:rsidRPr="003D5085" w:rsidRDefault="003D5085" w:rsidP="004921FF">
      <w:pPr>
        <w:rPr>
          <w:szCs w:val="20"/>
        </w:rPr>
      </w:pPr>
      <w:r w:rsidRPr="003D5085">
        <w:rPr>
          <w:szCs w:val="20"/>
        </w:rPr>
        <w:t>Systém je navržen s uplatněním příslušné CZ legislativy. Výpočty jsou provedeny s použitím výpočetního programu IMT (Inergen Managent Tool). Zařízení SHZ Fire Eater Inergen® je v ČR certifikováno AO 204 TAZUS s. p., pobočka 0800 – PBS pod č.204/c5a/2008/080- 014588. Uvedené zařízení má též Certifikát o shodě FM Approvals.</w:t>
      </w:r>
    </w:p>
    <w:p w14:paraId="70B5CB77" w14:textId="77777777" w:rsidR="003D5085" w:rsidRPr="003D5085" w:rsidRDefault="003D5085" w:rsidP="004921FF">
      <w:pPr>
        <w:rPr>
          <w:szCs w:val="20"/>
        </w:rPr>
      </w:pPr>
      <w:r w:rsidRPr="003D5085">
        <w:rPr>
          <w:szCs w:val="20"/>
        </w:rPr>
        <w:t xml:space="preserve">Jako hasivo je použita směs plynů INERGEN® (IG 541), která zaručuje rychlé uhašení požáru bez dalších nežádoucích následků. U tohoto způsobu hašení lze v hašeném prostoru běžně udržet po dobu 20 minut po vypuštění hasiva zhášecí atmosféru. Vstup osobám a zahájení bezpečné práce na odstranění příčin a následků požáru je možný při ponechaných otevřených dveřích ihned. </w:t>
      </w:r>
    </w:p>
    <w:p w14:paraId="094B9808" w14:textId="77777777" w:rsidR="003D5085" w:rsidRPr="003D5085" w:rsidRDefault="003D5085" w:rsidP="004921FF">
      <w:pPr>
        <w:rPr>
          <w:szCs w:val="20"/>
        </w:rPr>
      </w:pPr>
      <w:r w:rsidRPr="003D5085">
        <w:rPr>
          <w:szCs w:val="20"/>
        </w:rPr>
        <w:t>Podle § 4, odst. 3 písmeno d vyhlášky č. 246/2001 Sb. je systém SHZ vyhrazeným požárně bezpečnostním zařízením a dle § 5, odst. 4 stejné vyhlášky je společnost FIRE EATER  výrobcem požárně bezpečnostního zařízení se všemi právně stanovenými souvislostmi.</w:t>
      </w:r>
    </w:p>
    <w:p w14:paraId="341431DD" w14:textId="77777777" w:rsidR="003D5085" w:rsidRPr="003D5085" w:rsidRDefault="003D5085" w:rsidP="004921FF">
      <w:pPr>
        <w:rPr>
          <w:szCs w:val="20"/>
        </w:rPr>
      </w:pPr>
      <w:r w:rsidRPr="003D5085">
        <w:rPr>
          <w:szCs w:val="20"/>
        </w:rPr>
        <w:t>V dalším textu je používán termín EPS SHZ. Tím je míněn systém EPS (ústředna, hlásiče, kabelové rozvody a další komponenty), který slouží pouze pro detekci a aktivaci systému plynového SHZ. Nejedná se tedy o klasický objektový systém EPS.</w:t>
      </w:r>
    </w:p>
    <w:p w14:paraId="05C9C5A7" w14:textId="77777777" w:rsidR="003D5085" w:rsidRPr="003D5085" w:rsidRDefault="003D5085" w:rsidP="004921FF">
      <w:pPr>
        <w:rPr>
          <w:szCs w:val="20"/>
        </w:rPr>
      </w:pPr>
      <w:r w:rsidRPr="003D5085">
        <w:rPr>
          <w:szCs w:val="20"/>
        </w:rPr>
        <w:t>Pokud jsou v dalším textu odkazy na české technické normy (ČSN), na zákony, nebo předpisy, pak se odkazovaná ustanovení stávají jeho nedílnou součástí vždy v platném znění normy, zákona nebo předpisu. Při zpracování této PD se projektant českými normami řídil a předpokládá jejich dodržování i montážní organizací a spoléhá na jejich respektování též ze strany provozovatele (uživatele).</w:t>
      </w:r>
    </w:p>
    <w:p w14:paraId="28B04D65" w14:textId="77777777" w:rsidR="003D5085" w:rsidRPr="003D5085" w:rsidRDefault="003D5085" w:rsidP="004921FF">
      <w:pPr>
        <w:rPr>
          <w:szCs w:val="20"/>
        </w:rPr>
      </w:pPr>
      <w:r w:rsidRPr="003D5085">
        <w:rPr>
          <w:szCs w:val="20"/>
        </w:rPr>
        <w:t xml:space="preserve">Hlavní podklady pro vypracování této PD byly následující: </w:t>
      </w:r>
    </w:p>
    <w:p w14:paraId="0E95D83D" w14:textId="77777777" w:rsidR="003D5085" w:rsidRPr="003D5085" w:rsidRDefault="003D5085" w:rsidP="004921FF">
      <w:pPr>
        <w:rPr>
          <w:szCs w:val="20"/>
        </w:rPr>
      </w:pPr>
      <w:r w:rsidRPr="003D5085">
        <w:rPr>
          <w:szCs w:val="20"/>
        </w:rPr>
        <w:t>1) Obecně platná legislativa</w:t>
      </w:r>
    </w:p>
    <w:p w14:paraId="259546A5" w14:textId="77777777" w:rsidR="003D5085" w:rsidRPr="003D5085" w:rsidRDefault="003D5085" w:rsidP="004921FF">
      <w:pPr>
        <w:rPr>
          <w:szCs w:val="20"/>
        </w:rPr>
      </w:pPr>
      <w:r w:rsidRPr="003D5085">
        <w:rPr>
          <w:szCs w:val="20"/>
        </w:rPr>
        <w:t>2) Technické podmínky výrobce zařízení</w:t>
      </w:r>
    </w:p>
    <w:p w14:paraId="6AC40167" w14:textId="77777777" w:rsidR="003D5085" w:rsidRPr="003D5085" w:rsidRDefault="003D5085" w:rsidP="004921FF">
      <w:pPr>
        <w:rPr>
          <w:szCs w:val="20"/>
        </w:rPr>
      </w:pPr>
      <w:r w:rsidRPr="003D5085">
        <w:rPr>
          <w:szCs w:val="20"/>
        </w:rPr>
        <w:t>3) Zadávací podmínky</w:t>
      </w:r>
    </w:p>
    <w:p w14:paraId="7C76C7F9" w14:textId="77777777" w:rsidR="003D5085" w:rsidRDefault="003D5085" w:rsidP="004921FF">
      <w:pPr>
        <w:rPr>
          <w:szCs w:val="20"/>
        </w:rPr>
      </w:pPr>
      <w:r w:rsidRPr="003D5085">
        <w:rPr>
          <w:szCs w:val="20"/>
        </w:rPr>
        <w:t>4) Dokumentace stavebního stavu (půdorysy)</w:t>
      </w:r>
    </w:p>
    <w:p w14:paraId="3EBAF2FA" w14:textId="77777777" w:rsidR="004921FF" w:rsidRPr="003D5085" w:rsidRDefault="004921FF" w:rsidP="004921FF">
      <w:pPr>
        <w:rPr>
          <w:szCs w:val="20"/>
        </w:rPr>
      </w:pPr>
    </w:p>
    <w:p w14:paraId="73E28973" w14:textId="60AF1611" w:rsidR="003D5085" w:rsidRPr="003D5085" w:rsidRDefault="003D5085" w:rsidP="004921FF">
      <w:pPr>
        <w:rPr>
          <w:b/>
          <w:szCs w:val="20"/>
        </w:rPr>
      </w:pPr>
      <w:r w:rsidRPr="003D5085">
        <w:rPr>
          <w:b/>
          <w:szCs w:val="20"/>
        </w:rPr>
        <w:t>O</w:t>
      </w:r>
      <w:r>
        <w:rPr>
          <w:b/>
          <w:szCs w:val="20"/>
        </w:rPr>
        <w:t>becné údaje</w:t>
      </w:r>
    </w:p>
    <w:p w14:paraId="54BFF37E" w14:textId="77777777" w:rsidR="003D5085" w:rsidRPr="004921FF" w:rsidRDefault="003D5085" w:rsidP="004921FF">
      <w:pPr>
        <w:rPr>
          <w:szCs w:val="20"/>
          <w:u w:val="single"/>
        </w:rPr>
      </w:pPr>
      <w:r w:rsidRPr="004921FF">
        <w:rPr>
          <w:szCs w:val="20"/>
          <w:u w:val="single"/>
        </w:rPr>
        <w:t>Vnější vlivy:</w:t>
      </w:r>
    </w:p>
    <w:p w14:paraId="62ED0635" w14:textId="77777777" w:rsidR="003D5085" w:rsidRPr="003D5085" w:rsidRDefault="003D5085" w:rsidP="004921FF">
      <w:pPr>
        <w:rPr>
          <w:szCs w:val="20"/>
        </w:rPr>
      </w:pPr>
      <w:r w:rsidRPr="003D5085">
        <w:rPr>
          <w:szCs w:val="20"/>
        </w:rPr>
        <w:t>Elektrické zařízení musí být vybráno a instalováno tak, aby odolalo působení vnějších vlivů, jimž může být vystaveno (ČSN 33 2000-5-51 ed.3) a aby z hlediska nebezpečí úrazu elektrickým proudem (ČSN 33 2000-1 ed.2, ČSN 33 2000-4-41 ed. 2) byla zajištěna jeho spolehlivost a bezpečnost. Koncové prvky EPS SHZ jsou umístěny buď v prostorách normálních, nebo v prostorách s takovými vnějšími vlivy, pro které jsou konstruovány. Navrhované elektrické zařízení vyhovuje požadavkům ČSN 33 2000-5-51 ed.3 čl. 512.2.</w:t>
      </w:r>
    </w:p>
    <w:p w14:paraId="3A140C80" w14:textId="77777777" w:rsidR="003D5085" w:rsidRPr="004921FF" w:rsidRDefault="003D5085" w:rsidP="004921FF">
      <w:pPr>
        <w:rPr>
          <w:szCs w:val="20"/>
          <w:u w:val="single"/>
        </w:rPr>
      </w:pPr>
      <w:r w:rsidRPr="004921FF">
        <w:rPr>
          <w:szCs w:val="20"/>
          <w:u w:val="single"/>
        </w:rPr>
        <w:t>Napájení systému:</w:t>
      </w:r>
    </w:p>
    <w:p w14:paraId="2E305DE6" w14:textId="77777777" w:rsidR="003D5085" w:rsidRPr="003D5085" w:rsidRDefault="003D5085" w:rsidP="004921FF">
      <w:pPr>
        <w:rPr>
          <w:szCs w:val="20"/>
        </w:rPr>
      </w:pPr>
      <w:r w:rsidRPr="003D5085">
        <w:rPr>
          <w:szCs w:val="20"/>
        </w:rPr>
        <w:t>1+N+PE, 50 Hz, 230 V AC, TN-S (silové napájení); max. 24 V DC (koncové prvky EPS SHZ).</w:t>
      </w:r>
    </w:p>
    <w:p w14:paraId="6D7538AE" w14:textId="77777777" w:rsidR="00731105" w:rsidRDefault="00731105" w:rsidP="004921FF">
      <w:pPr>
        <w:suppressAutoHyphens/>
        <w:rPr>
          <w:szCs w:val="20"/>
          <w:u w:val="single"/>
        </w:rPr>
      </w:pPr>
    </w:p>
    <w:p w14:paraId="73B5FA06" w14:textId="77777777" w:rsidR="00CD2A18" w:rsidRDefault="00CD2A18" w:rsidP="004921FF">
      <w:pPr>
        <w:suppressAutoHyphens/>
        <w:rPr>
          <w:szCs w:val="20"/>
          <w:u w:val="single"/>
        </w:rPr>
      </w:pPr>
    </w:p>
    <w:p w14:paraId="2745B8D6" w14:textId="77777777" w:rsidR="00CD2A18" w:rsidRDefault="00CD2A18" w:rsidP="004921FF">
      <w:pPr>
        <w:suppressAutoHyphens/>
        <w:rPr>
          <w:szCs w:val="20"/>
          <w:u w:val="single"/>
        </w:rPr>
      </w:pPr>
    </w:p>
    <w:p w14:paraId="108EFA67" w14:textId="19CD20EF" w:rsidR="003D5085" w:rsidRPr="00731105" w:rsidRDefault="003D5085" w:rsidP="004921FF">
      <w:pPr>
        <w:suppressAutoHyphens/>
        <w:rPr>
          <w:b/>
          <w:szCs w:val="20"/>
        </w:rPr>
      </w:pPr>
      <w:r w:rsidRPr="00731105">
        <w:rPr>
          <w:b/>
          <w:szCs w:val="20"/>
        </w:rPr>
        <w:t>Ochrana osob a zvířat před úrazem elektrickým proudem:</w:t>
      </w:r>
    </w:p>
    <w:p w14:paraId="5828FD96" w14:textId="77777777" w:rsidR="003D5085" w:rsidRPr="003D5085" w:rsidRDefault="003D5085" w:rsidP="004921FF">
      <w:pPr>
        <w:suppressAutoHyphens/>
        <w:rPr>
          <w:szCs w:val="20"/>
        </w:rPr>
      </w:pPr>
      <w:r w:rsidRPr="003D5085">
        <w:rPr>
          <w:szCs w:val="20"/>
        </w:rPr>
        <w:t>Spolehlivosti a bezpečnosti kteréhokoliv elektrického zařízení lze obecně dosáhnout buď vhodnou kombinací opatření pro zajištění základní ochrany, nebo zvýšenou ochranou. Základní ochranu tvoří opatření na ochranu osob a zvířat před přímým dotykem (před dotykem živých částí elektrického zařízení) za normálních provozních podmínek a opatření na ochranu osob a zvířat před nepřímým dotykem (před dotykem neživých částí) při poruše zařízení. Opatření ochrany za normálních provozních podmínek a při poruše zařízení jsou u základní ochrany na sobě nezávislá. Zvýšená ochrana zajišťuje jak ochranu základní, tak ochranu při poruše.</w:t>
      </w:r>
    </w:p>
    <w:p w14:paraId="379537DD" w14:textId="77777777" w:rsidR="003D5085" w:rsidRPr="003D5085" w:rsidRDefault="003D5085" w:rsidP="004921FF">
      <w:pPr>
        <w:suppressAutoHyphens/>
        <w:rPr>
          <w:szCs w:val="20"/>
        </w:rPr>
      </w:pPr>
      <w:r w:rsidRPr="003D5085">
        <w:rPr>
          <w:szCs w:val="20"/>
        </w:rPr>
        <w:lastRenderedPageBreak/>
        <w:t>U elektrického zařízení navrhovaného touto dokumentací je ochrany před úrazem elektrickým proudem ve smyslu ČSN 33 2000-4-41 ed. 2 dosaženo uplatněním vzájemných kombinací níže uvedených opatření (jedná se o aplikaci základní ochrany).</w:t>
      </w:r>
    </w:p>
    <w:p w14:paraId="728CE0FD" w14:textId="77777777" w:rsidR="003D5085" w:rsidRPr="003D5085" w:rsidRDefault="003D5085" w:rsidP="004921FF">
      <w:pPr>
        <w:suppressAutoHyphens/>
        <w:rPr>
          <w:szCs w:val="20"/>
        </w:rPr>
      </w:pPr>
      <w:r w:rsidRPr="003D5085">
        <w:rPr>
          <w:szCs w:val="20"/>
        </w:rPr>
        <w:t xml:space="preserve"> A)</w:t>
      </w:r>
      <w:r w:rsidRPr="003D5085">
        <w:rPr>
          <w:szCs w:val="20"/>
        </w:rPr>
        <w:tab/>
        <w:t>Ochrana automatickým odpojením od zdroje</w:t>
      </w:r>
    </w:p>
    <w:p w14:paraId="21A04399" w14:textId="77777777" w:rsidR="003D5085" w:rsidRPr="003D5085" w:rsidRDefault="003D5085" w:rsidP="004921FF">
      <w:pPr>
        <w:suppressAutoHyphens/>
        <w:rPr>
          <w:szCs w:val="20"/>
        </w:rPr>
      </w:pPr>
      <w:r w:rsidRPr="003D5085">
        <w:rPr>
          <w:szCs w:val="20"/>
        </w:rPr>
        <w:t>(Za normálních podmínek ochrana před přímým dotykem, resp. před dotykem živých částí)</w:t>
      </w:r>
    </w:p>
    <w:p w14:paraId="1C4DF776" w14:textId="77777777" w:rsidR="003D5085" w:rsidRPr="003D5085" w:rsidRDefault="003D5085" w:rsidP="004921FF">
      <w:pPr>
        <w:suppressAutoHyphens/>
        <w:rPr>
          <w:szCs w:val="20"/>
        </w:rPr>
      </w:pPr>
      <w:r w:rsidRPr="003D5085">
        <w:rPr>
          <w:szCs w:val="20"/>
        </w:rPr>
        <w:t>Základní ochrana všech částí zařízení napájených 230 V je při normálním provozu zajištěna základní izolací živých částí nebo přepážkami či kryty. (Při jedné poruše ochrana před nepřímým dotykem, resp. před dotykem neživých částí)</w:t>
      </w:r>
    </w:p>
    <w:p w14:paraId="761B2A27" w14:textId="77777777" w:rsidR="003D5085" w:rsidRPr="003D5085" w:rsidRDefault="003D5085" w:rsidP="004921FF">
      <w:pPr>
        <w:suppressAutoHyphens/>
        <w:rPr>
          <w:szCs w:val="20"/>
        </w:rPr>
      </w:pPr>
      <w:r w:rsidRPr="003D5085">
        <w:rPr>
          <w:szCs w:val="20"/>
        </w:rPr>
        <w:t>Ochrana všech částí zařízení napájených 230 V je při poruše zajištěna ochranným pospojováním a automatickým odpojením od zdroje ve smyslu ČSN 33 2000-4-41 ed. 2, čl. 411.3.2.</w:t>
      </w:r>
    </w:p>
    <w:p w14:paraId="0B2D1488" w14:textId="77777777" w:rsidR="003D5085" w:rsidRPr="003D5085" w:rsidRDefault="003D5085" w:rsidP="004921FF">
      <w:pPr>
        <w:suppressAutoHyphens/>
        <w:rPr>
          <w:szCs w:val="20"/>
        </w:rPr>
      </w:pPr>
      <w:r w:rsidRPr="003D5085">
        <w:rPr>
          <w:szCs w:val="20"/>
        </w:rPr>
        <w:t>B)</w:t>
      </w:r>
      <w:r w:rsidRPr="003D5085">
        <w:rPr>
          <w:szCs w:val="20"/>
        </w:rPr>
        <w:tab/>
        <w:t>Ochrana malým napětím SELV</w:t>
      </w:r>
    </w:p>
    <w:p w14:paraId="5B794A58" w14:textId="77777777" w:rsidR="003D5085" w:rsidRPr="003D5085" w:rsidRDefault="003D5085" w:rsidP="004921FF">
      <w:pPr>
        <w:suppressAutoHyphens/>
        <w:rPr>
          <w:szCs w:val="20"/>
        </w:rPr>
      </w:pPr>
      <w:r w:rsidRPr="003D5085">
        <w:rPr>
          <w:szCs w:val="20"/>
        </w:rPr>
        <w:t>(Za normálních podmínek ochrana před přímým dotykem, resp. před dotykem živých částí, při jedné poruše ochrana před nepřímým dotykem, resp. před dotykem neživých částí)</w:t>
      </w:r>
    </w:p>
    <w:p w14:paraId="572600DD" w14:textId="77777777" w:rsidR="003D5085" w:rsidRDefault="003D5085" w:rsidP="004921FF">
      <w:pPr>
        <w:suppressAutoHyphens/>
        <w:rPr>
          <w:szCs w:val="20"/>
        </w:rPr>
      </w:pPr>
      <w:r w:rsidRPr="003D5085">
        <w:rPr>
          <w:szCs w:val="20"/>
        </w:rPr>
        <w:t>Ochrana na straně linkových či datových vedení je zajištěna bezpečným malým napětím (tab. NA.3 ČSN 33 2000-4-41 ed. 2), obvody neuzemněnými SELV.</w:t>
      </w:r>
    </w:p>
    <w:p w14:paraId="3DE827C7" w14:textId="77777777" w:rsidR="003D5085" w:rsidRPr="003D5085" w:rsidRDefault="003D5085" w:rsidP="004921FF">
      <w:pPr>
        <w:rPr>
          <w:szCs w:val="20"/>
        </w:rPr>
      </w:pPr>
    </w:p>
    <w:p w14:paraId="67FBF187" w14:textId="70A0F90F" w:rsidR="003D5085" w:rsidRDefault="003D5085" w:rsidP="004921FF">
      <w:pPr>
        <w:rPr>
          <w:b/>
          <w:szCs w:val="20"/>
        </w:rPr>
      </w:pPr>
      <w:r>
        <w:rPr>
          <w:b/>
          <w:szCs w:val="20"/>
        </w:rPr>
        <w:t>Související legislativa</w:t>
      </w:r>
    </w:p>
    <w:p w14:paraId="37EE7938" w14:textId="77777777" w:rsidR="003D5085" w:rsidRPr="003D5085" w:rsidRDefault="003D5085" w:rsidP="004921FF">
      <w:pPr>
        <w:rPr>
          <w:b/>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197"/>
        <w:gridCol w:w="7689"/>
      </w:tblGrid>
      <w:tr w:rsidR="003D5085" w:rsidRPr="00170408" w14:paraId="18168262" w14:textId="77777777" w:rsidTr="003D5085">
        <w:trPr>
          <w:trHeight w:val="284"/>
        </w:trPr>
        <w:tc>
          <w:tcPr>
            <w:tcW w:w="2197" w:type="dxa"/>
            <w:tcBorders>
              <w:top w:val="single" w:sz="12" w:space="0" w:color="auto"/>
              <w:left w:val="single" w:sz="12" w:space="0" w:color="auto"/>
              <w:bottom w:val="single" w:sz="12" w:space="0" w:color="auto"/>
            </w:tcBorders>
            <w:shd w:val="clear" w:color="auto" w:fill="B3B3B3"/>
            <w:vAlign w:val="center"/>
          </w:tcPr>
          <w:p w14:paraId="476DC0AD" w14:textId="77777777" w:rsidR="003D5085" w:rsidRPr="00170408" w:rsidRDefault="003D5085" w:rsidP="004921FF">
            <w:pPr>
              <w:jc w:val="center"/>
            </w:pPr>
            <w:r w:rsidRPr="00170408">
              <w:rPr>
                <w:b/>
                <w:bCs/>
              </w:rPr>
              <w:t>Předpis</w:t>
            </w:r>
          </w:p>
        </w:tc>
        <w:tc>
          <w:tcPr>
            <w:tcW w:w="7689" w:type="dxa"/>
            <w:tcBorders>
              <w:top w:val="single" w:sz="12" w:space="0" w:color="auto"/>
              <w:bottom w:val="single" w:sz="12" w:space="0" w:color="auto"/>
              <w:right w:val="single" w:sz="12" w:space="0" w:color="auto"/>
            </w:tcBorders>
            <w:shd w:val="clear" w:color="auto" w:fill="B3B3B3"/>
            <w:vAlign w:val="center"/>
          </w:tcPr>
          <w:p w14:paraId="5885979F" w14:textId="77777777" w:rsidR="003D5085" w:rsidRPr="00170408" w:rsidRDefault="003D5085" w:rsidP="004921FF">
            <w:pPr>
              <w:jc w:val="center"/>
            </w:pPr>
            <w:r w:rsidRPr="00170408">
              <w:rPr>
                <w:b/>
                <w:bCs/>
              </w:rPr>
              <w:t>Název předpisu</w:t>
            </w:r>
          </w:p>
        </w:tc>
      </w:tr>
      <w:tr w:rsidR="003D5085" w:rsidRPr="00170408" w14:paraId="268635C8" w14:textId="77777777" w:rsidTr="003D5085">
        <w:trPr>
          <w:trHeight w:val="284"/>
        </w:trPr>
        <w:tc>
          <w:tcPr>
            <w:tcW w:w="2197" w:type="dxa"/>
            <w:tcBorders>
              <w:left w:val="single" w:sz="12" w:space="0" w:color="auto"/>
            </w:tcBorders>
            <w:vAlign w:val="center"/>
          </w:tcPr>
          <w:p w14:paraId="3294B85A" w14:textId="77777777" w:rsidR="003D5085" w:rsidRPr="00170408" w:rsidRDefault="003D5085" w:rsidP="004921FF">
            <w:pPr>
              <w:ind w:firstLine="0"/>
              <w:rPr>
                <w:bCs/>
              </w:rPr>
            </w:pPr>
            <w:r w:rsidRPr="00170408">
              <w:t>ČSN EN řady 12</w:t>
            </w:r>
          </w:p>
        </w:tc>
        <w:tc>
          <w:tcPr>
            <w:tcW w:w="7689" w:type="dxa"/>
            <w:tcBorders>
              <w:right w:val="single" w:sz="12" w:space="0" w:color="auto"/>
            </w:tcBorders>
            <w:vAlign w:val="center"/>
          </w:tcPr>
          <w:p w14:paraId="0E712ADE" w14:textId="77777777" w:rsidR="003D5085" w:rsidRPr="00170408" w:rsidRDefault="003D5085" w:rsidP="004921FF">
            <w:pPr>
              <w:ind w:firstLine="0"/>
            </w:pPr>
            <w:r w:rsidRPr="00170408">
              <w:t>Stabilní hasicí zařízení</w:t>
            </w:r>
          </w:p>
        </w:tc>
      </w:tr>
      <w:tr w:rsidR="003D5085" w:rsidRPr="00170408" w14:paraId="1D4B3278" w14:textId="77777777" w:rsidTr="003D5085">
        <w:trPr>
          <w:trHeight w:val="284"/>
        </w:trPr>
        <w:tc>
          <w:tcPr>
            <w:tcW w:w="2197" w:type="dxa"/>
            <w:tcBorders>
              <w:left w:val="single" w:sz="12" w:space="0" w:color="auto"/>
            </w:tcBorders>
            <w:vAlign w:val="center"/>
          </w:tcPr>
          <w:p w14:paraId="05C9F6CD" w14:textId="77777777" w:rsidR="003D5085" w:rsidRPr="00170408" w:rsidRDefault="003D5085" w:rsidP="004921FF">
            <w:pPr>
              <w:ind w:firstLine="0"/>
              <w:rPr>
                <w:bCs/>
              </w:rPr>
            </w:pPr>
            <w:r w:rsidRPr="00170408">
              <w:rPr>
                <w:bCs/>
              </w:rPr>
              <w:t>ČSN EN 15004-1</w:t>
            </w:r>
          </w:p>
        </w:tc>
        <w:tc>
          <w:tcPr>
            <w:tcW w:w="7689" w:type="dxa"/>
            <w:tcBorders>
              <w:right w:val="single" w:sz="12" w:space="0" w:color="auto"/>
            </w:tcBorders>
            <w:vAlign w:val="center"/>
          </w:tcPr>
          <w:p w14:paraId="300DD257" w14:textId="77777777" w:rsidR="003D5085" w:rsidRPr="00170408" w:rsidRDefault="003D5085" w:rsidP="004921FF">
            <w:pPr>
              <w:ind w:firstLine="0"/>
            </w:pPr>
            <w:r w:rsidRPr="00170408">
              <w:t>Stabilní hasicí zařízení - Plynová hasicí zařízení – Část 1: Návrh, instalace a údržba</w:t>
            </w:r>
          </w:p>
        </w:tc>
      </w:tr>
      <w:tr w:rsidR="003D5085" w:rsidRPr="00170408" w14:paraId="4E152C69" w14:textId="77777777" w:rsidTr="003D5085">
        <w:trPr>
          <w:trHeight w:val="284"/>
        </w:trPr>
        <w:tc>
          <w:tcPr>
            <w:tcW w:w="2197" w:type="dxa"/>
            <w:tcBorders>
              <w:left w:val="single" w:sz="12" w:space="0" w:color="auto"/>
            </w:tcBorders>
            <w:vAlign w:val="center"/>
          </w:tcPr>
          <w:p w14:paraId="68DBD76B" w14:textId="77777777" w:rsidR="003D5085" w:rsidRPr="00170408" w:rsidRDefault="003D5085" w:rsidP="004921FF">
            <w:pPr>
              <w:ind w:firstLine="0"/>
              <w:rPr>
                <w:bCs/>
              </w:rPr>
            </w:pPr>
            <w:r w:rsidRPr="00170408">
              <w:rPr>
                <w:bCs/>
              </w:rPr>
              <w:t>ČSN EN 15004-10</w:t>
            </w:r>
          </w:p>
        </w:tc>
        <w:tc>
          <w:tcPr>
            <w:tcW w:w="7689" w:type="dxa"/>
            <w:tcBorders>
              <w:right w:val="single" w:sz="12" w:space="0" w:color="auto"/>
            </w:tcBorders>
            <w:vAlign w:val="center"/>
          </w:tcPr>
          <w:p w14:paraId="54E41C0E" w14:textId="77777777" w:rsidR="003D5085" w:rsidRPr="00170408" w:rsidRDefault="003D5085" w:rsidP="004921FF">
            <w:pPr>
              <w:ind w:firstLine="0"/>
            </w:pPr>
            <w:r w:rsidRPr="00170408">
              <w:t>Stabilní hasicí zařízení - Plynová hasicí zařízení – Část 10: Fyzikální vlastnosti a návrh plynových zařízení s hasivem IG-541</w:t>
            </w:r>
          </w:p>
        </w:tc>
      </w:tr>
      <w:tr w:rsidR="003D5085" w:rsidRPr="00170408" w14:paraId="47BF62BA" w14:textId="77777777" w:rsidTr="003D5085">
        <w:trPr>
          <w:trHeight w:val="284"/>
        </w:trPr>
        <w:tc>
          <w:tcPr>
            <w:tcW w:w="2197" w:type="dxa"/>
            <w:tcBorders>
              <w:left w:val="single" w:sz="12" w:space="0" w:color="auto"/>
            </w:tcBorders>
            <w:vAlign w:val="center"/>
          </w:tcPr>
          <w:p w14:paraId="1D55A47E" w14:textId="77777777" w:rsidR="003D5085" w:rsidRPr="00170408" w:rsidRDefault="003D5085" w:rsidP="004921FF">
            <w:pPr>
              <w:ind w:firstLine="0"/>
              <w:rPr>
                <w:bCs/>
              </w:rPr>
            </w:pPr>
            <w:r w:rsidRPr="00170408">
              <w:t>ČSN EN řady 54</w:t>
            </w:r>
          </w:p>
        </w:tc>
        <w:tc>
          <w:tcPr>
            <w:tcW w:w="7689" w:type="dxa"/>
            <w:tcBorders>
              <w:right w:val="single" w:sz="12" w:space="0" w:color="auto"/>
            </w:tcBorders>
            <w:vAlign w:val="center"/>
          </w:tcPr>
          <w:p w14:paraId="79944246" w14:textId="77777777" w:rsidR="003D5085" w:rsidRPr="00170408" w:rsidRDefault="003D5085" w:rsidP="004921FF">
            <w:pPr>
              <w:ind w:firstLine="0"/>
            </w:pPr>
            <w:r w:rsidRPr="00170408">
              <w:t>Elektrická požární signalizace</w:t>
            </w:r>
          </w:p>
        </w:tc>
      </w:tr>
      <w:tr w:rsidR="003D5085" w:rsidRPr="00170408" w14:paraId="6CBBB931" w14:textId="77777777" w:rsidTr="003D5085">
        <w:trPr>
          <w:trHeight w:val="284"/>
        </w:trPr>
        <w:tc>
          <w:tcPr>
            <w:tcW w:w="2197" w:type="dxa"/>
            <w:tcBorders>
              <w:left w:val="single" w:sz="12" w:space="0" w:color="auto"/>
            </w:tcBorders>
            <w:vAlign w:val="center"/>
          </w:tcPr>
          <w:p w14:paraId="143B579C" w14:textId="77777777" w:rsidR="003D5085" w:rsidRPr="00170408" w:rsidRDefault="003D5085" w:rsidP="004921FF">
            <w:pPr>
              <w:ind w:firstLine="0"/>
              <w:rPr>
                <w:bCs/>
              </w:rPr>
            </w:pPr>
            <w:r w:rsidRPr="00170408">
              <w:rPr>
                <w:bCs/>
              </w:rPr>
              <w:t>ČSN 01 8014</w:t>
            </w:r>
          </w:p>
        </w:tc>
        <w:tc>
          <w:tcPr>
            <w:tcW w:w="7689" w:type="dxa"/>
            <w:tcBorders>
              <w:right w:val="single" w:sz="12" w:space="0" w:color="auto"/>
            </w:tcBorders>
            <w:vAlign w:val="center"/>
          </w:tcPr>
          <w:p w14:paraId="439CAD93" w14:textId="77777777" w:rsidR="003D5085" w:rsidRPr="00170408" w:rsidRDefault="003D5085" w:rsidP="004921FF">
            <w:pPr>
              <w:ind w:firstLine="0"/>
            </w:pPr>
            <w:r w:rsidRPr="00170408">
              <w:t>Tabulky k označování prostorů s tlakovými nádobami na plyny</w:t>
            </w:r>
          </w:p>
        </w:tc>
      </w:tr>
      <w:tr w:rsidR="003D5085" w:rsidRPr="00170408" w14:paraId="5A45EC0C" w14:textId="77777777" w:rsidTr="003D5085">
        <w:trPr>
          <w:trHeight w:val="284"/>
        </w:trPr>
        <w:tc>
          <w:tcPr>
            <w:tcW w:w="2197" w:type="dxa"/>
            <w:tcBorders>
              <w:left w:val="single" w:sz="12" w:space="0" w:color="auto"/>
              <w:bottom w:val="single" w:sz="4" w:space="0" w:color="auto"/>
            </w:tcBorders>
            <w:vAlign w:val="center"/>
          </w:tcPr>
          <w:p w14:paraId="78BC7001" w14:textId="77777777" w:rsidR="003D5085" w:rsidRPr="00170408" w:rsidRDefault="003D5085" w:rsidP="004921FF">
            <w:pPr>
              <w:ind w:firstLine="0"/>
              <w:rPr>
                <w:bCs/>
              </w:rPr>
            </w:pPr>
            <w:r w:rsidRPr="00170408">
              <w:rPr>
                <w:bCs/>
              </w:rPr>
              <w:t>ČSN 07 8304</w:t>
            </w:r>
          </w:p>
        </w:tc>
        <w:tc>
          <w:tcPr>
            <w:tcW w:w="7689" w:type="dxa"/>
            <w:tcBorders>
              <w:bottom w:val="single" w:sz="4" w:space="0" w:color="auto"/>
              <w:right w:val="single" w:sz="12" w:space="0" w:color="auto"/>
            </w:tcBorders>
            <w:vAlign w:val="center"/>
          </w:tcPr>
          <w:p w14:paraId="7021C315" w14:textId="77777777" w:rsidR="003D5085" w:rsidRPr="00170408" w:rsidRDefault="003D5085" w:rsidP="004921FF">
            <w:pPr>
              <w:ind w:firstLine="0"/>
            </w:pPr>
            <w:r w:rsidRPr="00170408">
              <w:t>Tlakové nádoby na plyny – provozní pravidla</w:t>
            </w:r>
          </w:p>
        </w:tc>
      </w:tr>
      <w:tr w:rsidR="003D5085" w:rsidRPr="00170408" w14:paraId="3220D03C" w14:textId="77777777" w:rsidTr="003D5085">
        <w:trPr>
          <w:trHeight w:val="284"/>
        </w:trPr>
        <w:tc>
          <w:tcPr>
            <w:tcW w:w="2197" w:type="dxa"/>
            <w:tcBorders>
              <w:left w:val="single" w:sz="12" w:space="0" w:color="auto"/>
              <w:bottom w:val="single" w:sz="4" w:space="0" w:color="auto"/>
            </w:tcBorders>
            <w:vAlign w:val="center"/>
          </w:tcPr>
          <w:p w14:paraId="477D6618" w14:textId="77777777" w:rsidR="003D5085" w:rsidRPr="00170408" w:rsidRDefault="003D5085" w:rsidP="004921FF">
            <w:pPr>
              <w:ind w:firstLine="0"/>
            </w:pPr>
            <w:r w:rsidRPr="00170408">
              <w:t>ČSN 34 2710</w:t>
            </w:r>
          </w:p>
        </w:tc>
        <w:tc>
          <w:tcPr>
            <w:tcW w:w="7689" w:type="dxa"/>
            <w:tcBorders>
              <w:bottom w:val="single" w:sz="4" w:space="0" w:color="auto"/>
              <w:right w:val="single" w:sz="12" w:space="0" w:color="auto"/>
            </w:tcBorders>
            <w:vAlign w:val="center"/>
          </w:tcPr>
          <w:p w14:paraId="30C2897A" w14:textId="77777777" w:rsidR="003D5085" w:rsidRPr="00170408" w:rsidRDefault="003D5085" w:rsidP="004921FF">
            <w:pPr>
              <w:ind w:firstLine="0"/>
            </w:pPr>
            <w:r w:rsidRPr="00170408">
              <w:t>Předpisy pro zařízení elektrické požární signalizace</w:t>
            </w:r>
          </w:p>
        </w:tc>
      </w:tr>
      <w:tr w:rsidR="003D5085" w:rsidRPr="00170408" w14:paraId="06FCE95C" w14:textId="77777777" w:rsidTr="003D5085">
        <w:trPr>
          <w:trHeight w:val="284"/>
        </w:trPr>
        <w:tc>
          <w:tcPr>
            <w:tcW w:w="2197" w:type="dxa"/>
            <w:tcBorders>
              <w:left w:val="single" w:sz="12" w:space="0" w:color="auto"/>
            </w:tcBorders>
            <w:vAlign w:val="center"/>
          </w:tcPr>
          <w:p w14:paraId="2FE14924" w14:textId="77777777" w:rsidR="003D5085" w:rsidRPr="00170408" w:rsidRDefault="003D5085" w:rsidP="004921FF">
            <w:pPr>
              <w:ind w:firstLine="0"/>
              <w:rPr>
                <w:bCs/>
              </w:rPr>
            </w:pPr>
            <w:r w:rsidRPr="00170408">
              <w:t>ČSN 73 0848</w:t>
            </w:r>
          </w:p>
        </w:tc>
        <w:tc>
          <w:tcPr>
            <w:tcW w:w="7689" w:type="dxa"/>
            <w:tcBorders>
              <w:right w:val="single" w:sz="12" w:space="0" w:color="auto"/>
            </w:tcBorders>
            <w:vAlign w:val="center"/>
          </w:tcPr>
          <w:p w14:paraId="70BFBE85" w14:textId="77777777" w:rsidR="003D5085" w:rsidRPr="00170408" w:rsidRDefault="003D5085" w:rsidP="004921FF">
            <w:pPr>
              <w:ind w:firstLine="0"/>
            </w:pPr>
            <w:r w:rsidRPr="00170408">
              <w:t>Požární bezpečnost staveb - Kabelové rozvody</w:t>
            </w:r>
          </w:p>
        </w:tc>
      </w:tr>
      <w:tr w:rsidR="003D5085" w:rsidRPr="00170408" w14:paraId="4EE70FC4" w14:textId="77777777" w:rsidTr="003D5085">
        <w:trPr>
          <w:trHeight w:val="284"/>
        </w:trPr>
        <w:tc>
          <w:tcPr>
            <w:tcW w:w="2197" w:type="dxa"/>
            <w:tcBorders>
              <w:left w:val="single" w:sz="12" w:space="0" w:color="auto"/>
            </w:tcBorders>
            <w:vAlign w:val="center"/>
          </w:tcPr>
          <w:p w14:paraId="2F911769" w14:textId="77777777" w:rsidR="003D5085" w:rsidRPr="00170408" w:rsidRDefault="003D5085" w:rsidP="004921FF">
            <w:pPr>
              <w:ind w:firstLine="0"/>
              <w:rPr>
                <w:bCs/>
              </w:rPr>
            </w:pPr>
            <w:r w:rsidRPr="00170408">
              <w:t>ČSN 73 0875</w:t>
            </w:r>
          </w:p>
        </w:tc>
        <w:tc>
          <w:tcPr>
            <w:tcW w:w="7689" w:type="dxa"/>
            <w:tcBorders>
              <w:right w:val="single" w:sz="12" w:space="0" w:color="auto"/>
            </w:tcBorders>
            <w:vAlign w:val="center"/>
          </w:tcPr>
          <w:p w14:paraId="6C3BD854" w14:textId="77777777" w:rsidR="003D5085" w:rsidRPr="00170408" w:rsidRDefault="003D5085" w:rsidP="004921FF">
            <w:pPr>
              <w:ind w:firstLine="0"/>
            </w:pPr>
            <w:r w:rsidRPr="00170408">
              <w:t>Požární bezpečnost staveb – Stanovení podmínek pro navrhování elektrické požární signalizace v rámci požárně bezpečnostního řešení</w:t>
            </w:r>
          </w:p>
        </w:tc>
      </w:tr>
      <w:tr w:rsidR="003D5085" w:rsidRPr="00170408" w14:paraId="424B11EC" w14:textId="77777777" w:rsidTr="003D5085">
        <w:trPr>
          <w:trHeight w:val="284"/>
        </w:trPr>
        <w:tc>
          <w:tcPr>
            <w:tcW w:w="2197" w:type="dxa"/>
            <w:tcBorders>
              <w:left w:val="single" w:sz="12" w:space="0" w:color="auto"/>
            </w:tcBorders>
            <w:vAlign w:val="center"/>
          </w:tcPr>
          <w:p w14:paraId="1154B8C8" w14:textId="77777777" w:rsidR="003D5085" w:rsidRPr="00170408" w:rsidRDefault="003D5085" w:rsidP="004921FF">
            <w:pPr>
              <w:ind w:firstLine="0"/>
              <w:rPr>
                <w:bCs/>
              </w:rPr>
            </w:pPr>
            <w:r w:rsidRPr="00170408">
              <w:rPr>
                <w:bCs/>
              </w:rPr>
              <w:t xml:space="preserve">Zákon č. </w:t>
            </w:r>
            <w:r w:rsidRPr="00170408">
              <w:t>133/1985 Sb.</w:t>
            </w:r>
          </w:p>
        </w:tc>
        <w:tc>
          <w:tcPr>
            <w:tcW w:w="7689" w:type="dxa"/>
            <w:tcBorders>
              <w:right w:val="single" w:sz="12" w:space="0" w:color="auto"/>
            </w:tcBorders>
            <w:vAlign w:val="center"/>
          </w:tcPr>
          <w:p w14:paraId="7A419DAE" w14:textId="77777777" w:rsidR="003D5085" w:rsidRPr="00170408" w:rsidRDefault="003D5085" w:rsidP="004921FF">
            <w:pPr>
              <w:ind w:firstLine="0"/>
            </w:pPr>
            <w:r w:rsidRPr="00170408">
              <w:t>Zákon o požární ochraně v platném znění pozdějších předpisů</w:t>
            </w:r>
          </w:p>
        </w:tc>
      </w:tr>
      <w:tr w:rsidR="003D5085" w:rsidRPr="00170408" w14:paraId="53C0272C" w14:textId="77777777" w:rsidTr="003D5085">
        <w:trPr>
          <w:trHeight w:val="284"/>
        </w:trPr>
        <w:tc>
          <w:tcPr>
            <w:tcW w:w="2197" w:type="dxa"/>
            <w:tcBorders>
              <w:left w:val="single" w:sz="12" w:space="0" w:color="auto"/>
            </w:tcBorders>
            <w:vAlign w:val="center"/>
          </w:tcPr>
          <w:p w14:paraId="54FB725C" w14:textId="77777777" w:rsidR="003D5085" w:rsidRPr="00170408" w:rsidRDefault="003D5085" w:rsidP="004921FF">
            <w:pPr>
              <w:ind w:firstLine="0"/>
              <w:rPr>
                <w:bCs/>
              </w:rPr>
            </w:pPr>
            <w:r w:rsidRPr="00170408">
              <w:rPr>
                <w:bCs/>
              </w:rPr>
              <w:t>Zákon č. 183</w:t>
            </w:r>
            <w:r w:rsidRPr="00170408">
              <w:t>/2006 Sb.</w:t>
            </w:r>
          </w:p>
        </w:tc>
        <w:tc>
          <w:tcPr>
            <w:tcW w:w="7689" w:type="dxa"/>
            <w:tcBorders>
              <w:right w:val="single" w:sz="12" w:space="0" w:color="auto"/>
            </w:tcBorders>
            <w:vAlign w:val="center"/>
          </w:tcPr>
          <w:p w14:paraId="4D5F1547" w14:textId="77777777" w:rsidR="003D5085" w:rsidRPr="00170408" w:rsidRDefault="003D5085" w:rsidP="004921FF">
            <w:pPr>
              <w:ind w:firstLine="0"/>
            </w:pPr>
            <w:r w:rsidRPr="00170408">
              <w:t>Zákon o územním plánování a stavebním řádu (stavební zákon) v platném znění pozdějších předpisů</w:t>
            </w:r>
          </w:p>
        </w:tc>
      </w:tr>
      <w:tr w:rsidR="003D5085" w:rsidRPr="00170408" w14:paraId="605E1BE1" w14:textId="77777777" w:rsidTr="003D5085">
        <w:trPr>
          <w:trHeight w:val="284"/>
        </w:trPr>
        <w:tc>
          <w:tcPr>
            <w:tcW w:w="2197" w:type="dxa"/>
            <w:tcBorders>
              <w:left w:val="single" w:sz="12" w:space="0" w:color="auto"/>
            </w:tcBorders>
            <w:vAlign w:val="center"/>
          </w:tcPr>
          <w:p w14:paraId="0DABAFC9" w14:textId="77777777" w:rsidR="003D5085" w:rsidRPr="00170408" w:rsidRDefault="003D5085" w:rsidP="004921FF">
            <w:pPr>
              <w:ind w:firstLine="0"/>
              <w:rPr>
                <w:bCs/>
              </w:rPr>
            </w:pPr>
            <w:r w:rsidRPr="00170408">
              <w:rPr>
                <w:bCs/>
              </w:rPr>
              <w:t>Vyhláška č. 85/1978 Sb.</w:t>
            </w:r>
          </w:p>
        </w:tc>
        <w:tc>
          <w:tcPr>
            <w:tcW w:w="7689" w:type="dxa"/>
            <w:tcBorders>
              <w:right w:val="single" w:sz="12" w:space="0" w:color="auto"/>
            </w:tcBorders>
            <w:vAlign w:val="center"/>
          </w:tcPr>
          <w:p w14:paraId="0E835B9C" w14:textId="77777777" w:rsidR="003D5085" w:rsidRPr="00170408" w:rsidRDefault="003D5085" w:rsidP="004921FF">
            <w:pPr>
              <w:ind w:firstLine="0"/>
            </w:pPr>
            <w:r w:rsidRPr="00170408">
              <w:t>Vyhláška Českého úřadu bezpečnosti práce o kontrolách, revizích a zkouškách plynových zařízení</w:t>
            </w:r>
          </w:p>
        </w:tc>
      </w:tr>
      <w:tr w:rsidR="003D5085" w:rsidRPr="00170408" w14:paraId="43E137AD" w14:textId="77777777" w:rsidTr="003D5085">
        <w:trPr>
          <w:trHeight w:val="284"/>
        </w:trPr>
        <w:tc>
          <w:tcPr>
            <w:tcW w:w="2197" w:type="dxa"/>
            <w:tcBorders>
              <w:left w:val="single" w:sz="12" w:space="0" w:color="auto"/>
            </w:tcBorders>
            <w:vAlign w:val="center"/>
          </w:tcPr>
          <w:p w14:paraId="15606706" w14:textId="77777777" w:rsidR="003D5085" w:rsidRPr="00170408" w:rsidRDefault="003D5085" w:rsidP="004921FF">
            <w:pPr>
              <w:ind w:firstLine="0"/>
              <w:rPr>
                <w:bCs/>
              </w:rPr>
            </w:pPr>
            <w:r w:rsidRPr="00170408">
              <w:rPr>
                <w:bCs/>
              </w:rPr>
              <w:t>Vyhláška č. 21/1979 Sb.</w:t>
            </w:r>
          </w:p>
        </w:tc>
        <w:tc>
          <w:tcPr>
            <w:tcW w:w="7689" w:type="dxa"/>
            <w:tcBorders>
              <w:right w:val="single" w:sz="12" w:space="0" w:color="auto"/>
            </w:tcBorders>
            <w:vAlign w:val="center"/>
          </w:tcPr>
          <w:p w14:paraId="2E5D1451" w14:textId="77777777" w:rsidR="003D5085" w:rsidRPr="00170408" w:rsidRDefault="003D5085" w:rsidP="004921FF">
            <w:pPr>
              <w:ind w:firstLine="0"/>
            </w:pPr>
            <w:r w:rsidRPr="00170408">
              <w:t>Vyhláška Českého úřadu bezpečnosti práce a Českého báňského úřadu, kterou se určují vyhrazená plynová zařízení a stanoví některé podmínky k zajištění jejich bezpečnosti</w:t>
            </w:r>
          </w:p>
        </w:tc>
      </w:tr>
      <w:tr w:rsidR="003D5085" w:rsidRPr="00170408" w14:paraId="797487F9" w14:textId="77777777" w:rsidTr="003D5085">
        <w:trPr>
          <w:trHeight w:val="284"/>
        </w:trPr>
        <w:tc>
          <w:tcPr>
            <w:tcW w:w="2197" w:type="dxa"/>
            <w:tcBorders>
              <w:left w:val="single" w:sz="12" w:space="0" w:color="auto"/>
            </w:tcBorders>
            <w:vAlign w:val="center"/>
          </w:tcPr>
          <w:p w14:paraId="3221AFEE" w14:textId="7168379E" w:rsidR="003D5085" w:rsidRPr="00170408" w:rsidRDefault="003D5085" w:rsidP="004921FF">
            <w:pPr>
              <w:ind w:firstLine="0"/>
              <w:rPr>
                <w:bCs/>
              </w:rPr>
            </w:pPr>
            <w:r w:rsidRPr="00170408">
              <w:rPr>
                <w:bCs/>
              </w:rPr>
              <w:t>Vyhláška</w:t>
            </w:r>
            <w:r w:rsidR="004921FF">
              <w:rPr>
                <w:bCs/>
              </w:rPr>
              <w:t xml:space="preserve"> </w:t>
            </w:r>
            <w:r w:rsidRPr="00170408">
              <w:rPr>
                <w:bCs/>
              </w:rPr>
              <w:t>číslo</w:t>
            </w:r>
            <w:r w:rsidR="004921FF">
              <w:rPr>
                <w:bCs/>
              </w:rPr>
              <w:t xml:space="preserve"> </w:t>
            </w:r>
            <w:r w:rsidRPr="00170408">
              <w:rPr>
                <w:bCs/>
              </w:rPr>
              <w:t>246/2001 Sb.</w:t>
            </w:r>
          </w:p>
        </w:tc>
        <w:tc>
          <w:tcPr>
            <w:tcW w:w="7689" w:type="dxa"/>
            <w:tcBorders>
              <w:right w:val="single" w:sz="12" w:space="0" w:color="auto"/>
            </w:tcBorders>
            <w:vAlign w:val="center"/>
          </w:tcPr>
          <w:p w14:paraId="51670D42" w14:textId="77777777" w:rsidR="003D5085" w:rsidRPr="00170408" w:rsidRDefault="003D5085" w:rsidP="004921FF">
            <w:pPr>
              <w:ind w:firstLine="0"/>
            </w:pPr>
            <w:r w:rsidRPr="00170408">
              <w:t>Vyhláška Ministerstva vnitra o stanovení podmínek požární bezpečnosti a výkonu státního požárního dozoru (vyhláška o požární prevenci) v platném znění pozdějších předpisů</w:t>
            </w:r>
          </w:p>
        </w:tc>
      </w:tr>
      <w:tr w:rsidR="003D5085" w:rsidRPr="00170408" w14:paraId="5FD073FC" w14:textId="77777777" w:rsidTr="003D5085">
        <w:trPr>
          <w:trHeight w:val="284"/>
        </w:trPr>
        <w:tc>
          <w:tcPr>
            <w:tcW w:w="2197" w:type="dxa"/>
            <w:tcBorders>
              <w:left w:val="single" w:sz="12" w:space="0" w:color="auto"/>
            </w:tcBorders>
            <w:vAlign w:val="center"/>
          </w:tcPr>
          <w:p w14:paraId="069143FC" w14:textId="77777777" w:rsidR="003D5085" w:rsidRPr="00170408" w:rsidRDefault="003D5085" w:rsidP="004921FF">
            <w:pPr>
              <w:ind w:firstLine="0"/>
              <w:rPr>
                <w:bCs/>
              </w:rPr>
            </w:pPr>
            <w:r w:rsidRPr="00170408">
              <w:rPr>
                <w:bCs/>
              </w:rPr>
              <w:t>Vyhláška č. 62/2013 Sb.</w:t>
            </w:r>
          </w:p>
        </w:tc>
        <w:tc>
          <w:tcPr>
            <w:tcW w:w="7689" w:type="dxa"/>
            <w:tcBorders>
              <w:right w:val="single" w:sz="12" w:space="0" w:color="auto"/>
            </w:tcBorders>
            <w:vAlign w:val="center"/>
          </w:tcPr>
          <w:p w14:paraId="0DE9DD03" w14:textId="77777777" w:rsidR="003D5085" w:rsidRPr="00170408" w:rsidRDefault="003D5085" w:rsidP="004921FF">
            <w:pPr>
              <w:ind w:firstLine="0"/>
            </w:pPr>
            <w:r w:rsidRPr="00170408">
              <w:t>Vyhláška, kterou se mění vyhláška č. 499/2006 Sb., o dokumentaci staveb</w:t>
            </w:r>
          </w:p>
        </w:tc>
      </w:tr>
      <w:tr w:rsidR="003D5085" w:rsidRPr="00170408" w14:paraId="0F822D66" w14:textId="77777777" w:rsidTr="003D5085">
        <w:trPr>
          <w:trHeight w:val="284"/>
        </w:trPr>
        <w:tc>
          <w:tcPr>
            <w:tcW w:w="2197" w:type="dxa"/>
            <w:tcBorders>
              <w:left w:val="single" w:sz="12" w:space="0" w:color="auto"/>
            </w:tcBorders>
            <w:vAlign w:val="center"/>
          </w:tcPr>
          <w:p w14:paraId="5AFE77B7" w14:textId="77777777" w:rsidR="003D5085" w:rsidRPr="00170408" w:rsidRDefault="003D5085" w:rsidP="004921FF">
            <w:pPr>
              <w:ind w:firstLine="0"/>
              <w:rPr>
                <w:bCs/>
              </w:rPr>
            </w:pPr>
            <w:r w:rsidRPr="00170408">
              <w:rPr>
                <w:bCs/>
              </w:rPr>
              <w:t>Vyhláška č. 23/2008 Sb.</w:t>
            </w:r>
          </w:p>
        </w:tc>
        <w:tc>
          <w:tcPr>
            <w:tcW w:w="7689" w:type="dxa"/>
            <w:tcBorders>
              <w:right w:val="single" w:sz="12" w:space="0" w:color="auto"/>
            </w:tcBorders>
            <w:vAlign w:val="center"/>
          </w:tcPr>
          <w:p w14:paraId="6F439A45" w14:textId="77777777" w:rsidR="003D5085" w:rsidRPr="00170408" w:rsidRDefault="003D5085" w:rsidP="004921FF">
            <w:pPr>
              <w:ind w:firstLine="0"/>
            </w:pPr>
            <w:r w:rsidRPr="00170408">
              <w:t>Vyhláška o technických podmínkách požární ochrany staveb v platném znění pozdějších předpisů</w:t>
            </w:r>
          </w:p>
        </w:tc>
      </w:tr>
      <w:tr w:rsidR="003D5085" w:rsidRPr="00170408" w14:paraId="30377069" w14:textId="77777777" w:rsidTr="003D5085">
        <w:trPr>
          <w:trHeight w:val="284"/>
        </w:trPr>
        <w:tc>
          <w:tcPr>
            <w:tcW w:w="2197" w:type="dxa"/>
            <w:tcBorders>
              <w:left w:val="single" w:sz="12" w:space="0" w:color="auto"/>
            </w:tcBorders>
            <w:vAlign w:val="center"/>
          </w:tcPr>
          <w:p w14:paraId="10145DED" w14:textId="77777777" w:rsidR="003D5085" w:rsidRPr="00170408" w:rsidRDefault="003D5085" w:rsidP="004921FF">
            <w:pPr>
              <w:ind w:firstLine="0"/>
              <w:rPr>
                <w:bCs/>
              </w:rPr>
            </w:pPr>
            <w:r w:rsidRPr="00170408">
              <w:rPr>
                <w:bCs/>
              </w:rPr>
              <w:t>Vyhláška č. 268/2011 Sb.</w:t>
            </w:r>
          </w:p>
        </w:tc>
        <w:tc>
          <w:tcPr>
            <w:tcW w:w="7689" w:type="dxa"/>
            <w:tcBorders>
              <w:right w:val="single" w:sz="12" w:space="0" w:color="auto"/>
            </w:tcBorders>
            <w:vAlign w:val="center"/>
          </w:tcPr>
          <w:p w14:paraId="78640597" w14:textId="77777777" w:rsidR="003D5085" w:rsidRPr="00170408" w:rsidRDefault="003D5085" w:rsidP="004921FF">
            <w:pPr>
              <w:ind w:firstLine="0"/>
            </w:pPr>
            <w:r w:rsidRPr="00170408">
              <w:t>Vyhláška, kterou se mění vyhláška č. 23/2008 Sb. o technických podmínkách požární ochrany staveb</w:t>
            </w:r>
          </w:p>
        </w:tc>
      </w:tr>
      <w:tr w:rsidR="003D5085" w:rsidRPr="00170408" w14:paraId="7472B352" w14:textId="77777777" w:rsidTr="003D5085">
        <w:trPr>
          <w:trHeight w:val="284"/>
        </w:trPr>
        <w:tc>
          <w:tcPr>
            <w:tcW w:w="2197" w:type="dxa"/>
            <w:tcBorders>
              <w:left w:val="single" w:sz="12" w:space="0" w:color="auto"/>
            </w:tcBorders>
            <w:vAlign w:val="center"/>
          </w:tcPr>
          <w:p w14:paraId="59E03E0A" w14:textId="77777777" w:rsidR="003D5085" w:rsidRPr="00170408" w:rsidRDefault="003D5085" w:rsidP="004921FF">
            <w:pPr>
              <w:ind w:firstLine="0"/>
              <w:rPr>
                <w:rFonts w:cs="Arial"/>
                <w:bCs/>
              </w:rPr>
            </w:pPr>
            <w:r w:rsidRPr="00170408">
              <w:rPr>
                <w:rFonts w:cs="Arial"/>
                <w:bCs/>
              </w:rPr>
              <w:t>Nařízení vlády číslo 26/2003 Sb.</w:t>
            </w:r>
          </w:p>
        </w:tc>
        <w:tc>
          <w:tcPr>
            <w:tcW w:w="7689" w:type="dxa"/>
            <w:tcBorders>
              <w:right w:val="single" w:sz="12" w:space="0" w:color="auto"/>
            </w:tcBorders>
            <w:vAlign w:val="center"/>
          </w:tcPr>
          <w:p w14:paraId="0AB8F3EE" w14:textId="77777777" w:rsidR="003D5085" w:rsidRPr="00170408" w:rsidRDefault="003D5085" w:rsidP="004921FF">
            <w:pPr>
              <w:ind w:firstLine="0"/>
            </w:pPr>
            <w:r w:rsidRPr="00170408">
              <w:t>Nařízení vlády, kterým se stanoví technické požadavky na tlaková zařízení</w:t>
            </w:r>
          </w:p>
        </w:tc>
      </w:tr>
    </w:tbl>
    <w:p w14:paraId="3953F110" w14:textId="77777777" w:rsidR="004921FF" w:rsidRDefault="004921FF" w:rsidP="004921FF">
      <w:pPr>
        <w:rPr>
          <w:szCs w:val="20"/>
        </w:rPr>
      </w:pPr>
    </w:p>
    <w:p w14:paraId="38D0A41D" w14:textId="77777777" w:rsidR="00CD2A18" w:rsidRDefault="00CD2A18" w:rsidP="004921FF">
      <w:pPr>
        <w:rPr>
          <w:szCs w:val="20"/>
        </w:rPr>
      </w:pPr>
    </w:p>
    <w:p w14:paraId="3734B31E" w14:textId="77777777" w:rsidR="00CD2A18" w:rsidRDefault="00CD2A18" w:rsidP="004921FF">
      <w:pPr>
        <w:rPr>
          <w:szCs w:val="20"/>
        </w:rPr>
      </w:pPr>
    </w:p>
    <w:p w14:paraId="7BC863C8" w14:textId="77777777" w:rsidR="00CD2A18" w:rsidRDefault="00CD2A18" w:rsidP="004921FF">
      <w:pPr>
        <w:rPr>
          <w:szCs w:val="20"/>
        </w:rPr>
      </w:pPr>
    </w:p>
    <w:p w14:paraId="51A8E059" w14:textId="77777777" w:rsidR="00CD2A18" w:rsidRDefault="00CD2A18" w:rsidP="004921FF">
      <w:pPr>
        <w:rPr>
          <w:szCs w:val="20"/>
        </w:rPr>
      </w:pPr>
    </w:p>
    <w:p w14:paraId="56B3975D" w14:textId="77777777" w:rsidR="00CD2A18" w:rsidRDefault="00CD2A18" w:rsidP="004921FF">
      <w:pPr>
        <w:rPr>
          <w:szCs w:val="20"/>
        </w:rPr>
      </w:pPr>
    </w:p>
    <w:p w14:paraId="6F564407" w14:textId="77DA5C9F" w:rsidR="003D5085" w:rsidRPr="004921FF" w:rsidRDefault="003D5085" w:rsidP="004921FF">
      <w:pPr>
        <w:rPr>
          <w:b/>
          <w:szCs w:val="20"/>
        </w:rPr>
      </w:pPr>
      <w:r w:rsidRPr="004921FF">
        <w:rPr>
          <w:b/>
          <w:szCs w:val="20"/>
        </w:rPr>
        <w:t>Z</w:t>
      </w:r>
      <w:r w:rsidR="004921FF">
        <w:rPr>
          <w:b/>
          <w:szCs w:val="20"/>
        </w:rPr>
        <w:t>ákladní popis systému</w:t>
      </w:r>
    </w:p>
    <w:p w14:paraId="5B7CA878" w14:textId="484B1F2D" w:rsidR="003D5085" w:rsidRPr="00802D48" w:rsidRDefault="003D5085" w:rsidP="00802D48">
      <w:pPr>
        <w:keepNext/>
        <w:keepLines/>
        <w:spacing w:before="120" w:after="120"/>
      </w:pPr>
      <w:r w:rsidRPr="004921FF">
        <w:rPr>
          <w:szCs w:val="20"/>
        </w:rPr>
        <w:t>Pro instalaci jsou používány systémy s pracovním t</w:t>
      </w:r>
      <w:r w:rsidR="00971180">
        <w:rPr>
          <w:szCs w:val="20"/>
        </w:rPr>
        <w:t>lakem 300 bar. Pro místnost č -1</w:t>
      </w:r>
      <w:r w:rsidRPr="004921FF">
        <w:rPr>
          <w:szCs w:val="20"/>
        </w:rPr>
        <w:t>.</w:t>
      </w:r>
      <w:r w:rsidR="00971180">
        <w:rPr>
          <w:szCs w:val="20"/>
        </w:rPr>
        <w:t>3</w:t>
      </w:r>
      <w:r w:rsidRPr="004921FF">
        <w:rPr>
          <w:szCs w:val="20"/>
        </w:rPr>
        <w:t>2 (</w:t>
      </w:r>
      <w:r w:rsidR="00971180">
        <w:rPr>
          <w:szCs w:val="20"/>
        </w:rPr>
        <w:t>sklad vzácných tisků</w:t>
      </w:r>
      <w:r w:rsidRPr="004921FF">
        <w:rPr>
          <w:szCs w:val="20"/>
        </w:rPr>
        <w:t xml:space="preserve">) jsou </w:t>
      </w:r>
      <w:r w:rsidR="00971180">
        <w:rPr>
          <w:szCs w:val="20"/>
        </w:rPr>
        <w:t>čtyři</w:t>
      </w:r>
      <w:r w:rsidRPr="004921FF">
        <w:rPr>
          <w:szCs w:val="20"/>
        </w:rPr>
        <w:t xml:space="preserve"> nádoby o objemu 80 litrů umístěny v</w:t>
      </w:r>
      <w:r w:rsidR="00971180">
        <w:rPr>
          <w:szCs w:val="20"/>
        </w:rPr>
        <w:t>e</w:t>
      </w:r>
      <w:r w:rsidRPr="004921FF">
        <w:rPr>
          <w:szCs w:val="20"/>
        </w:rPr>
        <w:t xml:space="preserve"> strojovně SHZ</w:t>
      </w:r>
      <w:r w:rsidR="00971180">
        <w:rPr>
          <w:szCs w:val="20"/>
        </w:rPr>
        <w:t xml:space="preserve"> o patro níže (-2.25). Pro</w:t>
      </w:r>
      <w:r w:rsidRPr="004921FF">
        <w:rPr>
          <w:szCs w:val="20"/>
        </w:rPr>
        <w:t> místnost č. -1.78 (serverovna) je jedna nádoba o objemu 80 litrů umístěna přímo v</w:t>
      </w:r>
      <w:r w:rsidR="00971180">
        <w:rPr>
          <w:szCs w:val="20"/>
        </w:rPr>
        <w:t xml:space="preserve"> chráněné</w:t>
      </w:r>
      <w:r w:rsidRPr="004921FF">
        <w:rPr>
          <w:szCs w:val="20"/>
        </w:rPr>
        <w:t xml:space="preserve"> místnosti. Všechny nádoby jsou připevněny ke zdi, jsou osazeny vypouštěcím ventilem IV8, manometrem s tlakovým spínačem a elektrickou aktivací. Z vypouštěcího ventilu proudí plyn do sběrné spojky, kde je zredukován na tlak </w:t>
      </w:r>
      <w:r w:rsidRPr="00802D48">
        <w:rPr>
          <w:szCs w:val="20"/>
        </w:rPr>
        <w:t>60</w:t>
      </w:r>
      <w:r w:rsidR="00971180" w:rsidRPr="00802D48">
        <w:rPr>
          <w:szCs w:val="20"/>
        </w:rPr>
        <w:t>-76</w:t>
      </w:r>
      <w:r w:rsidRPr="00802D48">
        <w:rPr>
          <w:szCs w:val="20"/>
        </w:rPr>
        <w:t>bar, dále přechází do vysokotlakého potrubního rozvodu zakončeného hubicemi pro rovnoměrné rozptýlení plynu v chráněném prostoru. V serverovně je stropní hubice osazena tlumičem hluku.</w:t>
      </w:r>
      <w:r w:rsidR="00802D48" w:rsidRPr="00802D48">
        <w:t xml:space="preserve"> Z každé zásoby hasiva povedou jednotlivé potrubní rozvody pro horní krytí.</w:t>
      </w:r>
    </w:p>
    <w:p w14:paraId="5857DB09" w14:textId="77777777" w:rsidR="003D5085" w:rsidRPr="004921FF" w:rsidRDefault="003D5085" w:rsidP="004921FF">
      <w:pPr>
        <w:rPr>
          <w:szCs w:val="20"/>
        </w:rPr>
      </w:pPr>
      <w:r w:rsidRPr="004921FF">
        <w:rPr>
          <w:szCs w:val="20"/>
        </w:rPr>
        <w:tab/>
        <w:t>Z každé zásoby hasiva povedou jednotlivé potrubní rozvody pro horní krytí a v případě serverovny i pro krytí pod zdvojenou podlahou.</w:t>
      </w:r>
    </w:p>
    <w:p w14:paraId="3D7AC123" w14:textId="77777777" w:rsidR="003D5085" w:rsidRPr="004921FF" w:rsidRDefault="003D5085" w:rsidP="004921FF">
      <w:pPr>
        <w:rPr>
          <w:szCs w:val="20"/>
        </w:rPr>
      </w:pPr>
      <w:r w:rsidRPr="004921FF">
        <w:rPr>
          <w:szCs w:val="20"/>
        </w:rPr>
        <w:lastRenderedPageBreak/>
        <w:t>Ústředny EPS SHZ pro detekci požáru budou umístěny přímo v chráněných prostorách vždy vedle vstupních dveří s tím, že v prostoru budou i kabeláže k jednotlivým čidlům, vlastní čidla a tlačítko STOP. Ostatní koncové výstražné prvky jako sirény, majáky, optická tabla, tlačítka START budou umístěny vždy vně chráněného prostoru vedle a nad vstupními dveřmi. Jednotlivé stavy SHZ (tj. předpoplach, poplach, porucha) budou předány na objektovou ústřednu EPS.</w:t>
      </w:r>
    </w:p>
    <w:p w14:paraId="29501F87" w14:textId="77777777" w:rsidR="003D5085" w:rsidRPr="004921FF" w:rsidRDefault="003D5085" w:rsidP="004921FF">
      <w:pPr>
        <w:rPr>
          <w:szCs w:val="20"/>
        </w:rPr>
      </w:pPr>
      <w:r w:rsidRPr="004921FF">
        <w:rPr>
          <w:szCs w:val="20"/>
        </w:rPr>
        <w:t>Systém je zkonstruován pro ochranu uzavřených prostor. Chráněný prostor musí být dostatečně utěsněn, aby nedošlo k poklesu koncentrace plynu, protože pouze správná koncentrace zajišťuje dokonalé uhašení ohně a ochlazení horkých ploch. Při prudkém vypuštění hasiva vzniká nežádoucí „přetlak“. Ten musí být z chráněného prostoru odveden přetlakovou klapkou osazenou do stěny (viz výkresová část dokumentace). Ze serverovny bude přetlak odveden vzduchotechnickým potrubím přes místnosti č. -1.76, -1.48 a nadpražím dveří nad schody (-1.51) do exteriéru.</w:t>
      </w:r>
    </w:p>
    <w:p w14:paraId="01D64049" w14:textId="77777777" w:rsidR="003D5085" w:rsidRDefault="003D5085" w:rsidP="004921FF">
      <w:r w:rsidRPr="004921FF">
        <w:rPr>
          <w:szCs w:val="20"/>
        </w:rPr>
        <w:t>SHZ je možno aktivovat automaticky, nebo manuálně. Pro automatickou aktivaci je použita řídící ústředna EPS SHZ, která zároveň stále monitoruje tlak hasiva a stav aktivační jednotky. K automatickému vypuštění hasiva dojde až po současném aktivování nejméně dvou hlásičů požáru zapojených na dvou různých smyčkách ústředny a navíc ještě až po uplynutí nastaveného časového zpoždění. Při ručním spouštění (žluté tlačítko START) je opět nastaveno časové zpoždění. Oba způsoby aktivace pracují i při výpadku přívodu elektrické energie, protože ústředna EPS SHZ má vlastní zálohovaný napájecí zdroj (AKU). Součástí systému EPS SHZ je i optická a akustická signalizace, která při aktivaci EPS SHZ varuje přítomné osoby před vypuštěním hasiva a STOP tlačítko určené k deaktivaci SHZ. Toto tlačítko je instalované uvnitř střeženého prostoru</w:t>
      </w:r>
      <w:r w:rsidRPr="002A0677">
        <w:t xml:space="preserve"> </w:t>
      </w:r>
    </w:p>
    <w:p w14:paraId="3E9F55F0" w14:textId="77777777" w:rsidR="004921FF" w:rsidRPr="002A0677" w:rsidRDefault="004921FF" w:rsidP="004921FF"/>
    <w:p w14:paraId="136CD384" w14:textId="31571F8B" w:rsidR="003D5085" w:rsidRPr="004921FF" w:rsidRDefault="003D5085" w:rsidP="004921FF">
      <w:pPr>
        <w:rPr>
          <w:b/>
          <w:szCs w:val="20"/>
        </w:rPr>
      </w:pPr>
      <w:r w:rsidRPr="004921FF">
        <w:rPr>
          <w:b/>
          <w:szCs w:val="20"/>
        </w:rPr>
        <w:t>S</w:t>
      </w:r>
      <w:r w:rsidR="004921FF">
        <w:rPr>
          <w:b/>
          <w:szCs w:val="20"/>
        </w:rPr>
        <w:t>pecifikace hašení</w:t>
      </w:r>
    </w:p>
    <w:p w14:paraId="50FB1BC3" w14:textId="77777777" w:rsidR="003D5085" w:rsidRPr="004921FF" w:rsidRDefault="003D5085" w:rsidP="004921FF">
      <w:pPr>
        <w:rPr>
          <w:szCs w:val="20"/>
        </w:rPr>
      </w:pPr>
      <w:r w:rsidRPr="004921FF">
        <w:rPr>
          <w:szCs w:val="20"/>
        </w:rPr>
        <w:t>Níže uvedené hodnoty vycházejí s hydraulického výpočtu, provedeném na programu IMT výrobce tj. společnosti FIRE EATER DANMARK.</w:t>
      </w:r>
    </w:p>
    <w:p w14:paraId="376F667E" w14:textId="77777777" w:rsidR="00971180" w:rsidRDefault="003D5085" w:rsidP="004921FF">
      <w:pPr>
        <w:rPr>
          <w:szCs w:val="20"/>
        </w:rPr>
      </w:pPr>
      <w:r w:rsidRPr="004921FF">
        <w:rPr>
          <w:szCs w:val="20"/>
        </w:rPr>
        <w:t>Technologie SHZ je umístěna ve strojovně SHZ pro místnost č. -</w:t>
      </w:r>
      <w:r w:rsidR="00971180">
        <w:rPr>
          <w:szCs w:val="20"/>
        </w:rPr>
        <w:t>1.32</w:t>
      </w:r>
      <w:r w:rsidRPr="004921FF">
        <w:rPr>
          <w:szCs w:val="20"/>
        </w:rPr>
        <w:t xml:space="preserve"> a přímo v chráněném prostoru místnosti č. -1.78. S ohledem na typ provozu v chráněném prostoru je provedeno i zatřídění požáru a tomu přizpůsobena návrhová koncentrace (viz tabulky).</w:t>
      </w:r>
      <w:r w:rsidR="004921FF">
        <w:rPr>
          <w:szCs w:val="20"/>
        </w:rPr>
        <w:t xml:space="preserve"> </w:t>
      </w:r>
    </w:p>
    <w:p w14:paraId="56777345" w14:textId="47BBCF28" w:rsidR="003D5085" w:rsidRPr="004921FF" w:rsidRDefault="003D5085" w:rsidP="004921FF">
      <w:pPr>
        <w:rPr>
          <w:szCs w:val="20"/>
        </w:rPr>
      </w:pPr>
      <w:r w:rsidRPr="004921FF">
        <w:rPr>
          <w:szCs w:val="20"/>
        </w:rPr>
        <w:t>S ohledem na skutečnost, že se hasí také prostory s elektronikou, byla nastavena zvýšená koncentrace hasiva proti hlubokému zahoření.</w:t>
      </w:r>
    </w:p>
    <w:p w14:paraId="438EFAE9" w14:textId="77777777" w:rsidR="003D5085" w:rsidRPr="004921FF" w:rsidRDefault="003D5085" w:rsidP="004921FF">
      <w:pPr>
        <w:rPr>
          <w:szCs w:val="20"/>
        </w:rPr>
      </w:pPr>
      <w:r w:rsidRPr="004921FF">
        <w:rPr>
          <w:szCs w:val="20"/>
        </w:rPr>
        <w:t>SHZ bude instalováno do níže uvedených místností s tím, že tyto budou hašeny samostatně!</w:t>
      </w:r>
    </w:p>
    <w:p w14:paraId="5F3CA073" w14:textId="77777777" w:rsidR="003D5085" w:rsidRPr="002A0677" w:rsidRDefault="003D5085" w:rsidP="004921FF">
      <w:pPr>
        <w:spacing w:before="120" w:after="120"/>
      </w:pPr>
      <w:r w:rsidRPr="002A0677">
        <w:t xml:space="preserve"> </w:t>
      </w:r>
    </w:p>
    <w:p w14:paraId="33E43385" w14:textId="5ADD238C" w:rsidR="003D5085" w:rsidRPr="002A0677" w:rsidRDefault="003D5085" w:rsidP="004921FF">
      <w:pPr>
        <w:spacing w:before="120" w:after="120"/>
        <w:ind w:firstLine="0"/>
      </w:pPr>
      <w:r w:rsidRPr="002A0677">
        <w:t xml:space="preserve">Tabulka </w:t>
      </w:r>
      <w:r>
        <w:t>č</w:t>
      </w:r>
      <w:r w:rsidRPr="002A0677">
        <w:t>.</w:t>
      </w:r>
      <w:r>
        <w:t xml:space="preserve"> </w:t>
      </w:r>
      <w:r w:rsidRPr="002A0677">
        <w:t>1</w:t>
      </w:r>
      <w:r>
        <w:t>:</w:t>
      </w:r>
      <w:r w:rsidRPr="002A0677">
        <w:t xml:space="preserve"> m.</w:t>
      </w:r>
      <w:r>
        <w:t xml:space="preserve"> </w:t>
      </w:r>
      <w:r w:rsidRPr="002A0677">
        <w:t>č.</w:t>
      </w:r>
      <w:r>
        <w:t xml:space="preserve"> -</w:t>
      </w:r>
      <w:r w:rsidR="00971180">
        <w:t>1.32</w:t>
      </w:r>
      <w:r>
        <w:t xml:space="preserve"> (</w:t>
      </w:r>
      <w:r w:rsidR="00971180">
        <w:t>sklad vzácných tisků</w:t>
      </w:r>
      <w:r>
        <w:t>)</w:t>
      </w:r>
    </w:p>
    <w:p w14:paraId="549943B1" w14:textId="3C4AF604" w:rsidR="003D5085" w:rsidRPr="002A0677" w:rsidRDefault="003D5085" w:rsidP="004921FF">
      <w:pPr>
        <w:spacing w:before="120" w:after="120"/>
      </w:pPr>
      <w:r w:rsidRPr="002A0677">
        <w:t>Ob</w:t>
      </w:r>
      <w:r>
        <w:t xml:space="preserve">jem technologického </w:t>
      </w:r>
      <w:r w:rsidRPr="002A0677">
        <w:t>prostoru:</w:t>
      </w:r>
      <w:r w:rsidRPr="002A0677">
        <w:tab/>
      </w:r>
      <w:r>
        <w:tab/>
      </w:r>
      <w:r>
        <w:tab/>
      </w:r>
      <w:r w:rsidR="00971180">
        <w:t>119</w:t>
      </w:r>
      <w:r w:rsidRPr="002A0677">
        <w:t xml:space="preserve"> m</w:t>
      </w:r>
      <w:r w:rsidRPr="00971180">
        <w:rPr>
          <w:vertAlign w:val="superscript"/>
        </w:rPr>
        <w:t>3</w:t>
      </w:r>
    </w:p>
    <w:p w14:paraId="16C6B6FE" w14:textId="3F38DB47" w:rsidR="003D5085" w:rsidRPr="002A0677" w:rsidRDefault="003D5085" w:rsidP="004921FF">
      <w:pPr>
        <w:spacing w:before="120" w:after="120"/>
      </w:pPr>
      <w:r w:rsidRPr="002A0677">
        <w:t>Počet/typ tlakových lahví pro HÚ:</w:t>
      </w:r>
      <w:r w:rsidRPr="002A0677">
        <w:tab/>
      </w:r>
      <w:r w:rsidR="00971180">
        <w:tab/>
      </w:r>
      <w:r w:rsidR="00971180">
        <w:tab/>
        <w:t>4</w:t>
      </w:r>
      <w:r w:rsidRPr="002A0677">
        <w:t>/80l/</w:t>
      </w:r>
      <w:r>
        <w:t>3</w:t>
      </w:r>
      <w:r w:rsidRPr="002A0677">
        <w:t>00bar</w:t>
      </w:r>
    </w:p>
    <w:p w14:paraId="6066F202" w14:textId="64C878A5" w:rsidR="003D5085" w:rsidRPr="00971180" w:rsidRDefault="003D5085" w:rsidP="004921FF">
      <w:pPr>
        <w:spacing w:before="120" w:after="120"/>
        <w:rPr>
          <w:vertAlign w:val="superscript"/>
        </w:rPr>
      </w:pPr>
      <w:r w:rsidRPr="002A0677">
        <w:t>Min</w:t>
      </w:r>
      <w:r>
        <w:t xml:space="preserve">. </w:t>
      </w:r>
      <w:r w:rsidRPr="002A0677">
        <w:t>plocha přetlakové klapky při tlaku 10kg/m²:</w:t>
      </w:r>
      <w:r w:rsidRPr="002A0677">
        <w:tab/>
      </w:r>
      <w:r w:rsidR="004921FF">
        <w:tab/>
      </w:r>
      <w:r w:rsidR="00971180">
        <w:t xml:space="preserve">766,1 </w:t>
      </w:r>
      <w:r>
        <w:t>cm</w:t>
      </w:r>
      <w:r w:rsidR="00971180">
        <w:rPr>
          <w:vertAlign w:val="superscript"/>
        </w:rPr>
        <w:t>2</w:t>
      </w:r>
    </w:p>
    <w:p w14:paraId="685F185B" w14:textId="77777777" w:rsidR="003D5085" w:rsidRPr="002A0677" w:rsidRDefault="003D5085" w:rsidP="004921FF">
      <w:pPr>
        <w:spacing w:before="120" w:after="120"/>
      </w:pPr>
      <w:r w:rsidRPr="002A0677">
        <w:t>Navrhovaná koncentrace hasiva:</w:t>
      </w:r>
      <w:r w:rsidRPr="002A0677">
        <w:tab/>
      </w:r>
      <w:r>
        <w:tab/>
      </w:r>
      <w:r>
        <w:tab/>
        <w:t xml:space="preserve">45,70 </w:t>
      </w:r>
      <w:r w:rsidRPr="002A0677">
        <w:t>%</w:t>
      </w:r>
    </w:p>
    <w:p w14:paraId="23364EE6" w14:textId="2193C88D" w:rsidR="003D5085" w:rsidRPr="002A0677" w:rsidRDefault="003D5085" w:rsidP="004921FF">
      <w:pPr>
        <w:spacing w:before="120" w:after="120"/>
      </w:pPr>
      <w:r w:rsidRPr="002A0677">
        <w:t>Dosažená koncentrace O</w:t>
      </w:r>
      <w:r w:rsidRPr="004921FF">
        <w:t>2</w:t>
      </w:r>
      <w:r w:rsidRPr="002A0677">
        <w:t>:</w:t>
      </w:r>
      <w:r w:rsidRPr="002A0677">
        <w:tab/>
      </w:r>
      <w:r>
        <w:tab/>
      </w:r>
      <w:r>
        <w:tab/>
      </w:r>
      <w:r>
        <w:tab/>
      </w:r>
      <w:r w:rsidR="00971180">
        <w:t>9</w:t>
      </w:r>
      <w:r w:rsidRPr="002A0677">
        <w:t>,</w:t>
      </w:r>
      <w:r w:rsidR="00971180">
        <w:t>5</w:t>
      </w:r>
      <w:r w:rsidRPr="002A0677">
        <w:t>0</w:t>
      </w:r>
      <w:r>
        <w:t xml:space="preserve"> </w:t>
      </w:r>
      <w:r w:rsidRPr="002A0677">
        <w:t>%</w:t>
      </w:r>
    </w:p>
    <w:p w14:paraId="757DA059" w14:textId="77777777" w:rsidR="003D5085" w:rsidRPr="002A0677" w:rsidRDefault="003D5085" w:rsidP="004921FF">
      <w:pPr>
        <w:spacing w:before="120" w:after="120"/>
      </w:pPr>
      <w:r w:rsidRPr="002A0677">
        <w:t xml:space="preserve">Čas k </w:t>
      </w:r>
      <w:r w:rsidRPr="00492228">
        <w:t>dosažení 14,5 % O</w:t>
      </w:r>
      <w:r w:rsidRPr="004921FF">
        <w:t>2</w:t>
      </w:r>
      <w:r w:rsidRPr="002A0677">
        <w:t>:</w:t>
      </w:r>
      <w:r w:rsidRPr="002A0677">
        <w:tab/>
      </w:r>
      <w:r>
        <w:tab/>
      </w:r>
      <w:r>
        <w:tab/>
      </w:r>
      <w:r>
        <w:tab/>
      </w:r>
      <w:r w:rsidRPr="002A0677">
        <w:t>60 s</w:t>
      </w:r>
    </w:p>
    <w:p w14:paraId="6F7D6B84" w14:textId="10973563" w:rsidR="003D5085" w:rsidRPr="002A0677" w:rsidRDefault="003D5085" w:rsidP="004921FF">
      <w:pPr>
        <w:spacing w:before="120" w:after="120"/>
      </w:pPr>
      <w:r w:rsidRPr="002A0677">
        <w:t>Dosažená koncentrace CO</w:t>
      </w:r>
      <w:r w:rsidRPr="004921FF">
        <w:t>2</w:t>
      </w:r>
      <w:r w:rsidRPr="002A0677">
        <w:t>:</w:t>
      </w:r>
      <w:r w:rsidRPr="002A0677">
        <w:tab/>
      </w:r>
      <w:r w:rsidR="00971180">
        <w:tab/>
      </w:r>
      <w:r w:rsidR="00971180">
        <w:tab/>
      </w:r>
      <w:r w:rsidR="00971180">
        <w:tab/>
        <w:t>4</w:t>
      </w:r>
      <w:r>
        <w:t>,</w:t>
      </w:r>
      <w:r w:rsidR="00971180">
        <w:t>4</w:t>
      </w:r>
      <w:r>
        <w:t xml:space="preserve">0 </w:t>
      </w:r>
      <w:r w:rsidRPr="002A0677">
        <w:t>%</w:t>
      </w:r>
    </w:p>
    <w:p w14:paraId="3992AA74" w14:textId="79C9372B" w:rsidR="003D5085" w:rsidRPr="002A0677" w:rsidRDefault="003D5085" w:rsidP="004921FF">
      <w:pPr>
        <w:spacing w:before="120" w:after="120"/>
      </w:pPr>
      <w:r w:rsidRPr="002A0677">
        <w:t>Celková hmotnost systému/hasiva:</w:t>
      </w:r>
      <w:r w:rsidRPr="002A0677">
        <w:tab/>
      </w:r>
      <w:r>
        <w:tab/>
      </w:r>
      <w:r>
        <w:tab/>
      </w:r>
      <w:r w:rsidR="00971180">
        <w:t xml:space="preserve">132,58 </w:t>
      </w:r>
      <w:r w:rsidRPr="002A0677">
        <w:t>kg</w:t>
      </w:r>
    </w:p>
    <w:p w14:paraId="4AA1F596" w14:textId="77777777" w:rsidR="003D5085" w:rsidRDefault="003D5085" w:rsidP="004921FF">
      <w:pPr>
        <w:spacing w:before="120" w:after="120"/>
      </w:pPr>
    </w:p>
    <w:p w14:paraId="42576657" w14:textId="77777777" w:rsidR="003D5085" w:rsidRPr="002A0677" w:rsidRDefault="003D5085" w:rsidP="004921FF">
      <w:pPr>
        <w:spacing w:before="120" w:after="120"/>
        <w:ind w:firstLine="0"/>
      </w:pPr>
      <w:r w:rsidRPr="002A0677">
        <w:t xml:space="preserve">Tabulka </w:t>
      </w:r>
      <w:r>
        <w:t>č</w:t>
      </w:r>
      <w:r w:rsidRPr="002A0677">
        <w:t>.</w:t>
      </w:r>
      <w:r>
        <w:t xml:space="preserve"> 2:</w:t>
      </w:r>
      <w:r w:rsidRPr="002A0677">
        <w:t xml:space="preserve"> m.</w:t>
      </w:r>
      <w:r>
        <w:t xml:space="preserve"> </w:t>
      </w:r>
      <w:r w:rsidRPr="002A0677">
        <w:t>č.</w:t>
      </w:r>
      <w:r>
        <w:t xml:space="preserve"> -1.78 (serverovna)</w:t>
      </w:r>
    </w:p>
    <w:p w14:paraId="2DFDF232" w14:textId="5DDBD6B9" w:rsidR="003D5085" w:rsidRPr="002A0677" w:rsidRDefault="003D5085" w:rsidP="004921FF">
      <w:pPr>
        <w:spacing w:before="120" w:after="120"/>
      </w:pPr>
      <w:r w:rsidRPr="002A0677">
        <w:t>Ob</w:t>
      </w:r>
      <w:r>
        <w:t xml:space="preserve">jem technologického </w:t>
      </w:r>
      <w:r w:rsidRPr="002A0677">
        <w:t>prostoru:</w:t>
      </w:r>
      <w:r w:rsidRPr="002A0677">
        <w:tab/>
      </w:r>
      <w:r>
        <w:tab/>
      </w:r>
      <w:r>
        <w:tab/>
        <w:t>3</w:t>
      </w:r>
      <w:r w:rsidR="00802D48">
        <w:t>9</w:t>
      </w:r>
      <w:r>
        <w:t>,8</w:t>
      </w:r>
      <w:r w:rsidRPr="002A0677">
        <w:t xml:space="preserve"> m</w:t>
      </w:r>
      <w:r w:rsidRPr="004921FF">
        <w:t>3</w:t>
      </w:r>
    </w:p>
    <w:p w14:paraId="024132CC" w14:textId="77777777" w:rsidR="003D5085" w:rsidRPr="002A0677" w:rsidRDefault="003D5085" w:rsidP="004921FF">
      <w:pPr>
        <w:spacing w:before="120" w:after="120"/>
      </w:pPr>
      <w:r w:rsidRPr="002A0677">
        <w:t>Počet/typ tlakových lahví pro HÚ:</w:t>
      </w:r>
      <w:r w:rsidRPr="002A0677">
        <w:tab/>
      </w:r>
      <w:r>
        <w:tab/>
      </w:r>
      <w:r>
        <w:tab/>
        <w:t>1</w:t>
      </w:r>
      <w:r w:rsidRPr="002A0677">
        <w:t>/80l/</w:t>
      </w:r>
      <w:r>
        <w:t>3</w:t>
      </w:r>
      <w:r w:rsidRPr="002A0677">
        <w:t>00bar</w:t>
      </w:r>
    </w:p>
    <w:p w14:paraId="1A466C4A" w14:textId="265A879A" w:rsidR="003D5085" w:rsidRPr="002A0677" w:rsidRDefault="003D5085" w:rsidP="004921FF">
      <w:pPr>
        <w:spacing w:before="120" w:after="120"/>
      </w:pPr>
      <w:r w:rsidRPr="002A0677">
        <w:t>Min</w:t>
      </w:r>
      <w:r>
        <w:t xml:space="preserve">. </w:t>
      </w:r>
      <w:r w:rsidRPr="002A0677">
        <w:t>plocha přetlakové klapky při tlaku 10kg/m²:</w:t>
      </w:r>
      <w:r w:rsidRPr="002A0677">
        <w:tab/>
      </w:r>
      <w:r w:rsidR="004921FF">
        <w:tab/>
      </w:r>
      <w:r w:rsidR="00802D48">
        <w:t>2</w:t>
      </w:r>
      <w:r>
        <w:t>8</w:t>
      </w:r>
      <w:r w:rsidR="00802D48">
        <w:t>0</w:t>
      </w:r>
      <w:r>
        <w:t>,9 cm</w:t>
      </w:r>
      <w:r w:rsidRPr="004921FF">
        <w:t>2</w:t>
      </w:r>
    </w:p>
    <w:p w14:paraId="1AB524DC" w14:textId="49D82580" w:rsidR="003D5085" w:rsidRPr="002A0677" w:rsidRDefault="003D5085" w:rsidP="004921FF">
      <w:pPr>
        <w:spacing w:before="120" w:after="120"/>
      </w:pPr>
      <w:r w:rsidRPr="002A0677">
        <w:t>Navrhovaná koncentrace hasiva:</w:t>
      </w:r>
      <w:r w:rsidRPr="002A0677">
        <w:tab/>
      </w:r>
      <w:r>
        <w:tab/>
      </w:r>
      <w:r>
        <w:tab/>
        <w:t>4</w:t>
      </w:r>
      <w:r w:rsidR="00802D48">
        <w:t>1</w:t>
      </w:r>
      <w:r>
        <w:t>,</w:t>
      </w:r>
      <w:r w:rsidR="00802D48">
        <w:t>5</w:t>
      </w:r>
      <w:r>
        <w:t xml:space="preserve">0 </w:t>
      </w:r>
      <w:r w:rsidRPr="002A0677">
        <w:t>%</w:t>
      </w:r>
    </w:p>
    <w:p w14:paraId="3253CB76" w14:textId="5E46838C" w:rsidR="003D5085" w:rsidRPr="002A0677" w:rsidRDefault="003D5085" w:rsidP="004921FF">
      <w:pPr>
        <w:spacing w:before="120" w:after="120"/>
      </w:pPr>
      <w:r w:rsidRPr="002A0677">
        <w:t>Dosažená koncentrace O</w:t>
      </w:r>
      <w:r w:rsidRPr="004921FF">
        <w:t>2</w:t>
      </w:r>
      <w:r w:rsidRPr="002A0677">
        <w:t>:</w:t>
      </w:r>
      <w:r w:rsidRPr="002A0677">
        <w:tab/>
      </w:r>
      <w:r>
        <w:tab/>
      </w:r>
      <w:r>
        <w:tab/>
      </w:r>
      <w:r>
        <w:tab/>
      </w:r>
      <w:r w:rsidRPr="002A0677">
        <w:t>1</w:t>
      </w:r>
      <w:r>
        <w:t>1</w:t>
      </w:r>
      <w:r w:rsidRPr="002A0677">
        <w:t>,</w:t>
      </w:r>
      <w:r w:rsidR="00802D48">
        <w:t>6</w:t>
      </w:r>
      <w:r w:rsidRPr="002A0677">
        <w:t>0</w:t>
      </w:r>
      <w:r>
        <w:t xml:space="preserve"> </w:t>
      </w:r>
      <w:r w:rsidRPr="002A0677">
        <w:t>%</w:t>
      </w:r>
    </w:p>
    <w:p w14:paraId="53B148E7" w14:textId="77777777" w:rsidR="003D5085" w:rsidRPr="002A0677" w:rsidRDefault="003D5085" w:rsidP="004921FF">
      <w:pPr>
        <w:spacing w:before="120" w:after="120"/>
      </w:pPr>
      <w:r w:rsidRPr="002A0677">
        <w:t xml:space="preserve">Čas k </w:t>
      </w:r>
      <w:r w:rsidRPr="00492228">
        <w:t>dosažení 14,5 % O</w:t>
      </w:r>
      <w:r w:rsidRPr="004921FF">
        <w:t>2</w:t>
      </w:r>
      <w:r w:rsidRPr="002A0677">
        <w:t>:</w:t>
      </w:r>
      <w:r w:rsidRPr="002A0677">
        <w:tab/>
      </w:r>
      <w:r>
        <w:tab/>
      </w:r>
      <w:r>
        <w:tab/>
      </w:r>
      <w:r>
        <w:tab/>
      </w:r>
      <w:r w:rsidRPr="002A0677">
        <w:t>60 s</w:t>
      </w:r>
    </w:p>
    <w:p w14:paraId="5346BA5B" w14:textId="4CF4E416" w:rsidR="003D5085" w:rsidRPr="002A0677" w:rsidRDefault="003D5085" w:rsidP="004921FF">
      <w:pPr>
        <w:spacing w:before="120" w:after="120"/>
      </w:pPr>
      <w:r w:rsidRPr="002A0677">
        <w:t>Dosažená koncentrace CO</w:t>
      </w:r>
      <w:r w:rsidRPr="004921FF">
        <w:t>2</w:t>
      </w:r>
      <w:r w:rsidRPr="002A0677">
        <w:t>:</w:t>
      </w:r>
      <w:r w:rsidRPr="002A0677">
        <w:tab/>
      </w:r>
      <w:r>
        <w:tab/>
      </w:r>
      <w:r>
        <w:tab/>
      </w:r>
      <w:r>
        <w:tab/>
        <w:t>3,</w:t>
      </w:r>
      <w:r w:rsidR="00802D48">
        <w:t>6</w:t>
      </w:r>
      <w:r>
        <w:t xml:space="preserve">0 </w:t>
      </w:r>
      <w:r w:rsidRPr="002A0677">
        <w:t>%</w:t>
      </w:r>
    </w:p>
    <w:p w14:paraId="5B68193D" w14:textId="77777777" w:rsidR="003D5085" w:rsidRDefault="003D5085" w:rsidP="004921FF">
      <w:pPr>
        <w:spacing w:before="120" w:after="120"/>
      </w:pPr>
      <w:r w:rsidRPr="002A0677">
        <w:t>Celková hmotnost systému/hasiva:</w:t>
      </w:r>
      <w:r w:rsidRPr="002A0677">
        <w:tab/>
      </w:r>
      <w:r>
        <w:tab/>
      </w:r>
      <w:r>
        <w:tab/>
        <w:t>33,14</w:t>
      </w:r>
      <w:r w:rsidRPr="002A0677">
        <w:t xml:space="preserve"> kg</w:t>
      </w:r>
    </w:p>
    <w:p w14:paraId="2153C6A3" w14:textId="77777777" w:rsidR="004921FF" w:rsidRPr="002A0677" w:rsidRDefault="004921FF" w:rsidP="004921FF"/>
    <w:p w14:paraId="439D0D61" w14:textId="77777777" w:rsidR="003D5085" w:rsidRPr="004921FF" w:rsidRDefault="003D5085" w:rsidP="004921FF">
      <w:pPr>
        <w:rPr>
          <w:b/>
          <w:szCs w:val="20"/>
        </w:rPr>
      </w:pPr>
      <w:r w:rsidRPr="004921FF">
        <w:rPr>
          <w:b/>
          <w:szCs w:val="20"/>
        </w:rPr>
        <w:t>Hasivo - INERGEN® (IG 541)</w:t>
      </w:r>
    </w:p>
    <w:p w14:paraId="7B17225E" w14:textId="77777777" w:rsidR="003D5085" w:rsidRPr="002A0677" w:rsidRDefault="003D5085" w:rsidP="004921FF">
      <w:pPr>
        <w:spacing w:before="120" w:after="120"/>
      </w:pPr>
      <w:r w:rsidRPr="002A0677">
        <w:t>INERGEN® je směs dusíku, argonu a oxidu uhličitého. Patří mezi plynná hasiva, která po aplikaci sníží koncentraci kyslíku v chráněném prostoru pod hranici, kdy už neprobíhá proces hoření. Je to hasicí prostředek šetrný k životnímu prostředí, protože jeho složky jsou přirozenými prvky atmosféry. Beze změny jsou ze vzduchu získávány a po aplikaci se do atmosféry zase vracejí.</w:t>
      </w:r>
    </w:p>
    <w:p w14:paraId="418E7213" w14:textId="77777777" w:rsidR="003D5085" w:rsidRPr="002A0677" w:rsidRDefault="003D5085" w:rsidP="004921FF">
      <w:pPr>
        <w:spacing w:before="120" w:after="120"/>
        <w:ind w:firstLine="708"/>
      </w:pPr>
      <w:r w:rsidRPr="002A0677">
        <w:t>INERGEN hasí čistě a beze zbytku. Nepoškozuje citlivé materiály, není vodivý, nezpůsobuje orosení zařízení a technologií. Hasí bez nebezpečí vzniku koroze, protože se žádná jeho složka v plamenech nerozkládá. Skladuje se jako stlačený, nikoliv však zkapalněný plyn. Při výtoku INERGENU se nedosahuje rosný bod, proto se nevytváří v chráněném prostoru žádná mlha. Zůstává tak zachován výhled na únikové cesty, což je velice důležitý psychologický aspekt, který snižuje paniku.</w:t>
      </w:r>
    </w:p>
    <w:p w14:paraId="10BB1B8C" w14:textId="77777777" w:rsidR="003D5085" w:rsidRDefault="003D5085" w:rsidP="004921FF">
      <w:pPr>
        <w:spacing w:before="120" w:after="120"/>
      </w:pPr>
      <w:r w:rsidRPr="002A0677">
        <w:lastRenderedPageBreak/>
        <w:t xml:space="preserve"> </w:t>
      </w:r>
      <w:r>
        <w:tab/>
      </w:r>
      <w:r w:rsidRPr="002A0677">
        <w:t>Výsledkem aplikace INERGENU je vytěsnění vzdušného kyslíku</w:t>
      </w:r>
      <w:r>
        <w:t xml:space="preserve"> </w:t>
      </w:r>
      <w:r w:rsidRPr="002A0677">
        <w:t>v chráněném prostoru, resp. snížení jeho množství na hodnotu nižší než cca 15% objemových. Při takové koncentraci již většina hořlavých materiálů nemůže hořet. Tato směs plynů svým tzv. 3D efektem uhasí oheň i v místech, kam by při vodním hašení voda nepronikla.</w:t>
      </w:r>
    </w:p>
    <w:p w14:paraId="751C78C3" w14:textId="77777777" w:rsidR="003D5085" w:rsidRPr="002A0677" w:rsidRDefault="003D5085" w:rsidP="004921FF">
      <w:pPr>
        <w:spacing w:before="120" w:after="120"/>
        <w:ind w:firstLine="708"/>
      </w:pPr>
      <w:r w:rsidRPr="002A0677">
        <w:t>Pro bezpečný únik osob před vypuštěním hasiva do chráněného prostoru slouží časová prodleva. Ovládací ústředna EPS SHZ je vybavena obvodem, kterým je nastaveno časové zpoždění (cca 10 – 30 s) vypuštění hasiva od okamžiku aktivace hasicího zařízení. Bezprostředně po spuštění zařízení se uvede do činnosti akustická a optická signalizace upozorňující na nutnost opuštění prostoru.</w:t>
      </w:r>
    </w:p>
    <w:p w14:paraId="6051C5CD" w14:textId="77777777" w:rsidR="003D5085" w:rsidRPr="002A0677" w:rsidRDefault="003D5085" w:rsidP="004921FF">
      <w:pPr>
        <w:spacing w:before="120" w:after="120"/>
        <w:ind w:firstLine="708"/>
      </w:pPr>
      <w:r w:rsidRPr="002A0677">
        <w:t>Kvůli udržení hašení schopné koncentrace plynu INERGEN v chráněné místnosti není možné do tohoto prostoru vstupovat po dobu minimálně 20 minut od vypuštění hasiva. Vstup je možný z důvodu bezpečnosti (možnost samovznícení, přítomnost škodlivých zplodin apod.) až se souhlasem zásahové jednotky HZS.</w:t>
      </w:r>
    </w:p>
    <w:p w14:paraId="3C1E3824" w14:textId="77777777" w:rsidR="003D5085" w:rsidRPr="002A0677" w:rsidRDefault="003D5085" w:rsidP="004921FF">
      <w:pPr>
        <w:spacing w:before="120" w:after="120"/>
        <w:ind w:firstLine="708"/>
      </w:pPr>
      <w:r w:rsidRPr="002A0677">
        <w:t>Přestože je dosažená hasicí koncentrace plynu INERGEN taková, že zabezpečuje možný pohyb v chráněném prostoru, (osoby, které</w:t>
      </w:r>
      <w:r>
        <w:t xml:space="preserve"> </w:t>
      </w:r>
      <w:r w:rsidRPr="002A0677">
        <w:t>z nějakého důvodu neměly čas prostor opustit nebo jsou v postiženém prostoru uvězněny, mohou snadno dýchat a kontakt s hasebním plynem nepoškodí jejich zdraví) je nutné se řídit posudkem hlavního hygienika ČR HEM-3439-5.4.94/16408, který předepisuje, že vypuštění hasebního plynu je vyloučeno v přítomnosti osob v chráněném prostoru.</w:t>
      </w:r>
    </w:p>
    <w:p w14:paraId="6E5CA1C7" w14:textId="77777777" w:rsidR="003D5085" w:rsidRPr="004921FF" w:rsidRDefault="003D5085" w:rsidP="004921FF">
      <w:pPr>
        <w:pStyle w:val="Podtitul"/>
        <w:keepNext w:val="0"/>
        <w:spacing w:before="240" w:after="120"/>
        <w:ind w:firstLine="0"/>
        <w:rPr>
          <w:rFonts w:ascii="Arial Narrow" w:eastAsiaTheme="minorHAnsi" w:hAnsi="Arial Narrow" w:cstheme="minorBidi"/>
          <w:b w:val="0"/>
          <w:iCs w:val="0"/>
          <w:spacing w:val="0"/>
          <w:sz w:val="20"/>
          <w:szCs w:val="22"/>
          <w:u w:val="none"/>
          <w:lang w:eastAsia="en-US"/>
        </w:rPr>
      </w:pPr>
      <w:r w:rsidRPr="004921FF">
        <w:rPr>
          <w:rFonts w:ascii="Arial Narrow" w:eastAsiaTheme="minorHAnsi" w:hAnsi="Arial Narrow" w:cstheme="minorBidi"/>
          <w:b w:val="0"/>
          <w:iCs w:val="0"/>
          <w:spacing w:val="0"/>
          <w:sz w:val="20"/>
          <w:szCs w:val="22"/>
          <w:u w:val="none"/>
          <w:lang w:eastAsia="en-US"/>
        </w:rPr>
        <w:t>INERGEN® charakteristika</w:t>
      </w:r>
    </w:p>
    <w:p w14:paraId="72B7544A" w14:textId="77777777" w:rsidR="003D5085" w:rsidRDefault="003D5085" w:rsidP="00F864B6">
      <w:pPr>
        <w:numPr>
          <w:ilvl w:val="0"/>
          <w:numId w:val="130"/>
        </w:numPr>
        <w:spacing w:before="120" w:after="120" w:line="240" w:lineRule="auto"/>
        <w:contextualSpacing w:val="0"/>
      </w:pPr>
      <w:r w:rsidRPr="002A0677">
        <w:t>Nemá vliv na životní prostředí (nepoškozuje ozónovou vrstvu, nepřispívá ke globálnímu oteplování, nehromadí se v atmosféře).</w:t>
      </w:r>
      <w:r>
        <w:t xml:space="preserve"> </w:t>
      </w:r>
    </w:p>
    <w:p w14:paraId="7E29849A" w14:textId="77777777" w:rsidR="003D5085" w:rsidRDefault="003D5085" w:rsidP="00F864B6">
      <w:pPr>
        <w:numPr>
          <w:ilvl w:val="0"/>
          <w:numId w:val="130"/>
        </w:numPr>
        <w:spacing w:before="120" w:after="120" w:line="240" w:lineRule="auto"/>
        <w:contextualSpacing w:val="0"/>
      </w:pPr>
      <w:r w:rsidRPr="002A0677">
        <w:t>Zaručuje čisté uhašení požáru bez následných škod, při hašení nenastává</w:t>
      </w:r>
      <w:r>
        <w:t xml:space="preserve"> </w:t>
      </w:r>
      <w:r w:rsidRPr="002A0677">
        <w:t>chemická reakce a nevznikají leptavé či jedovaté sloučeniny, netečnost</w:t>
      </w:r>
      <w:r>
        <w:t xml:space="preserve"> </w:t>
      </w:r>
      <w:r w:rsidRPr="002A0677">
        <w:t>plynu eliminuje případné korozní následky.</w:t>
      </w:r>
    </w:p>
    <w:p w14:paraId="19D1138A" w14:textId="77777777" w:rsidR="003D5085" w:rsidRDefault="003D5085" w:rsidP="00F864B6">
      <w:pPr>
        <w:numPr>
          <w:ilvl w:val="0"/>
          <w:numId w:val="130"/>
        </w:numPr>
        <w:spacing w:before="120" w:after="120" w:line="240" w:lineRule="auto"/>
        <w:contextualSpacing w:val="0"/>
      </w:pPr>
      <w:r w:rsidRPr="002A0677">
        <w:t>Je jen o málo těžší než vzduch a proto zůstává po vypuštění dlouho</w:t>
      </w:r>
      <w:r>
        <w:t xml:space="preserve"> </w:t>
      </w:r>
      <w:r w:rsidRPr="002A0677">
        <w:t>v uzavřeném prostoru, po vypuštění je v hašeném prostoru zachována</w:t>
      </w:r>
      <w:r>
        <w:t xml:space="preserve"> </w:t>
      </w:r>
      <w:r w:rsidRPr="002A0677">
        <w:t>běžná viditelnost.</w:t>
      </w:r>
    </w:p>
    <w:p w14:paraId="04E757E6" w14:textId="77777777" w:rsidR="003D5085" w:rsidRPr="002A0677" w:rsidRDefault="003D5085" w:rsidP="00F864B6">
      <w:pPr>
        <w:numPr>
          <w:ilvl w:val="0"/>
          <w:numId w:val="130"/>
        </w:numPr>
        <w:spacing w:before="120" w:after="120" w:line="240" w:lineRule="auto"/>
        <w:contextualSpacing w:val="0"/>
      </w:pPr>
      <w:r>
        <w:t>Je skladován jako plyn při tlaku 300 bar.</w:t>
      </w:r>
    </w:p>
    <w:p w14:paraId="3A23BFF6" w14:textId="77777777" w:rsidR="003D5085" w:rsidRPr="002A0677" w:rsidRDefault="003D5085" w:rsidP="00F864B6">
      <w:pPr>
        <w:numPr>
          <w:ilvl w:val="0"/>
          <w:numId w:val="130"/>
        </w:numPr>
        <w:spacing w:before="120" w:after="120" w:line="240" w:lineRule="auto"/>
        <w:contextualSpacing w:val="0"/>
      </w:pPr>
      <w:r w:rsidRPr="002A0677">
        <w:t>Způsobí pokles teploty o max. 5°C.</w:t>
      </w:r>
    </w:p>
    <w:p w14:paraId="08881D0F" w14:textId="77777777" w:rsidR="003D5085" w:rsidRDefault="003D5085" w:rsidP="00F864B6">
      <w:pPr>
        <w:numPr>
          <w:ilvl w:val="0"/>
          <w:numId w:val="130"/>
        </w:numPr>
        <w:spacing w:before="120" w:after="120" w:line="240" w:lineRule="auto"/>
        <w:contextualSpacing w:val="0"/>
      </w:pPr>
      <w:r w:rsidRPr="002A0677">
        <w:t>Při vypuštění nevzniká kondenzace vodních par.</w:t>
      </w:r>
    </w:p>
    <w:p w14:paraId="375655AC" w14:textId="1A77D9AA" w:rsidR="00971180" w:rsidRDefault="00971180" w:rsidP="00971180">
      <w:pPr>
        <w:spacing w:before="120" w:after="120" w:line="240" w:lineRule="auto"/>
        <w:contextualSpacing w:val="0"/>
      </w:pPr>
      <w:r w:rsidRPr="00971180">
        <w:t>N2</w:t>
      </w:r>
      <w:r w:rsidRPr="00971180">
        <w:tab/>
      </w:r>
      <w:r w:rsidRPr="00971180">
        <w:tab/>
      </w:r>
      <w:r w:rsidRPr="00971180">
        <w:tab/>
        <w:t>nominální hodnota 52 % (dle ČSN EN 15004- 10 v rozmezí od 48,8 % do 55,2 %)</w:t>
      </w:r>
    </w:p>
    <w:p w14:paraId="68CF7002" w14:textId="77777777" w:rsidR="003D5085" w:rsidRDefault="003D5085" w:rsidP="00F864B6">
      <w:pPr>
        <w:numPr>
          <w:ilvl w:val="0"/>
          <w:numId w:val="130"/>
        </w:numPr>
        <w:spacing w:before="120" w:after="120" w:line="240" w:lineRule="auto"/>
        <w:contextualSpacing w:val="0"/>
      </w:pPr>
      <w:r w:rsidRPr="002A0677">
        <w:t>Oproti jiným chemickým hasivům nebude jeho používání nikdy</w:t>
      </w:r>
      <w:r>
        <w:t xml:space="preserve"> </w:t>
      </w:r>
      <w:r w:rsidRPr="002A0677">
        <w:t>omezeno.</w:t>
      </w:r>
    </w:p>
    <w:p w14:paraId="68520E57" w14:textId="4B0BD0F4" w:rsidR="003D5085" w:rsidRPr="004921FF" w:rsidRDefault="003D5085" w:rsidP="004921FF">
      <w:pPr>
        <w:spacing w:before="120"/>
      </w:pPr>
      <w:r w:rsidRPr="004921FF">
        <w:t>Ar</w:t>
      </w:r>
      <w:r w:rsidRPr="004921FF">
        <w:tab/>
      </w:r>
      <w:r w:rsidR="00731105">
        <w:tab/>
      </w:r>
      <w:r w:rsidRPr="004921FF">
        <w:tab/>
        <w:t>nominální hodnota 40 % (dle ČSN EN 15004- 10 v rozmezí od 37,2 % do 42,8 %)</w:t>
      </w:r>
    </w:p>
    <w:p w14:paraId="2EFCFF24" w14:textId="1F5C0F03" w:rsidR="003D5085" w:rsidRPr="004921FF" w:rsidRDefault="003D5085" w:rsidP="004921FF">
      <w:pPr>
        <w:spacing w:before="120"/>
      </w:pPr>
      <w:r w:rsidRPr="004921FF">
        <w:t>CO2</w:t>
      </w:r>
      <w:r w:rsidRPr="004921FF">
        <w:tab/>
      </w:r>
      <w:r w:rsidR="00731105">
        <w:tab/>
      </w:r>
      <w:r w:rsidRPr="004921FF">
        <w:tab/>
        <w:t>nominální hodnota 8 % (dle ČSN EN 15004-10 v rozmezí od 7,6 % do 8,4 %)</w:t>
      </w:r>
    </w:p>
    <w:p w14:paraId="3AD4D242" w14:textId="29B8AEEC" w:rsidR="003D5085" w:rsidRPr="004921FF" w:rsidRDefault="003D5085" w:rsidP="004921FF">
      <w:pPr>
        <w:spacing w:before="120"/>
      </w:pPr>
      <w:r w:rsidRPr="004921FF">
        <w:t>Vlhkost max.</w:t>
      </w:r>
      <w:r w:rsidR="00731105">
        <w:tab/>
      </w:r>
      <w:r w:rsidRPr="004921FF">
        <w:tab/>
        <w:t>0,005 % objem</w:t>
      </w:r>
    </w:p>
    <w:p w14:paraId="11930113" w14:textId="2D1B5C7E" w:rsidR="003D5085" w:rsidRPr="004921FF" w:rsidRDefault="003D5085" w:rsidP="004921FF">
      <w:pPr>
        <w:spacing w:before="120"/>
      </w:pPr>
      <w:r w:rsidRPr="004921FF">
        <w:t>Forma:</w:t>
      </w:r>
      <w:r w:rsidRPr="004921FF">
        <w:tab/>
      </w:r>
      <w:r w:rsidRPr="004921FF">
        <w:tab/>
      </w:r>
      <w:r w:rsidR="00731105">
        <w:tab/>
      </w:r>
      <w:r w:rsidRPr="004921FF">
        <w:t xml:space="preserve">inertní plyn, nehořlavý, nejedovatý, elektricky nevodivý </w:t>
      </w:r>
    </w:p>
    <w:p w14:paraId="4F9CFA3C" w14:textId="0DB80F90" w:rsidR="003D5085" w:rsidRPr="004921FF" w:rsidRDefault="003D5085" w:rsidP="004921FF">
      <w:pPr>
        <w:spacing w:before="120"/>
      </w:pPr>
      <w:r w:rsidRPr="004921FF">
        <w:t>Barva:</w:t>
      </w:r>
      <w:r w:rsidRPr="004921FF">
        <w:tab/>
      </w:r>
      <w:r w:rsidRPr="004921FF">
        <w:tab/>
      </w:r>
      <w:r w:rsidR="00731105">
        <w:tab/>
      </w:r>
      <w:r w:rsidRPr="004921FF">
        <w:t>bezbarvý</w:t>
      </w:r>
    </w:p>
    <w:p w14:paraId="5438C2D0" w14:textId="6939CD38" w:rsidR="003D5085" w:rsidRPr="004921FF" w:rsidRDefault="003D5085" w:rsidP="004921FF">
      <w:pPr>
        <w:spacing w:before="120"/>
      </w:pPr>
      <w:r w:rsidRPr="004921FF">
        <w:t>Pach:</w:t>
      </w:r>
      <w:r w:rsidRPr="004921FF">
        <w:tab/>
      </w:r>
      <w:r w:rsidRPr="004921FF">
        <w:tab/>
      </w:r>
      <w:r w:rsidR="00731105">
        <w:tab/>
      </w:r>
      <w:r w:rsidRPr="004921FF">
        <w:t>bez zápachu</w:t>
      </w:r>
    </w:p>
    <w:p w14:paraId="2096786F" w14:textId="6982C93D" w:rsidR="003D5085" w:rsidRPr="004921FF" w:rsidRDefault="003D5085" w:rsidP="004921FF">
      <w:pPr>
        <w:spacing w:before="120"/>
      </w:pPr>
      <w:r w:rsidRPr="004921FF">
        <w:t>Hustota:</w:t>
      </w:r>
      <w:r w:rsidRPr="004921FF">
        <w:tab/>
      </w:r>
      <w:r w:rsidR="00731105">
        <w:tab/>
      </w:r>
      <w:r w:rsidR="00731105">
        <w:tab/>
      </w:r>
      <w:r w:rsidRPr="004921FF">
        <w:t>při t = 15ºC; 1,4236 kg/m³</w:t>
      </w:r>
    </w:p>
    <w:p w14:paraId="4797101E" w14:textId="596F1894" w:rsidR="003D5085" w:rsidRPr="004921FF" w:rsidRDefault="003D5085" w:rsidP="004921FF">
      <w:pPr>
        <w:spacing w:before="120"/>
      </w:pPr>
      <w:r w:rsidRPr="004921FF">
        <w:t>Bod tuhnutí</w:t>
      </w:r>
      <w:r w:rsidRPr="004921FF">
        <w:tab/>
      </w:r>
      <w:r w:rsidR="00731105">
        <w:tab/>
      </w:r>
      <w:r w:rsidRPr="004921FF">
        <w:t>-78,5 °C</w:t>
      </w:r>
    </w:p>
    <w:p w14:paraId="095227EB" w14:textId="082FD9A8" w:rsidR="003D5085" w:rsidRPr="00982A22" w:rsidRDefault="003D5085" w:rsidP="004921FF">
      <w:pPr>
        <w:spacing w:before="120"/>
      </w:pPr>
      <w:r w:rsidRPr="004921FF">
        <w:t>Relativní molekulová hmotnost</w:t>
      </w:r>
      <w:r w:rsidR="00731105">
        <w:t xml:space="preserve"> </w:t>
      </w:r>
      <w:r w:rsidRPr="00982A22">
        <w:t>34,0 Bod varu při 1,013 bar (absolutní)</w:t>
      </w:r>
      <w:r w:rsidRPr="00982A22">
        <w:tab/>
        <w:t>-196 °C</w:t>
      </w:r>
    </w:p>
    <w:p w14:paraId="2FD20DC2" w14:textId="77777777" w:rsidR="003D5085" w:rsidRPr="002A0677" w:rsidRDefault="003D5085" w:rsidP="004921FF"/>
    <w:p w14:paraId="28668579" w14:textId="77777777" w:rsidR="003D5085" w:rsidRDefault="003D5085" w:rsidP="004921FF">
      <w:r w:rsidRPr="002A0677">
        <w:t>INERGEN® se skladuje v plynném stavu v ocelových tlakových lahvích. Tlakové lahve je možno umístit jak vertikálně tak horizontálně. Stanice s lahvemi může být přímo v chráněném prostoru nebo vzdálena až 100 m od chráněných prostor, protože v potrubí během vypouštění vznikají pouze minimální ztráty plynu a času (při 100 m prodleva cca 1 s).</w:t>
      </w:r>
    </w:p>
    <w:p w14:paraId="266233C2" w14:textId="77777777" w:rsidR="004921FF" w:rsidRDefault="004921FF" w:rsidP="004921FF"/>
    <w:p w14:paraId="001B3D11" w14:textId="5FCF7CC3" w:rsidR="003D5085" w:rsidRPr="004921FF" w:rsidRDefault="003D5085" w:rsidP="004921FF">
      <w:pPr>
        <w:rPr>
          <w:b/>
          <w:szCs w:val="20"/>
        </w:rPr>
      </w:pPr>
      <w:r w:rsidRPr="004921FF">
        <w:rPr>
          <w:b/>
          <w:szCs w:val="20"/>
        </w:rPr>
        <w:t xml:space="preserve"> M</w:t>
      </w:r>
      <w:r w:rsidR="004921FF">
        <w:rPr>
          <w:b/>
          <w:szCs w:val="20"/>
        </w:rPr>
        <w:t>ontáž</w:t>
      </w:r>
      <w:r w:rsidRPr="004921FF">
        <w:rPr>
          <w:b/>
          <w:szCs w:val="20"/>
        </w:rPr>
        <w:t xml:space="preserve"> SHZ</w:t>
      </w:r>
    </w:p>
    <w:p w14:paraId="30025AF1" w14:textId="77777777" w:rsidR="003D5085" w:rsidRDefault="003D5085" w:rsidP="004921FF">
      <w:pPr>
        <w:spacing w:before="120" w:after="120"/>
      </w:pPr>
      <w:r w:rsidRPr="002A0677">
        <w:t xml:space="preserve">Montáž celého systému provede proškolená montážní firma s vlastním osvědčením o odborné způsobilosti k instalaci systému </w:t>
      </w:r>
      <w:r>
        <w:t>(platný certifikát výrobce SHZ, oprávnění TIČR, koncese, živnostenský list, obchodní rejstřík atd.).</w:t>
      </w:r>
    </w:p>
    <w:p w14:paraId="65679802" w14:textId="77777777" w:rsidR="003D5085" w:rsidRDefault="003D5085" w:rsidP="004921FF">
      <w:pPr>
        <w:spacing w:before="120" w:after="120"/>
        <w:ind w:firstLine="708"/>
      </w:pPr>
      <w:r w:rsidRPr="002A0677">
        <w:t xml:space="preserve">Chráněné prostory a tlakové lahve musí být označeny piktogramy INERGEN spolu s uvedením jeho chemického složení. Před uvedením SHZ do provozu musí být provedeny patřičné zkoušky. Jedná se především o zkoušku </w:t>
      </w:r>
      <w:r>
        <w:t>provozuschopnosti, funkční a</w:t>
      </w:r>
      <w:r w:rsidRPr="002A0677">
        <w:t xml:space="preserve"> tlakovou</w:t>
      </w:r>
      <w:r>
        <w:t xml:space="preserve"> SHZ</w:t>
      </w:r>
      <w:r w:rsidRPr="002A0677">
        <w:t xml:space="preserve">, </w:t>
      </w:r>
      <w:r>
        <w:t xml:space="preserve">dále pak </w:t>
      </w:r>
      <w:r w:rsidRPr="002A0677">
        <w:t>zkoušku na čistotu potrubí a zkoušku těsnosti chráněného prostoru (Door Fan Test</w:t>
      </w:r>
      <w:r>
        <w:t xml:space="preserve"> - DFT</w:t>
      </w:r>
      <w:r w:rsidRPr="002A0677">
        <w:t>).</w:t>
      </w:r>
      <w:r>
        <w:t xml:space="preserve"> </w:t>
      </w:r>
    </w:p>
    <w:p w14:paraId="523F5F64" w14:textId="77777777" w:rsidR="003D5085" w:rsidRPr="004921FF" w:rsidRDefault="003D5085" w:rsidP="004921FF">
      <w:pPr>
        <w:spacing w:before="120" w:after="120"/>
        <w:ind w:firstLine="708"/>
      </w:pPr>
      <w:r w:rsidRPr="004921FF">
        <w:t>Podle ČSN 73 0875 musí být KABELY a KABELOVÉ TRASY systému EPS SHZ navrženy mj. v souladu s vyhláškou č. 23/2008 Sb., v souladu s ČSN 73 0848 avšak s upřesněními dle ČSN 73 0875.</w:t>
      </w:r>
    </w:p>
    <w:p w14:paraId="643B50EC" w14:textId="77777777" w:rsidR="003D5085" w:rsidRPr="004921FF" w:rsidRDefault="003D5085" w:rsidP="004921FF">
      <w:pPr>
        <w:spacing w:before="120" w:after="120"/>
        <w:ind w:firstLine="708"/>
      </w:pPr>
      <w:r w:rsidRPr="004921FF">
        <w:t xml:space="preserve">Podle ČSN 73 0848 článek 4.2 musí být KABELOVÁ TRASA pro napájení požárně bezpečnostních zařízení /PBZ/ (EPS SHZ je dle vyhlášky č. 246/2001 Sb. vyhrazené PBZ) provedená tak, aby v případě požáru zajišťovala po požadovanou dobu </w:t>
      </w:r>
      <w:r w:rsidRPr="004921FF">
        <w:lastRenderedPageBreak/>
        <w:t>bezpečné napájení, ovládání a řízení elektrických zařízení důležitých pro požární bezpečnost stavby a technologie. Jedná se o tzv. KABELOVOU TRASU s funkční integritou. Kabelová trasa s funkční integritou začíná u hlavního rozvaděče (u EPS SHZ u ústředny EPS SHZ s napájecím zdrojem), ze kterého jsou napájena PBZ a končí u jednotlivých spotřebičů PBZ.</w:t>
      </w:r>
    </w:p>
    <w:p w14:paraId="529C6685" w14:textId="77777777" w:rsidR="003D5085" w:rsidRPr="004921FF" w:rsidRDefault="003D5085" w:rsidP="004921FF">
      <w:pPr>
        <w:spacing w:before="120" w:after="120"/>
        <w:ind w:firstLine="708"/>
      </w:pPr>
      <w:r w:rsidRPr="004921FF">
        <w:t>Parametry této trasy definuje ČSN 73 0848. Trasa musí mj. splňovat třídu funkčnosti (Pxx-R - zkouška dle normové křivky, PHxx-R - zkouška konstantní teplotou) a třídu reakce na oheň (B2ca - uvolňování tepla a šíření plamene kabelů ve svazku, s - tvorba kouře, d – odkapávání hořících částic).</w:t>
      </w:r>
    </w:p>
    <w:p w14:paraId="5515CEA9" w14:textId="77777777" w:rsidR="003D5085" w:rsidRPr="004921FF" w:rsidRDefault="003D5085" w:rsidP="004921FF">
      <w:pPr>
        <w:spacing w:before="120" w:after="120"/>
        <w:ind w:firstLine="708"/>
      </w:pPr>
      <w:r w:rsidRPr="004921FF">
        <w:t>Pokud je KABELOVÁ TRASA (bez ohledu na druh stavby dle ČSN 73 0848 tabulka 1) vedena pod omítkou s vrstvou krytí alespoň 10 mm a je provedena kabely dle ČSN IEC 60331, pak je ve smyslu ČSN 73 0848 bez průkazu zajištěna funkčnost této trasy.</w:t>
      </w:r>
    </w:p>
    <w:p w14:paraId="40A61B23" w14:textId="77777777" w:rsidR="003D5085" w:rsidRPr="002A0677" w:rsidRDefault="003D5085" w:rsidP="004921FF">
      <w:pPr>
        <w:spacing w:before="120" w:after="120"/>
        <w:ind w:firstLine="708"/>
      </w:pPr>
      <w:r w:rsidRPr="004921FF">
        <w:t>Pokud je KABELOVÁ TRASA s funkční integritou (bez ohledu na druh stavby dle ČSN 73 0848 tabulka 1) vedena na povrchu, pak ve smyslu ČSN 73 0848 tabulka 1 (resp. dle vyhlášky č. 23/2008 Sb.) volně vedené vodiče a KABELY systémů zajišťujících funkci a ovládání zařízení k protipožárnímu zabezpečení staveb musí splňovat třídu reakce na oheň B2ca (resp. B2 ca s1 d1 v prostoru CHÚC) a vždy to musí být vodiče a kabely funkční při požáru (se stanovenou požární odolností</w:t>
      </w:r>
      <w:r w:rsidRPr="002A0677">
        <w:t>).</w:t>
      </w:r>
    </w:p>
    <w:p w14:paraId="3F6BDD37" w14:textId="77777777" w:rsidR="003D5085" w:rsidRPr="002A0677" w:rsidRDefault="003D5085" w:rsidP="004921FF">
      <w:pPr>
        <w:spacing w:before="120" w:after="120"/>
        <w:ind w:firstLine="708"/>
      </w:pPr>
      <w:r w:rsidRPr="002A0677">
        <w:t>Tyto poměrně přísné požadavky však ČSN 73 0875 zmírňuje. Zmírnění se týká požadavků kladených na KABELOVÉ TRASY, nikoliv na KABELY. Zmírnění pro kabelový rozvod linek EPS SHZ spočívá v tom, že pro KABELOVÉ TRASY, na kterých jsou osazeny pouze hlásiče EPS SHZ, není funkční integrita KABELOVÉ TRASY dle ČSN 73 0848 požadována. Je ale nutné navrhnout KABELY se zajištěnou funkcí při požáru (vyhláška č. 23/2008 Sb.).</w:t>
      </w:r>
    </w:p>
    <w:p w14:paraId="2812561B" w14:textId="77777777" w:rsidR="003D5085" w:rsidRPr="002A0677" w:rsidRDefault="003D5085" w:rsidP="004921FF">
      <w:pPr>
        <w:spacing w:before="120" w:after="120"/>
        <w:ind w:firstLine="708"/>
      </w:pPr>
      <w:r w:rsidRPr="002A0677">
        <w:t>Zmírnění pro kabelový rozvod k ovládaným nebo monitorovaným zařízením spočívá v tom, že pro KABELOVÉ TRASY je možná výjimka, která umožňuje provést kabelovou trasu bez funkční integrity ve dvou případech:</w:t>
      </w:r>
    </w:p>
    <w:p w14:paraId="627E1C74" w14:textId="77777777" w:rsidR="003D5085" w:rsidRPr="002A0677" w:rsidRDefault="003D5085" w:rsidP="004921FF">
      <w:pPr>
        <w:spacing w:before="120" w:after="120"/>
      </w:pPr>
      <w:r w:rsidRPr="002A0677">
        <w:t>1.</w:t>
      </w:r>
      <w:r w:rsidRPr="002A0677">
        <w:tab/>
        <w:t>V případě KABELOVÉ TRASY sloužící pouze pro ta zařízení, která</w:t>
      </w:r>
      <w:r>
        <w:t xml:space="preserve"> </w:t>
      </w:r>
      <w:r w:rsidRPr="002A0677">
        <w:t>v případě porušení kabelu, ztráty celistvosti obvodu nebo v</w:t>
      </w:r>
      <w:r>
        <w:t> </w:t>
      </w:r>
      <w:r w:rsidRPr="002A0677">
        <w:t>případě</w:t>
      </w:r>
      <w:r>
        <w:t xml:space="preserve"> </w:t>
      </w:r>
      <w:r w:rsidRPr="002A0677">
        <w:t>ztráty funkční integrity kabelové trasy budou aktivována samočinně</w:t>
      </w:r>
      <w:r>
        <w:t xml:space="preserve"> </w:t>
      </w:r>
      <w:r w:rsidRPr="002A0677">
        <w:t>(ztrátou napětí). V tomto případě je sice nutné navrhnout KABELY se zajištěnou funkcí při požáru, ale KABELOVÉ TRASY (žlaby, lávky apod.) postačují nehořlavé, třída reakce na oheň A1 nebo A2 bez požadavku na</w:t>
      </w:r>
      <w:r>
        <w:t xml:space="preserve"> funkční integritu.</w:t>
      </w:r>
    </w:p>
    <w:p w14:paraId="1B167565" w14:textId="77777777" w:rsidR="003D5085" w:rsidRPr="002A0677" w:rsidRDefault="003D5085" w:rsidP="004921FF">
      <w:pPr>
        <w:spacing w:before="120" w:after="120"/>
      </w:pPr>
      <w:r w:rsidRPr="002A0677">
        <w:t>2.</w:t>
      </w:r>
      <w:r w:rsidRPr="002A0677">
        <w:tab/>
        <w:t>V případě KABELOVÉ TRASY sloužící pouze pro ovládaná zařízení aktivovaná bezprostředně po detekování požáru prvním hlásičem.</w:t>
      </w:r>
      <w:r>
        <w:t xml:space="preserve"> </w:t>
      </w:r>
      <w:r w:rsidRPr="002A0677">
        <w:t>V tomto případě je sice nutné navrhnout KABELY se zajištěnou funkcí</w:t>
      </w:r>
      <w:r>
        <w:t xml:space="preserve"> </w:t>
      </w:r>
      <w:r w:rsidRPr="002A0677">
        <w:t>při požáru, ale KABELOVÉ TRASY (žlaby, lávky apod.) postačují</w:t>
      </w:r>
      <w:r>
        <w:t xml:space="preserve"> </w:t>
      </w:r>
      <w:r w:rsidRPr="002A0677">
        <w:t>nehořlavé, třída reakce na oheň A1 nebo A2 bez požadavku na funkční integritu.</w:t>
      </w:r>
    </w:p>
    <w:p w14:paraId="3BB18A61" w14:textId="77777777" w:rsidR="003D5085" w:rsidRPr="002A0677" w:rsidRDefault="003D5085" w:rsidP="004921FF">
      <w:pPr>
        <w:spacing w:before="120" w:after="120"/>
        <w:ind w:firstLine="708"/>
      </w:pPr>
      <w:r w:rsidRPr="002A0677">
        <w:t>Veškeré ovládací signály na ústředně SHZ EPS budou generovány pomocí relé s rozpínacím kontaktem (ztrátou napětí). Potom je možno (viz výše) použít KABELY se zajištěnou funkcí při požáru, KABELOVÉ TRASY (žlaby, lávky, příchytky apod.) ale postačují nehořlavé, třída reakce na oheň A1 nebo A2 bez požadavku na funkční integritu. Stejný druh kabelové trasy postačuje pro rozvod k monitorovaným zařízením. Všechny kabelové rozvody budou provedeny na povrchu.</w:t>
      </w:r>
    </w:p>
    <w:p w14:paraId="25166FCD" w14:textId="77777777" w:rsidR="003D5085" w:rsidRPr="002A0677" w:rsidRDefault="003D5085" w:rsidP="004921FF">
      <w:pPr>
        <w:spacing w:before="120" w:after="120"/>
        <w:ind w:firstLine="708"/>
      </w:pPr>
      <w:r w:rsidRPr="002A0677">
        <w:t>Budou-li při realizaci použité uvedené materiálové standardy a montážní postupy, potom budou splněny výše citované požadavky ČSN 73 0875, ČSN 73 0848 a vyhlášky č. 23/2008 Sb. Nevylučuje se ovšem použití i jiných typů kabelů, příchytek či upevňovacích prvků splňujících výše popsané požadavky. Též technologii uložení (přichycení) kabelů nebo kabelových svazků lze zvolit jinou. Kabely nutno řádně označit kabelovými štítky a to vždy u ústředny EPS SHZ, u koncového prvku EPS SHZ a průběžně po trase, minimálně při každém odbočení z hlavní kabelové trasy.</w:t>
      </w:r>
    </w:p>
    <w:p w14:paraId="68CBC6AA" w14:textId="77777777" w:rsidR="003D5085" w:rsidRPr="004921FF" w:rsidRDefault="003D5085" w:rsidP="004921FF">
      <w:pPr>
        <w:spacing w:before="120" w:after="120"/>
        <w:ind w:firstLine="708"/>
      </w:pPr>
      <w:r w:rsidRPr="004921FF">
        <w:t>Kabely pro napájení ústředen a předávání jednotlivých, výše popsaných provozních stavů hašení nejsou součástí dodávky dodavatele systému SHZ INERGEN, viz požadavky na ostatní profese.</w:t>
      </w:r>
    </w:p>
    <w:p w14:paraId="6C9154A0" w14:textId="77777777" w:rsidR="003D5085" w:rsidRPr="004921FF" w:rsidRDefault="003D5085" w:rsidP="004921FF">
      <w:pPr>
        <w:spacing w:before="120" w:after="120"/>
        <w:ind w:firstLine="708"/>
      </w:pPr>
      <w:r w:rsidRPr="004921FF">
        <w:t xml:space="preserve">Veškeré netěsnosti okolo rozvodů SHZ a kabelů budou opatřeny požárními ucpávkami, tyto nejsou předmětem dodávky dodavatele technologie SHZ. </w:t>
      </w:r>
    </w:p>
    <w:p w14:paraId="1E687B68" w14:textId="77777777" w:rsidR="003D5085" w:rsidRDefault="003D5085" w:rsidP="004921FF">
      <w:pPr>
        <w:spacing w:before="120" w:after="120"/>
        <w:ind w:firstLine="708"/>
      </w:pPr>
      <w:r w:rsidRPr="002A0677">
        <w:t xml:space="preserve">Umístění koncových prvků SHZ (trysky, čidla, přetlakové klapky) bude provedeno tak, aby nebylo v kolizi s jiným zařízením, konečná poloha pak bude vyznačena v dokumentaci skutečného provedení. </w:t>
      </w:r>
    </w:p>
    <w:p w14:paraId="58C263D8" w14:textId="77777777" w:rsidR="004921FF" w:rsidRPr="002A0677" w:rsidRDefault="004921FF" w:rsidP="004921FF">
      <w:pPr>
        <w:spacing w:before="120" w:after="120"/>
        <w:ind w:firstLine="708"/>
      </w:pPr>
    </w:p>
    <w:p w14:paraId="2953133C" w14:textId="580B9470" w:rsidR="003D5085" w:rsidRPr="004921FF" w:rsidRDefault="003D5085" w:rsidP="004921FF">
      <w:pPr>
        <w:rPr>
          <w:b/>
          <w:szCs w:val="20"/>
        </w:rPr>
      </w:pPr>
      <w:r w:rsidRPr="004921FF">
        <w:rPr>
          <w:b/>
          <w:szCs w:val="20"/>
        </w:rPr>
        <w:t>Z</w:t>
      </w:r>
      <w:r w:rsidR="004921FF">
        <w:rPr>
          <w:b/>
          <w:szCs w:val="20"/>
        </w:rPr>
        <w:t>áruka, servis, revize, údržba a provád</w:t>
      </w:r>
      <w:r w:rsidR="00F864B6">
        <w:rPr>
          <w:b/>
          <w:szCs w:val="20"/>
        </w:rPr>
        <w:t>ě</w:t>
      </w:r>
      <w:r w:rsidR="004921FF">
        <w:rPr>
          <w:b/>
          <w:szCs w:val="20"/>
        </w:rPr>
        <w:t xml:space="preserve">ní kontrol </w:t>
      </w:r>
      <w:r w:rsidRPr="004921FF">
        <w:rPr>
          <w:b/>
          <w:szCs w:val="20"/>
        </w:rPr>
        <w:t>SHZ</w:t>
      </w:r>
    </w:p>
    <w:p w14:paraId="73159F17" w14:textId="77777777" w:rsidR="003D5085" w:rsidRPr="004921FF" w:rsidRDefault="003D5085" w:rsidP="004921FF">
      <w:pPr>
        <w:spacing w:before="120" w:after="120"/>
      </w:pPr>
      <w:r w:rsidRPr="004921FF">
        <w:t xml:space="preserve">Na hasicí zařízení vyráběné společností FIRE EATER CZ s. r. o. a dodávané společností </w:t>
      </w:r>
      <w:r w:rsidRPr="004921FF">
        <w:rPr>
          <w:bCs/>
          <w:i/>
          <w:iCs/>
        </w:rPr>
        <w:t>kimbau, stavebně-inženýrská s.r.o</w:t>
      </w:r>
      <w:r w:rsidRPr="004921FF">
        <w:rPr>
          <w:bCs/>
        </w:rPr>
        <w:t>.</w:t>
      </w:r>
      <w:r w:rsidRPr="004921FF">
        <w:t xml:space="preserve"> je poskytována záruka 24 měsíců.</w:t>
      </w:r>
    </w:p>
    <w:p w14:paraId="1F851B56" w14:textId="77777777" w:rsidR="003D5085" w:rsidRPr="002A0677" w:rsidRDefault="003D5085" w:rsidP="004921FF">
      <w:pPr>
        <w:spacing w:before="120" w:after="120"/>
        <w:ind w:firstLine="708"/>
      </w:pPr>
      <w:r w:rsidRPr="004921FF">
        <w:t>Půlroční prohlídky systému a průběžné kontroly</w:t>
      </w:r>
      <w:r w:rsidRPr="002A0677">
        <w:t xml:space="preserve"> jsou prováděny dle vyhlášky MV č. 246/ 2001 Sb. (§ 7) o požární prevenci.</w:t>
      </w:r>
      <w:r>
        <w:t xml:space="preserve"> </w:t>
      </w:r>
      <w:r w:rsidRPr="002A0677">
        <w:t>Servis, náhradní součástky a údržbu systému zajistí výrobce. Rozsah a termíny ostatních kontrol jsou spolu s dokladem o provozuschopnosti zařízení součástí provozní knihy. Na tlakové lahve se vztahují ustanovení ČSN 078304, která předepisuje po 10ti letech provést tlakovou zkoušku.</w:t>
      </w:r>
    </w:p>
    <w:p w14:paraId="50766DF6" w14:textId="77777777" w:rsidR="003D5085" w:rsidRDefault="003D5085" w:rsidP="004921FF">
      <w:pPr>
        <w:spacing w:before="120" w:after="120"/>
        <w:ind w:firstLine="708"/>
      </w:pPr>
      <w:r w:rsidRPr="002A0677">
        <w:t>Za provozuschopnost zařízení SHZ, zabezpečování kontrol a údrž</w:t>
      </w:r>
      <w:r>
        <w:t>by systému SHZ je ze zákona (č. </w:t>
      </w:r>
      <w:r w:rsidRPr="002A0677">
        <w:t>133/1985 Sb.) odpovědný statutární orgán či fyzická osoba. Doporučujeme, aby jím byla písemně jmenována zodpovědná osoba, která bude k tomuto účelu náležitě proškolena výrobcem. Tato osoba se bude mj. řídit instrukcemi uvedenými v řádně vedené provozní knize.</w:t>
      </w:r>
    </w:p>
    <w:p w14:paraId="03DE68BF" w14:textId="77777777" w:rsidR="00731105" w:rsidRDefault="00731105" w:rsidP="004921FF">
      <w:pPr>
        <w:spacing w:before="120" w:after="120"/>
        <w:ind w:firstLine="708"/>
      </w:pPr>
    </w:p>
    <w:p w14:paraId="6A65474A" w14:textId="77777777" w:rsidR="003D5085" w:rsidRPr="002A0677" w:rsidRDefault="003D5085" w:rsidP="004921FF">
      <w:r>
        <w:t xml:space="preserve"> </w:t>
      </w:r>
      <w:r w:rsidRPr="004921FF">
        <w:rPr>
          <w:b/>
          <w:szCs w:val="20"/>
        </w:rPr>
        <w:t>Požadavky na ostatní profese (koordinace)</w:t>
      </w:r>
    </w:p>
    <w:p w14:paraId="4A6CC251" w14:textId="77777777" w:rsidR="003D5085" w:rsidRPr="004C7B6F" w:rsidRDefault="003D5085" w:rsidP="004921FF">
      <w:pPr>
        <w:spacing w:before="120" w:after="120"/>
        <w:ind w:firstLine="708"/>
      </w:pPr>
      <w:r w:rsidRPr="004921FF">
        <w:t xml:space="preserve">Požadavky na profesi elektro: </w:t>
      </w:r>
    </w:p>
    <w:p w14:paraId="49676E7F" w14:textId="511A02DC" w:rsidR="003D5085" w:rsidRPr="004921FF" w:rsidRDefault="004921FF" w:rsidP="004921FF">
      <w:pPr>
        <w:spacing w:before="120" w:after="120"/>
        <w:ind w:firstLine="0"/>
      </w:pPr>
      <w:r>
        <w:lastRenderedPageBreak/>
        <w:t>-</w:t>
      </w:r>
      <w:r w:rsidR="003D5085" w:rsidRPr="004921FF">
        <w:t>D</w:t>
      </w:r>
      <w:r w:rsidR="003D5085" w:rsidRPr="004C7B6F">
        <w:t>o</w:t>
      </w:r>
      <w:r w:rsidR="003D5085" w:rsidRPr="004921FF">
        <w:t xml:space="preserve"> míst</w:t>
      </w:r>
      <w:r w:rsidR="003D5085" w:rsidRPr="004C7B6F">
        <w:t>a</w:t>
      </w:r>
      <w:r w:rsidR="003D5085" w:rsidRPr="004921FF">
        <w:t xml:space="preserve"> </w:t>
      </w:r>
      <w:r w:rsidR="003D5085" w:rsidRPr="004C7B6F">
        <w:t>o</w:t>
      </w:r>
      <w:r w:rsidR="003D5085" w:rsidRPr="004921FF">
        <w:t>sazen</w:t>
      </w:r>
      <w:r w:rsidR="003D5085" w:rsidRPr="004C7B6F">
        <w:t>í</w:t>
      </w:r>
      <w:r w:rsidR="003D5085" w:rsidRPr="004921FF">
        <w:t xml:space="preserve"> tlak</w:t>
      </w:r>
      <w:r w:rsidR="003D5085" w:rsidRPr="004C7B6F">
        <w:t>o</w:t>
      </w:r>
      <w:r w:rsidR="003D5085" w:rsidRPr="004921FF">
        <w:t>výc</w:t>
      </w:r>
      <w:r w:rsidR="003D5085" w:rsidRPr="004C7B6F">
        <w:t>h</w:t>
      </w:r>
      <w:r w:rsidR="003D5085" w:rsidRPr="004921FF">
        <w:t xml:space="preserve"> lahv</w:t>
      </w:r>
      <w:r w:rsidR="003D5085" w:rsidRPr="004C7B6F">
        <w:t>í</w:t>
      </w:r>
      <w:r w:rsidR="003D5085" w:rsidRPr="004921FF">
        <w:t xml:space="preserve"> </w:t>
      </w:r>
      <w:r w:rsidR="003D5085" w:rsidRPr="004C7B6F">
        <w:t>p</w:t>
      </w:r>
      <w:r w:rsidR="003D5085" w:rsidRPr="004921FF">
        <w:t>řiprav</w:t>
      </w:r>
      <w:r w:rsidR="003D5085" w:rsidRPr="004C7B6F">
        <w:t>it</w:t>
      </w:r>
      <w:r w:rsidR="003D5085" w:rsidRPr="004921FF">
        <w:t xml:space="preserve"> zemníc</w:t>
      </w:r>
      <w:r w:rsidR="003D5085" w:rsidRPr="004C7B6F">
        <w:t>í</w:t>
      </w:r>
      <w:r w:rsidR="003D5085" w:rsidRPr="004921FF">
        <w:t xml:space="preserve"> páse</w:t>
      </w:r>
      <w:r w:rsidR="003D5085" w:rsidRPr="004C7B6F">
        <w:t>k</w:t>
      </w:r>
      <w:r w:rsidR="003D5085" w:rsidRPr="004921FF">
        <w:t xml:space="preserve"> pr</w:t>
      </w:r>
      <w:r w:rsidR="003D5085" w:rsidRPr="004C7B6F">
        <w:t>o</w:t>
      </w:r>
      <w:r w:rsidR="003D5085" w:rsidRPr="004921FF">
        <w:t xml:space="preserve"> uzemněn</w:t>
      </w:r>
      <w:r w:rsidR="003D5085" w:rsidRPr="004C7B6F">
        <w:t>í</w:t>
      </w:r>
      <w:r w:rsidR="003D5085" w:rsidRPr="004921FF">
        <w:t xml:space="preserve"> p</w:t>
      </w:r>
      <w:r w:rsidR="003D5085" w:rsidRPr="004C7B6F">
        <w:t>o</w:t>
      </w:r>
      <w:r w:rsidR="003D5085" w:rsidRPr="004921FF">
        <w:t>tru</w:t>
      </w:r>
      <w:r w:rsidR="003D5085" w:rsidRPr="004C7B6F">
        <w:t>b</w:t>
      </w:r>
      <w:r w:rsidR="003D5085" w:rsidRPr="004921FF">
        <w:t>níh</w:t>
      </w:r>
      <w:r w:rsidR="003D5085" w:rsidRPr="004C7B6F">
        <w:t xml:space="preserve">o </w:t>
      </w:r>
      <w:r w:rsidR="003D5085" w:rsidRPr="004921FF">
        <w:t>rozvod</w:t>
      </w:r>
      <w:r w:rsidR="003D5085" w:rsidRPr="004C7B6F">
        <w:t>u,</w:t>
      </w:r>
      <w:r w:rsidR="003D5085" w:rsidRPr="004921FF">
        <w:t xml:space="preserve"> ukonče</w:t>
      </w:r>
      <w:r w:rsidR="003D5085" w:rsidRPr="004C7B6F">
        <w:t>ný</w:t>
      </w:r>
      <w:r w:rsidR="003D5085" w:rsidRPr="004921FF">
        <w:t xml:space="preserve"> sv</w:t>
      </w:r>
      <w:r w:rsidR="003D5085" w:rsidRPr="004C7B6F">
        <w:t>o</w:t>
      </w:r>
      <w:r w:rsidR="003D5085" w:rsidRPr="004921FF">
        <w:t>rkov</w:t>
      </w:r>
      <w:r w:rsidR="003D5085" w:rsidRPr="004C7B6F">
        <w:t>n</w:t>
      </w:r>
      <w:r w:rsidR="003D5085" w:rsidRPr="004921FF">
        <w:t>ic</w:t>
      </w:r>
      <w:r w:rsidR="003D5085" w:rsidRPr="004C7B6F">
        <w:t>í</w:t>
      </w:r>
      <w:r w:rsidR="003D5085" w:rsidRPr="004921FF">
        <w:t xml:space="preserve"> </w:t>
      </w:r>
      <w:r w:rsidR="003D5085" w:rsidRPr="004C7B6F">
        <w:t>s</w:t>
      </w:r>
      <w:r w:rsidR="003D5085" w:rsidRPr="004921FF">
        <w:t xml:space="preserve"> napojení</w:t>
      </w:r>
      <w:r w:rsidR="003D5085" w:rsidRPr="004C7B6F">
        <w:t>m</w:t>
      </w:r>
      <w:r w:rsidR="003D5085" w:rsidRPr="004921FF">
        <w:t xml:space="preserve"> n</w:t>
      </w:r>
      <w:r w:rsidR="003D5085" w:rsidRPr="004C7B6F">
        <w:t>a</w:t>
      </w:r>
      <w:r w:rsidR="003D5085" w:rsidRPr="004921FF">
        <w:t xml:space="preserve"> zemnic</w:t>
      </w:r>
      <w:r w:rsidR="003D5085" w:rsidRPr="004C7B6F">
        <w:t>í</w:t>
      </w:r>
      <w:r w:rsidR="003D5085" w:rsidRPr="004921FF">
        <w:t xml:space="preserve"> s</w:t>
      </w:r>
      <w:r w:rsidR="003D5085" w:rsidRPr="004C7B6F">
        <w:t>y</w:t>
      </w:r>
      <w:r w:rsidR="003D5085" w:rsidRPr="004921FF">
        <w:t>sté</w:t>
      </w:r>
      <w:r w:rsidR="003D5085" w:rsidRPr="004C7B6F">
        <w:t>m</w:t>
      </w:r>
      <w:r w:rsidR="003D5085" w:rsidRPr="004921FF">
        <w:t xml:space="preserve"> objekt</w:t>
      </w:r>
      <w:r w:rsidR="003D5085" w:rsidRPr="004C7B6F">
        <w:t>u</w:t>
      </w:r>
      <w:r w:rsidR="003D5085" w:rsidRPr="004921FF">
        <w:t xml:space="preserve"> (ČS</w:t>
      </w:r>
      <w:r w:rsidR="003D5085" w:rsidRPr="004C7B6F">
        <w:t>N</w:t>
      </w:r>
      <w:r w:rsidR="003D5085" w:rsidRPr="004921FF">
        <w:t xml:space="preserve"> E</w:t>
      </w:r>
      <w:r w:rsidR="003D5085" w:rsidRPr="004C7B6F">
        <w:t>N</w:t>
      </w:r>
      <w:r w:rsidR="003D5085" w:rsidRPr="004921FF">
        <w:t xml:space="preserve"> 15004- 1).</w:t>
      </w:r>
    </w:p>
    <w:p w14:paraId="2006EC82" w14:textId="6DEC8CBC" w:rsidR="003D5085" w:rsidRDefault="004921FF" w:rsidP="004921FF">
      <w:pPr>
        <w:spacing w:before="120" w:after="120"/>
        <w:ind w:firstLine="0"/>
      </w:pPr>
      <w:r>
        <w:t>-</w:t>
      </w:r>
      <w:r w:rsidR="003D5085" w:rsidRPr="004921FF">
        <w:t>Poblí</w:t>
      </w:r>
      <w:r w:rsidR="003D5085" w:rsidRPr="004C7B6F">
        <w:t>ž</w:t>
      </w:r>
      <w:r w:rsidR="003D5085" w:rsidRPr="004921FF">
        <w:t xml:space="preserve"> míst</w:t>
      </w:r>
      <w:r w:rsidR="003D5085" w:rsidRPr="004C7B6F">
        <w:t>a</w:t>
      </w:r>
      <w:r w:rsidR="003D5085" w:rsidRPr="004921FF">
        <w:t xml:space="preserve"> </w:t>
      </w:r>
      <w:r w:rsidR="003D5085" w:rsidRPr="004C7B6F">
        <w:t>s</w:t>
      </w:r>
      <w:r w:rsidR="003D5085" w:rsidRPr="004921FF">
        <w:t xml:space="preserve"> tlakovým</w:t>
      </w:r>
      <w:r w:rsidR="003D5085" w:rsidRPr="004C7B6F">
        <w:t>i</w:t>
      </w:r>
      <w:r w:rsidR="003D5085" w:rsidRPr="004921FF">
        <w:t xml:space="preserve"> lahvem</w:t>
      </w:r>
      <w:r w:rsidR="003D5085" w:rsidRPr="004C7B6F">
        <w:t>i</w:t>
      </w:r>
      <w:r w:rsidR="003D5085" w:rsidRPr="004921FF">
        <w:t xml:space="preserve"> </w:t>
      </w:r>
      <w:r w:rsidR="003D5085" w:rsidRPr="004C7B6F">
        <w:t>o</w:t>
      </w:r>
      <w:r w:rsidR="003D5085" w:rsidRPr="004921FF">
        <w:t>sadi</w:t>
      </w:r>
      <w:r w:rsidR="003D5085" w:rsidRPr="004C7B6F">
        <w:t>t</w:t>
      </w:r>
      <w:r w:rsidR="003D5085" w:rsidRPr="004921FF">
        <w:t xml:space="preserve"> pr</w:t>
      </w:r>
      <w:r w:rsidR="003D5085" w:rsidRPr="004C7B6F">
        <w:t>o</w:t>
      </w:r>
      <w:r w:rsidR="003D5085" w:rsidRPr="004921FF">
        <w:t xml:space="preserve"> serv</w:t>
      </w:r>
      <w:r w:rsidR="003D5085" w:rsidRPr="004C7B6F">
        <w:t>i</w:t>
      </w:r>
      <w:r w:rsidR="003D5085" w:rsidRPr="004921FF">
        <w:t>sn</w:t>
      </w:r>
      <w:r w:rsidR="003D5085" w:rsidRPr="004C7B6F">
        <w:t>í</w:t>
      </w:r>
      <w:r w:rsidR="003D5085" w:rsidRPr="004921FF">
        <w:t xml:space="preserve"> </w:t>
      </w:r>
      <w:r w:rsidR="003D5085" w:rsidRPr="004C7B6F">
        <w:t>ú</w:t>
      </w:r>
      <w:r w:rsidR="003D5085" w:rsidRPr="004921FF">
        <w:t>čel</w:t>
      </w:r>
      <w:r w:rsidR="003D5085" w:rsidRPr="004C7B6F">
        <w:t>y</w:t>
      </w:r>
      <w:r w:rsidR="003D5085" w:rsidRPr="004921FF">
        <w:t xml:space="preserve"> zás</w:t>
      </w:r>
      <w:r w:rsidR="003D5085" w:rsidRPr="004C7B6F">
        <w:t>u</w:t>
      </w:r>
      <w:r w:rsidR="003D5085" w:rsidRPr="004921FF">
        <w:t>vk</w:t>
      </w:r>
      <w:r w:rsidR="003D5085" w:rsidRPr="004C7B6F">
        <w:t>u</w:t>
      </w:r>
      <w:r w:rsidR="003D5085" w:rsidRPr="004921FF">
        <w:t xml:space="preserve"> 23</w:t>
      </w:r>
      <w:r w:rsidR="003D5085" w:rsidRPr="004C7B6F">
        <w:t>0</w:t>
      </w:r>
      <w:r w:rsidR="003D5085" w:rsidRPr="004921FF">
        <w:t xml:space="preserve"> V</w:t>
      </w:r>
      <w:r w:rsidR="003D5085" w:rsidRPr="004C7B6F">
        <w:t>/</w:t>
      </w:r>
      <w:r w:rsidR="003D5085" w:rsidRPr="004921FF">
        <w:t>5</w:t>
      </w:r>
      <w:r w:rsidR="003D5085" w:rsidRPr="004C7B6F">
        <w:t>0</w:t>
      </w:r>
      <w:r w:rsidR="003D5085" w:rsidRPr="004921FF">
        <w:t xml:space="preserve"> Hz</w:t>
      </w:r>
      <w:r w:rsidR="003D5085" w:rsidRPr="004C7B6F">
        <w:t>/</w:t>
      </w:r>
      <w:r w:rsidR="003D5085" w:rsidRPr="004921FF">
        <w:t>1</w:t>
      </w:r>
      <w:r w:rsidR="003D5085" w:rsidRPr="004C7B6F">
        <w:t>6</w:t>
      </w:r>
      <w:r w:rsidR="003D5085" w:rsidRPr="004921FF">
        <w:t xml:space="preserve"> A</w:t>
      </w:r>
      <w:r w:rsidR="003D5085" w:rsidRPr="004C7B6F">
        <w:t>.</w:t>
      </w:r>
    </w:p>
    <w:p w14:paraId="26DFE7D5" w14:textId="77777777" w:rsidR="004921FF" w:rsidRPr="004C7B6F" w:rsidRDefault="004921FF" w:rsidP="004921FF">
      <w:pPr>
        <w:spacing w:before="120" w:after="120"/>
        <w:ind w:firstLine="0"/>
      </w:pPr>
    </w:p>
    <w:p w14:paraId="44AC000F" w14:textId="77777777" w:rsidR="003D5085" w:rsidRPr="004C7B6F" w:rsidRDefault="003D5085" w:rsidP="004921FF">
      <w:pPr>
        <w:spacing w:before="120" w:after="120"/>
        <w:ind w:firstLine="708"/>
      </w:pPr>
      <w:r w:rsidRPr="004921FF">
        <w:t xml:space="preserve"> Požadavky na profesi M+R :</w:t>
      </w:r>
    </w:p>
    <w:p w14:paraId="158B0835" w14:textId="76CDA0A1" w:rsidR="003D5085" w:rsidRPr="004C7B6F" w:rsidRDefault="004921FF" w:rsidP="004921FF">
      <w:pPr>
        <w:spacing w:before="120" w:after="120"/>
        <w:ind w:firstLine="0"/>
      </w:pPr>
      <w:r>
        <w:t>-</w:t>
      </w:r>
      <w:r w:rsidR="003D5085" w:rsidRPr="004921FF">
        <w:t>Zajistit trojži</w:t>
      </w:r>
      <w:r w:rsidR="003D5085" w:rsidRPr="004C7B6F">
        <w:t>l</w:t>
      </w:r>
      <w:r w:rsidR="003D5085" w:rsidRPr="004921FF">
        <w:t>ov</w:t>
      </w:r>
      <w:r w:rsidR="003D5085" w:rsidRPr="004C7B6F">
        <w:t>ý</w:t>
      </w:r>
      <w:r w:rsidR="003D5085" w:rsidRPr="004921FF">
        <w:t xml:space="preserve"> </w:t>
      </w:r>
      <w:r w:rsidR="003D5085" w:rsidRPr="004C7B6F">
        <w:t>p</w:t>
      </w:r>
      <w:r w:rsidR="003D5085" w:rsidRPr="004921FF">
        <w:t>řív</w:t>
      </w:r>
      <w:r w:rsidR="003D5085" w:rsidRPr="004C7B6F">
        <w:t>od</w:t>
      </w:r>
      <w:r w:rsidR="003D5085" w:rsidRPr="004921FF">
        <w:t xml:space="preserve"> 230V/6</w:t>
      </w:r>
      <w:r w:rsidR="003D5085" w:rsidRPr="004C7B6F">
        <w:t>A</w:t>
      </w:r>
      <w:r w:rsidR="003D5085" w:rsidRPr="004921FF">
        <w:t xml:space="preserve"> pr</w:t>
      </w:r>
      <w:r w:rsidR="003D5085" w:rsidRPr="004C7B6F">
        <w:t>o</w:t>
      </w:r>
      <w:r w:rsidR="003D5085" w:rsidRPr="004921FF">
        <w:t xml:space="preserve"> napájen</w:t>
      </w:r>
      <w:r w:rsidR="003D5085" w:rsidRPr="004C7B6F">
        <w:t>í</w:t>
      </w:r>
      <w:r w:rsidR="003D5085" w:rsidRPr="004921FF">
        <w:t xml:space="preserve"> ústře</w:t>
      </w:r>
      <w:r w:rsidR="003D5085" w:rsidRPr="004C7B6F">
        <w:t>d</w:t>
      </w:r>
      <w:r w:rsidR="003D5085" w:rsidRPr="004921FF">
        <w:t>n</w:t>
      </w:r>
      <w:r w:rsidR="003D5085" w:rsidRPr="004C7B6F">
        <w:t>y</w:t>
      </w:r>
      <w:r w:rsidR="003D5085" w:rsidRPr="004921FF">
        <w:t xml:space="preserve"> EP</w:t>
      </w:r>
      <w:r w:rsidR="003D5085" w:rsidRPr="004C7B6F">
        <w:t>S</w:t>
      </w:r>
      <w:r w:rsidR="003D5085" w:rsidRPr="004921FF">
        <w:t xml:space="preserve"> SH</w:t>
      </w:r>
      <w:r w:rsidR="003D5085" w:rsidRPr="004C7B6F">
        <w:t>Z.</w:t>
      </w:r>
      <w:r w:rsidR="003D5085" w:rsidRPr="004921FF">
        <w:t xml:space="preserve"> Jist</w:t>
      </w:r>
      <w:r w:rsidR="003D5085" w:rsidRPr="004C7B6F">
        <w:t>í</w:t>
      </w:r>
      <w:r w:rsidR="003D5085" w:rsidRPr="004921FF">
        <w:t>c</w:t>
      </w:r>
      <w:r w:rsidR="003D5085" w:rsidRPr="004C7B6F">
        <w:t>í</w:t>
      </w:r>
      <w:r w:rsidR="003D5085" w:rsidRPr="004921FF">
        <w:t xml:space="preserve"> </w:t>
      </w:r>
      <w:r w:rsidR="003D5085" w:rsidRPr="004C7B6F">
        <w:t>p</w:t>
      </w:r>
      <w:r w:rsidR="003D5085" w:rsidRPr="004921FF">
        <w:t>rvk</w:t>
      </w:r>
      <w:r w:rsidR="003D5085" w:rsidRPr="004C7B6F">
        <w:t>y</w:t>
      </w:r>
      <w:r w:rsidR="003D5085" w:rsidRPr="004921FF">
        <w:t xml:space="preserve"> uprav</w:t>
      </w:r>
      <w:r w:rsidR="003D5085" w:rsidRPr="004C7B6F">
        <w:t>it</w:t>
      </w:r>
      <w:r w:rsidR="003D5085" w:rsidRPr="004921FF">
        <w:t xml:space="preserve"> pr</w:t>
      </w:r>
      <w:r w:rsidR="003D5085" w:rsidRPr="004C7B6F">
        <w:t xml:space="preserve">o </w:t>
      </w:r>
      <w:r w:rsidR="003D5085" w:rsidRPr="004921FF">
        <w:t>možnos</w:t>
      </w:r>
      <w:r w:rsidR="003D5085" w:rsidRPr="004C7B6F">
        <w:t>t</w:t>
      </w:r>
      <w:r w:rsidR="003D5085" w:rsidRPr="004921FF">
        <w:t xml:space="preserve"> řádnéh</w:t>
      </w:r>
      <w:r w:rsidR="003D5085" w:rsidRPr="004C7B6F">
        <w:t>o</w:t>
      </w:r>
      <w:r w:rsidR="003D5085" w:rsidRPr="004921FF">
        <w:t xml:space="preserve"> zaplombován</w:t>
      </w:r>
      <w:r w:rsidR="003D5085" w:rsidRPr="004C7B6F">
        <w:t>í</w:t>
      </w:r>
      <w:r w:rsidR="003D5085" w:rsidRPr="004921FF">
        <w:t xml:space="preserve"> </w:t>
      </w:r>
      <w:r w:rsidR="003D5085" w:rsidRPr="004C7B6F">
        <w:t>a</w:t>
      </w:r>
      <w:r w:rsidR="003D5085" w:rsidRPr="004921FF">
        <w:t xml:space="preserve"> označi</w:t>
      </w:r>
      <w:r w:rsidR="003D5085" w:rsidRPr="004C7B6F">
        <w:t>t</w:t>
      </w:r>
      <w:r w:rsidR="003D5085" w:rsidRPr="004921FF">
        <w:t xml:space="preserve"> nápise</w:t>
      </w:r>
      <w:r w:rsidR="003D5085" w:rsidRPr="004C7B6F">
        <w:t>m</w:t>
      </w:r>
      <w:r w:rsidR="003D5085" w:rsidRPr="004921FF">
        <w:t xml:space="preserve"> EP</w:t>
      </w:r>
      <w:r w:rsidR="003D5085" w:rsidRPr="004C7B6F">
        <w:t>S</w:t>
      </w:r>
      <w:r w:rsidR="003D5085" w:rsidRPr="004921FF">
        <w:t xml:space="preserve"> SH</w:t>
      </w:r>
      <w:r w:rsidR="003D5085" w:rsidRPr="004C7B6F">
        <w:t>Z</w:t>
      </w:r>
      <w:r w:rsidR="003D5085" w:rsidRPr="004921FF">
        <w:t xml:space="preserve"> </w:t>
      </w:r>
      <w:r w:rsidR="003D5085" w:rsidRPr="004C7B6F">
        <w:t>–</w:t>
      </w:r>
      <w:r w:rsidR="003D5085" w:rsidRPr="004921FF">
        <w:t xml:space="preserve"> NEVYPÍNAT</w:t>
      </w:r>
      <w:r w:rsidR="003D5085" w:rsidRPr="004C7B6F">
        <w:t>.</w:t>
      </w:r>
      <w:r w:rsidR="003D5085" w:rsidRPr="004921FF">
        <w:t xml:space="preserve"> Kabelov</w:t>
      </w:r>
      <w:r w:rsidR="003D5085" w:rsidRPr="004C7B6F">
        <w:t xml:space="preserve">á </w:t>
      </w:r>
      <w:r w:rsidR="003D5085" w:rsidRPr="004921FF">
        <w:t>trasa v souladu s ČS</w:t>
      </w:r>
      <w:r w:rsidR="003D5085" w:rsidRPr="004C7B6F">
        <w:t>N</w:t>
      </w:r>
      <w:r w:rsidR="003D5085" w:rsidRPr="004921FF">
        <w:t xml:space="preserve"> 7</w:t>
      </w:r>
      <w:r w:rsidR="003D5085" w:rsidRPr="004C7B6F">
        <w:t>3</w:t>
      </w:r>
      <w:r w:rsidR="003D5085" w:rsidRPr="004921FF">
        <w:t xml:space="preserve"> 0848</w:t>
      </w:r>
      <w:r w:rsidR="003D5085" w:rsidRPr="004C7B6F">
        <w:t>.</w:t>
      </w:r>
    </w:p>
    <w:p w14:paraId="11C69B0B" w14:textId="499840EA" w:rsidR="003D5085" w:rsidRPr="004C7B6F" w:rsidRDefault="004921FF" w:rsidP="004921FF">
      <w:pPr>
        <w:spacing w:before="120" w:after="120"/>
        <w:ind w:firstLine="0"/>
      </w:pPr>
      <w:r>
        <w:t>-</w:t>
      </w:r>
      <w:r w:rsidR="003D5085" w:rsidRPr="004921FF">
        <w:t>Zajist</w:t>
      </w:r>
      <w:r w:rsidR="003D5085" w:rsidRPr="004C7B6F">
        <w:t>it</w:t>
      </w:r>
      <w:r w:rsidR="003D5085" w:rsidRPr="004921FF">
        <w:t xml:space="preserve"> </w:t>
      </w:r>
      <w:r w:rsidR="003D5085" w:rsidRPr="004C7B6F">
        <w:t>v</w:t>
      </w:r>
      <w:r w:rsidR="003D5085" w:rsidRPr="004921FF">
        <w:t>ypn</w:t>
      </w:r>
      <w:r w:rsidR="003D5085" w:rsidRPr="004C7B6F">
        <w:t>u</w:t>
      </w:r>
      <w:r w:rsidR="003D5085" w:rsidRPr="004921FF">
        <w:t>t</w:t>
      </w:r>
      <w:r w:rsidR="003D5085" w:rsidRPr="004C7B6F">
        <w:t>í</w:t>
      </w:r>
      <w:r w:rsidR="003D5085" w:rsidRPr="004921FF">
        <w:t xml:space="preserve"> VZ</w:t>
      </w:r>
      <w:r w:rsidR="003D5085" w:rsidRPr="004C7B6F">
        <w:t>T</w:t>
      </w:r>
      <w:r w:rsidR="003D5085" w:rsidRPr="004921FF">
        <w:t xml:space="preserve"> </w:t>
      </w:r>
      <w:r w:rsidR="003D5085" w:rsidRPr="004C7B6F">
        <w:t>a</w:t>
      </w:r>
      <w:r w:rsidR="003D5085" w:rsidRPr="004921FF">
        <w:t xml:space="preserve"> uzavřen</w:t>
      </w:r>
      <w:r w:rsidR="003D5085" w:rsidRPr="004C7B6F">
        <w:t>í</w:t>
      </w:r>
      <w:r w:rsidR="003D5085" w:rsidRPr="004921FF">
        <w:t xml:space="preserve"> klape</w:t>
      </w:r>
      <w:r w:rsidR="003D5085" w:rsidRPr="004C7B6F">
        <w:t>k</w:t>
      </w:r>
      <w:r w:rsidR="003D5085" w:rsidRPr="004921FF">
        <w:t xml:space="preserve"> n</w:t>
      </w:r>
      <w:r w:rsidR="003D5085" w:rsidRPr="004C7B6F">
        <w:t>a</w:t>
      </w:r>
      <w:r w:rsidR="003D5085" w:rsidRPr="004921FF">
        <w:t xml:space="preserve"> VZ</w:t>
      </w:r>
      <w:r w:rsidR="003D5085" w:rsidRPr="004C7B6F">
        <w:t>T</w:t>
      </w:r>
      <w:r w:rsidR="003D5085" w:rsidRPr="004921FF">
        <w:t xml:space="preserve"> př</w:t>
      </w:r>
      <w:r w:rsidR="003D5085" w:rsidRPr="004C7B6F">
        <w:t>i</w:t>
      </w:r>
      <w:r w:rsidR="003D5085" w:rsidRPr="004921FF">
        <w:t xml:space="preserve"> s</w:t>
      </w:r>
      <w:r w:rsidR="003D5085" w:rsidRPr="004C7B6F">
        <w:t>i</w:t>
      </w:r>
      <w:r w:rsidR="003D5085" w:rsidRPr="004921FF">
        <w:t>gnál</w:t>
      </w:r>
      <w:r w:rsidR="003D5085" w:rsidRPr="004C7B6F">
        <w:t>u</w:t>
      </w:r>
      <w:r w:rsidR="003D5085" w:rsidRPr="004921FF">
        <w:t xml:space="preserve"> „PŘEDPOPLAC</w:t>
      </w:r>
      <w:r w:rsidR="003D5085" w:rsidRPr="004C7B6F">
        <w:t>H“</w:t>
      </w:r>
      <w:r w:rsidR="003D5085" w:rsidRPr="004921FF">
        <w:t xml:space="preserve"> s</w:t>
      </w:r>
      <w:r w:rsidR="003D5085" w:rsidRPr="004C7B6F">
        <w:t>y</w:t>
      </w:r>
      <w:r w:rsidR="003D5085" w:rsidRPr="004921FF">
        <w:t>stém</w:t>
      </w:r>
      <w:r w:rsidR="003D5085" w:rsidRPr="004C7B6F">
        <w:t>u</w:t>
      </w:r>
      <w:r w:rsidR="003D5085" w:rsidRPr="004921FF">
        <w:t xml:space="preserve"> S</w:t>
      </w:r>
      <w:r w:rsidR="003D5085" w:rsidRPr="004C7B6F">
        <w:t>H</w:t>
      </w:r>
      <w:r w:rsidR="003D5085" w:rsidRPr="004921FF">
        <w:t>Z</w:t>
      </w:r>
      <w:r w:rsidR="003D5085" w:rsidRPr="004C7B6F">
        <w:t>.</w:t>
      </w:r>
    </w:p>
    <w:p w14:paraId="0B36BAE8" w14:textId="70FF37BB" w:rsidR="003D5085" w:rsidRPr="004C7B6F" w:rsidRDefault="004921FF" w:rsidP="004921FF">
      <w:pPr>
        <w:spacing w:before="120" w:after="120"/>
        <w:ind w:firstLine="0"/>
      </w:pPr>
      <w:r>
        <w:t>-</w:t>
      </w:r>
      <w:r w:rsidR="003D5085" w:rsidRPr="004921FF">
        <w:t>Zajist</w:t>
      </w:r>
      <w:r w:rsidR="003D5085" w:rsidRPr="004C7B6F">
        <w:t>it</w:t>
      </w:r>
      <w:r w:rsidR="003D5085" w:rsidRPr="004921FF">
        <w:t xml:space="preserve"> </w:t>
      </w:r>
      <w:r w:rsidR="003D5085" w:rsidRPr="004C7B6F">
        <w:t>p</w:t>
      </w:r>
      <w:r w:rsidR="003D5085" w:rsidRPr="004921FF">
        <w:t>řen</w:t>
      </w:r>
      <w:r w:rsidR="003D5085" w:rsidRPr="004C7B6F">
        <w:t>os</w:t>
      </w:r>
      <w:r w:rsidR="003D5085" w:rsidRPr="004921FF">
        <w:t xml:space="preserve"> in</w:t>
      </w:r>
      <w:r w:rsidR="003D5085" w:rsidRPr="004C7B6F">
        <w:t>f</w:t>
      </w:r>
      <w:r w:rsidR="003D5085" w:rsidRPr="004921FF">
        <w:t>ormac</w:t>
      </w:r>
      <w:r w:rsidR="003D5085" w:rsidRPr="004C7B6F">
        <w:t>e</w:t>
      </w:r>
      <w:r w:rsidR="003D5085" w:rsidRPr="004921FF">
        <w:t xml:space="preserve"> „PŘEDPOP</w:t>
      </w:r>
      <w:r w:rsidR="003D5085" w:rsidRPr="004C7B6F">
        <w:t>L</w:t>
      </w:r>
      <w:r w:rsidR="003D5085" w:rsidRPr="004921FF">
        <w:t>ACH</w:t>
      </w:r>
      <w:r w:rsidR="003D5085" w:rsidRPr="004C7B6F">
        <w:t>“</w:t>
      </w:r>
      <w:r w:rsidR="003D5085" w:rsidRPr="004921FF">
        <w:t xml:space="preserve"> systém</w:t>
      </w:r>
      <w:r w:rsidR="003D5085" w:rsidRPr="004C7B6F">
        <w:t>u</w:t>
      </w:r>
      <w:r w:rsidR="003D5085" w:rsidRPr="004921FF">
        <w:t xml:space="preserve"> SH</w:t>
      </w:r>
      <w:r w:rsidR="003D5085" w:rsidRPr="004C7B6F">
        <w:t>Z</w:t>
      </w:r>
      <w:r w:rsidR="003D5085" w:rsidRPr="004921FF">
        <w:t xml:space="preserve"> d</w:t>
      </w:r>
      <w:r w:rsidR="003D5085" w:rsidRPr="004C7B6F">
        <w:t>o</w:t>
      </w:r>
      <w:r w:rsidR="003D5085" w:rsidRPr="004921FF">
        <w:t xml:space="preserve"> ústře</w:t>
      </w:r>
      <w:r w:rsidR="003D5085" w:rsidRPr="004C7B6F">
        <w:t>d</w:t>
      </w:r>
      <w:r w:rsidR="003D5085" w:rsidRPr="004921FF">
        <w:t>n</w:t>
      </w:r>
      <w:r w:rsidR="003D5085" w:rsidRPr="004C7B6F">
        <w:t>y</w:t>
      </w:r>
      <w:r w:rsidR="003D5085" w:rsidRPr="004921FF">
        <w:t xml:space="preserve"> </w:t>
      </w:r>
      <w:r w:rsidR="003D5085" w:rsidRPr="004C7B6F">
        <w:t>o</w:t>
      </w:r>
      <w:r w:rsidR="003D5085" w:rsidRPr="004921FF">
        <w:t>bjekt</w:t>
      </w:r>
      <w:r w:rsidR="003D5085" w:rsidRPr="004C7B6F">
        <w:t>.</w:t>
      </w:r>
      <w:r w:rsidR="003D5085" w:rsidRPr="004921FF">
        <w:t xml:space="preserve"> EPS</w:t>
      </w:r>
      <w:r w:rsidR="003D5085" w:rsidRPr="004C7B6F">
        <w:t>.</w:t>
      </w:r>
    </w:p>
    <w:p w14:paraId="4DAD1BD0" w14:textId="3D058B99" w:rsidR="003D5085" w:rsidRPr="004C7B6F" w:rsidRDefault="004921FF" w:rsidP="004921FF">
      <w:pPr>
        <w:spacing w:before="120" w:after="120"/>
        <w:ind w:firstLine="0"/>
      </w:pPr>
      <w:r>
        <w:t>-</w:t>
      </w:r>
      <w:r w:rsidR="003D5085" w:rsidRPr="004921FF">
        <w:t>Požadavky na stavbu:</w:t>
      </w:r>
    </w:p>
    <w:p w14:paraId="0510E9FC" w14:textId="18C93C75" w:rsidR="003D5085" w:rsidRPr="004C7B6F" w:rsidRDefault="004921FF" w:rsidP="004921FF">
      <w:pPr>
        <w:spacing w:before="120" w:after="120"/>
        <w:ind w:firstLine="0"/>
      </w:pPr>
      <w:r>
        <w:t>-</w:t>
      </w:r>
      <w:r w:rsidR="003D5085" w:rsidRPr="004C7B6F">
        <w:t>Místnost musí být upravena ve finální podobě, tj. vč. finálních povrchových úprav apod.</w:t>
      </w:r>
    </w:p>
    <w:p w14:paraId="74ED1FD7" w14:textId="7B21201A" w:rsidR="003D5085" w:rsidRPr="004C7B6F" w:rsidRDefault="004921FF" w:rsidP="004921FF">
      <w:pPr>
        <w:spacing w:before="120" w:after="120"/>
        <w:ind w:firstLine="0"/>
      </w:pPr>
      <w:r>
        <w:t>-</w:t>
      </w:r>
      <w:r w:rsidR="003D5085" w:rsidRPr="004C7B6F">
        <w:t>Stavba zajistí provedení otvorů pro přetlakové klapky. Jejich specifikaci a umístění upřesní zhotovitel části SHZ, pokud dané není řešeno v příslušné části projektové dokumentace. Klapky se tedy montují do předem připraveného otvoru.</w:t>
      </w:r>
    </w:p>
    <w:p w14:paraId="47EB7D41" w14:textId="45EC6BA4" w:rsidR="003D5085" w:rsidRPr="004C7B6F" w:rsidRDefault="004921FF" w:rsidP="004921FF">
      <w:pPr>
        <w:spacing w:before="120" w:after="120"/>
        <w:ind w:firstLine="0"/>
      </w:pPr>
      <w:r>
        <w:t>-</w:t>
      </w:r>
      <w:r w:rsidR="003D5085" w:rsidRPr="004921FF">
        <w:t>Stro</w:t>
      </w:r>
      <w:r w:rsidR="003D5085" w:rsidRPr="004C7B6F">
        <w:t>py</w:t>
      </w:r>
      <w:r w:rsidR="003D5085" w:rsidRPr="004921FF">
        <w:t xml:space="preserve"> </w:t>
      </w:r>
      <w:r w:rsidR="003D5085" w:rsidRPr="004C7B6F">
        <w:t>a</w:t>
      </w:r>
      <w:r w:rsidR="003D5085" w:rsidRPr="004921FF">
        <w:t xml:space="preserve"> stěn</w:t>
      </w:r>
      <w:r w:rsidR="003D5085" w:rsidRPr="004C7B6F">
        <w:t>y</w:t>
      </w:r>
      <w:r w:rsidR="003D5085" w:rsidRPr="004921FF">
        <w:t xml:space="preserve"> chráněné</w:t>
      </w:r>
      <w:r w:rsidR="003D5085" w:rsidRPr="004C7B6F">
        <w:t>ho</w:t>
      </w:r>
      <w:r w:rsidR="003D5085" w:rsidRPr="004921FF">
        <w:t xml:space="preserve"> pr</w:t>
      </w:r>
      <w:r w:rsidR="003D5085" w:rsidRPr="004C7B6F">
        <w:t>o</w:t>
      </w:r>
      <w:r w:rsidR="003D5085" w:rsidRPr="004921FF">
        <w:t>st</w:t>
      </w:r>
      <w:r w:rsidR="003D5085" w:rsidRPr="004C7B6F">
        <w:t>o</w:t>
      </w:r>
      <w:r w:rsidR="003D5085" w:rsidRPr="004921FF">
        <w:t>r</w:t>
      </w:r>
      <w:r w:rsidR="003D5085" w:rsidRPr="004C7B6F">
        <w:t>u</w:t>
      </w:r>
      <w:r w:rsidR="003D5085" w:rsidRPr="004921FF">
        <w:t xml:space="preserve"> mus</w:t>
      </w:r>
      <w:r w:rsidR="003D5085" w:rsidRPr="004C7B6F">
        <w:t>í</w:t>
      </w:r>
      <w:r w:rsidR="003D5085" w:rsidRPr="004921FF">
        <w:t xml:space="preserve"> umožn</w:t>
      </w:r>
      <w:r w:rsidR="003D5085" w:rsidRPr="004C7B6F">
        <w:t>it</w:t>
      </w:r>
      <w:r w:rsidR="003D5085" w:rsidRPr="004921FF">
        <w:t xml:space="preserve"> </w:t>
      </w:r>
      <w:r w:rsidR="003D5085" w:rsidRPr="004C7B6F">
        <w:t>u</w:t>
      </w:r>
      <w:r w:rsidR="003D5085" w:rsidRPr="004921FF">
        <w:t>chycen</w:t>
      </w:r>
      <w:r w:rsidR="003D5085" w:rsidRPr="004C7B6F">
        <w:t>í</w:t>
      </w:r>
      <w:r w:rsidR="003D5085" w:rsidRPr="004921FF">
        <w:t xml:space="preserve"> tech</w:t>
      </w:r>
      <w:r w:rsidR="003D5085" w:rsidRPr="004C7B6F">
        <w:t>n</w:t>
      </w:r>
      <w:r w:rsidR="003D5085" w:rsidRPr="004921FF">
        <w:t>ol</w:t>
      </w:r>
      <w:r w:rsidR="003D5085" w:rsidRPr="004C7B6F">
        <w:t>o</w:t>
      </w:r>
      <w:r w:rsidR="003D5085" w:rsidRPr="004921FF">
        <w:t>gi</w:t>
      </w:r>
      <w:r w:rsidR="003D5085" w:rsidRPr="004C7B6F">
        <w:t>e</w:t>
      </w:r>
      <w:r w:rsidR="003D5085" w:rsidRPr="004921FF">
        <w:t xml:space="preserve"> plyn</w:t>
      </w:r>
      <w:r w:rsidR="003D5085" w:rsidRPr="004C7B6F">
        <w:t>o</w:t>
      </w:r>
      <w:r w:rsidR="003D5085" w:rsidRPr="004921FF">
        <w:t>véh</w:t>
      </w:r>
      <w:r w:rsidR="003D5085" w:rsidRPr="004C7B6F">
        <w:t>o</w:t>
      </w:r>
      <w:r w:rsidR="003D5085" w:rsidRPr="004921FF">
        <w:t xml:space="preserve"> SH</w:t>
      </w:r>
      <w:r w:rsidR="003D5085" w:rsidRPr="004C7B6F">
        <w:t xml:space="preserve">Z </w:t>
      </w:r>
      <w:r w:rsidR="003D5085" w:rsidRPr="004921FF">
        <w:t>(potrubí</w:t>
      </w:r>
      <w:r w:rsidR="003D5085" w:rsidRPr="004C7B6F">
        <w:t>,</w:t>
      </w:r>
      <w:r w:rsidR="003D5085" w:rsidRPr="004921FF">
        <w:t xml:space="preserve"> kabelov</w:t>
      </w:r>
      <w:r w:rsidR="003D5085" w:rsidRPr="004C7B6F">
        <w:t>é</w:t>
      </w:r>
      <w:r w:rsidR="003D5085" w:rsidRPr="004921FF">
        <w:t xml:space="preserve"> trasy</w:t>
      </w:r>
      <w:r w:rsidR="003D5085" w:rsidRPr="004C7B6F">
        <w:t>,</w:t>
      </w:r>
      <w:r w:rsidR="003D5085" w:rsidRPr="004921FF">
        <w:t xml:space="preserve"> detekt</w:t>
      </w:r>
      <w:r w:rsidR="003D5085" w:rsidRPr="004C7B6F">
        <w:t>o</w:t>
      </w:r>
      <w:r w:rsidR="003D5085" w:rsidRPr="004921FF">
        <w:t>ry</w:t>
      </w:r>
      <w:r w:rsidR="003D5085" w:rsidRPr="004C7B6F">
        <w:t>,</w:t>
      </w:r>
      <w:r w:rsidR="003D5085" w:rsidRPr="004921FF">
        <w:t xml:space="preserve"> </w:t>
      </w:r>
      <w:r w:rsidR="003D5085" w:rsidRPr="004C7B6F">
        <w:t>ú</w:t>
      </w:r>
      <w:r w:rsidR="003D5085" w:rsidRPr="004921FF">
        <w:t>středna</w:t>
      </w:r>
      <w:r w:rsidR="003D5085" w:rsidRPr="004C7B6F">
        <w:t>,</w:t>
      </w:r>
      <w:r w:rsidR="003D5085" w:rsidRPr="004921FF">
        <w:t xml:space="preserve"> tabl</w:t>
      </w:r>
      <w:r w:rsidR="003D5085" w:rsidRPr="004C7B6F">
        <w:t>o,</w:t>
      </w:r>
      <w:r w:rsidR="003D5085" w:rsidRPr="004921FF">
        <w:t xml:space="preserve"> tlakov</w:t>
      </w:r>
      <w:r w:rsidR="003D5085" w:rsidRPr="004C7B6F">
        <w:t>é</w:t>
      </w:r>
      <w:r w:rsidR="003D5085" w:rsidRPr="004921FF">
        <w:t xml:space="preserve"> lahv</w:t>
      </w:r>
      <w:r w:rsidR="003D5085" w:rsidRPr="004C7B6F">
        <w:t>e</w:t>
      </w:r>
      <w:r w:rsidR="003D5085" w:rsidRPr="004921FF">
        <w:t xml:space="preserve"> ap</w:t>
      </w:r>
      <w:r w:rsidR="003D5085" w:rsidRPr="004C7B6F">
        <w:t>o</w:t>
      </w:r>
      <w:r w:rsidR="003D5085" w:rsidRPr="004921FF">
        <w:t>d.)</w:t>
      </w:r>
      <w:r w:rsidR="003D5085" w:rsidRPr="004C7B6F">
        <w:t>.</w:t>
      </w:r>
    </w:p>
    <w:p w14:paraId="30311416" w14:textId="19EA4AEC" w:rsidR="003D5085" w:rsidRPr="004921FF" w:rsidRDefault="004921FF" w:rsidP="004921FF">
      <w:pPr>
        <w:spacing w:before="120" w:after="120"/>
        <w:ind w:firstLine="0"/>
      </w:pPr>
      <w:r>
        <w:t>-</w:t>
      </w:r>
      <w:r w:rsidR="003D5085" w:rsidRPr="004921FF">
        <w:t>V rámci celého chráněného prostoru musí být dodržena podmínka plynotěsnosti! Chráněn</w:t>
      </w:r>
      <w:r w:rsidR="003D5085" w:rsidRPr="004C7B6F">
        <w:t>ý</w:t>
      </w:r>
      <w:r w:rsidR="003D5085" w:rsidRPr="004921FF">
        <w:t xml:space="preserve"> pr</w:t>
      </w:r>
      <w:r w:rsidR="003D5085" w:rsidRPr="004C7B6F">
        <w:t>o</w:t>
      </w:r>
      <w:r w:rsidR="003D5085" w:rsidRPr="004921FF">
        <w:t>sto</w:t>
      </w:r>
      <w:r w:rsidR="003D5085" w:rsidRPr="004C7B6F">
        <w:t>r</w:t>
      </w:r>
      <w:r w:rsidR="003D5085" w:rsidRPr="004921FF">
        <w:t xml:space="preserve"> mus</w:t>
      </w:r>
      <w:r w:rsidR="003D5085" w:rsidRPr="004C7B6F">
        <w:t>í</w:t>
      </w:r>
      <w:r w:rsidR="003D5085" w:rsidRPr="004921FF">
        <w:t xml:space="preserve"> bý</w:t>
      </w:r>
      <w:r w:rsidR="003D5085" w:rsidRPr="004C7B6F">
        <w:t>t</w:t>
      </w:r>
      <w:r w:rsidR="003D5085" w:rsidRPr="004921FF">
        <w:t xml:space="preserve"> komplexně utěsněn včetn</w:t>
      </w:r>
      <w:r w:rsidR="003D5085" w:rsidRPr="004C7B6F">
        <w:t>ě</w:t>
      </w:r>
      <w:r w:rsidR="003D5085" w:rsidRPr="004921FF">
        <w:t xml:space="preserve"> </w:t>
      </w:r>
      <w:r w:rsidR="003D5085" w:rsidRPr="004C7B6F">
        <w:t>všech prostupů</w:t>
      </w:r>
      <w:r w:rsidR="003D5085" w:rsidRPr="004921FF">
        <w:t>, kabelo</w:t>
      </w:r>
      <w:r w:rsidR="003D5085" w:rsidRPr="004C7B6F">
        <w:t>v</w:t>
      </w:r>
      <w:r w:rsidR="003D5085" w:rsidRPr="004921FF">
        <w:t>ýc</w:t>
      </w:r>
      <w:r w:rsidR="003D5085" w:rsidRPr="004C7B6F">
        <w:t>h tras (nejen po jejich obvodu, ale také mezi jednotlivými kabely), trubních tras, oken, dveří (těsné musí být provedení nejen připojovací spáry, ale také funkční spáry výplní otvorů), dále vč. požárních klapek, VZT potrubí, styčných spár, prostor nad podhledy i pod podlahami apod.</w:t>
      </w:r>
      <w:r w:rsidR="003D5085" w:rsidRPr="004921FF">
        <w:t xml:space="preserve"> </w:t>
      </w:r>
    </w:p>
    <w:p w14:paraId="65DC51ED" w14:textId="4C48F921" w:rsidR="003D5085" w:rsidRPr="004921FF" w:rsidRDefault="004921FF" w:rsidP="004921FF">
      <w:pPr>
        <w:spacing w:before="120" w:after="120"/>
        <w:ind w:firstLine="0"/>
      </w:pPr>
      <w:r>
        <w:t>-</w:t>
      </w:r>
      <w:r w:rsidR="003D5085" w:rsidRPr="004921FF">
        <w:t>Jestliže je hodnota tlakového rozdílu Pbt větší než 3 Pa (tj. | Pbt | &gt; 3 Pa), musí být tato snížena příslušnými opatřeními</w:t>
      </w:r>
    </w:p>
    <w:p w14:paraId="503FEB4E" w14:textId="268A4613" w:rsidR="003D5085" w:rsidRPr="004C7B6F" w:rsidRDefault="004921FF" w:rsidP="004921FF">
      <w:pPr>
        <w:spacing w:before="120" w:after="120"/>
        <w:ind w:firstLine="0"/>
      </w:pPr>
      <w:r>
        <w:t>-</w:t>
      </w:r>
      <w:r w:rsidR="003D5085" w:rsidRPr="004921FF">
        <w:t>Všechn</w:t>
      </w:r>
      <w:r w:rsidR="003D5085" w:rsidRPr="004C7B6F">
        <w:t>y</w:t>
      </w:r>
      <w:r w:rsidR="003D5085" w:rsidRPr="004921FF">
        <w:t xml:space="preserve"> </w:t>
      </w:r>
      <w:r w:rsidR="003D5085" w:rsidRPr="004C7B6F">
        <w:t>o</w:t>
      </w:r>
      <w:r w:rsidR="003D5085" w:rsidRPr="004921FF">
        <w:t>tev</w:t>
      </w:r>
      <w:r w:rsidR="003D5085" w:rsidRPr="004C7B6F">
        <w:t>í</w:t>
      </w:r>
      <w:r w:rsidR="003D5085" w:rsidRPr="004921FF">
        <w:t>rateln</w:t>
      </w:r>
      <w:r w:rsidR="003D5085" w:rsidRPr="004C7B6F">
        <w:t>é</w:t>
      </w:r>
      <w:r w:rsidR="003D5085" w:rsidRPr="004921FF">
        <w:t xml:space="preserve"> </w:t>
      </w:r>
      <w:r w:rsidR="003D5085" w:rsidRPr="004C7B6F">
        <w:t>o</w:t>
      </w:r>
      <w:r w:rsidR="003D5085" w:rsidRPr="004921FF">
        <w:t>tvor</w:t>
      </w:r>
      <w:r w:rsidR="003D5085" w:rsidRPr="004C7B6F">
        <w:t>y</w:t>
      </w:r>
      <w:r w:rsidR="003D5085" w:rsidRPr="004921FF">
        <w:t xml:space="preserve"> </w:t>
      </w:r>
      <w:r w:rsidR="003D5085" w:rsidRPr="004C7B6F">
        <w:t>v</w:t>
      </w:r>
      <w:r w:rsidR="003D5085" w:rsidRPr="004921FF">
        <w:t xml:space="preserve"> c</w:t>
      </w:r>
      <w:r w:rsidR="003D5085" w:rsidRPr="004C7B6F">
        <w:t>h</w:t>
      </w:r>
      <w:r w:rsidR="003D5085" w:rsidRPr="004921FF">
        <w:t>ráněn</w:t>
      </w:r>
      <w:r w:rsidR="003D5085" w:rsidRPr="004C7B6F">
        <w:t>é</w:t>
      </w:r>
      <w:r w:rsidR="003D5085" w:rsidRPr="004921FF">
        <w:t xml:space="preserve"> míst</w:t>
      </w:r>
      <w:r w:rsidR="003D5085" w:rsidRPr="004C7B6F">
        <w:t>n</w:t>
      </w:r>
      <w:r w:rsidR="003D5085" w:rsidRPr="004921FF">
        <w:t>ost</w:t>
      </w:r>
      <w:r w:rsidR="003D5085" w:rsidRPr="004C7B6F">
        <w:t>i</w:t>
      </w:r>
      <w:r w:rsidR="003D5085" w:rsidRPr="004921FF">
        <w:t xml:space="preserve"> mus</w:t>
      </w:r>
      <w:r w:rsidR="003D5085" w:rsidRPr="004C7B6F">
        <w:t>í</w:t>
      </w:r>
      <w:r w:rsidR="003D5085" w:rsidRPr="004921FF">
        <w:t xml:space="preserve"> bý</w:t>
      </w:r>
      <w:r w:rsidR="003D5085" w:rsidRPr="004C7B6F">
        <w:t>t</w:t>
      </w:r>
      <w:r w:rsidR="003D5085" w:rsidRPr="004921FF">
        <w:t xml:space="preserve"> </w:t>
      </w:r>
      <w:r w:rsidR="003D5085" w:rsidRPr="004C7B6F">
        <w:t>o</w:t>
      </w:r>
      <w:r w:rsidR="003D5085" w:rsidRPr="004921FF">
        <w:t>patřen</w:t>
      </w:r>
      <w:r w:rsidR="003D5085" w:rsidRPr="004C7B6F">
        <w:t>y</w:t>
      </w:r>
      <w:r w:rsidR="003D5085" w:rsidRPr="004921FF">
        <w:t xml:space="preserve"> a</w:t>
      </w:r>
      <w:r w:rsidR="003D5085" w:rsidRPr="004C7B6F">
        <w:t>u</w:t>
      </w:r>
      <w:r w:rsidR="003D5085" w:rsidRPr="004921FF">
        <w:t>tomat</w:t>
      </w:r>
      <w:r w:rsidR="003D5085" w:rsidRPr="004C7B6F">
        <w:t>i</w:t>
      </w:r>
      <w:r w:rsidR="003D5085" w:rsidRPr="004921FF">
        <w:t>cký</w:t>
      </w:r>
      <w:r w:rsidR="003D5085" w:rsidRPr="004C7B6F">
        <w:t xml:space="preserve">m </w:t>
      </w:r>
      <w:r w:rsidR="003D5085" w:rsidRPr="004921FF">
        <w:t>uzavíráním</w:t>
      </w:r>
      <w:r w:rsidR="003D5085" w:rsidRPr="004C7B6F">
        <w:t>,</w:t>
      </w:r>
      <w:r w:rsidR="003D5085" w:rsidRPr="004921FF">
        <w:t xml:space="preserve"> ab</w:t>
      </w:r>
      <w:r w:rsidR="003D5085" w:rsidRPr="004C7B6F">
        <w:t>y</w:t>
      </w:r>
      <w:r w:rsidR="003D5085" w:rsidRPr="004921FF">
        <w:t xml:space="preserve"> doš</w:t>
      </w:r>
      <w:r w:rsidR="003D5085" w:rsidRPr="004C7B6F">
        <w:t>lo</w:t>
      </w:r>
      <w:r w:rsidR="003D5085" w:rsidRPr="004921FF">
        <w:t xml:space="preserve"> </w:t>
      </w:r>
      <w:r w:rsidR="003D5085" w:rsidRPr="004C7B6F">
        <w:t>k</w:t>
      </w:r>
      <w:r w:rsidR="003D5085" w:rsidRPr="004921FF">
        <w:t xml:space="preserve"> </w:t>
      </w:r>
      <w:r w:rsidR="003D5085" w:rsidRPr="004C7B6F">
        <w:t>u</w:t>
      </w:r>
      <w:r w:rsidR="003D5085" w:rsidRPr="004921FF">
        <w:t>těsně</w:t>
      </w:r>
      <w:r w:rsidR="003D5085" w:rsidRPr="004C7B6F">
        <w:t>ní</w:t>
      </w:r>
      <w:r w:rsidR="003D5085" w:rsidRPr="004921FF">
        <w:t xml:space="preserve"> pr</w:t>
      </w:r>
      <w:r w:rsidR="003D5085" w:rsidRPr="004C7B6F">
        <w:t>o</w:t>
      </w:r>
      <w:r w:rsidR="003D5085" w:rsidRPr="004921FF">
        <w:t>st</w:t>
      </w:r>
      <w:r w:rsidR="003D5085" w:rsidRPr="004C7B6F">
        <w:t>o</w:t>
      </w:r>
      <w:r w:rsidR="003D5085" w:rsidRPr="004921FF">
        <w:t>r</w:t>
      </w:r>
      <w:r w:rsidR="003D5085" w:rsidRPr="004C7B6F">
        <w:t>u</w:t>
      </w:r>
      <w:r w:rsidR="003D5085" w:rsidRPr="004921FF">
        <w:t xml:space="preserve"> pře</w:t>
      </w:r>
      <w:r w:rsidR="003D5085" w:rsidRPr="004C7B6F">
        <w:t>d</w:t>
      </w:r>
      <w:r w:rsidR="003D5085" w:rsidRPr="004921FF">
        <w:t xml:space="preserve"> </w:t>
      </w:r>
      <w:r w:rsidR="003D5085" w:rsidRPr="004C7B6F">
        <w:t>v</w:t>
      </w:r>
      <w:r w:rsidR="003D5085" w:rsidRPr="004921FF">
        <w:t>ypuštění</w:t>
      </w:r>
      <w:r w:rsidR="003D5085" w:rsidRPr="004C7B6F">
        <w:t>m</w:t>
      </w:r>
      <w:r w:rsidR="003D5085" w:rsidRPr="004921FF">
        <w:t xml:space="preserve"> hasiv</w:t>
      </w:r>
      <w:r w:rsidR="003D5085" w:rsidRPr="004C7B6F">
        <w:t>a</w:t>
      </w:r>
      <w:r w:rsidR="003D5085" w:rsidRPr="004921FF">
        <w:t xml:space="preserve"> </w:t>
      </w:r>
      <w:r w:rsidR="003D5085" w:rsidRPr="004C7B6F">
        <w:t>a</w:t>
      </w:r>
      <w:r w:rsidR="003D5085" w:rsidRPr="004921FF">
        <w:t xml:space="preserve"> byl</w:t>
      </w:r>
      <w:r w:rsidR="003D5085" w:rsidRPr="004C7B6F">
        <w:t>a</w:t>
      </w:r>
      <w:r w:rsidR="003D5085" w:rsidRPr="004921FF">
        <w:t xml:space="preserve"> zajištěn</w:t>
      </w:r>
      <w:r w:rsidR="003D5085" w:rsidRPr="004C7B6F">
        <w:t xml:space="preserve">a </w:t>
      </w:r>
      <w:r w:rsidR="003D5085" w:rsidRPr="004921FF">
        <w:t>správn</w:t>
      </w:r>
      <w:r w:rsidR="003D5085" w:rsidRPr="004C7B6F">
        <w:t>á</w:t>
      </w:r>
      <w:r w:rsidR="003D5085" w:rsidRPr="004921FF">
        <w:t xml:space="preserve"> f</w:t>
      </w:r>
      <w:r w:rsidR="003D5085" w:rsidRPr="004C7B6F">
        <w:t>u</w:t>
      </w:r>
      <w:r w:rsidR="003D5085" w:rsidRPr="004921FF">
        <w:t>nkč</w:t>
      </w:r>
      <w:r w:rsidR="003D5085" w:rsidRPr="004C7B6F">
        <w:t>n</w:t>
      </w:r>
      <w:r w:rsidR="003D5085" w:rsidRPr="004921FF">
        <w:t>os</w:t>
      </w:r>
      <w:r w:rsidR="003D5085" w:rsidRPr="004C7B6F">
        <w:t>t</w:t>
      </w:r>
      <w:r w:rsidR="003D5085" w:rsidRPr="004921FF">
        <w:t xml:space="preserve"> systém</w:t>
      </w:r>
      <w:r w:rsidR="003D5085" w:rsidRPr="004C7B6F">
        <w:t>u</w:t>
      </w:r>
      <w:r w:rsidR="003D5085" w:rsidRPr="004921FF">
        <w:t xml:space="preserve"> </w:t>
      </w:r>
      <w:r w:rsidR="003D5085" w:rsidRPr="004C7B6F">
        <w:t>p</w:t>
      </w:r>
      <w:r w:rsidR="003D5085" w:rsidRPr="004921FF">
        <w:t>lynovéh</w:t>
      </w:r>
      <w:r w:rsidR="003D5085" w:rsidRPr="004C7B6F">
        <w:t>o</w:t>
      </w:r>
      <w:r w:rsidR="003D5085" w:rsidRPr="004921FF">
        <w:t xml:space="preserve"> SH</w:t>
      </w:r>
      <w:r w:rsidR="003D5085" w:rsidRPr="004C7B6F">
        <w:t>Z.</w:t>
      </w:r>
    </w:p>
    <w:p w14:paraId="3F32F2FE" w14:textId="21AF0DA3" w:rsidR="003D5085" w:rsidRPr="004C7B6F" w:rsidRDefault="004921FF" w:rsidP="004921FF">
      <w:pPr>
        <w:spacing w:before="120" w:after="120"/>
        <w:ind w:firstLine="0"/>
      </w:pPr>
      <w:r>
        <w:t>-</w:t>
      </w:r>
      <w:r w:rsidR="003D5085" w:rsidRPr="004921FF">
        <w:t>Místn</w:t>
      </w:r>
      <w:r w:rsidR="003D5085" w:rsidRPr="004C7B6F">
        <w:t>o</w:t>
      </w:r>
      <w:r w:rsidR="003D5085" w:rsidRPr="004921FF">
        <w:t>s</w:t>
      </w:r>
      <w:r w:rsidR="003D5085" w:rsidRPr="004C7B6F">
        <w:t>t</w:t>
      </w:r>
      <w:r w:rsidR="003D5085" w:rsidRPr="004921FF">
        <w:t xml:space="preserve"> mus</w:t>
      </w:r>
      <w:r w:rsidR="003D5085" w:rsidRPr="004C7B6F">
        <w:t>í</w:t>
      </w:r>
      <w:r w:rsidR="003D5085" w:rsidRPr="004921FF">
        <w:t xml:space="preserve"> b</w:t>
      </w:r>
      <w:r w:rsidR="003D5085" w:rsidRPr="004C7B6F">
        <w:t>ýt</w:t>
      </w:r>
      <w:r w:rsidR="003D5085" w:rsidRPr="004921FF">
        <w:t xml:space="preserve"> o</w:t>
      </w:r>
      <w:r w:rsidR="003D5085" w:rsidRPr="004C7B6F">
        <w:t>d</w:t>
      </w:r>
      <w:r w:rsidR="003D5085" w:rsidRPr="004921FF">
        <w:t>oln</w:t>
      </w:r>
      <w:r w:rsidR="003D5085" w:rsidRPr="004C7B6F">
        <w:t>á</w:t>
      </w:r>
      <w:r w:rsidR="003D5085" w:rsidRPr="004921FF">
        <w:t xml:space="preserve"> </w:t>
      </w:r>
      <w:r w:rsidR="003D5085" w:rsidRPr="004C7B6F">
        <w:t>p</w:t>
      </w:r>
      <w:r w:rsidR="003D5085" w:rsidRPr="004921FF">
        <w:t>r</w:t>
      </w:r>
      <w:r w:rsidR="003D5085" w:rsidRPr="004C7B6F">
        <w:t>o</w:t>
      </w:r>
      <w:r w:rsidR="003D5085" w:rsidRPr="004921FF">
        <w:t>t</w:t>
      </w:r>
      <w:r w:rsidR="003D5085" w:rsidRPr="004C7B6F">
        <w:t>i</w:t>
      </w:r>
      <w:r w:rsidR="003D5085" w:rsidRPr="004921FF">
        <w:t xml:space="preserve"> </w:t>
      </w:r>
      <w:r w:rsidR="003D5085" w:rsidRPr="004C7B6F">
        <w:t>p</w:t>
      </w:r>
      <w:r w:rsidR="003D5085" w:rsidRPr="004921FF">
        <w:t>řetlak</w:t>
      </w:r>
      <w:r w:rsidR="003D5085" w:rsidRPr="004C7B6F">
        <w:t>u</w:t>
      </w:r>
      <w:r w:rsidR="003D5085" w:rsidRPr="004921FF">
        <w:t xml:space="preserve"> mi</w:t>
      </w:r>
      <w:r w:rsidR="003D5085" w:rsidRPr="004C7B6F">
        <w:t>n</w:t>
      </w:r>
      <w:r w:rsidR="003D5085" w:rsidRPr="004921FF">
        <w:t xml:space="preserve"> 40</w:t>
      </w:r>
      <w:r w:rsidR="003D5085" w:rsidRPr="004C7B6F">
        <w:t>0</w:t>
      </w:r>
      <w:r w:rsidR="003D5085" w:rsidRPr="004921FF">
        <w:t xml:space="preserve"> P</w:t>
      </w:r>
      <w:r w:rsidR="003D5085" w:rsidRPr="004C7B6F">
        <w:t>a</w:t>
      </w:r>
      <w:r w:rsidR="003D5085" w:rsidRPr="004921FF">
        <w:t xml:space="preserve"> </w:t>
      </w:r>
      <w:r w:rsidR="003D5085" w:rsidRPr="004C7B6F">
        <w:t>=</w:t>
      </w:r>
      <w:r w:rsidR="003D5085" w:rsidRPr="004921FF">
        <w:t xml:space="preserve"> 4</w:t>
      </w:r>
      <w:r w:rsidR="003D5085" w:rsidRPr="004C7B6F">
        <w:t>0</w:t>
      </w:r>
      <w:r w:rsidR="003D5085" w:rsidRPr="004921FF">
        <w:t xml:space="preserve"> </w:t>
      </w:r>
      <w:r w:rsidR="003D5085" w:rsidRPr="004C7B6F">
        <w:t>k</w:t>
      </w:r>
      <w:r w:rsidR="003D5085" w:rsidRPr="004921FF">
        <w:t>g/m²</w:t>
      </w:r>
      <w:r w:rsidR="003D5085" w:rsidRPr="004C7B6F">
        <w:t>.</w:t>
      </w:r>
    </w:p>
    <w:p w14:paraId="20A0C414" w14:textId="53AAEBAC" w:rsidR="003D5085" w:rsidRPr="004C7B6F" w:rsidRDefault="004921FF" w:rsidP="004921FF">
      <w:pPr>
        <w:spacing w:before="120" w:after="120"/>
        <w:ind w:firstLine="0"/>
      </w:pPr>
      <w:r>
        <w:t>-</w:t>
      </w:r>
      <w:r w:rsidR="003D5085" w:rsidRPr="004921FF">
        <w:t>Dveř</w:t>
      </w:r>
      <w:r w:rsidR="003D5085" w:rsidRPr="004C7B6F">
        <w:t>e</w:t>
      </w:r>
      <w:r w:rsidR="003D5085" w:rsidRPr="004921FF">
        <w:t xml:space="preserve"> d</w:t>
      </w:r>
      <w:r w:rsidR="003D5085" w:rsidRPr="004C7B6F">
        <w:t>o</w:t>
      </w:r>
      <w:r w:rsidR="003D5085" w:rsidRPr="004921FF">
        <w:t xml:space="preserve"> chráněn</w:t>
      </w:r>
      <w:r w:rsidR="003D5085" w:rsidRPr="004C7B6F">
        <w:t>é</w:t>
      </w:r>
      <w:r w:rsidR="003D5085" w:rsidRPr="004921FF">
        <w:t xml:space="preserve"> míst</w:t>
      </w:r>
      <w:r w:rsidR="003D5085" w:rsidRPr="004C7B6F">
        <w:t>n</w:t>
      </w:r>
      <w:r w:rsidR="003D5085" w:rsidRPr="004921FF">
        <w:t>ost</w:t>
      </w:r>
      <w:r w:rsidR="003D5085" w:rsidRPr="004C7B6F">
        <w:t>i</w:t>
      </w:r>
      <w:r w:rsidR="003D5085" w:rsidRPr="004921FF">
        <w:t xml:space="preserve"> mus</w:t>
      </w:r>
      <w:r w:rsidR="003D5085" w:rsidRPr="004C7B6F">
        <w:t>í</w:t>
      </w:r>
      <w:r w:rsidR="003D5085" w:rsidRPr="004921FF">
        <w:t xml:space="preserve"> b</w:t>
      </w:r>
      <w:r w:rsidR="003D5085" w:rsidRPr="004C7B6F">
        <w:t>ýt</w:t>
      </w:r>
      <w:r w:rsidR="003D5085" w:rsidRPr="004921FF">
        <w:t xml:space="preserve"> </w:t>
      </w:r>
      <w:r w:rsidR="003D5085" w:rsidRPr="004C7B6F">
        <w:t>o</w:t>
      </w:r>
      <w:r w:rsidR="003D5085" w:rsidRPr="004921FF">
        <w:t>tevírateln</w:t>
      </w:r>
      <w:r w:rsidR="003D5085" w:rsidRPr="004C7B6F">
        <w:t>é</w:t>
      </w:r>
      <w:r w:rsidR="003D5085" w:rsidRPr="004921FF">
        <w:t xml:space="preserve"> směre</w:t>
      </w:r>
      <w:r w:rsidR="003D5085" w:rsidRPr="004C7B6F">
        <w:t>m</w:t>
      </w:r>
      <w:r w:rsidR="003D5085" w:rsidRPr="004921FF">
        <w:t xml:space="preserve"> ve</w:t>
      </w:r>
      <w:r w:rsidR="003D5085" w:rsidRPr="004C7B6F">
        <w:t>n</w:t>
      </w:r>
      <w:r w:rsidR="003D5085" w:rsidRPr="004921FF">
        <w:t xml:space="preserve"> </w:t>
      </w:r>
      <w:r w:rsidR="003D5085" w:rsidRPr="004C7B6F">
        <w:t>z</w:t>
      </w:r>
      <w:r w:rsidR="003D5085" w:rsidRPr="004921FF">
        <w:t xml:space="preserve"> c</w:t>
      </w:r>
      <w:r w:rsidR="003D5085" w:rsidRPr="004C7B6F">
        <w:t>h</w:t>
      </w:r>
      <w:r w:rsidR="003D5085" w:rsidRPr="004921FF">
        <w:t>ráněn</w:t>
      </w:r>
      <w:r w:rsidR="003D5085" w:rsidRPr="004C7B6F">
        <w:t>é</w:t>
      </w:r>
      <w:r w:rsidR="003D5085" w:rsidRPr="004921FF">
        <w:t xml:space="preserve"> místn</w:t>
      </w:r>
      <w:r w:rsidR="003D5085" w:rsidRPr="004C7B6F">
        <w:t>o</w:t>
      </w:r>
      <w:r w:rsidR="003D5085" w:rsidRPr="004921FF">
        <w:t>st</w:t>
      </w:r>
      <w:r w:rsidR="003D5085" w:rsidRPr="004C7B6F">
        <w:t>i.</w:t>
      </w:r>
      <w:r w:rsidR="003D5085">
        <w:t xml:space="preserve"> </w:t>
      </w:r>
      <w:r w:rsidR="003D5085" w:rsidRPr="004921FF">
        <w:t>Tyt</w:t>
      </w:r>
      <w:r w:rsidR="003D5085" w:rsidRPr="004C7B6F">
        <w:t>o</w:t>
      </w:r>
      <w:r w:rsidR="003D5085" w:rsidRPr="004921FF">
        <w:t xml:space="preserve"> dveř</w:t>
      </w:r>
      <w:r w:rsidR="003D5085" w:rsidRPr="004C7B6F">
        <w:t>e</w:t>
      </w:r>
      <w:r w:rsidR="003D5085" w:rsidRPr="004921FF">
        <w:t xml:space="preserve"> m</w:t>
      </w:r>
      <w:r w:rsidR="003D5085" w:rsidRPr="004C7B6F">
        <w:t>u</w:t>
      </w:r>
      <w:r w:rsidR="003D5085" w:rsidRPr="004921FF">
        <w:t>s</w:t>
      </w:r>
      <w:r w:rsidR="003D5085" w:rsidRPr="004C7B6F">
        <w:t>í</w:t>
      </w:r>
      <w:r w:rsidR="003D5085" w:rsidRPr="004921FF">
        <w:t xml:space="preserve"> j</w:t>
      </w:r>
      <w:r w:rsidR="003D5085" w:rsidRPr="004C7B6F">
        <w:t>ít</w:t>
      </w:r>
      <w:r w:rsidR="003D5085" w:rsidRPr="004921FF">
        <w:t xml:space="preserve"> </w:t>
      </w:r>
      <w:r w:rsidR="003D5085" w:rsidRPr="004C7B6F">
        <w:t>o</w:t>
      </w:r>
      <w:r w:rsidR="003D5085" w:rsidRPr="004921FF">
        <w:t>tevří</w:t>
      </w:r>
      <w:r w:rsidR="003D5085" w:rsidRPr="004C7B6F">
        <w:t>t</w:t>
      </w:r>
      <w:r w:rsidR="003D5085" w:rsidRPr="004921FF">
        <w:t xml:space="preserve"> ze</w:t>
      </w:r>
      <w:r w:rsidR="003D5085" w:rsidRPr="004C7B6F">
        <w:t>v</w:t>
      </w:r>
      <w:r w:rsidR="003D5085" w:rsidRPr="004921FF">
        <w:t>nit</w:t>
      </w:r>
      <w:r w:rsidR="003D5085" w:rsidRPr="004C7B6F">
        <w:t>ř</w:t>
      </w:r>
      <w:r w:rsidR="003D5085" w:rsidRPr="004921FF">
        <w:t xml:space="preserve"> </w:t>
      </w:r>
      <w:r w:rsidR="003D5085" w:rsidRPr="004C7B6F">
        <w:t>i</w:t>
      </w:r>
      <w:r w:rsidR="003D5085" w:rsidRPr="004921FF">
        <w:t xml:space="preserve"> </w:t>
      </w:r>
      <w:r w:rsidR="003D5085" w:rsidRPr="004C7B6F">
        <w:t>v</w:t>
      </w:r>
      <w:r w:rsidR="003D5085" w:rsidRPr="004921FF">
        <w:t xml:space="preserve"> </w:t>
      </w:r>
      <w:r w:rsidR="003D5085" w:rsidRPr="004C7B6F">
        <w:t>p</w:t>
      </w:r>
      <w:r w:rsidR="003D5085" w:rsidRPr="004921FF">
        <w:t>řípadě</w:t>
      </w:r>
      <w:r w:rsidR="003D5085" w:rsidRPr="004C7B6F">
        <w:t>,</w:t>
      </w:r>
      <w:r w:rsidR="003D5085" w:rsidRPr="004921FF">
        <w:t xml:space="preserve"> ž</w:t>
      </w:r>
      <w:r w:rsidR="003D5085" w:rsidRPr="004C7B6F">
        <w:t>e</w:t>
      </w:r>
      <w:r w:rsidR="003D5085" w:rsidRPr="004921FF">
        <w:t xml:space="preserve"> jso</w:t>
      </w:r>
      <w:r w:rsidR="003D5085" w:rsidRPr="004C7B6F">
        <w:t>u</w:t>
      </w:r>
      <w:r w:rsidR="003D5085" w:rsidRPr="004921FF">
        <w:t xml:space="preserve"> uzamčen</w:t>
      </w:r>
      <w:r w:rsidR="003D5085" w:rsidRPr="004C7B6F">
        <w:t>y</w:t>
      </w:r>
      <w:r w:rsidR="003D5085" w:rsidRPr="004921FF">
        <w:t xml:space="preserve"> zvenk</w:t>
      </w:r>
      <w:r w:rsidR="003D5085" w:rsidRPr="004C7B6F">
        <w:t>u</w:t>
      </w:r>
      <w:r w:rsidR="003D5085" w:rsidRPr="004921FF">
        <w:t xml:space="preserve"> (ČS</w:t>
      </w:r>
      <w:r w:rsidR="003D5085" w:rsidRPr="004C7B6F">
        <w:t>N</w:t>
      </w:r>
      <w:r w:rsidR="003D5085" w:rsidRPr="004921FF">
        <w:t xml:space="preserve"> E</w:t>
      </w:r>
      <w:r w:rsidR="003D5085" w:rsidRPr="004C7B6F">
        <w:t>N</w:t>
      </w:r>
      <w:r w:rsidR="003D5085" w:rsidRPr="004921FF">
        <w:t xml:space="preserve"> 15004-1)</w:t>
      </w:r>
    </w:p>
    <w:p w14:paraId="528F09E2" w14:textId="5F200DEF" w:rsidR="003D5085" w:rsidRPr="004C7B6F" w:rsidRDefault="004921FF" w:rsidP="004921FF">
      <w:pPr>
        <w:spacing w:before="120" w:after="120"/>
        <w:ind w:firstLine="0"/>
      </w:pPr>
      <w:r>
        <w:t>-</w:t>
      </w:r>
      <w:r w:rsidR="003D5085" w:rsidRPr="004921FF">
        <w:t>Pr</w:t>
      </w:r>
      <w:r w:rsidR="003D5085" w:rsidRPr="004C7B6F">
        <w:t>ů</w:t>
      </w:r>
      <w:r w:rsidR="003D5085" w:rsidRPr="004921FF">
        <w:t>chod</w:t>
      </w:r>
      <w:r w:rsidR="003D5085" w:rsidRPr="004C7B6F">
        <w:t xml:space="preserve">y </w:t>
      </w:r>
      <w:r w:rsidR="003D5085" w:rsidRPr="004921FF">
        <w:t>všec</w:t>
      </w:r>
      <w:r w:rsidR="003D5085" w:rsidRPr="004C7B6F">
        <w:t xml:space="preserve">h </w:t>
      </w:r>
      <w:r w:rsidR="003D5085" w:rsidRPr="004921FF">
        <w:t>kabel</w:t>
      </w:r>
      <w:r w:rsidR="003D5085" w:rsidRPr="004C7B6F">
        <w:t xml:space="preserve">ů, trubního vedení a dalších konstrukcí </w:t>
      </w:r>
      <w:r w:rsidR="003D5085" w:rsidRPr="004921FF">
        <w:t>požárn</w:t>
      </w:r>
      <w:r w:rsidR="003D5085" w:rsidRPr="004C7B6F">
        <w:t xml:space="preserve">ě </w:t>
      </w:r>
      <w:r w:rsidR="003D5085" w:rsidRPr="004921FF">
        <w:t>dělícím</w:t>
      </w:r>
      <w:r w:rsidR="003D5085" w:rsidRPr="004C7B6F">
        <w:t xml:space="preserve">i </w:t>
      </w:r>
      <w:r w:rsidR="003D5085" w:rsidRPr="004921FF">
        <w:t>ko</w:t>
      </w:r>
      <w:r w:rsidR="003D5085" w:rsidRPr="004C7B6F">
        <w:t>n</w:t>
      </w:r>
      <w:r w:rsidR="003D5085" w:rsidRPr="004921FF">
        <w:t>strukcem</w:t>
      </w:r>
      <w:r w:rsidR="003D5085" w:rsidRPr="004C7B6F">
        <w:t xml:space="preserve">i je nutno </w:t>
      </w:r>
      <w:r w:rsidR="003D5085" w:rsidRPr="004921FF">
        <w:t>u</w:t>
      </w:r>
      <w:r w:rsidR="003D5085" w:rsidRPr="004C7B6F">
        <w:t>p</w:t>
      </w:r>
      <w:r w:rsidR="003D5085" w:rsidRPr="004921FF">
        <w:t>ravi</w:t>
      </w:r>
      <w:r w:rsidR="003D5085" w:rsidRPr="004C7B6F">
        <w:t xml:space="preserve">t </w:t>
      </w:r>
      <w:r w:rsidR="003D5085" w:rsidRPr="004921FF">
        <w:t>dl</w:t>
      </w:r>
      <w:r w:rsidR="003D5085" w:rsidRPr="004C7B6F">
        <w:t xml:space="preserve">e </w:t>
      </w:r>
      <w:r w:rsidR="003D5085" w:rsidRPr="004921FF">
        <w:t>požadavk</w:t>
      </w:r>
      <w:r w:rsidR="003D5085" w:rsidRPr="004C7B6F">
        <w:t>ů u</w:t>
      </w:r>
      <w:r w:rsidR="003D5085" w:rsidRPr="004921FF">
        <w:t>vedenýc</w:t>
      </w:r>
      <w:r w:rsidR="003D5085" w:rsidRPr="004C7B6F">
        <w:t>h</w:t>
      </w:r>
      <w:r w:rsidR="003D5085" w:rsidRPr="004921FF">
        <w:t xml:space="preserve"> </w:t>
      </w:r>
      <w:r w:rsidR="003D5085" w:rsidRPr="004C7B6F">
        <w:t>v</w:t>
      </w:r>
      <w:r w:rsidR="003D5085" w:rsidRPr="004921FF">
        <w:t xml:space="preserve"> </w:t>
      </w:r>
      <w:r w:rsidR="003D5085" w:rsidRPr="004C7B6F">
        <w:t>d</w:t>
      </w:r>
      <w:r w:rsidR="003D5085" w:rsidRPr="004921FF">
        <w:t>okumentac</w:t>
      </w:r>
      <w:r w:rsidR="003D5085" w:rsidRPr="004C7B6F">
        <w:t>i</w:t>
      </w:r>
      <w:r w:rsidR="003D5085" w:rsidRPr="004921FF">
        <w:t xml:space="preserve"> požárn</w:t>
      </w:r>
      <w:r w:rsidR="003D5085" w:rsidRPr="004C7B6F">
        <w:t>ě</w:t>
      </w:r>
      <w:r w:rsidR="003D5085" w:rsidRPr="004921FF">
        <w:t xml:space="preserve"> bezpečn</w:t>
      </w:r>
      <w:r w:rsidR="003D5085" w:rsidRPr="004C7B6F">
        <w:t>o</w:t>
      </w:r>
      <w:r w:rsidR="003D5085" w:rsidRPr="004921FF">
        <w:t>stníh</w:t>
      </w:r>
      <w:r w:rsidR="003D5085" w:rsidRPr="004C7B6F">
        <w:t>o</w:t>
      </w:r>
      <w:r w:rsidR="003D5085" w:rsidRPr="004921FF">
        <w:t xml:space="preserve"> řešen</w:t>
      </w:r>
      <w:r w:rsidR="003D5085" w:rsidRPr="004C7B6F">
        <w:t>í</w:t>
      </w:r>
      <w:r w:rsidR="003D5085" w:rsidRPr="004921FF">
        <w:t xml:space="preserve"> stavb</w:t>
      </w:r>
      <w:r w:rsidR="003D5085" w:rsidRPr="004C7B6F">
        <w:t>y (PBŘS).</w:t>
      </w:r>
    </w:p>
    <w:p w14:paraId="547AFC0A" w14:textId="4303F4B9" w:rsidR="003D5085" w:rsidRPr="004C7B6F" w:rsidRDefault="004921FF" w:rsidP="004921FF">
      <w:pPr>
        <w:spacing w:before="120" w:after="120"/>
        <w:ind w:firstLine="0"/>
      </w:pPr>
      <w:r>
        <w:t>-</w:t>
      </w:r>
      <w:r w:rsidR="003D5085" w:rsidRPr="004921FF">
        <w:t>Ostatní požadavky, požadavky na koordinaci:</w:t>
      </w:r>
    </w:p>
    <w:p w14:paraId="0D23FCC7" w14:textId="09D027C4" w:rsidR="003D5085" w:rsidRPr="004C7B6F" w:rsidRDefault="004921FF" w:rsidP="004921FF">
      <w:pPr>
        <w:spacing w:before="120" w:after="120"/>
        <w:ind w:firstLine="0"/>
      </w:pPr>
      <w:r>
        <w:t>-</w:t>
      </w:r>
      <w:r w:rsidR="003D5085" w:rsidRPr="004921FF">
        <w:t>V bezprostře</w:t>
      </w:r>
      <w:r w:rsidR="003D5085" w:rsidRPr="004C7B6F">
        <w:t>d</w:t>
      </w:r>
      <w:r w:rsidR="003D5085" w:rsidRPr="004921FF">
        <w:t>n</w:t>
      </w:r>
      <w:r w:rsidR="003D5085" w:rsidRPr="004C7B6F">
        <w:t>í</w:t>
      </w:r>
      <w:r w:rsidR="003D5085" w:rsidRPr="004921FF">
        <w:t xml:space="preserve"> </w:t>
      </w:r>
      <w:r w:rsidR="003D5085" w:rsidRPr="004C7B6F">
        <w:t>b</w:t>
      </w:r>
      <w:r w:rsidR="003D5085" w:rsidRPr="004921FF">
        <w:t>lízk</w:t>
      </w:r>
      <w:r w:rsidR="003D5085" w:rsidRPr="004C7B6F">
        <w:t>o</w:t>
      </w:r>
      <w:r w:rsidR="003D5085" w:rsidRPr="004921FF">
        <w:t>st</w:t>
      </w:r>
      <w:r w:rsidR="003D5085" w:rsidRPr="004C7B6F">
        <w:t>i</w:t>
      </w:r>
      <w:r w:rsidR="003D5085" w:rsidRPr="004921FF">
        <w:t xml:space="preserve"> c</w:t>
      </w:r>
      <w:r w:rsidR="003D5085" w:rsidRPr="004C7B6F">
        <w:t>h</w:t>
      </w:r>
      <w:r w:rsidR="003D5085" w:rsidRPr="004921FF">
        <w:t>ráněnéh</w:t>
      </w:r>
      <w:r w:rsidR="003D5085" w:rsidRPr="004C7B6F">
        <w:t>o</w:t>
      </w:r>
      <w:r w:rsidR="003D5085" w:rsidRPr="004921FF">
        <w:t xml:space="preserve"> pr</w:t>
      </w:r>
      <w:r w:rsidR="003D5085" w:rsidRPr="004C7B6F">
        <w:t>o</w:t>
      </w:r>
      <w:r w:rsidR="003D5085" w:rsidRPr="004921FF">
        <w:t>stor</w:t>
      </w:r>
      <w:r w:rsidR="003D5085" w:rsidRPr="004C7B6F">
        <w:t>u</w:t>
      </w:r>
      <w:r w:rsidR="003D5085" w:rsidRPr="004921FF">
        <w:t xml:space="preserve"> nesm</w:t>
      </w:r>
      <w:r w:rsidR="003D5085" w:rsidRPr="004C7B6F">
        <w:t>í</w:t>
      </w:r>
      <w:r w:rsidR="003D5085" w:rsidRPr="004921FF">
        <w:t xml:space="preserve"> bý</w:t>
      </w:r>
      <w:r w:rsidR="003D5085" w:rsidRPr="004C7B6F">
        <w:t>t</w:t>
      </w:r>
      <w:r w:rsidR="003D5085" w:rsidRPr="004921FF">
        <w:t xml:space="preserve"> skladován</w:t>
      </w:r>
      <w:r w:rsidR="003D5085" w:rsidRPr="004C7B6F">
        <w:t>y</w:t>
      </w:r>
      <w:r w:rsidR="003D5085" w:rsidRPr="004921FF">
        <w:t xml:space="preserve"> hořlaviny</w:t>
      </w:r>
      <w:r w:rsidR="003D5085" w:rsidRPr="004C7B6F">
        <w:t>.</w:t>
      </w:r>
    </w:p>
    <w:p w14:paraId="38A51C69" w14:textId="1192336B" w:rsidR="003D5085" w:rsidRPr="004C7B6F" w:rsidRDefault="004921FF" w:rsidP="004921FF">
      <w:pPr>
        <w:spacing w:before="120" w:after="120"/>
        <w:ind w:firstLine="0"/>
      </w:pPr>
      <w:r>
        <w:t>-</w:t>
      </w:r>
      <w:r w:rsidR="003D5085" w:rsidRPr="004921FF">
        <w:t>Rozměr</w:t>
      </w:r>
      <w:r w:rsidR="003D5085" w:rsidRPr="004C7B6F">
        <w:t>y</w:t>
      </w:r>
      <w:r w:rsidR="003D5085" w:rsidRPr="004921FF">
        <w:t xml:space="preserve"> použ</w:t>
      </w:r>
      <w:r w:rsidR="003D5085" w:rsidRPr="004C7B6F">
        <w:t>i</w:t>
      </w:r>
      <w:r w:rsidR="003D5085" w:rsidRPr="004921FF">
        <w:t>týc</w:t>
      </w:r>
      <w:r w:rsidR="003D5085" w:rsidRPr="004C7B6F">
        <w:t>h</w:t>
      </w:r>
      <w:r w:rsidR="003D5085" w:rsidRPr="004921FF">
        <w:t xml:space="preserve"> komp</w:t>
      </w:r>
      <w:r w:rsidR="003D5085" w:rsidRPr="004C7B6F">
        <w:t>o</w:t>
      </w:r>
      <w:r w:rsidR="003D5085" w:rsidRPr="004921FF">
        <w:t>nen</w:t>
      </w:r>
      <w:r w:rsidR="003D5085" w:rsidRPr="004C7B6F">
        <w:t>t</w:t>
      </w:r>
      <w:r w:rsidR="003D5085" w:rsidRPr="004921FF">
        <w:t xml:space="preserve"> vi</w:t>
      </w:r>
      <w:r w:rsidR="003D5085" w:rsidRPr="004C7B6F">
        <w:t>z</w:t>
      </w:r>
      <w:r w:rsidR="003D5085" w:rsidRPr="004921FF">
        <w:t xml:space="preserve"> </w:t>
      </w:r>
      <w:r w:rsidR="003D5085" w:rsidRPr="004C7B6F">
        <w:t>p</w:t>
      </w:r>
      <w:r w:rsidR="003D5085" w:rsidRPr="004921FF">
        <w:t>ří</w:t>
      </w:r>
      <w:r w:rsidR="003D5085" w:rsidRPr="004C7B6F">
        <w:t>l</w:t>
      </w:r>
      <w:r w:rsidR="003D5085" w:rsidRPr="004921FF">
        <w:t>ohy</w:t>
      </w:r>
      <w:r w:rsidR="003D5085" w:rsidRPr="004C7B6F">
        <w:t>.</w:t>
      </w:r>
    </w:p>
    <w:p w14:paraId="313FB1E0" w14:textId="30CB3F9A" w:rsidR="003D5085" w:rsidRPr="004C7B6F" w:rsidRDefault="004921FF" w:rsidP="004921FF">
      <w:pPr>
        <w:spacing w:before="120" w:after="120"/>
        <w:ind w:firstLine="0"/>
      </w:pPr>
      <w:r>
        <w:t>-</w:t>
      </w:r>
      <w:r w:rsidR="003D5085" w:rsidRPr="004921FF">
        <w:t>Vlhkost vzduchu v m</w:t>
      </w:r>
      <w:r w:rsidR="003D5085" w:rsidRPr="004C7B6F">
        <w:t>í</w:t>
      </w:r>
      <w:r w:rsidR="003D5085" w:rsidRPr="004921FF">
        <w:t>st</w:t>
      </w:r>
      <w:r w:rsidR="003D5085" w:rsidRPr="004C7B6F">
        <w:t>n</w:t>
      </w:r>
      <w:r w:rsidR="003D5085" w:rsidRPr="004921FF">
        <w:t>ost</w:t>
      </w:r>
      <w:r w:rsidR="003D5085" w:rsidRPr="004C7B6F">
        <w:t>i</w:t>
      </w:r>
      <w:r w:rsidR="003D5085" w:rsidRPr="004921FF">
        <w:t xml:space="preserve"> </w:t>
      </w:r>
      <w:r w:rsidR="003D5085" w:rsidRPr="004C7B6F">
        <w:t>s</w:t>
      </w:r>
      <w:r w:rsidR="003D5085" w:rsidRPr="004921FF">
        <w:t xml:space="preserve"> tlak</w:t>
      </w:r>
      <w:r w:rsidR="003D5085" w:rsidRPr="004C7B6F">
        <w:t>o</w:t>
      </w:r>
      <w:r w:rsidR="003D5085" w:rsidRPr="004921FF">
        <w:t>vým</w:t>
      </w:r>
      <w:r w:rsidR="003D5085" w:rsidRPr="004C7B6F">
        <w:t>i</w:t>
      </w:r>
      <w:r w:rsidR="003D5085" w:rsidRPr="004921FF">
        <w:t xml:space="preserve"> lahvem</w:t>
      </w:r>
      <w:r w:rsidR="003D5085" w:rsidRPr="004C7B6F">
        <w:t>i</w:t>
      </w:r>
      <w:r w:rsidR="003D5085" w:rsidRPr="004921FF">
        <w:t xml:space="preserve"> sm</w:t>
      </w:r>
      <w:r w:rsidR="003D5085" w:rsidRPr="004C7B6F">
        <w:t>í</w:t>
      </w:r>
      <w:r w:rsidR="003D5085" w:rsidRPr="004921FF">
        <w:t xml:space="preserve"> bý</w:t>
      </w:r>
      <w:r w:rsidR="003D5085" w:rsidRPr="004C7B6F">
        <w:t>t</w:t>
      </w:r>
      <w:r w:rsidR="003D5085" w:rsidRPr="004921FF">
        <w:t xml:space="preserve"> max</w:t>
      </w:r>
      <w:r w:rsidR="003D5085" w:rsidRPr="004C7B6F">
        <w:t>.</w:t>
      </w:r>
      <w:r w:rsidR="003D5085" w:rsidRPr="004921FF">
        <w:t xml:space="preserve"> 80</w:t>
      </w:r>
      <w:r w:rsidR="003D5085" w:rsidRPr="004C7B6F">
        <w:t>%</w:t>
      </w:r>
      <w:r w:rsidR="003D5085" w:rsidRPr="004921FF">
        <w:t xml:space="preserve"> re</w:t>
      </w:r>
      <w:r w:rsidR="003D5085" w:rsidRPr="004C7B6F">
        <w:t>l.</w:t>
      </w:r>
    </w:p>
    <w:p w14:paraId="7397AE05" w14:textId="0053C579" w:rsidR="003D5085" w:rsidRPr="004C7B6F" w:rsidRDefault="004921FF" w:rsidP="004921FF">
      <w:pPr>
        <w:spacing w:before="120" w:after="120"/>
        <w:ind w:firstLine="0"/>
      </w:pPr>
      <w:r>
        <w:t>-</w:t>
      </w:r>
      <w:r w:rsidR="003D5085" w:rsidRPr="004921FF">
        <w:t>Teplota v m</w:t>
      </w:r>
      <w:r w:rsidR="003D5085" w:rsidRPr="004C7B6F">
        <w:t>í</w:t>
      </w:r>
      <w:r w:rsidR="003D5085" w:rsidRPr="004921FF">
        <w:t>st</w:t>
      </w:r>
      <w:r w:rsidR="003D5085" w:rsidRPr="004C7B6F">
        <w:t>n</w:t>
      </w:r>
      <w:r w:rsidR="003D5085" w:rsidRPr="004921FF">
        <w:t>ost</w:t>
      </w:r>
      <w:r w:rsidR="003D5085" w:rsidRPr="004C7B6F">
        <w:t>i</w:t>
      </w:r>
      <w:r w:rsidR="003D5085" w:rsidRPr="004921FF">
        <w:t xml:space="preserve"> </w:t>
      </w:r>
      <w:r w:rsidR="003D5085" w:rsidRPr="004C7B6F">
        <w:t>s</w:t>
      </w:r>
      <w:r w:rsidR="003D5085" w:rsidRPr="004921FF">
        <w:t xml:space="preserve"> tlako</w:t>
      </w:r>
      <w:r w:rsidR="003D5085" w:rsidRPr="004C7B6F">
        <w:t>v</w:t>
      </w:r>
      <w:r w:rsidR="003D5085" w:rsidRPr="004921FF">
        <w:t>ým</w:t>
      </w:r>
      <w:r w:rsidR="003D5085" w:rsidRPr="004C7B6F">
        <w:t>i</w:t>
      </w:r>
      <w:r w:rsidR="003D5085" w:rsidRPr="004921FF">
        <w:t xml:space="preserve"> lahvem</w:t>
      </w:r>
      <w:r w:rsidR="003D5085" w:rsidRPr="004C7B6F">
        <w:t>i</w:t>
      </w:r>
      <w:r w:rsidR="003D5085" w:rsidRPr="004921FF">
        <w:t xml:space="preserve"> s</w:t>
      </w:r>
      <w:r w:rsidR="003D5085" w:rsidRPr="004C7B6F">
        <w:t>e</w:t>
      </w:r>
      <w:r w:rsidR="003D5085" w:rsidRPr="004921FF">
        <w:t xml:space="preserve"> sm</w:t>
      </w:r>
      <w:r w:rsidR="003D5085" w:rsidRPr="004C7B6F">
        <w:t>í</w:t>
      </w:r>
      <w:r w:rsidR="003D5085" w:rsidRPr="004921FF">
        <w:t xml:space="preserve"> </w:t>
      </w:r>
      <w:r w:rsidR="003D5085" w:rsidRPr="004C7B6F">
        <w:t>p</w:t>
      </w:r>
      <w:r w:rsidR="003D5085" w:rsidRPr="004921FF">
        <w:t>ohy</w:t>
      </w:r>
      <w:r w:rsidR="003D5085" w:rsidRPr="004C7B6F">
        <w:t>b</w:t>
      </w:r>
      <w:r w:rsidR="003D5085" w:rsidRPr="004921FF">
        <w:t>ova</w:t>
      </w:r>
      <w:r w:rsidR="003D5085" w:rsidRPr="004C7B6F">
        <w:t>t</w:t>
      </w:r>
      <w:r w:rsidR="003D5085" w:rsidRPr="004921FF">
        <w:t xml:space="preserve"> </w:t>
      </w:r>
      <w:r w:rsidR="003D5085" w:rsidRPr="004C7B6F">
        <w:t>od</w:t>
      </w:r>
      <w:r w:rsidR="003D5085" w:rsidRPr="004921FF">
        <w:t xml:space="preserve"> </w:t>
      </w:r>
      <w:r w:rsidR="003D5085" w:rsidRPr="004C7B6F">
        <w:t>+5</w:t>
      </w:r>
      <w:r w:rsidR="003D5085" w:rsidRPr="004921FF">
        <w:t xml:space="preserve"> d</w:t>
      </w:r>
      <w:r w:rsidR="003D5085" w:rsidRPr="004C7B6F">
        <w:t>o</w:t>
      </w:r>
      <w:r w:rsidR="003D5085" w:rsidRPr="004921FF">
        <w:t xml:space="preserve"> +30°</w:t>
      </w:r>
      <w:r w:rsidR="003D5085" w:rsidRPr="004C7B6F">
        <w:t>C</w:t>
      </w:r>
    </w:p>
    <w:p w14:paraId="1CFBF93E" w14:textId="28CB7439" w:rsidR="003D5085" w:rsidRPr="004C7B6F" w:rsidRDefault="004921FF" w:rsidP="004921FF">
      <w:pPr>
        <w:spacing w:before="120" w:after="120"/>
        <w:ind w:firstLine="0"/>
      </w:pPr>
      <w:r>
        <w:t>-</w:t>
      </w:r>
      <w:r w:rsidR="003D5085" w:rsidRPr="004C7B6F">
        <w:t>Zajištění povolení vjezdu a přístupu na pracoviště stavby pro pracovníky</w:t>
      </w:r>
    </w:p>
    <w:p w14:paraId="09958A15" w14:textId="20366A34" w:rsidR="003D5085" w:rsidRPr="004C7B6F" w:rsidRDefault="004921FF" w:rsidP="004921FF">
      <w:pPr>
        <w:spacing w:before="120" w:after="120"/>
        <w:ind w:firstLine="0"/>
      </w:pPr>
      <w:r>
        <w:t>-</w:t>
      </w:r>
      <w:r w:rsidR="003D5085" w:rsidRPr="004C7B6F">
        <w:t>Koordinační činnost jednotlivých dodavatelů a subdodavatelů</w:t>
      </w:r>
    </w:p>
    <w:p w14:paraId="48DEF0D7" w14:textId="6295174B" w:rsidR="003D5085" w:rsidRPr="004C7B6F" w:rsidRDefault="004921FF" w:rsidP="004921FF">
      <w:pPr>
        <w:spacing w:before="120" w:after="120"/>
        <w:ind w:firstLine="0"/>
      </w:pPr>
      <w:r>
        <w:t>-</w:t>
      </w:r>
      <w:r w:rsidR="003D5085" w:rsidRPr="004C7B6F">
        <w:t>Bezplatné poskytnutí energií a médií potřebných pro realizaci díla</w:t>
      </w:r>
    </w:p>
    <w:p w14:paraId="2BCA3E33" w14:textId="0CAB8040" w:rsidR="003D5085" w:rsidRDefault="004921FF" w:rsidP="004921FF">
      <w:pPr>
        <w:spacing w:before="120" w:after="120"/>
        <w:ind w:firstLine="0"/>
      </w:pPr>
      <w:r>
        <w:t>-</w:t>
      </w:r>
      <w:r w:rsidR="003D5085" w:rsidRPr="004C7B6F">
        <w:t>Poskytnutí prostoru pro uložení komponentů SHZ s okolní teplotou cirka 20 °C a maximální vlhkostí 80%.</w:t>
      </w:r>
    </w:p>
    <w:p w14:paraId="347D3886" w14:textId="77777777" w:rsidR="004921FF" w:rsidRDefault="004921FF" w:rsidP="004921FF">
      <w:pPr>
        <w:pStyle w:val="Zkladntext"/>
        <w:tabs>
          <w:tab w:val="left" w:pos="476"/>
        </w:tabs>
        <w:spacing w:before="60" w:after="0"/>
        <w:ind w:left="476" w:right="680" w:firstLine="0"/>
        <w:contextualSpacing w:val="0"/>
        <w:rPr>
          <w:szCs w:val="22"/>
        </w:rPr>
      </w:pPr>
    </w:p>
    <w:p w14:paraId="08C0F90E" w14:textId="63D2EAC8" w:rsidR="003D5085" w:rsidRPr="004921FF" w:rsidRDefault="003D5085" w:rsidP="004921FF">
      <w:pPr>
        <w:rPr>
          <w:b/>
          <w:szCs w:val="20"/>
        </w:rPr>
      </w:pPr>
      <w:r w:rsidRPr="004921FF">
        <w:rPr>
          <w:b/>
          <w:szCs w:val="20"/>
        </w:rPr>
        <w:t xml:space="preserve"> Z</w:t>
      </w:r>
      <w:r w:rsidR="004921FF">
        <w:rPr>
          <w:b/>
          <w:szCs w:val="20"/>
        </w:rPr>
        <w:t>ávěr</w:t>
      </w:r>
    </w:p>
    <w:p w14:paraId="6E1F4F59" w14:textId="77777777" w:rsidR="003D5085" w:rsidRPr="00B37F78" w:rsidRDefault="003D5085" w:rsidP="004921FF">
      <w:r w:rsidRPr="002A0677">
        <w:t xml:space="preserve">Předložená dokumentace je zpracována v souladu se všemi projektantovi známými a dostupnými informacemi týkajícími se řešeného </w:t>
      </w:r>
      <w:r>
        <w:t>SHZ</w:t>
      </w:r>
      <w:r w:rsidRPr="002A0677">
        <w:t xml:space="preserve">. Z důvodů bezproblémové montáže systému SHZ se předpokládá, že </w:t>
      </w:r>
      <w:r>
        <w:t>montážní firma před zahájením montáže provede obhlídku předmětných prostor. V</w:t>
      </w:r>
      <w:r w:rsidRPr="002A0677">
        <w:t xml:space="preserve">lastní montáž </w:t>
      </w:r>
      <w:r>
        <w:t>se předpokládá</w:t>
      </w:r>
      <w:r w:rsidRPr="002A0677">
        <w:t xml:space="preserve"> </w:t>
      </w:r>
      <w:r>
        <w:t>až po nutných stavebních úpravách, týkajících se zejména utěsnění příček mezi jednotlivými chráněnými prostory a</w:t>
      </w:r>
      <w:r w:rsidRPr="002A0677">
        <w:t xml:space="preserve"> až po ukončené montáži zařízení VZT.</w:t>
      </w:r>
      <w:r>
        <w:t xml:space="preserve"> Veškeré změny je nutno konzultovat se zpracovatelem projektu.</w:t>
      </w:r>
    </w:p>
    <w:p w14:paraId="5D4B534C" w14:textId="77777777" w:rsidR="003D5085" w:rsidRDefault="003D5085" w:rsidP="00CB6CD1">
      <w:pPr>
        <w:ind w:right="-35" w:firstLine="0"/>
        <w:rPr>
          <w:highlight w:val="red"/>
        </w:rPr>
      </w:pPr>
    </w:p>
    <w:p w14:paraId="1BAE2A83" w14:textId="77777777" w:rsidR="007E58A0" w:rsidRPr="00E402A3" w:rsidRDefault="007E58A0" w:rsidP="00CB6CD1">
      <w:pPr>
        <w:pStyle w:val="Nadpis3"/>
        <w:keepNext w:val="0"/>
        <w:keepLines w:val="0"/>
        <w:ind w:right="-35"/>
      </w:pPr>
      <w:bookmarkStart w:id="455" w:name="_Toc531269470"/>
      <w:r w:rsidRPr="00E402A3">
        <w:t>Dopravní zařízení</w:t>
      </w:r>
      <w:bookmarkEnd w:id="455"/>
    </w:p>
    <w:p w14:paraId="03A1B51E" w14:textId="77777777" w:rsidR="007E58A0" w:rsidRPr="00E402A3" w:rsidRDefault="007E58A0" w:rsidP="00CB6CD1">
      <w:pPr>
        <w:ind w:right="-35" w:firstLine="0"/>
        <w:jc w:val="left"/>
      </w:pPr>
      <w:r w:rsidRPr="00E402A3">
        <w:t>Stávající výtahy umístěné v zrcadlech schodišť v obou objektech budou zrušeny včetně strojoven. Malý nákladní nefunkční výtah v objektu 49 bude také odstraněn.</w:t>
      </w:r>
    </w:p>
    <w:p w14:paraId="6DADE4FC" w14:textId="77777777" w:rsidR="007E58A0" w:rsidRPr="00E00BB4" w:rsidRDefault="007E58A0" w:rsidP="00CB6CD1">
      <w:pPr>
        <w:ind w:right="-35"/>
        <w:jc w:val="left"/>
        <w:rPr>
          <w:highlight w:val="yellow"/>
        </w:rPr>
      </w:pPr>
      <w:r w:rsidRPr="00E402A3">
        <w:t xml:space="preserve">Do objektu jsou navrženy dva osobní lanové výtahy. První výtah s funkcí evakuačního výtahu (EV) s nosností 1000kg/13 osob je situován v nově vzniklém spojovacím krčku, a bude spojovat všechna </w:t>
      </w:r>
      <w:r w:rsidRPr="00E015FD">
        <w:t xml:space="preserve">podzemní i nadzemní podlaží budovy 47 včetně </w:t>
      </w:r>
      <w:r w:rsidRPr="004D4C36">
        <w:t xml:space="preserve">funkcionalistického křídla. Velikost kabiny je 1100 x 2100 mm a s velikostí </w:t>
      </w:r>
      <w:r w:rsidRPr="00A50514">
        <w:t xml:space="preserve">jednostranně posuvných dveří 900/2100.  Výtah bude průchozí s celkovým počtem stanic 12. Šachta bude prosklená s nosnou </w:t>
      </w:r>
      <w:r w:rsidR="00A50514" w:rsidRPr="00A50514">
        <w:t>konstrukcí z uzavřených profilů</w:t>
      </w:r>
      <w:r w:rsidRPr="00A50514">
        <w:t>.</w:t>
      </w:r>
      <w:r w:rsidRPr="00E015FD">
        <w:t xml:space="preserve"> </w:t>
      </w:r>
      <w:r w:rsidR="00E015FD" w:rsidRPr="00E015FD">
        <w:t>Opláštění šachty bude splňovat požadavky na požární odolnost vyplývající z PBŘ.</w:t>
      </w:r>
      <w:r w:rsidRPr="00E015FD">
        <w:t xml:space="preserve"> Rychlost výtahu bude 1,0 m/s. </w:t>
      </w:r>
      <w:r w:rsidR="004D4C36">
        <w:t>Výtah je koncipován jako bezstrojovnový.</w:t>
      </w:r>
    </w:p>
    <w:p w14:paraId="43369461" w14:textId="77777777" w:rsidR="007E58A0" w:rsidRPr="00E015FD" w:rsidRDefault="007E58A0" w:rsidP="00CB6CD1">
      <w:pPr>
        <w:ind w:right="-35"/>
        <w:jc w:val="left"/>
      </w:pPr>
      <w:r w:rsidRPr="00E015FD">
        <w:t xml:space="preserve">Druhý výtah (AV) bude umístěn v zrcadle půlkruhového schodiště budovy 47. Vlivem umístění bude atypického tvaru s </w:t>
      </w:r>
      <w:r w:rsidRPr="008337BB">
        <w:t>nosností 800 kg/5 osob. Bude</w:t>
      </w:r>
      <w:r w:rsidRPr="00E015FD">
        <w:t xml:space="preserve"> spojovat všechna podlaží </w:t>
      </w:r>
      <w:r w:rsidRPr="00A50514">
        <w:t xml:space="preserve">budovy. </w:t>
      </w:r>
      <w:r w:rsidRPr="00A52CFE">
        <w:t>Velikost kabiny je atypická s  rozměry 1</w:t>
      </w:r>
      <w:r w:rsidR="00A50514" w:rsidRPr="00A52CFE">
        <w:t>6</w:t>
      </w:r>
      <w:r w:rsidRPr="00A52CFE">
        <w:t>00 x 1</w:t>
      </w:r>
      <w:r w:rsidR="00A50514" w:rsidRPr="00A52CFE">
        <w:t>0</w:t>
      </w:r>
      <w:r w:rsidRPr="00A52CFE">
        <w:t>00 mm se</w:t>
      </w:r>
      <w:r w:rsidRPr="00BB2A82">
        <w:t xml:space="preserve"> zadní </w:t>
      </w:r>
      <w:r w:rsidRPr="00BB2A82">
        <w:lastRenderedPageBreak/>
        <w:t xml:space="preserve">stranou v obloukovém segmentu </w:t>
      </w:r>
      <w:r w:rsidR="00A50514">
        <w:t xml:space="preserve">a </w:t>
      </w:r>
      <w:r w:rsidRPr="00BB2A82">
        <w:t xml:space="preserve">s velikostí </w:t>
      </w:r>
      <w:r w:rsidR="00A50514">
        <w:t>otevíravých</w:t>
      </w:r>
      <w:r w:rsidRPr="00BB2A82">
        <w:t xml:space="preserve"> dveří 900/2100.  Výtah</w:t>
      </w:r>
      <w:r w:rsidRPr="00E015FD">
        <w:t xml:space="preserve"> nebude průchozí s celkovým </w:t>
      </w:r>
      <w:r w:rsidRPr="00BB2A82">
        <w:t>počtem</w:t>
      </w:r>
      <w:r w:rsidR="00BB2A82">
        <w:t xml:space="preserve"> stanic 7</w:t>
      </w:r>
      <w:r w:rsidRPr="00BB2A82">
        <w:t>. Šachta</w:t>
      </w:r>
      <w:r w:rsidRPr="00E015FD">
        <w:t xml:space="preserve"> bude prosklená s nosnou konstrukcí z uzavřených profilů. </w:t>
      </w:r>
      <w:r w:rsidR="00E015FD" w:rsidRPr="00E015FD">
        <w:t>Na opláštění šachty nejsou kladeny požární požadavky.</w:t>
      </w:r>
      <w:r w:rsidRPr="00E015FD">
        <w:t xml:space="preserve"> Rychlost výtahu se předpokládá 1,0 m/s. </w:t>
      </w:r>
      <w:r w:rsidR="00BB2A82">
        <w:t>Umístění strojovny je navrženo u přejezdové šachty, pod podlahou 2.PP.</w:t>
      </w:r>
    </w:p>
    <w:p w14:paraId="1FE71865" w14:textId="77777777" w:rsidR="007E58A0" w:rsidRPr="00E015FD" w:rsidRDefault="00BB2A82" w:rsidP="00CB6CD1">
      <w:pPr>
        <w:ind w:right="-35"/>
        <w:jc w:val="left"/>
      </w:pPr>
      <w:r>
        <w:t>I</w:t>
      </w:r>
      <w:r w:rsidR="007E58A0" w:rsidRPr="00E015FD">
        <w:t>nteriér kabin bude odpovídat náplni budovy, předpoklad nerez provedení a sklo, výtahová šacht</w:t>
      </w:r>
      <w:r w:rsidR="00E015FD" w:rsidRPr="00E015FD">
        <w:t>a výtahu</w:t>
      </w:r>
      <w:r w:rsidR="007E58A0" w:rsidRPr="00E015FD">
        <w:t xml:space="preserve"> EV</w:t>
      </w:r>
      <w:r w:rsidR="00E015FD" w:rsidRPr="00E015FD">
        <w:t xml:space="preserve"> </w:t>
      </w:r>
      <w:r w:rsidR="007E58A0" w:rsidRPr="00E015FD">
        <w:t>tvoří samostatný požární úsek, dveře šachty budou s požární odolností.</w:t>
      </w:r>
    </w:p>
    <w:p w14:paraId="7F9F9548" w14:textId="77777777" w:rsidR="007E58A0" w:rsidRPr="00E015FD" w:rsidRDefault="007E58A0" w:rsidP="00CB6CD1">
      <w:pPr>
        <w:ind w:right="-35" w:firstLine="0"/>
        <w:jc w:val="left"/>
      </w:pPr>
      <w:r w:rsidRPr="00E015FD">
        <w:t xml:space="preserve">Výtahové šachty budou odvětrány. Pro budovu byla zpracována dopravní analýza a </w:t>
      </w:r>
      <w:r w:rsidR="00E015FD" w:rsidRPr="00E015FD">
        <w:t>posouzeny</w:t>
      </w:r>
      <w:r w:rsidRPr="00E015FD">
        <w:t xml:space="preserve"> čekací doby </w:t>
      </w:r>
    </w:p>
    <w:p w14:paraId="282EED02" w14:textId="77777777" w:rsidR="007E58A0" w:rsidRPr="00E015FD" w:rsidRDefault="00E015FD" w:rsidP="00CB6CD1">
      <w:pPr>
        <w:ind w:right="-35" w:firstLine="0"/>
        <w:jc w:val="left"/>
      </w:pPr>
      <w:r w:rsidRPr="00E015FD">
        <w:t>a obsazenost. Výsledky nebyly zcela optimální, ale vzhledem k tomu, že se jedná o rekonstrukci, byly investorem schváleny.</w:t>
      </w:r>
      <w:r w:rsidR="00187D10" w:rsidRPr="00E015FD">
        <w:t xml:space="preserve"> </w:t>
      </w:r>
    </w:p>
    <w:p w14:paraId="2B473753" w14:textId="77777777" w:rsidR="00E015FD" w:rsidRPr="00E015FD" w:rsidRDefault="00E015FD" w:rsidP="00CB6CD1">
      <w:pPr>
        <w:ind w:right="-35" w:firstLine="0"/>
        <w:jc w:val="left"/>
      </w:pPr>
    </w:p>
    <w:tbl>
      <w:tblPr>
        <w:tblW w:w="7797" w:type="dxa"/>
        <w:tblCellMar>
          <w:left w:w="70" w:type="dxa"/>
          <w:right w:w="70" w:type="dxa"/>
        </w:tblCellMar>
        <w:tblLook w:val="04A0" w:firstRow="1" w:lastRow="0" w:firstColumn="1" w:lastColumn="0" w:noHBand="0" w:noVBand="1"/>
      </w:tblPr>
      <w:tblGrid>
        <w:gridCol w:w="1960"/>
        <w:gridCol w:w="3002"/>
        <w:gridCol w:w="2835"/>
      </w:tblGrid>
      <w:tr w:rsidR="007E58A0" w:rsidRPr="00E015FD" w14:paraId="1996007D" w14:textId="77777777" w:rsidTr="004006C1">
        <w:trPr>
          <w:trHeight w:val="300"/>
        </w:trPr>
        <w:tc>
          <w:tcPr>
            <w:tcW w:w="1960" w:type="dxa"/>
            <w:tcBorders>
              <w:top w:val="nil"/>
              <w:left w:val="nil"/>
              <w:bottom w:val="single" w:sz="4" w:space="0" w:color="auto"/>
              <w:right w:val="nil"/>
            </w:tcBorders>
            <w:shd w:val="clear" w:color="auto" w:fill="auto"/>
            <w:noWrap/>
            <w:vAlign w:val="bottom"/>
            <w:hideMark/>
          </w:tcPr>
          <w:p w14:paraId="66223D92" w14:textId="77777777" w:rsidR="007E58A0" w:rsidRPr="00E015FD" w:rsidRDefault="007E58A0" w:rsidP="00653DD6">
            <w:pPr>
              <w:spacing w:after="0" w:line="240" w:lineRule="auto"/>
              <w:ind w:right="-306" w:firstLine="0"/>
              <w:contextualSpacing w:val="0"/>
              <w:jc w:val="left"/>
              <w:rPr>
                <w:rFonts w:eastAsia="Times New Roman" w:cs="Times New Roman"/>
                <w:szCs w:val="20"/>
                <w:lang w:eastAsia="cs-CZ"/>
              </w:rPr>
            </w:pPr>
            <w:r w:rsidRPr="00E015FD">
              <w:rPr>
                <w:rFonts w:eastAsia="Times New Roman" w:cs="Times New Roman"/>
                <w:szCs w:val="20"/>
                <w:lang w:eastAsia="cs-CZ"/>
              </w:rPr>
              <w:t>SPECIFIKACE VÝTAHŮ</w:t>
            </w:r>
          </w:p>
        </w:tc>
        <w:tc>
          <w:tcPr>
            <w:tcW w:w="3002" w:type="dxa"/>
            <w:tcBorders>
              <w:top w:val="nil"/>
              <w:left w:val="nil"/>
              <w:bottom w:val="single" w:sz="4" w:space="0" w:color="auto"/>
              <w:right w:val="nil"/>
            </w:tcBorders>
            <w:shd w:val="clear" w:color="auto" w:fill="auto"/>
            <w:noWrap/>
            <w:vAlign w:val="bottom"/>
            <w:hideMark/>
          </w:tcPr>
          <w:p w14:paraId="4AA102C0" w14:textId="77777777" w:rsidR="007E58A0" w:rsidRPr="00E015FD" w:rsidRDefault="007E58A0" w:rsidP="00653DD6">
            <w:pPr>
              <w:spacing w:after="0" w:line="240" w:lineRule="auto"/>
              <w:ind w:right="-306" w:firstLine="0"/>
              <w:contextualSpacing w:val="0"/>
              <w:jc w:val="left"/>
              <w:rPr>
                <w:rFonts w:eastAsia="Times New Roman" w:cs="Times New Roman"/>
                <w:szCs w:val="20"/>
                <w:lang w:eastAsia="cs-CZ"/>
              </w:rPr>
            </w:pPr>
          </w:p>
        </w:tc>
        <w:tc>
          <w:tcPr>
            <w:tcW w:w="2835" w:type="dxa"/>
            <w:tcBorders>
              <w:top w:val="nil"/>
              <w:left w:val="nil"/>
              <w:bottom w:val="single" w:sz="4" w:space="0" w:color="auto"/>
              <w:right w:val="nil"/>
            </w:tcBorders>
            <w:shd w:val="clear" w:color="auto" w:fill="auto"/>
            <w:noWrap/>
            <w:vAlign w:val="bottom"/>
            <w:hideMark/>
          </w:tcPr>
          <w:p w14:paraId="1DF34B21" w14:textId="77777777" w:rsidR="007E58A0" w:rsidRPr="00E015FD" w:rsidRDefault="007E58A0" w:rsidP="00653DD6">
            <w:pPr>
              <w:spacing w:after="0" w:line="240" w:lineRule="auto"/>
              <w:ind w:right="-306" w:firstLine="0"/>
              <w:contextualSpacing w:val="0"/>
              <w:jc w:val="left"/>
              <w:rPr>
                <w:rFonts w:eastAsia="Times New Roman" w:cs="Times New Roman"/>
                <w:szCs w:val="20"/>
                <w:lang w:eastAsia="cs-CZ"/>
              </w:rPr>
            </w:pPr>
          </w:p>
        </w:tc>
      </w:tr>
      <w:tr w:rsidR="007E58A0" w:rsidRPr="00E00BB4" w14:paraId="73FA5900" w14:textId="77777777" w:rsidTr="004006C1">
        <w:trPr>
          <w:trHeight w:val="315"/>
        </w:trPr>
        <w:tc>
          <w:tcPr>
            <w:tcW w:w="1960" w:type="dxa"/>
            <w:tcBorders>
              <w:top w:val="single" w:sz="4" w:space="0" w:color="auto"/>
              <w:left w:val="single" w:sz="4" w:space="0" w:color="auto"/>
              <w:bottom w:val="single" w:sz="8" w:space="0" w:color="auto"/>
              <w:right w:val="single" w:sz="8" w:space="0" w:color="auto"/>
            </w:tcBorders>
            <w:shd w:val="clear" w:color="auto" w:fill="auto"/>
            <w:noWrap/>
            <w:vAlign w:val="bottom"/>
            <w:hideMark/>
          </w:tcPr>
          <w:p w14:paraId="2A9D8A89" w14:textId="77777777" w:rsidR="007E58A0" w:rsidRPr="00E015FD" w:rsidRDefault="007E58A0" w:rsidP="00653DD6">
            <w:pPr>
              <w:spacing w:after="0" w:line="240" w:lineRule="auto"/>
              <w:ind w:right="-306" w:firstLine="0"/>
              <w:contextualSpacing w:val="0"/>
              <w:jc w:val="left"/>
              <w:rPr>
                <w:rFonts w:eastAsia="Times New Roman" w:cs="Times New Roman"/>
                <w:szCs w:val="20"/>
                <w:lang w:eastAsia="cs-CZ"/>
              </w:rPr>
            </w:pPr>
            <w:r w:rsidRPr="00E015FD">
              <w:rPr>
                <w:rFonts w:eastAsia="Times New Roman" w:cs="Times New Roman"/>
                <w:szCs w:val="20"/>
                <w:lang w:eastAsia="cs-CZ"/>
              </w:rPr>
              <w:t>Ozn.</w:t>
            </w:r>
          </w:p>
        </w:tc>
        <w:tc>
          <w:tcPr>
            <w:tcW w:w="3002" w:type="dxa"/>
            <w:tcBorders>
              <w:top w:val="single" w:sz="4" w:space="0" w:color="auto"/>
              <w:left w:val="nil"/>
              <w:bottom w:val="single" w:sz="8" w:space="0" w:color="auto"/>
              <w:right w:val="single" w:sz="4" w:space="0" w:color="auto"/>
            </w:tcBorders>
            <w:shd w:val="clear" w:color="auto" w:fill="auto"/>
            <w:noWrap/>
            <w:vAlign w:val="bottom"/>
            <w:hideMark/>
          </w:tcPr>
          <w:p w14:paraId="78D87C6A" w14:textId="77777777" w:rsidR="007E58A0" w:rsidRPr="00E015FD" w:rsidRDefault="007E58A0" w:rsidP="00653DD6">
            <w:pPr>
              <w:spacing w:after="0" w:line="240" w:lineRule="auto"/>
              <w:ind w:right="-306" w:firstLine="0"/>
              <w:contextualSpacing w:val="0"/>
              <w:jc w:val="center"/>
              <w:rPr>
                <w:rFonts w:eastAsia="Times New Roman" w:cs="Times New Roman"/>
                <w:b/>
                <w:bCs/>
                <w:szCs w:val="20"/>
                <w:lang w:eastAsia="cs-CZ"/>
              </w:rPr>
            </w:pPr>
            <w:r w:rsidRPr="00E015FD">
              <w:rPr>
                <w:rFonts w:eastAsia="Times New Roman" w:cs="Times New Roman"/>
                <w:b/>
                <w:bCs/>
                <w:szCs w:val="20"/>
                <w:lang w:eastAsia="cs-CZ"/>
              </w:rPr>
              <w:t>EV</w:t>
            </w:r>
          </w:p>
        </w:tc>
        <w:tc>
          <w:tcPr>
            <w:tcW w:w="2835" w:type="dxa"/>
            <w:tcBorders>
              <w:top w:val="single" w:sz="4" w:space="0" w:color="auto"/>
              <w:left w:val="nil"/>
              <w:bottom w:val="single" w:sz="8" w:space="0" w:color="auto"/>
              <w:right w:val="single" w:sz="4" w:space="0" w:color="auto"/>
            </w:tcBorders>
            <w:shd w:val="clear" w:color="auto" w:fill="auto"/>
            <w:noWrap/>
            <w:vAlign w:val="bottom"/>
            <w:hideMark/>
          </w:tcPr>
          <w:p w14:paraId="2429D5C3" w14:textId="77777777" w:rsidR="007E58A0" w:rsidRPr="00E015FD" w:rsidRDefault="00E015FD" w:rsidP="00653DD6">
            <w:pPr>
              <w:spacing w:after="0" w:line="240" w:lineRule="auto"/>
              <w:ind w:right="-306" w:firstLine="0"/>
              <w:contextualSpacing w:val="0"/>
              <w:jc w:val="center"/>
              <w:rPr>
                <w:rFonts w:eastAsia="Times New Roman" w:cs="Times New Roman"/>
                <w:b/>
                <w:bCs/>
                <w:szCs w:val="20"/>
                <w:lang w:eastAsia="cs-CZ"/>
              </w:rPr>
            </w:pPr>
            <w:r w:rsidRPr="00E015FD">
              <w:rPr>
                <w:rFonts w:eastAsia="Times New Roman" w:cs="Times New Roman"/>
                <w:b/>
                <w:bCs/>
                <w:szCs w:val="20"/>
                <w:lang w:eastAsia="cs-CZ"/>
              </w:rPr>
              <w:t>AV</w:t>
            </w:r>
          </w:p>
        </w:tc>
      </w:tr>
      <w:tr w:rsidR="007E58A0" w:rsidRPr="00E00BB4" w14:paraId="55F9162C" w14:textId="77777777" w:rsidTr="004006C1">
        <w:trPr>
          <w:trHeight w:val="300"/>
        </w:trPr>
        <w:tc>
          <w:tcPr>
            <w:tcW w:w="1960" w:type="dxa"/>
            <w:tcBorders>
              <w:top w:val="nil"/>
              <w:left w:val="single" w:sz="4" w:space="0" w:color="auto"/>
              <w:bottom w:val="single" w:sz="4" w:space="0" w:color="auto"/>
              <w:right w:val="single" w:sz="8" w:space="0" w:color="auto"/>
            </w:tcBorders>
            <w:shd w:val="clear" w:color="auto" w:fill="auto"/>
            <w:noWrap/>
            <w:vAlign w:val="bottom"/>
            <w:hideMark/>
          </w:tcPr>
          <w:p w14:paraId="663559EC" w14:textId="77777777" w:rsidR="007E58A0" w:rsidRPr="004D4C36" w:rsidRDefault="007E58A0" w:rsidP="00653DD6">
            <w:pPr>
              <w:spacing w:after="0" w:line="240" w:lineRule="auto"/>
              <w:ind w:right="-306" w:firstLine="0"/>
              <w:contextualSpacing w:val="0"/>
              <w:jc w:val="left"/>
              <w:rPr>
                <w:rFonts w:eastAsia="Times New Roman" w:cs="Times New Roman"/>
                <w:szCs w:val="20"/>
                <w:lang w:eastAsia="cs-CZ"/>
              </w:rPr>
            </w:pPr>
            <w:r w:rsidRPr="004D4C36">
              <w:rPr>
                <w:rFonts w:eastAsia="Times New Roman" w:cs="Times New Roman"/>
                <w:szCs w:val="20"/>
                <w:lang w:eastAsia="cs-CZ"/>
              </w:rPr>
              <w:t>Typ výtahu</w:t>
            </w:r>
          </w:p>
        </w:tc>
        <w:tc>
          <w:tcPr>
            <w:tcW w:w="3002" w:type="dxa"/>
            <w:tcBorders>
              <w:top w:val="nil"/>
              <w:left w:val="nil"/>
              <w:bottom w:val="single" w:sz="4" w:space="0" w:color="auto"/>
              <w:right w:val="single" w:sz="4" w:space="0" w:color="auto"/>
            </w:tcBorders>
            <w:shd w:val="clear" w:color="auto" w:fill="auto"/>
            <w:noWrap/>
            <w:vAlign w:val="bottom"/>
            <w:hideMark/>
          </w:tcPr>
          <w:p w14:paraId="27C79591" w14:textId="77777777" w:rsidR="007E58A0" w:rsidRPr="004D4C36" w:rsidRDefault="007E58A0" w:rsidP="00653DD6">
            <w:pPr>
              <w:spacing w:after="0" w:line="240" w:lineRule="auto"/>
              <w:ind w:right="-306" w:firstLine="0"/>
              <w:contextualSpacing w:val="0"/>
              <w:jc w:val="center"/>
              <w:rPr>
                <w:rFonts w:eastAsia="Times New Roman" w:cs="Times New Roman"/>
                <w:szCs w:val="20"/>
                <w:lang w:eastAsia="cs-CZ"/>
              </w:rPr>
            </w:pPr>
            <w:r w:rsidRPr="004D4C36">
              <w:rPr>
                <w:rFonts w:eastAsia="Times New Roman" w:cs="Times New Roman"/>
                <w:szCs w:val="20"/>
                <w:lang w:eastAsia="cs-CZ"/>
              </w:rPr>
              <w:t>Osobní</w:t>
            </w:r>
          </w:p>
        </w:tc>
        <w:tc>
          <w:tcPr>
            <w:tcW w:w="2835" w:type="dxa"/>
            <w:tcBorders>
              <w:top w:val="nil"/>
              <w:left w:val="nil"/>
              <w:bottom w:val="single" w:sz="4" w:space="0" w:color="auto"/>
              <w:right w:val="single" w:sz="4" w:space="0" w:color="auto"/>
            </w:tcBorders>
            <w:shd w:val="clear" w:color="auto" w:fill="auto"/>
            <w:noWrap/>
            <w:vAlign w:val="bottom"/>
            <w:hideMark/>
          </w:tcPr>
          <w:p w14:paraId="2EC1A58E" w14:textId="77777777" w:rsidR="007E58A0" w:rsidRPr="004D4C36" w:rsidRDefault="007E58A0" w:rsidP="00653DD6">
            <w:pPr>
              <w:spacing w:after="0" w:line="240" w:lineRule="auto"/>
              <w:ind w:right="-306" w:firstLine="0"/>
              <w:contextualSpacing w:val="0"/>
              <w:jc w:val="center"/>
              <w:rPr>
                <w:rFonts w:eastAsia="Times New Roman" w:cs="Times New Roman"/>
                <w:szCs w:val="20"/>
                <w:lang w:eastAsia="cs-CZ"/>
              </w:rPr>
            </w:pPr>
            <w:r w:rsidRPr="004D4C36">
              <w:rPr>
                <w:rFonts w:eastAsia="Times New Roman" w:cs="Times New Roman"/>
                <w:szCs w:val="20"/>
                <w:lang w:eastAsia="cs-CZ"/>
              </w:rPr>
              <w:t>Osobní</w:t>
            </w:r>
          </w:p>
        </w:tc>
      </w:tr>
      <w:tr w:rsidR="007E58A0" w:rsidRPr="00E00BB4" w14:paraId="0EA04524" w14:textId="77777777" w:rsidTr="004006C1">
        <w:trPr>
          <w:trHeight w:val="300"/>
        </w:trPr>
        <w:tc>
          <w:tcPr>
            <w:tcW w:w="1960" w:type="dxa"/>
            <w:tcBorders>
              <w:top w:val="nil"/>
              <w:left w:val="single" w:sz="4" w:space="0" w:color="auto"/>
              <w:bottom w:val="single" w:sz="4" w:space="0" w:color="auto"/>
              <w:right w:val="single" w:sz="8" w:space="0" w:color="auto"/>
            </w:tcBorders>
            <w:shd w:val="clear" w:color="auto" w:fill="auto"/>
            <w:noWrap/>
            <w:vAlign w:val="bottom"/>
            <w:hideMark/>
          </w:tcPr>
          <w:p w14:paraId="4FD46ACD" w14:textId="77777777" w:rsidR="007E58A0" w:rsidRPr="00E00BB4" w:rsidRDefault="007E58A0" w:rsidP="00653DD6">
            <w:pPr>
              <w:spacing w:after="0" w:line="240" w:lineRule="auto"/>
              <w:ind w:right="-306" w:firstLine="0"/>
              <w:contextualSpacing w:val="0"/>
              <w:jc w:val="left"/>
              <w:rPr>
                <w:rFonts w:eastAsia="Times New Roman" w:cs="Times New Roman"/>
                <w:szCs w:val="20"/>
                <w:highlight w:val="yellow"/>
                <w:lang w:eastAsia="cs-CZ"/>
              </w:rPr>
            </w:pPr>
            <w:r w:rsidRPr="004D4C36">
              <w:rPr>
                <w:rFonts w:eastAsia="Times New Roman" w:cs="Times New Roman"/>
                <w:szCs w:val="20"/>
                <w:lang w:eastAsia="cs-CZ"/>
              </w:rPr>
              <w:t>Rozměry šachty šxh</w:t>
            </w:r>
          </w:p>
        </w:tc>
        <w:tc>
          <w:tcPr>
            <w:tcW w:w="3002" w:type="dxa"/>
            <w:tcBorders>
              <w:top w:val="nil"/>
              <w:left w:val="nil"/>
              <w:bottom w:val="single" w:sz="4" w:space="0" w:color="auto"/>
              <w:right w:val="single" w:sz="4" w:space="0" w:color="auto"/>
            </w:tcBorders>
            <w:shd w:val="clear" w:color="auto" w:fill="auto"/>
            <w:noWrap/>
            <w:vAlign w:val="bottom"/>
            <w:hideMark/>
          </w:tcPr>
          <w:p w14:paraId="23122BFE" w14:textId="77777777" w:rsidR="007E58A0" w:rsidRPr="00E00BB4" w:rsidRDefault="007E58A0" w:rsidP="00653DD6">
            <w:pPr>
              <w:spacing w:after="0" w:line="240" w:lineRule="auto"/>
              <w:ind w:right="-306" w:firstLine="0"/>
              <w:contextualSpacing w:val="0"/>
              <w:jc w:val="center"/>
              <w:rPr>
                <w:rFonts w:eastAsia="Times New Roman" w:cs="Times New Roman"/>
                <w:szCs w:val="20"/>
                <w:highlight w:val="yellow"/>
                <w:lang w:eastAsia="cs-CZ"/>
              </w:rPr>
            </w:pPr>
            <w:r w:rsidRPr="00A52CFE">
              <w:rPr>
                <w:rFonts w:eastAsia="Times New Roman" w:cs="Times New Roman"/>
                <w:szCs w:val="20"/>
                <w:lang w:eastAsia="cs-CZ"/>
              </w:rPr>
              <w:t>1650x2</w:t>
            </w:r>
            <w:r w:rsidR="00A52CFE" w:rsidRPr="00A52CFE">
              <w:rPr>
                <w:rFonts w:eastAsia="Times New Roman" w:cs="Times New Roman"/>
                <w:szCs w:val="20"/>
                <w:lang w:eastAsia="cs-CZ"/>
              </w:rPr>
              <w:t>77</w:t>
            </w:r>
            <w:r w:rsidRPr="00A52CFE">
              <w:rPr>
                <w:rFonts w:eastAsia="Times New Roman" w:cs="Times New Roman"/>
                <w:szCs w:val="20"/>
                <w:lang w:eastAsia="cs-CZ"/>
              </w:rPr>
              <w:t>0</w:t>
            </w:r>
          </w:p>
        </w:tc>
        <w:tc>
          <w:tcPr>
            <w:tcW w:w="2835" w:type="dxa"/>
            <w:tcBorders>
              <w:top w:val="nil"/>
              <w:left w:val="nil"/>
              <w:bottom w:val="single" w:sz="4" w:space="0" w:color="auto"/>
              <w:right w:val="single" w:sz="4" w:space="0" w:color="auto"/>
            </w:tcBorders>
            <w:shd w:val="clear" w:color="auto" w:fill="auto"/>
            <w:noWrap/>
            <w:vAlign w:val="bottom"/>
            <w:hideMark/>
          </w:tcPr>
          <w:p w14:paraId="0B2E69DF" w14:textId="77777777" w:rsidR="007E58A0" w:rsidRPr="00E00BB4" w:rsidRDefault="00A52CFE" w:rsidP="00653DD6">
            <w:pPr>
              <w:spacing w:after="0" w:line="240" w:lineRule="auto"/>
              <w:ind w:right="-306" w:firstLine="0"/>
              <w:contextualSpacing w:val="0"/>
              <w:jc w:val="center"/>
              <w:rPr>
                <w:rFonts w:eastAsia="Times New Roman" w:cs="Times New Roman"/>
                <w:szCs w:val="20"/>
                <w:highlight w:val="yellow"/>
                <w:lang w:eastAsia="cs-CZ"/>
              </w:rPr>
            </w:pPr>
            <w:r w:rsidRPr="00A52CFE">
              <w:rPr>
                <w:rFonts w:eastAsia="Times New Roman" w:cs="Times New Roman"/>
                <w:szCs w:val="20"/>
                <w:lang w:eastAsia="cs-CZ"/>
              </w:rPr>
              <w:t xml:space="preserve">Cca </w:t>
            </w:r>
            <w:r w:rsidR="007E58A0" w:rsidRPr="00A52CFE">
              <w:rPr>
                <w:rFonts w:eastAsia="Times New Roman" w:cs="Times New Roman"/>
                <w:szCs w:val="20"/>
                <w:lang w:eastAsia="cs-CZ"/>
              </w:rPr>
              <w:t>2</w:t>
            </w:r>
            <w:r w:rsidRPr="00A52CFE">
              <w:rPr>
                <w:rFonts w:eastAsia="Times New Roman" w:cs="Times New Roman"/>
                <w:szCs w:val="20"/>
                <w:lang w:eastAsia="cs-CZ"/>
              </w:rPr>
              <w:t>530</w:t>
            </w:r>
            <w:r w:rsidR="007E58A0" w:rsidRPr="00A52CFE">
              <w:rPr>
                <w:rFonts w:eastAsia="Times New Roman" w:cs="Times New Roman"/>
                <w:szCs w:val="20"/>
                <w:lang w:eastAsia="cs-CZ"/>
              </w:rPr>
              <w:t>x1</w:t>
            </w:r>
            <w:r>
              <w:rPr>
                <w:rFonts w:eastAsia="Times New Roman" w:cs="Times New Roman"/>
                <w:szCs w:val="20"/>
                <w:lang w:eastAsia="cs-CZ"/>
              </w:rPr>
              <w:t>230</w:t>
            </w:r>
          </w:p>
        </w:tc>
      </w:tr>
      <w:tr w:rsidR="007E58A0" w:rsidRPr="00E00BB4" w14:paraId="044534DF" w14:textId="77777777" w:rsidTr="004006C1">
        <w:trPr>
          <w:trHeight w:val="300"/>
        </w:trPr>
        <w:tc>
          <w:tcPr>
            <w:tcW w:w="1960" w:type="dxa"/>
            <w:tcBorders>
              <w:top w:val="nil"/>
              <w:left w:val="single" w:sz="4" w:space="0" w:color="auto"/>
              <w:bottom w:val="single" w:sz="4" w:space="0" w:color="auto"/>
              <w:right w:val="single" w:sz="8" w:space="0" w:color="auto"/>
            </w:tcBorders>
            <w:shd w:val="clear" w:color="auto" w:fill="auto"/>
            <w:noWrap/>
            <w:vAlign w:val="bottom"/>
            <w:hideMark/>
          </w:tcPr>
          <w:p w14:paraId="3589213D" w14:textId="77777777" w:rsidR="007E58A0" w:rsidRPr="004D4C36" w:rsidRDefault="007E58A0" w:rsidP="00653DD6">
            <w:pPr>
              <w:spacing w:after="0" w:line="240" w:lineRule="auto"/>
              <w:ind w:right="-306" w:firstLine="0"/>
              <w:contextualSpacing w:val="0"/>
              <w:jc w:val="left"/>
              <w:rPr>
                <w:rFonts w:eastAsia="Times New Roman" w:cs="Times New Roman"/>
                <w:szCs w:val="20"/>
                <w:lang w:eastAsia="cs-CZ"/>
              </w:rPr>
            </w:pPr>
            <w:r w:rsidRPr="004D4C36">
              <w:rPr>
                <w:rFonts w:eastAsia="Times New Roman" w:cs="Times New Roman"/>
                <w:szCs w:val="20"/>
                <w:lang w:eastAsia="cs-CZ"/>
              </w:rPr>
              <w:t>Rozměry kabiny</w:t>
            </w:r>
          </w:p>
        </w:tc>
        <w:tc>
          <w:tcPr>
            <w:tcW w:w="3002" w:type="dxa"/>
            <w:tcBorders>
              <w:top w:val="nil"/>
              <w:left w:val="nil"/>
              <w:bottom w:val="single" w:sz="4" w:space="0" w:color="auto"/>
              <w:right w:val="single" w:sz="4" w:space="0" w:color="auto"/>
            </w:tcBorders>
            <w:shd w:val="clear" w:color="auto" w:fill="auto"/>
            <w:noWrap/>
            <w:vAlign w:val="bottom"/>
            <w:hideMark/>
          </w:tcPr>
          <w:p w14:paraId="68CCEC9C" w14:textId="77777777" w:rsidR="007E58A0" w:rsidRPr="004D4C36" w:rsidRDefault="007E58A0" w:rsidP="00653DD6">
            <w:pPr>
              <w:spacing w:after="0" w:line="240" w:lineRule="auto"/>
              <w:ind w:right="-306" w:firstLine="0"/>
              <w:contextualSpacing w:val="0"/>
              <w:jc w:val="center"/>
              <w:rPr>
                <w:rFonts w:eastAsia="Times New Roman" w:cs="Times New Roman"/>
                <w:szCs w:val="20"/>
                <w:lang w:eastAsia="cs-CZ"/>
              </w:rPr>
            </w:pPr>
            <w:r w:rsidRPr="004D4C36">
              <w:rPr>
                <w:rFonts w:eastAsia="Times New Roman" w:cs="Times New Roman"/>
                <w:szCs w:val="20"/>
                <w:lang w:eastAsia="cs-CZ"/>
              </w:rPr>
              <w:t>1100x2100</w:t>
            </w:r>
          </w:p>
        </w:tc>
        <w:tc>
          <w:tcPr>
            <w:tcW w:w="2835" w:type="dxa"/>
            <w:tcBorders>
              <w:top w:val="nil"/>
              <w:left w:val="nil"/>
              <w:bottom w:val="single" w:sz="4" w:space="0" w:color="auto"/>
              <w:right w:val="single" w:sz="4" w:space="0" w:color="auto"/>
            </w:tcBorders>
            <w:shd w:val="clear" w:color="auto" w:fill="auto"/>
            <w:noWrap/>
            <w:vAlign w:val="bottom"/>
            <w:hideMark/>
          </w:tcPr>
          <w:p w14:paraId="189E1981" w14:textId="77777777" w:rsidR="007E58A0" w:rsidRPr="004D4C36" w:rsidRDefault="00A50514" w:rsidP="00653DD6">
            <w:pPr>
              <w:spacing w:after="0" w:line="240" w:lineRule="auto"/>
              <w:ind w:right="-306" w:firstLine="0"/>
              <w:contextualSpacing w:val="0"/>
              <w:jc w:val="center"/>
              <w:rPr>
                <w:rFonts w:eastAsia="Times New Roman" w:cs="Times New Roman"/>
                <w:szCs w:val="20"/>
                <w:lang w:eastAsia="cs-CZ"/>
              </w:rPr>
            </w:pPr>
            <w:r w:rsidRPr="00A52CFE">
              <w:rPr>
                <w:rFonts w:eastAsia="Times New Roman" w:cs="Times New Roman"/>
                <w:szCs w:val="20"/>
                <w:lang w:eastAsia="cs-CZ"/>
              </w:rPr>
              <w:t>1600x10</w:t>
            </w:r>
            <w:r w:rsidR="007E58A0" w:rsidRPr="00A52CFE">
              <w:rPr>
                <w:rFonts w:eastAsia="Times New Roman" w:cs="Times New Roman"/>
                <w:szCs w:val="20"/>
                <w:lang w:eastAsia="cs-CZ"/>
              </w:rPr>
              <w:t>00</w:t>
            </w:r>
          </w:p>
        </w:tc>
      </w:tr>
      <w:tr w:rsidR="007E58A0" w:rsidRPr="00E00BB4" w14:paraId="0B3A4D77" w14:textId="77777777" w:rsidTr="004006C1">
        <w:trPr>
          <w:trHeight w:val="300"/>
        </w:trPr>
        <w:tc>
          <w:tcPr>
            <w:tcW w:w="1960" w:type="dxa"/>
            <w:tcBorders>
              <w:top w:val="nil"/>
              <w:left w:val="single" w:sz="4" w:space="0" w:color="auto"/>
              <w:bottom w:val="single" w:sz="4" w:space="0" w:color="auto"/>
              <w:right w:val="single" w:sz="8" w:space="0" w:color="auto"/>
            </w:tcBorders>
            <w:shd w:val="clear" w:color="auto" w:fill="auto"/>
            <w:noWrap/>
            <w:vAlign w:val="bottom"/>
            <w:hideMark/>
          </w:tcPr>
          <w:p w14:paraId="6E09FBAB" w14:textId="77777777" w:rsidR="007E58A0" w:rsidRPr="004D4C36" w:rsidRDefault="007E58A0" w:rsidP="00653DD6">
            <w:pPr>
              <w:spacing w:after="0" w:line="240" w:lineRule="auto"/>
              <w:ind w:right="-306" w:firstLine="0"/>
              <w:contextualSpacing w:val="0"/>
              <w:jc w:val="left"/>
              <w:rPr>
                <w:rFonts w:eastAsia="Times New Roman" w:cs="Times New Roman"/>
                <w:szCs w:val="20"/>
                <w:lang w:eastAsia="cs-CZ"/>
              </w:rPr>
            </w:pPr>
            <w:r w:rsidRPr="004D4C36">
              <w:rPr>
                <w:rFonts w:eastAsia="Times New Roman" w:cs="Times New Roman"/>
                <w:szCs w:val="20"/>
                <w:lang w:eastAsia="cs-CZ"/>
              </w:rPr>
              <w:t>provedení kabiny</w:t>
            </w:r>
          </w:p>
        </w:tc>
        <w:tc>
          <w:tcPr>
            <w:tcW w:w="3002" w:type="dxa"/>
            <w:tcBorders>
              <w:top w:val="nil"/>
              <w:left w:val="nil"/>
              <w:bottom w:val="single" w:sz="4" w:space="0" w:color="auto"/>
              <w:right w:val="single" w:sz="4" w:space="0" w:color="auto"/>
            </w:tcBorders>
            <w:shd w:val="clear" w:color="auto" w:fill="auto"/>
            <w:noWrap/>
            <w:vAlign w:val="bottom"/>
            <w:hideMark/>
          </w:tcPr>
          <w:p w14:paraId="1008B2DB" w14:textId="77777777" w:rsidR="007E58A0" w:rsidRPr="004D4C36" w:rsidRDefault="007E58A0" w:rsidP="00653DD6">
            <w:pPr>
              <w:spacing w:after="0" w:line="240" w:lineRule="auto"/>
              <w:ind w:right="-306" w:firstLine="0"/>
              <w:contextualSpacing w:val="0"/>
              <w:jc w:val="center"/>
              <w:rPr>
                <w:rFonts w:eastAsia="Times New Roman" w:cs="Times New Roman"/>
                <w:szCs w:val="20"/>
                <w:lang w:eastAsia="cs-CZ"/>
              </w:rPr>
            </w:pPr>
            <w:r w:rsidRPr="004D4C36">
              <w:rPr>
                <w:rFonts w:eastAsia="Times New Roman" w:cs="Times New Roman"/>
                <w:szCs w:val="20"/>
                <w:lang w:eastAsia="cs-CZ"/>
              </w:rPr>
              <w:t>nerez/sklo</w:t>
            </w:r>
          </w:p>
        </w:tc>
        <w:tc>
          <w:tcPr>
            <w:tcW w:w="2835" w:type="dxa"/>
            <w:tcBorders>
              <w:top w:val="nil"/>
              <w:left w:val="nil"/>
              <w:bottom w:val="single" w:sz="4" w:space="0" w:color="auto"/>
              <w:right w:val="single" w:sz="4" w:space="0" w:color="auto"/>
            </w:tcBorders>
            <w:shd w:val="clear" w:color="auto" w:fill="auto"/>
            <w:noWrap/>
            <w:vAlign w:val="bottom"/>
            <w:hideMark/>
          </w:tcPr>
          <w:p w14:paraId="38C2260B" w14:textId="77777777" w:rsidR="007E58A0" w:rsidRPr="004D4C36" w:rsidRDefault="007E58A0" w:rsidP="00653DD6">
            <w:pPr>
              <w:spacing w:after="0" w:line="240" w:lineRule="auto"/>
              <w:ind w:right="-306" w:firstLine="0"/>
              <w:contextualSpacing w:val="0"/>
              <w:jc w:val="center"/>
              <w:rPr>
                <w:rFonts w:eastAsia="Times New Roman" w:cs="Times New Roman"/>
                <w:szCs w:val="20"/>
                <w:lang w:eastAsia="cs-CZ"/>
              </w:rPr>
            </w:pPr>
            <w:r w:rsidRPr="004D4C36">
              <w:rPr>
                <w:rFonts w:eastAsia="Times New Roman" w:cs="Times New Roman"/>
                <w:szCs w:val="20"/>
                <w:lang w:eastAsia="cs-CZ"/>
              </w:rPr>
              <w:t>nerez/sklo</w:t>
            </w:r>
          </w:p>
        </w:tc>
      </w:tr>
      <w:tr w:rsidR="007E58A0" w:rsidRPr="00E00BB4" w14:paraId="54DABF90" w14:textId="77777777" w:rsidTr="004006C1">
        <w:trPr>
          <w:trHeight w:val="300"/>
        </w:trPr>
        <w:tc>
          <w:tcPr>
            <w:tcW w:w="1960" w:type="dxa"/>
            <w:tcBorders>
              <w:top w:val="nil"/>
              <w:left w:val="single" w:sz="4" w:space="0" w:color="auto"/>
              <w:bottom w:val="single" w:sz="4" w:space="0" w:color="auto"/>
              <w:right w:val="single" w:sz="8" w:space="0" w:color="auto"/>
            </w:tcBorders>
            <w:shd w:val="clear" w:color="auto" w:fill="auto"/>
            <w:noWrap/>
            <w:vAlign w:val="bottom"/>
            <w:hideMark/>
          </w:tcPr>
          <w:p w14:paraId="56BA7D0F" w14:textId="77777777" w:rsidR="007E58A0" w:rsidRPr="004D4C36" w:rsidRDefault="007E58A0" w:rsidP="00653DD6">
            <w:pPr>
              <w:spacing w:after="0" w:line="240" w:lineRule="auto"/>
              <w:ind w:right="-306" w:firstLine="0"/>
              <w:contextualSpacing w:val="0"/>
              <w:jc w:val="left"/>
              <w:rPr>
                <w:rFonts w:eastAsia="Times New Roman" w:cs="Times New Roman"/>
                <w:szCs w:val="20"/>
                <w:lang w:eastAsia="cs-CZ"/>
              </w:rPr>
            </w:pPr>
            <w:r w:rsidRPr="004D4C36">
              <w:rPr>
                <w:rFonts w:eastAsia="Times New Roman" w:cs="Times New Roman"/>
                <w:szCs w:val="20"/>
                <w:lang w:eastAsia="cs-CZ"/>
              </w:rPr>
              <w:t>Nosnost/počet osob</w:t>
            </w:r>
          </w:p>
        </w:tc>
        <w:tc>
          <w:tcPr>
            <w:tcW w:w="3002" w:type="dxa"/>
            <w:tcBorders>
              <w:top w:val="nil"/>
              <w:left w:val="nil"/>
              <w:bottom w:val="single" w:sz="4" w:space="0" w:color="auto"/>
              <w:right w:val="single" w:sz="4" w:space="0" w:color="auto"/>
            </w:tcBorders>
            <w:shd w:val="clear" w:color="auto" w:fill="auto"/>
            <w:noWrap/>
            <w:vAlign w:val="bottom"/>
            <w:hideMark/>
          </w:tcPr>
          <w:p w14:paraId="4B5C9672" w14:textId="77777777" w:rsidR="007E58A0" w:rsidRPr="004D4C36" w:rsidRDefault="007E58A0" w:rsidP="00653DD6">
            <w:pPr>
              <w:spacing w:after="0" w:line="240" w:lineRule="auto"/>
              <w:ind w:right="-306" w:firstLine="0"/>
              <w:contextualSpacing w:val="0"/>
              <w:jc w:val="center"/>
              <w:rPr>
                <w:rFonts w:eastAsia="Times New Roman" w:cs="Times New Roman"/>
                <w:szCs w:val="20"/>
                <w:lang w:eastAsia="cs-CZ"/>
              </w:rPr>
            </w:pPr>
            <w:r w:rsidRPr="004D4C36">
              <w:rPr>
                <w:rFonts w:eastAsia="Times New Roman" w:cs="Times New Roman"/>
                <w:szCs w:val="20"/>
                <w:lang w:eastAsia="cs-CZ"/>
              </w:rPr>
              <w:t>1000kg/13</w:t>
            </w:r>
          </w:p>
        </w:tc>
        <w:tc>
          <w:tcPr>
            <w:tcW w:w="2835" w:type="dxa"/>
            <w:tcBorders>
              <w:top w:val="nil"/>
              <w:left w:val="nil"/>
              <w:bottom w:val="single" w:sz="4" w:space="0" w:color="auto"/>
              <w:right w:val="single" w:sz="4" w:space="0" w:color="auto"/>
            </w:tcBorders>
            <w:shd w:val="clear" w:color="auto" w:fill="auto"/>
            <w:noWrap/>
            <w:vAlign w:val="bottom"/>
            <w:hideMark/>
          </w:tcPr>
          <w:p w14:paraId="3A045FC4" w14:textId="77777777" w:rsidR="007E58A0" w:rsidRPr="00E00BB4" w:rsidRDefault="007E58A0" w:rsidP="00653DD6">
            <w:pPr>
              <w:spacing w:after="0" w:line="240" w:lineRule="auto"/>
              <w:ind w:right="-306" w:firstLine="0"/>
              <w:contextualSpacing w:val="0"/>
              <w:jc w:val="center"/>
              <w:rPr>
                <w:rFonts w:eastAsia="Times New Roman" w:cs="Times New Roman"/>
                <w:szCs w:val="20"/>
                <w:highlight w:val="yellow"/>
                <w:lang w:eastAsia="cs-CZ"/>
              </w:rPr>
            </w:pPr>
            <w:r w:rsidRPr="008337BB">
              <w:rPr>
                <w:rFonts w:eastAsia="Times New Roman" w:cs="Times New Roman"/>
                <w:szCs w:val="20"/>
                <w:lang w:eastAsia="cs-CZ"/>
              </w:rPr>
              <w:t>800kg/5</w:t>
            </w:r>
          </w:p>
        </w:tc>
      </w:tr>
      <w:tr w:rsidR="007E58A0" w:rsidRPr="00E00BB4" w14:paraId="2EF7CB06" w14:textId="77777777" w:rsidTr="004006C1">
        <w:trPr>
          <w:trHeight w:val="300"/>
        </w:trPr>
        <w:tc>
          <w:tcPr>
            <w:tcW w:w="1960" w:type="dxa"/>
            <w:tcBorders>
              <w:top w:val="nil"/>
              <w:left w:val="single" w:sz="4" w:space="0" w:color="auto"/>
              <w:bottom w:val="single" w:sz="4" w:space="0" w:color="auto"/>
              <w:right w:val="single" w:sz="8" w:space="0" w:color="auto"/>
            </w:tcBorders>
            <w:shd w:val="clear" w:color="auto" w:fill="auto"/>
            <w:noWrap/>
            <w:vAlign w:val="bottom"/>
            <w:hideMark/>
          </w:tcPr>
          <w:p w14:paraId="66F3DD96" w14:textId="77777777" w:rsidR="007E58A0" w:rsidRPr="004D4C36" w:rsidRDefault="007E58A0" w:rsidP="00653DD6">
            <w:pPr>
              <w:spacing w:after="0" w:line="240" w:lineRule="auto"/>
              <w:ind w:right="-306" w:firstLine="0"/>
              <w:contextualSpacing w:val="0"/>
              <w:jc w:val="left"/>
              <w:rPr>
                <w:rFonts w:eastAsia="Times New Roman" w:cs="Times New Roman"/>
                <w:szCs w:val="20"/>
                <w:lang w:eastAsia="cs-CZ"/>
              </w:rPr>
            </w:pPr>
            <w:r w:rsidRPr="004D4C36">
              <w:rPr>
                <w:rFonts w:eastAsia="Times New Roman" w:cs="Times New Roman"/>
                <w:szCs w:val="20"/>
                <w:lang w:eastAsia="cs-CZ"/>
              </w:rPr>
              <w:t>Rozměr dveří</w:t>
            </w:r>
          </w:p>
        </w:tc>
        <w:tc>
          <w:tcPr>
            <w:tcW w:w="3002" w:type="dxa"/>
            <w:tcBorders>
              <w:top w:val="nil"/>
              <w:left w:val="nil"/>
              <w:bottom w:val="single" w:sz="4" w:space="0" w:color="auto"/>
              <w:right w:val="single" w:sz="4" w:space="0" w:color="auto"/>
            </w:tcBorders>
            <w:shd w:val="clear" w:color="auto" w:fill="auto"/>
            <w:noWrap/>
            <w:vAlign w:val="bottom"/>
            <w:hideMark/>
          </w:tcPr>
          <w:p w14:paraId="3488C15F" w14:textId="77777777" w:rsidR="007E58A0" w:rsidRPr="004D4C36" w:rsidRDefault="007E58A0" w:rsidP="00653DD6">
            <w:pPr>
              <w:spacing w:after="0" w:line="240" w:lineRule="auto"/>
              <w:ind w:right="-306" w:firstLine="0"/>
              <w:contextualSpacing w:val="0"/>
              <w:jc w:val="center"/>
              <w:rPr>
                <w:rFonts w:eastAsia="Times New Roman" w:cs="Times New Roman"/>
                <w:szCs w:val="20"/>
                <w:lang w:eastAsia="cs-CZ"/>
              </w:rPr>
            </w:pPr>
            <w:r w:rsidRPr="004D4C36">
              <w:rPr>
                <w:rFonts w:eastAsia="Times New Roman" w:cs="Times New Roman"/>
                <w:szCs w:val="20"/>
                <w:lang w:eastAsia="cs-CZ"/>
              </w:rPr>
              <w:t>900</w:t>
            </w:r>
            <w:r w:rsidR="00BB2A82">
              <w:rPr>
                <w:rFonts w:eastAsia="Times New Roman" w:cs="Times New Roman"/>
                <w:szCs w:val="20"/>
                <w:lang w:eastAsia="cs-CZ"/>
              </w:rPr>
              <w:t>/2100</w:t>
            </w:r>
          </w:p>
        </w:tc>
        <w:tc>
          <w:tcPr>
            <w:tcW w:w="2835" w:type="dxa"/>
            <w:tcBorders>
              <w:top w:val="nil"/>
              <w:left w:val="nil"/>
              <w:bottom w:val="single" w:sz="4" w:space="0" w:color="auto"/>
              <w:right w:val="single" w:sz="4" w:space="0" w:color="auto"/>
            </w:tcBorders>
            <w:shd w:val="clear" w:color="auto" w:fill="auto"/>
            <w:noWrap/>
            <w:vAlign w:val="bottom"/>
            <w:hideMark/>
          </w:tcPr>
          <w:p w14:paraId="7D6F3957" w14:textId="77777777" w:rsidR="007E58A0" w:rsidRPr="00E00BB4" w:rsidRDefault="00BB2A82" w:rsidP="00653DD6">
            <w:pPr>
              <w:spacing w:after="0" w:line="240" w:lineRule="auto"/>
              <w:ind w:right="-306" w:firstLine="0"/>
              <w:contextualSpacing w:val="0"/>
              <w:jc w:val="center"/>
              <w:rPr>
                <w:rFonts w:eastAsia="Times New Roman" w:cs="Times New Roman"/>
                <w:szCs w:val="20"/>
                <w:highlight w:val="yellow"/>
                <w:lang w:eastAsia="cs-CZ"/>
              </w:rPr>
            </w:pPr>
            <w:r w:rsidRPr="00BB2A82">
              <w:rPr>
                <w:rFonts w:eastAsia="Times New Roman" w:cs="Times New Roman"/>
                <w:szCs w:val="20"/>
                <w:lang w:eastAsia="cs-CZ"/>
              </w:rPr>
              <w:t>9</w:t>
            </w:r>
            <w:r w:rsidR="007E58A0" w:rsidRPr="00BB2A82">
              <w:rPr>
                <w:rFonts w:eastAsia="Times New Roman" w:cs="Times New Roman"/>
                <w:szCs w:val="20"/>
                <w:lang w:eastAsia="cs-CZ"/>
              </w:rPr>
              <w:t>00</w:t>
            </w:r>
            <w:r w:rsidRPr="00BB2A82">
              <w:rPr>
                <w:rFonts w:eastAsia="Times New Roman" w:cs="Times New Roman"/>
                <w:szCs w:val="20"/>
                <w:lang w:eastAsia="cs-CZ"/>
              </w:rPr>
              <w:t>/2100</w:t>
            </w:r>
          </w:p>
        </w:tc>
      </w:tr>
      <w:tr w:rsidR="007E58A0" w:rsidRPr="00E00BB4" w14:paraId="0EC3DFFE" w14:textId="77777777" w:rsidTr="004006C1">
        <w:trPr>
          <w:trHeight w:val="300"/>
        </w:trPr>
        <w:tc>
          <w:tcPr>
            <w:tcW w:w="1960" w:type="dxa"/>
            <w:tcBorders>
              <w:top w:val="nil"/>
              <w:left w:val="single" w:sz="4" w:space="0" w:color="auto"/>
              <w:bottom w:val="single" w:sz="4" w:space="0" w:color="auto"/>
              <w:right w:val="single" w:sz="8" w:space="0" w:color="auto"/>
            </w:tcBorders>
            <w:shd w:val="clear" w:color="auto" w:fill="auto"/>
            <w:noWrap/>
            <w:vAlign w:val="bottom"/>
            <w:hideMark/>
          </w:tcPr>
          <w:p w14:paraId="733467F0" w14:textId="77777777" w:rsidR="007E58A0" w:rsidRPr="004D4C36" w:rsidRDefault="007E58A0" w:rsidP="00653DD6">
            <w:pPr>
              <w:spacing w:after="0" w:line="240" w:lineRule="auto"/>
              <w:ind w:right="-306" w:firstLine="0"/>
              <w:contextualSpacing w:val="0"/>
              <w:jc w:val="left"/>
              <w:rPr>
                <w:rFonts w:eastAsia="Times New Roman" w:cs="Times New Roman"/>
                <w:szCs w:val="20"/>
                <w:lang w:eastAsia="cs-CZ"/>
              </w:rPr>
            </w:pPr>
            <w:r w:rsidRPr="004D4C36">
              <w:rPr>
                <w:rFonts w:eastAsia="Times New Roman" w:cs="Times New Roman"/>
                <w:szCs w:val="20"/>
                <w:lang w:eastAsia="cs-CZ"/>
              </w:rPr>
              <w:t>Počet dveří</w:t>
            </w:r>
          </w:p>
        </w:tc>
        <w:tc>
          <w:tcPr>
            <w:tcW w:w="3002" w:type="dxa"/>
            <w:tcBorders>
              <w:top w:val="nil"/>
              <w:left w:val="nil"/>
              <w:bottom w:val="single" w:sz="4" w:space="0" w:color="auto"/>
              <w:right w:val="single" w:sz="4" w:space="0" w:color="auto"/>
            </w:tcBorders>
            <w:shd w:val="clear" w:color="auto" w:fill="auto"/>
            <w:noWrap/>
            <w:vAlign w:val="bottom"/>
            <w:hideMark/>
          </w:tcPr>
          <w:p w14:paraId="3C845C52" w14:textId="77777777" w:rsidR="007E58A0" w:rsidRPr="004D4C36" w:rsidRDefault="007E58A0" w:rsidP="00653DD6">
            <w:pPr>
              <w:spacing w:after="0" w:line="240" w:lineRule="auto"/>
              <w:ind w:right="-306" w:firstLine="0"/>
              <w:contextualSpacing w:val="0"/>
              <w:jc w:val="center"/>
              <w:rPr>
                <w:rFonts w:eastAsia="Times New Roman" w:cs="Times New Roman"/>
                <w:szCs w:val="20"/>
                <w:lang w:eastAsia="cs-CZ"/>
              </w:rPr>
            </w:pPr>
            <w:r w:rsidRPr="004D4C36">
              <w:rPr>
                <w:rFonts w:eastAsia="Times New Roman" w:cs="Times New Roman"/>
                <w:szCs w:val="20"/>
                <w:lang w:eastAsia="cs-CZ"/>
              </w:rPr>
              <w:t>průchozí</w:t>
            </w:r>
          </w:p>
        </w:tc>
        <w:tc>
          <w:tcPr>
            <w:tcW w:w="2835" w:type="dxa"/>
            <w:tcBorders>
              <w:top w:val="nil"/>
              <w:left w:val="nil"/>
              <w:bottom w:val="single" w:sz="4" w:space="0" w:color="auto"/>
              <w:right w:val="single" w:sz="4" w:space="0" w:color="auto"/>
            </w:tcBorders>
            <w:shd w:val="clear" w:color="auto" w:fill="auto"/>
            <w:noWrap/>
            <w:vAlign w:val="bottom"/>
            <w:hideMark/>
          </w:tcPr>
          <w:p w14:paraId="3CD692A0" w14:textId="77777777" w:rsidR="007E58A0" w:rsidRPr="00E00BB4" w:rsidRDefault="007E58A0" w:rsidP="00653DD6">
            <w:pPr>
              <w:spacing w:after="0" w:line="240" w:lineRule="auto"/>
              <w:ind w:right="-306" w:firstLine="0"/>
              <w:contextualSpacing w:val="0"/>
              <w:jc w:val="center"/>
              <w:rPr>
                <w:rFonts w:eastAsia="Times New Roman" w:cs="Times New Roman"/>
                <w:szCs w:val="20"/>
                <w:highlight w:val="yellow"/>
                <w:lang w:eastAsia="cs-CZ"/>
              </w:rPr>
            </w:pPr>
            <w:r w:rsidRPr="004D4C36">
              <w:rPr>
                <w:rFonts w:eastAsia="Times New Roman" w:cs="Times New Roman"/>
                <w:szCs w:val="20"/>
                <w:lang w:eastAsia="cs-CZ"/>
              </w:rPr>
              <w:t>neprůchozí</w:t>
            </w:r>
          </w:p>
        </w:tc>
      </w:tr>
      <w:tr w:rsidR="007E58A0" w:rsidRPr="00E00BB4" w14:paraId="11E19D51" w14:textId="77777777" w:rsidTr="004006C1">
        <w:trPr>
          <w:trHeight w:val="300"/>
        </w:trPr>
        <w:tc>
          <w:tcPr>
            <w:tcW w:w="1960" w:type="dxa"/>
            <w:tcBorders>
              <w:top w:val="nil"/>
              <w:left w:val="single" w:sz="4" w:space="0" w:color="auto"/>
              <w:bottom w:val="single" w:sz="4" w:space="0" w:color="auto"/>
              <w:right w:val="single" w:sz="8" w:space="0" w:color="auto"/>
            </w:tcBorders>
            <w:shd w:val="clear" w:color="auto" w:fill="auto"/>
            <w:noWrap/>
            <w:vAlign w:val="bottom"/>
            <w:hideMark/>
          </w:tcPr>
          <w:p w14:paraId="0B74BAEA" w14:textId="77777777" w:rsidR="007E58A0" w:rsidRPr="004D4C36" w:rsidRDefault="007E58A0" w:rsidP="00653DD6">
            <w:pPr>
              <w:spacing w:after="0" w:line="240" w:lineRule="auto"/>
              <w:ind w:right="-306" w:firstLine="0"/>
              <w:contextualSpacing w:val="0"/>
              <w:jc w:val="left"/>
              <w:rPr>
                <w:rFonts w:eastAsia="Times New Roman" w:cs="Times New Roman"/>
                <w:szCs w:val="20"/>
                <w:lang w:eastAsia="cs-CZ"/>
              </w:rPr>
            </w:pPr>
            <w:r w:rsidRPr="004D4C36">
              <w:rPr>
                <w:rFonts w:eastAsia="Times New Roman" w:cs="Times New Roman"/>
                <w:szCs w:val="20"/>
                <w:lang w:eastAsia="cs-CZ"/>
              </w:rPr>
              <w:t>Typ dveří</w:t>
            </w:r>
          </w:p>
        </w:tc>
        <w:tc>
          <w:tcPr>
            <w:tcW w:w="3002" w:type="dxa"/>
            <w:tcBorders>
              <w:top w:val="nil"/>
              <w:left w:val="nil"/>
              <w:bottom w:val="single" w:sz="4" w:space="0" w:color="auto"/>
              <w:right w:val="single" w:sz="4" w:space="0" w:color="auto"/>
            </w:tcBorders>
            <w:shd w:val="clear" w:color="auto" w:fill="auto"/>
            <w:noWrap/>
            <w:vAlign w:val="bottom"/>
            <w:hideMark/>
          </w:tcPr>
          <w:p w14:paraId="183359DC" w14:textId="77777777" w:rsidR="007E58A0" w:rsidRPr="004D4C36" w:rsidRDefault="007E58A0" w:rsidP="00653DD6">
            <w:pPr>
              <w:spacing w:after="0" w:line="240" w:lineRule="auto"/>
              <w:ind w:right="-306" w:firstLine="0"/>
              <w:contextualSpacing w:val="0"/>
              <w:jc w:val="center"/>
              <w:rPr>
                <w:rFonts w:eastAsia="Times New Roman" w:cs="Times New Roman"/>
                <w:szCs w:val="20"/>
                <w:lang w:eastAsia="cs-CZ"/>
              </w:rPr>
            </w:pPr>
            <w:r w:rsidRPr="004D4C36">
              <w:rPr>
                <w:rFonts w:eastAsia="Times New Roman" w:cs="Times New Roman"/>
                <w:szCs w:val="20"/>
                <w:lang w:eastAsia="cs-CZ"/>
              </w:rPr>
              <w:t>dvoupanelové teleskopické</w:t>
            </w:r>
          </w:p>
        </w:tc>
        <w:tc>
          <w:tcPr>
            <w:tcW w:w="2835" w:type="dxa"/>
            <w:tcBorders>
              <w:top w:val="nil"/>
              <w:left w:val="nil"/>
              <w:bottom w:val="single" w:sz="4" w:space="0" w:color="auto"/>
              <w:right w:val="single" w:sz="4" w:space="0" w:color="auto"/>
            </w:tcBorders>
            <w:shd w:val="clear" w:color="auto" w:fill="auto"/>
            <w:noWrap/>
            <w:vAlign w:val="bottom"/>
            <w:hideMark/>
          </w:tcPr>
          <w:p w14:paraId="050AFEE7" w14:textId="77777777" w:rsidR="007E58A0" w:rsidRPr="00E00BB4" w:rsidRDefault="00A50514" w:rsidP="00653DD6">
            <w:pPr>
              <w:spacing w:after="0" w:line="240" w:lineRule="auto"/>
              <w:ind w:right="-306" w:firstLine="0"/>
              <w:contextualSpacing w:val="0"/>
              <w:jc w:val="center"/>
              <w:rPr>
                <w:rFonts w:eastAsia="Times New Roman" w:cs="Times New Roman"/>
                <w:szCs w:val="20"/>
                <w:highlight w:val="yellow"/>
                <w:lang w:eastAsia="cs-CZ"/>
              </w:rPr>
            </w:pPr>
            <w:r>
              <w:rPr>
                <w:rFonts w:eastAsia="Times New Roman" w:cs="Times New Roman"/>
                <w:szCs w:val="20"/>
                <w:lang w:eastAsia="cs-CZ"/>
              </w:rPr>
              <w:t>Otevíravé manuální</w:t>
            </w:r>
            <w:r w:rsidR="007E58A0" w:rsidRPr="00BB2A82">
              <w:rPr>
                <w:rFonts w:eastAsia="Times New Roman" w:cs="Times New Roman"/>
                <w:szCs w:val="20"/>
                <w:lang w:eastAsia="cs-CZ"/>
              </w:rPr>
              <w:t xml:space="preserve"> </w:t>
            </w:r>
          </w:p>
        </w:tc>
      </w:tr>
      <w:tr w:rsidR="007E58A0" w:rsidRPr="00E00BB4" w14:paraId="202D014F" w14:textId="77777777" w:rsidTr="004006C1">
        <w:trPr>
          <w:trHeight w:val="300"/>
        </w:trPr>
        <w:tc>
          <w:tcPr>
            <w:tcW w:w="1960" w:type="dxa"/>
            <w:tcBorders>
              <w:top w:val="nil"/>
              <w:left w:val="single" w:sz="4" w:space="0" w:color="auto"/>
              <w:bottom w:val="single" w:sz="4" w:space="0" w:color="auto"/>
              <w:right w:val="single" w:sz="8" w:space="0" w:color="auto"/>
            </w:tcBorders>
            <w:shd w:val="clear" w:color="auto" w:fill="auto"/>
            <w:noWrap/>
            <w:vAlign w:val="bottom"/>
            <w:hideMark/>
          </w:tcPr>
          <w:p w14:paraId="175CE526" w14:textId="77777777" w:rsidR="007E58A0" w:rsidRPr="004D4C36" w:rsidRDefault="007E58A0" w:rsidP="00653DD6">
            <w:pPr>
              <w:spacing w:after="0" w:line="240" w:lineRule="auto"/>
              <w:ind w:right="-306" w:firstLine="0"/>
              <w:contextualSpacing w:val="0"/>
              <w:jc w:val="left"/>
              <w:rPr>
                <w:rFonts w:eastAsia="Times New Roman" w:cs="Times New Roman"/>
                <w:szCs w:val="20"/>
                <w:lang w:eastAsia="cs-CZ"/>
              </w:rPr>
            </w:pPr>
            <w:r w:rsidRPr="004D4C36">
              <w:rPr>
                <w:rFonts w:eastAsia="Times New Roman" w:cs="Times New Roman"/>
                <w:szCs w:val="20"/>
                <w:lang w:eastAsia="cs-CZ"/>
              </w:rPr>
              <w:t>Počet stanic/nástupišť</w:t>
            </w:r>
          </w:p>
        </w:tc>
        <w:tc>
          <w:tcPr>
            <w:tcW w:w="3002" w:type="dxa"/>
            <w:tcBorders>
              <w:top w:val="nil"/>
              <w:left w:val="nil"/>
              <w:bottom w:val="single" w:sz="4" w:space="0" w:color="auto"/>
              <w:right w:val="single" w:sz="4" w:space="0" w:color="auto"/>
            </w:tcBorders>
            <w:shd w:val="clear" w:color="auto" w:fill="auto"/>
            <w:noWrap/>
            <w:vAlign w:val="bottom"/>
            <w:hideMark/>
          </w:tcPr>
          <w:p w14:paraId="61CFA989" w14:textId="77777777" w:rsidR="007E58A0" w:rsidRPr="004D4C36" w:rsidRDefault="007E58A0" w:rsidP="00653DD6">
            <w:pPr>
              <w:spacing w:after="0" w:line="240" w:lineRule="auto"/>
              <w:ind w:right="-306" w:firstLine="0"/>
              <w:contextualSpacing w:val="0"/>
              <w:jc w:val="center"/>
              <w:rPr>
                <w:rFonts w:eastAsia="Times New Roman" w:cs="Times New Roman"/>
                <w:szCs w:val="20"/>
                <w:lang w:eastAsia="cs-CZ"/>
              </w:rPr>
            </w:pPr>
            <w:r w:rsidRPr="004D4C36">
              <w:rPr>
                <w:rFonts w:eastAsia="Times New Roman" w:cs="Times New Roman"/>
                <w:szCs w:val="20"/>
                <w:lang w:eastAsia="cs-CZ"/>
              </w:rPr>
              <w:t>12</w:t>
            </w:r>
          </w:p>
        </w:tc>
        <w:tc>
          <w:tcPr>
            <w:tcW w:w="2835" w:type="dxa"/>
            <w:tcBorders>
              <w:top w:val="nil"/>
              <w:left w:val="nil"/>
              <w:bottom w:val="single" w:sz="4" w:space="0" w:color="auto"/>
              <w:right w:val="single" w:sz="4" w:space="0" w:color="auto"/>
            </w:tcBorders>
            <w:shd w:val="clear" w:color="auto" w:fill="auto"/>
            <w:noWrap/>
            <w:vAlign w:val="bottom"/>
            <w:hideMark/>
          </w:tcPr>
          <w:p w14:paraId="76A7D897" w14:textId="77777777" w:rsidR="007E58A0" w:rsidRPr="00E00BB4" w:rsidRDefault="007E58A0" w:rsidP="00653DD6">
            <w:pPr>
              <w:spacing w:after="0" w:line="240" w:lineRule="auto"/>
              <w:ind w:right="-306" w:firstLine="0"/>
              <w:contextualSpacing w:val="0"/>
              <w:jc w:val="center"/>
              <w:rPr>
                <w:rFonts w:eastAsia="Times New Roman" w:cs="Times New Roman"/>
                <w:szCs w:val="20"/>
                <w:highlight w:val="yellow"/>
                <w:lang w:eastAsia="cs-CZ"/>
              </w:rPr>
            </w:pPr>
            <w:r w:rsidRPr="00BB2A82">
              <w:rPr>
                <w:rFonts w:eastAsia="Times New Roman" w:cs="Times New Roman"/>
                <w:szCs w:val="20"/>
                <w:lang w:eastAsia="cs-CZ"/>
              </w:rPr>
              <w:t>7</w:t>
            </w:r>
          </w:p>
        </w:tc>
      </w:tr>
      <w:tr w:rsidR="007E58A0" w:rsidRPr="00E00BB4" w14:paraId="6D0E7D1E" w14:textId="77777777" w:rsidTr="004006C1">
        <w:trPr>
          <w:trHeight w:val="300"/>
        </w:trPr>
        <w:tc>
          <w:tcPr>
            <w:tcW w:w="1960" w:type="dxa"/>
            <w:tcBorders>
              <w:top w:val="nil"/>
              <w:left w:val="single" w:sz="4" w:space="0" w:color="auto"/>
              <w:bottom w:val="single" w:sz="4" w:space="0" w:color="auto"/>
              <w:right w:val="single" w:sz="8" w:space="0" w:color="auto"/>
            </w:tcBorders>
            <w:shd w:val="clear" w:color="auto" w:fill="auto"/>
            <w:noWrap/>
            <w:vAlign w:val="bottom"/>
            <w:hideMark/>
          </w:tcPr>
          <w:p w14:paraId="7997EF44" w14:textId="77777777" w:rsidR="007E58A0" w:rsidRPr="004D4C36" w:rsidRDefault="007E58A0" w:rsidP="00653DD6">
            <w:pPr>
              <w:spacing w:after="0" w:line="240" w:lineRule="auto"/>
              <w:ind w:right="-306" w:firstLine="0"/>
              <w:contextualSpacing w:val="0"/>
              <w:jc w:val="left"/>
              <w:rPr>
                <w:rFonts w:eastAsia="Times New Roman" w:cs="Times New Roman"/>
                <w:szCs w:val="20"/>
                <w:lang w:eastAsia="cs-CZ"/>
              </w:rPr>
            </w:pPr>
            <w:r w:rsidRPr="004D4C36">
              <w:rPr>
                <w:rFonts w:eastAsia="Times New Roman" w:cs="Times New Roman"/>
                <w:szCs w:val="20"/>
                <w:lang w:eastAsia="cs-CZ"/>
              </w:rPr>
              <w:t>Zdvih [m]</w:t>
            </w:r>
          </w:p>
        </w:tc>
        <w:tc>
          <w:tcPr>
            <w:tcW w:w="3002" w:type="dxa"/>
            <w:tcBorders>
              <w:top w:val="nil"/>
              <w:left w:val="nil"/>
              <w:bottom w:val="single" w:sz="4" w:space="0" w:color="auto"/>
              <w:right w:val="single" w:sz="4" w:space="0" w:color="auto"/>
            </w:tcBorders>
            <w:shd w:val="clear" w:color="auto" w:fill="auto"/>
            <w:noWrap/>
            <w:vAlign w:val="bottom"/>
            <w:hideMark/>
          </w:tcPr>
          <w:p w14:paraId="54C2ED0D" w14:textId="77777777" w:rsidR="007E58A0" w:rsidRPr="004D4C36" w:rsidRDefault="004D4C36" w:rsidP="00653DD6">
            <w:pPr>
              <w:spacing w:after="0" w:line="240" w:lineRule="auto"/>
              <w:ind w:right="-306" w:firstLine="0"/>
              <w:contextualSpacing w:val="0"/>
              <w:jc w:val="center"/>
              <w:rPr>
                <w:rFonts w:eastAsia="Times New Roman" w:cs="Times New Roman"/>
                <w:szCs w:val="20"/>
                <w:lang w:eastAsia="cs-CZ"/>
              </w:rPr>
            </w:pPr>
            <w:r>
              <w:rPr>
                <w:rFonts w:eastAsia="Times New Roman" w:cs="Times New Roman"/>
                <w:szCs w:val="20"/>
                <w:lang w:eastAsia="cs-CZ"/>
              </w:rPr>
              <w:t>23,710</w:t>
            </w:r>
          </w:p>
        </w:tc>
        <w:tc>
          <w:tcPr>
            <w:tcW w:w="2835" w:type="dxa"/>
            <w:tcBorders>
              <w:top w:val="nil"/>
              <w:left w:val="nil"/>
              <w:bottom w:val="single" w:sz="4" w:space="0" w:color="auto"/>
              <w:right w:val="single" w:sz="4" w:space="0" w:color="auto"/>
            </w:tcBorders>
            <w:shd w:val="clear" w:color="auto" w:fill="auto"/>
            <w:noWrap/>
            <w:vAlign w:val="bottom"/>
            <w:hideMark/>
          </w:tcPr>
          <w:p w14:paraId="550CF48C" w14:textId="77777777" w:rsidR="007E58A0" w:rsidRPr="00E00BB4" w:rsidRDefault="007E58A0" w:rsidP="00653DD6">
            <w:pPr>
              <w:spacing w:after="0" w:line="240" w:lineRule="auto"/>
              <w:ind w:right="-306" w:firstLine="0"/>
              <w:contextualSpacing w:val="0"/>
              <w:jc w:val="center"/>
              <w:rPr>
                <w:rFonts w:eastAsia="Times New Roman" w:cs="Times New Roman"/>
                <w:szCs w:val="20"/>
                <w:highlight w:val="yellow"/>
                <w:lang w:eastAsia="cs-CZ"/>
              </w:rPr>
            </w:pPr>
            <w:r w:rsidRPr="00BB2A82">
              <w:rPr>
                <w:rFonts w:eastAsia="Times New Roman" w:cs="Times New Roman"/>
                <w:szCs w:val="20"/>
                <w:lang w:eastAsia="cs-CZ"/>
              </w:rPr>
              <w:t>23,</w:t>
            </w:r>
            <w:r w:rsidR="00BB2A82" w:rsidRPr="00BB2A82">
              <w:rPr>
                <w:rFonts w:eastAsia="Times New Roman" w:cs="Times New Roman"/>
                <w:szCs w:val="20"/>
                <w:lang w:eastAsia="cs-CZ"/>
              </w:rPr>
              <w:t>71</w:t>
            </w:r>
          </w:p>
        </w:tc>
      </w:tr>
      <w:tr w:rsidR="007E58A0" w:rsidRPr="00E00BB4" w14:paraId="28ECEA7F" w14:textId="77777777" w:rsidTr="004006C1">
        <w:trPr>
          <w:trHeight w:val="300"/>
        </w:trPr>
        <w:tc>
          <w:tcPr>
            <w:tcW w:w="1960" w:type="dxa"/>
            <w:tcBorders>
              <w:top w:val="nil"/>
              <w:left w:val="single" w:sz="4" w:space="0" w:color="auto"/>
              <w:bottom w:val="single" w:sz="4" w:space="0" w:color="auto"/>
              <w:right w:val="single" w:sz="8" w:space="0" w:color="auto"/>
            </w:tcBorders>
            <w:shd w:val="clear" w:color="auto" w:fill="auto"/>
            <w:noWrap/>
            <w:vAlign w:val="bottom"/>
            <w:hideMark/>
          </w:tcPr>
          <w:p w14:paraId="5FE2D511" w14:textId="77777777" w:rsidR="007E58A0" w:rsidRPr="00E00BB4" w:rsidRDefault="007E58A0" w:rsidP="00653DD6">
            <w:pPr>
              <w:spacing w:after="0" w:line="240" w:lineRule="auto"/>
              <w:ind w:right="-306" w:firstLine="0"/>
              <w:contextualSpacing w:val="0"/>
              <w:jc w:val="left"/>
              <w:rPr>
                <w:rFonts w:eastAsia="Times New Roman" w:cs="Times New Roman"/>
                <w:szCs w:val="20"/>
                <w:highlight w:val="yellow"/>
                <w:lang w:eastAsia="cs-CZ"/>
              </w:rPr>
            </w:pPr>
            <w:r w:rsidRPr="004D4C36">
              <w:rPr>
                <w:rFonts w:eastAsia="Times New Roman" w:cs="Times New Roman"/>
                <w:szCs w:val="20"/>
                <w:lang w:eastAsia="cs-CZ"/>
              </w:rPr>
              <w:t>Požadavky na PO</w:t>
            </w:r>
          </w:p>
        </w:tc>
        <w:tc>
          <w:tcPr>
            <w:tcW w:w="3002" w:type="dxa"/>
            <w:tcBorders>
              <w:top w:val="nil"/>
              <w:left w:val="nil"/>
              <w:bottom w:val="single" w:sz="4" w:space="0" w:color="auto"/>
              <w:right w:val="single" w:sz="4" w:space="0" w:color="auto"/>
            </w:tcBorders>
            <w:shd w:val="clear" w:color="auto" w:fill="auto"/>
            <w:noWrap/>
            <w:vAlign w:val="bottom"/>
            <w:hideMark/>
          </w:tcPr>
          <w:p w14:paraId="1C14E00B" w14:textId="77777777" w:rsidR="007E58A0" w:rsidRPr="004D4C36" w:rsidRDefault="007E58A0" w:rsidP="00653DD6">
            <w:pPr>
              <w:spacing w:after="0" w:line="240" w:lineRule="auto"/>
              <w:ind w:right="-306" w:firstLine="0"/>
              <w:contextualSpacing w:val="0"/>
              <w:jc w:val="center"/>
              <w:rPr>
                <w:rFonts w:eastAsia="Times New Roman" w:cs="Times New Roman"/>
                <w:szCs w:val="20"/>
                <w:lang w:eastAsia="cs-CZ"/>
              </w:rPr>
            </w:pPr>
            <w:r w:rsidRPr="004D4C36">
              <w:rPr>
                <w:rFonts w:eastAsia="Times New Roman" w:cs="Times New Roman"/>
                <w:szCs w:val="20"/>
                <w:lang w:eastAsia="cs-CZ"/>
              </w:rPr>
              <w:t xml:space="preserve">EW </w:t>
            </w:r>
            <w:r w:rsidR="004D4C36" w:rsidRPr="004D4C36">
              <w:rPr>
                <w:rFonts w:eastAsia="Times New Roman" w:cs="Times New Roman"/>
                <w:szCs w:val="20"/>
                <w:lang w:eastAsia="cs-CZ"/>
              </w:rPr>
              <w:t>45</w:t>
            </w:r>
            <w:r w:rsidRPr="004D4C36">
              <w:rPr>
                <w:rFonts w:eastAsia="Times New Roman" w:cs="Times New Roman"/>
                <w:szCs w:val="20"/>
                <w:lang w:eastAsia="cs-CZ"/>
              </w:rPr>
              <w:t xml:space="preserve"> DP1</w:t>
            </w:r>
          </w:p>
        </w:tc>
        <w:tc>
          <w:tcPr>
            <w:tcW w:w="2835" w:type="dxa"/>
            <w:tcBorders>
              <w:top w:val="nil"/>
              <w:left w:val="nil"/>
              <w:bottom w:val="single" w:sz="4" w:space="0" w:color="auto"/>
              <w:right w:val="single" w:sz="4" w:space="0" w:color="auto"/>
            </w:tcBorders>
            <w:shd w:val="clear" w:color="auto" w:fill="auto"/>
            <w:noWrap/>
            <w:vAlign w:val="bottom"/>
            <w:hideMark/>
          </w:tcPr>
          <w:p w14:paraId="67E3CAEE" w14:textId="77777777" w:rsidR="007E58A0" w:rsidRPr="004D4C36" w:rsidRDefault="004D4C36" w:rsidP="00653DD6">
            <w:pPr>
              <w:spacing w:after="0" w:line="240" w:lineRule="auto"/>
              <w:ind w:right="-306" w:firstLine="0"/>
              <w:contextualSpacing w:val="0"/>
              <w:jc w:val="center"/>
              <w:rPr>
                <w:rFonts w:eastAsia="Times New Roman" w:cs="Times New Roman"/>
                <w:szCs w:val="20"/>
                <w:lang w:eastAsia="cs-CZ"/>
              </w:rPr>
            </w:pPr>
            <w:r w:rsidRPr="004D4C36">
              <w:rPr>
                <w:rFonts w:eastAsia="Times New Roman" w:cs="Times New Roman"/>
                <w:szCs w:val="20"/>
                <w:lang w:eastAsia="cs-CZ"/>
              </w:rPr>
              <w:t>-</w:t>
            </w:r>
          </w:p>
        </w:tc>
      </w:tr>
      <w:tr w:rsidR="007E58A0" w:rsidRPr="00E00BB4" w14:paraId="75B46B39" w14:textId="77777777" w:rsidTr="004006C1">
        <w:trPr>
          <w:trHeight w:val="300"/>
        </w:trPr>
        <w:tc>
          <w:tcPr>
            <w:tcW w:w="1960" w:type="dxa"/>
            <w:tcBorders>
              <w:top w:val="nil"/>
              <w:left w:val="single" w:sz="4" w:space="0" w:color="auto"/>
              <w:bottom w:val="single" w:sz="4" w:space="0" w:color="auto"/>
              <w:right w:val="single" w:sz="8" w:space="0" w:color="auto"/>
            </w:tcBorders>
            <w:shd w:val="clear" w:color="auto" w:fill="auto"/>
            <w:noWrap/>
            <w:vAlign w:val="bottom"/>
            <w:hideMark/>
          </w:tcPr>
          <w:p w14:paraId="23ECE267" w14:textId="77777777" w:rsidR="007E58A0" w:rsidRPr="004D4C36" w:rsidRDefault="007E58A0" w:rsidP="00653DD6">
            <w:pPr>
              <w:spacing w:after="0" w:line="240" w:lineRule="auto"/>
              <w:ind w:right="-306" w:firstLine="0"/>
              <w:contextualSpacing w:val="0"/>
              <w:jc w:val="left"/>
              <w:rPr>
                <w:rFonts w:eastAsia="Times New Roman" w:cs="Times New Roman"/>
                <w:szCs w:val="20"/>
                <w:lang w:eastAsia="cs-CZ"/>
              </w:rPr>
            </w:pPr>
            <w:r w:rsidRPr="004D4C36">
              <w:rPr>
                <w:rFonts w:eastAsia="Times New Roman" w:cs="Times New Roman"/>
                <w:szCs w:val="20"/>
                <w:lang w:eastAsia="cs-CZ"/>
              </w:rPr>
              <w:t>Evakuační v.</w:t>
            </w:r>
          </w:p>
        </w:tc>
        <w:tc>
          <w:tcPr>
            <w:tcW w:w="3002" w:type="dxa"/>
            <w:tcBorders>
              <w:top w:val="nil"/>
              <w:left w:val="nil"/>
              <w:bottom w:val="single" w:sz="4" w:space="0" w:color="auto"/>
              <w:right w:val="single" w:sz="4" w:space="0" w:color="auto"/>
            </w:tcBorders>
            <w:shd w:val="clear" w:color="auto" w:fill="auto"/>
            <w:noWrap/>
            <w:vAlign w:val="bottom"/>
            <w:hideMark/>
          </w:tcPr>
          <w:p w14:paraId="51B66235" w14:textId="77777777" w:rsidR="007E58A0" w:rsidRPr="004D4C36" w:rsidRDefault="007E58A0" w:rsidP="00653DD6">
            <w:pPr>
              <w:spacing w:after="0" w:line="240" w:lineRule="auto"/>
              <w:ind w:right="-306" w:firstLine="0"/>
              <w:contextualSpacing w:val="0"/>
              <w:jc w:val="center"/>
              <w:rPr>
                <w:rFonts w:eastAsia="Times New Roman" w:cs="Times New Roman"/>
                <w:szCs w:val="20"/>
                <w:lang w:eastAsia="cs-CZ"/>
              </w:rPr>
            </w:pPr>
            <w:r w:rsidRPr="004D4C36">
              <w:rPr>
                <w:rFonts w:eastAsia="Times New Roman" w:cs="Times New Roman"/>
                <w:szCs w:val="20"/>
                <w:lang w:eastAsia="cs-CZ"/>
              </w:rPr>
              <w:t>ANO</w:t>
            </w:r>
          </w:p>
        </w:tc>
        <w:tc>
          <w:tcPr>
            <w:tcW w:w="2835" w:type="dxa"/>
            <w:tcBorders>
              <w:top w:val="nil"/>
              <w:left w:val="nil"/>
              <w:bottom w:val="single" w:sz="4" w:space="0" w:color="auto"/>
              <w:right w:val="single" w:sz="4" w:space="0" w:color="auto"/>
            </w:tcBorders>
            <w:shd w:val="clear" w:color="auto" w:fill="auto"/>
            <w:noWrap/>
            <w:vAlign w:val="bottom"/>
            <w:hideMark/>
          </w:tcPr>
          <w:p w14:paraId="5CE26E75" w14:textId="77777777" w:rsidR="007E58A0" w:rsidRPr="004D4C36" w:rsidRDefault="003F4388" w:rsidP="00653DD6">
            <w:pPr>
              <w:spacing w:after="0" w:line="240" w:lineRule="auto"/>
              <w:ind w:right="-306" w:firstLine="0"/>
              <w:contextualSpacing w:val="0"/>
              <w:jc w:val="center"/>
              <w:rPr>
                <w:rFonts w:eastAsia="Times New Roman" w:cs="Times New Roman"/>
                <w:szCs w:val="20"/>
                <w:lang w:eastAsia="cs-CZ"/>
              </w:rPr>
            </w:pPr>
            <w:r w:rsidRPr="004D4C36">
              <w:rPr>
                <w:rFonts w:eastAsia="Times New Roman" w:cs="Times New Roman"/>
                <w:szCs w:val="20"/>
                <w:lang w:eastAsia="cs-CZ"/>
              </w:rPr>
              <w:t>ANO</w:t>
            </w:r>
          </w:p>
        </w:tc>
      </w:tr>
      <w:tr w:rsidR="007E58A0" w:rsidRPr="00F3165A" w14:paraId="7544DB4D" w14:textId="77777777" w:rsidTr="004006C1">
        <w:trPr>
          <w:trHeight w:val="393"/>
        </w:trPr>
        <w:tc>
          <w:tcPr>
            <w:tcW w:w="1960" w:type="dxa"/>
            <w:tcBorders>
              <w:top w:val="nil"/>
              <w:left w:val="single" w:sz="4" w:space="0" w:color="auto"/>
              <w:bottom w:val="single" w:sz="4" w:space="0" w:color="auto"/>
              <w:right w:val="single" w:sz="8" w:space="0" w:color="auto"/>
            </w:tcBorders>
            <w:shd w:val="clear" w:color="auto" w:fill="auto"/>
            <w:noWrap/>
            <w:hideMark/>
          </w:tcPr>
          <w:p w14:paraId="2582590D" w14:textId="77777777" w:rsidR="007E58A0" w:rsidRPr="00F3165A" w:rsidRDefault="007E58A0" w:rsidP="00653DD6">
            <w:pPr>
              <w:spacing w:after="0" w:line="240" w:lineRule="auto"/>
              <w:ind w:right="-306" w:firstLine="0"/>
              <w:contextualSpacing w:val="0"/>
              <w:jc w:val="left"/>
              <w:rPr>
                <w:rFonts w:eastAsia="Times New Roman" w:cs="Times New Roman"/>
                <w:szCs w:val="20"/>
                <w:lang w:eastAsia="cs-CZ"/>
              </w:rPr>
            </w:pPr>
            <w:r w:rsidRPr="00F3165A">
              <w:rPr>
                <w:rFonts w:eastAsia="Times New Roman" w:cs="Times New Roman"/>
                <w:szCs w:val="20"/>
                <w:lang w:eastAsia="cs-CZ"/>
              </w:rPr>
              <w:t>Poznámka</w:t>
            </w:r>
          </w:p>
        </w:tc>
        <w:tc>
          <w:tcPr>
            <w:tcW w:w="3002" w:type="dxa"/>
            <w:tcBorders>
              <w:top w:val="nil"/>
              <w:left w:val="nil"/>
              <w:bottom w:val="single" w:sz="4" w:space="0" w:color="auto"/>
              <w:right w:val="single" w:sz="4" w:space="0" w:color="auto"/>
            </w:tcBorders>
            <w:shd w:val="clear" w:color="auto" w:fill="auto"/>
            <w:noWrap/>
            <w:vAlign w:val="center"/>
            <w:hideMark/>
          </w:tcPr>
          <w:p w14:paraId="149F1E91" w14:textId="77777777" w:rsidR="007E58A0" w:rsidRPr="00F3165A" w:rsidRDefault="007E58A0" w:rsidP="00653DD6">
            <w:pPr>
              <w:spacing w:after="0" w:line="240" w:lineRule="auto"/>
              <w:ind w:right="-306" w:firstLine="0"/>
              <w:contextualSpacing w:val="0"/>
              <w:jc w:val="center"/>
              <w:rPr>
                <w:rFonts w:eastAsia="Times New Roman" w:cs="Times New Roman"/>
                <w:szCs w:val="20"/>
                <w:lang w:eastAsia="cs-CZ"/>
              </w:rPr>
            </w:pPr>
            <w:r w:rsidRPr="00F3165A">
              <w:rPr>
                <w:rFonts w:eastAsia="Times New Roman" w:cs="Times New Roman"/>
                <w:szCs w:val="20"/>
                <w:lang w:eastAsia="cs-CZ"/>
              </w:rPr>
              <w:t>prosklená boční stěna</w:t>
            </w:r>
          </w:p>
          <w:p w14:paraId="37646829" w14:textId="77777777" w:rsidR="007E58A0" w:rsidRPr="00F3165A" w:rsidRDefault="007E58A0" w:rsidP="00653DD6">
            <w:pPr>
              <w:spacing w:after="0" w:line="240" w:lineRule="auto"/>
              <w:ind w:right="-306" w:firstLine="0"/>
              <w:contextualSpacing w:val="0"/>
              <w:jc w:val="center"/>
              <w:rPr>
                <w:rFonts w:eastAsia="Times New Roman" w:cs="Times New Roman"/>
                <w:szCs w:val="20"/>
                <w:lang w:eastAsia="cs-CZ"/>
              </w:rPr>
            </w:pPr>
            <w:r w:rsidRPr="00F3165A">
              <w:rPr>
                <w:rFonts w:eastAsia="Times New Roman" w:cs="Times New Roman"/>
                <w:szCs w:val="20"/>
                <w:lang w:eastAsia="cs-CZ"/>
              </w:rPr>
              <w:t>prosklené dveře</w:t>
            </w:r>
            <w:r w:rsidR="00F3165A" w:rsidRPr="00F3165A">
              <w:rPr>
                <w:rFonts w:eastAsia="Times New Roman" w:cs="Times New Roman"/>
                <w:szCs w:val="20"/>
                <w:lang w:eastAsia="cs-CZ"/>
              </w:rPr>
              <w:t>, plné dveře</w:t>
            </w:r>
          </w:p>
        </w:tc>
        <w:tc>
          <w:tcPr>
            <w:tcW w:w="2835" w:type="dxa"/>
            <w:tcBorders>
              <w:top w:val="nil"/>
              <w:left w:val="nil"/>
              <w:bottom w:val="single" w:sz="4" w:space="0" w:color="auto"/>
              <w:right w:val="single" w:sz="4" w:space="0" w:color="auto"/>
            </w:tcBorders>
            <w:shd w:val="clear" w:color="auto" w:fill="auto"/>
            <w:hideMark/>
          </w:tcPr>
          <w:p w14:paraId="21FCAB50" w14:textId="77777777" w:rsidR="007E58A0" w:rsidRPr="00F3165A" w:rsidRDefault="007E58A0" w:rsidP="00653DD6">
            <w:pPr>
              <w:spacing w:after="0" w:line="480" w:lineRule="auto"/>
              <w:ind w:right="-306" w:firstLine="0"/>
              <w:contextualSpacing w:val="0"/>
              <w:jc w:val="center"/>
              <w:rPr>
                <w:rFonts w:eastAsia="Times New Roman" w:cs="Times New Roman"/>
                <w:szCs w:val="20"/>
                <w:lang w:eastAsia="cs-CZ"/>
              </w:rPr>
            </w:pPr>
            <w:r w:rsidRPr="00F3165A">
              <w:rPr>
                <w:rFonts w:eastAsia="Times New Roman" w:cs="Times New Roman"/>
                <w:szCs w:val="20"/>
                <w:lang w:eastAsia="cs-CZ"/>
              </w:rPr>
              <w:t>prosklené dveře</w:t>
            </w:r>
          </w:p>
        </w:tc>
      </w:tr>
    </w:tbl>
    <w:p w14:paraId="6D9DFE7F" w14:textId="77777777" w:rsidR="007E58A0" w:rsidRPr="00F3165A" w:rsidRDefault="007E58A0" w:rsidP="00653DD6">
      <w:pPr>
        <w:ind w:right="-306" w:firstLine="0"/>
      </w:pPr>
    </w:p>
    <w:p w14:paraId="61395322" w14:textId="77777777" w:rsidR="00885B63" w:rsidRPr="00E00BB4" w:rsidRDefault="00885B63" w:rsidP="00653DD6">
      <w:pPr>
        <w:ind w:right="-306" w:firstLine="0"/>
        <w:rPr>
          <w:highlight w:val="yellow"/>
        </w:rPr>
      </w:pPr>
    </w:p>
    <w:p w14:paraId="6F372913" w14:textId="77777777" w:rsidR="007E58A0" w:rsidRPr="00220A1D" w:rsidRDefault="00035F27" w:rsidP="00CB6CD1">
      <w:pPr>
        <w:pStyle w:val="Nadpis2"/>
        <w:keepLines w:val="0"/>
        <w:ind w:right="-306"/>
        <w:rPr>
          <w:color w:val="A6A6A6" w:themeColor="background1" w:themeShade="A6"/>
        </w:rPr>
      </w:pPr>
      <w:bookmarkStart w:id="456" w:name="_Toc531269471"/>
      <w:r w:rsidRPr="00220A1D">
        <w:t>Zásady p</w:t>
      </w:r>
      <w:r w:rsidR="007E58A0" w:rsidRPr="00220A1D">
        <w:t>ožárně bezpečnostní</w:t>
      </w:r>
      <w:r w:rsidRPr="00220A1D">
        <w:t>ho</w:t>
      </w:r>
      <w:r w:rsidR="007E58A0" w:rsidRPr="00220A1D">
        <w:t xml:space="preserve"> řešení</w:t>
      </w:r>
      <w:bookmarkEnd w:id="456"/>
    </w:p>
    <w:p w14:paraId="322FA30F" w14:textId="77777777" w:rsidR="007E58A0" w:rsidRPr="00220A1D" w:rsidRDefault="007E58A0" w:rsidP="00CB6CD1">
      <w:pPr>
        <w:keepNext/>
        <w:ind w:right="-306"/>
        <w:rPr>
          <w:b/>
          <w:color w:val="A6A6A6" w:themeColor="background1" w:themeShade="A6"/>
        </w:rPr>
      </w:pPr>
    </w:p>
    <w:p w14:paraId="688F3251" w14:textId="77777777" w:rsidR="00220A1D" w:rsidRPr="00A82454" w:rsidRDefault="00220A1D" w:rsidP="00CB6CD1">
      <w:pPr>
        <w:keepNext/>
        <w:tabs>
          <w:tab w:val="left" w:pos="562"/>
        </w:tabs>
        <w:spacing w:line="0" w:lineRule="atLeast"/>
        <w:ind w:left="3"/>
        <w:rPr>
          <w:rFonts w:eastAsia="Times New Roman"/>
          <w:b/>
          <w:sz w:val="22"/>
        </w:rPr>
      </w:pPr>
      <w:r w:rsidRPr="00A82454">
        <w:rPr>
          <w:rFonts w:eastAsia="Times New Roman"/>
          <w:b/>
          <w:sz w:val="22"/>
        </w:rPr>
        <w:t>1.1</w:t>
      </w:r>
      <w:r w:rsidRPr="00A82454">
        <w:rPr>
          <w:rFonts w:eastAsia="Times New Roman"/>
          <w:sz w:val="22"/>
        </w:rPr>
        <w:tab/>
      </w:r>
      <w:r w:rsidRPr="00A82454">
        <w:rPr>
          <w:rFonts w:eastAsia="Times New Roman"/>
          <w:b/>
          <w:sz w:val="22"/>
        </w:rPr>
        <w:t xml:space="preserve">Seznam použitých podkladů ke zpracování  </w:t>
      </w:r>
    </w:p>
    <w:p w14:paraId="588A2C49" w14:textId="77777777" w:rsidR="00220A1D" w:rsidRPr="00A82454" w:rsidRDefault="00220A1D" w:rsidP="00CB6CD1">
      <w:pPr>
        <w:keepNext/>
        <w:tabs>
          <w:tab w:val="left" w:pos="562"/>
        </w:tabs>
        <w:spacing w:line="0" w:lineRule="atLeast"/>
        <w:ind w:left="3"/>
        <w:rPr>
          <w:rFonts w:eastAsia="Times New Roman"/>
          <w:b/>
          <w:sz w:val="22"/>
        </w:rPr>
      </w:pPr>
      <w:r w:rsidRPr="00A82454">
        <w:rPr>
          <w:rFonts w:eastAsia="Times New Roman"/>
          <w:b/>
          <w:sz w:val="22"/>
        </w:rPr>
        <w:tab/>
        <w:t>[§ 41 odst. 2 písm. a) vyhlášky o požární prevenci]</w:t>
      </w:r>
    </w:p>
    <w:p w14:paraId="47D1C4B6" w14:textId="77777777" w:rsidR="00220A1D" w:rsidRPr="00A82454" w:rsidRDefault="00220A1D" w:rsidP="00CB6CD1">
      <w:pPr>
        <w:keepNext/>
        <w:spacing w:line="0" w:lineRule="atLeast"/>
        <w:ind w:left="120"/>
        <w:rPr>
          <w:rFonts w:eastAsia="Arial"/>
          <w:b/>
          <w:sz w:val="22"/>
        </w:rPr>
      </w:pPr>
    </w:p>
    <w:p w14:paraId="69921D83" w14:textId="1E8710BA" w:rsidR="00220A1D" w:rsidRPr="005773B6" w:rsidRDefault="00220A1D" w:rsidP="005773B6">
      <w:pPr>
        <w:keepNext/>
        <w:spacing w:line="0" w:lineRule="atLeast"/>
        <w:ind w:firstLine="0"/>
        <w:rPr>
          <w:rFonts w:eastAsia="Arial"/>
          <w:b/>
          <w:sz w:val="22"/>
        </w:rPr>
      </w:pPr>
      <w:r w:rsidRPr="00A82454">
        <w:rPr>
          <w:rFonts w:eastAsia="Arial"/>
          <w:b/>
          <w:sz w:val="22"/>
        </w:rPr>
        <w:t xml:space="preserve">Seznam </w:t>
      </w:r>
      <w:r w:rsidRPr="00A82454">
        <w:rPr>
          <w:rFonts w:eastAsia="Times New Roman"/>
          <w:b/>
          <w:sz w:val="22"/>
        </w:rPr>
        <w:t xml:space="preserve">použitých </w:t>
      </w:r>
      <w:r w:rsidR="005773B6">
        <w:rPr>
          <w:rFonts w:eastAsia="Arial"/>
          <w:b/>
          <w:sz w:val="22"/>
        </w:rPr>
        <w:t>právních předpisů</w:t>
      </w:r>
    </w:p>
    <w:p w14:paraId="258316F0" w14:textId="77777777" w:rsidR="00220A1D" w:rsidRPr="00220A1D" w:rsidRDefault="00220A1D" w:rsidP="00653DD6">
      <w:pPr>
        <w:numPr>
          <w:ilvl w:val="0"/>
          <w:numId w:val="67"/>
        </w:numPr>
        <w:tabs>
          <w:tab w:val="left" w:pos="580"/>
        </w:tabs>
        <w:spacing w:after="0" w:line="240" w:lineRule="auto"/>
        <w:ind w:hanging="480"/>
        <w:contextualSpacing w:val="0"/>
        <w:rPr>
          <w:rFonts w:eastAsia="Times New Roman"/>
          <w:szCs w:val="20"/>
        </w:rPr>
      </w:pPr>
      <w:r w:rsidRPr="00220A1D">
        <w:rPr>
          <w:rFonts w:eastAsia="Times New Roman"/>
          <w:szCs w:val="20"/>
        </w:rPr>
        <w:t>Zákon č. 133/1985 Sb., o požární ochraně, ve znění pozdějších předpisů (dále jen „zákon o požární ochraně“).</w:t>
      </w:r>
    </w:p>
    <w:p w14:paraId="3113C1B1" w14:textId="77777777" w:rsidR="00220A1D" w:rsidRPr="00220A1D" w:rsidRDefault="00220A1D" w:rsidP="00653DD6">
      <w:pPr>
        <w:numPr>
          <w:ilvl w:val="0"/>
          <w:numId w:val="67"/>
        </w:numPr>
        <w:tabs>
          <w:tab w:val="left" w:pos="580"/>
        </w:tabs>
        <w:spacing w:after="0" w:line="240" w:lineRule="auto"/>
        <w:ind w:hanging="480"/>
        <w:contextualSpacing w:val="0"/>
        <w:rPr>
          <w:rFonts w:eastAsia="Times New Roman"/>
          <w:szCs w:val="20"/>
        </w:rPr>
      </w:pPr>
      <w:r w:rsidRPr="00220A1D">
        <w:rPr>
          <w:rFonts w:eastAsia="Times New Roman"/>
          <w:szCs w:val="20"/>
        </w:rPr>
        <w:t>Zákon č. 183/2006 Sb., o územním plánování a stavebním řádu (stavební zákon), ve znění pozdějších předpisů.</w:t>
      </w:r>
    </w:p>
    <w:p w14:paraId="5DFA683C" w14:textId="77777777" w:rsidR="00220A1D" w:rsidRPr="00220A1D" w:rsidRDefault="00220A1D" w:rsidP="00653DD6">
      <w:pPr>
        <w:numPr>
          <w:ilvl w:val="0"/>
          <w:numId w:val="67"/>
        </w:numPr>
        <w:tabs>
          <w:tab w:val="left" w:pos="580"/>
        </w:tabs>
        <w:spacing w:after="0" w:line="240" w:lineRule="auto"/>
        <w:ind w:hanging="480"/>
        <w:contextualSpacing w:val="0"/>
        <w:rPr>
          <w:rFonts w:eastAsia="Times New Roman"/>
          <w:szCs w:val="20"/>
        </w:rPr>
      </w:pPr>
      <w:r w:rsidRPr="00220A1D">
        <w:rPr>
          <w:rFonts w:eastAsia="Times New Roman"/>
          <w:szCs w:val="20"/>
        </w:rPr>
        <w:t>Vyhláška č. 23/2008 Sb., o technických podmínkách požární ochrany staveb, ve znění vyhlášky č. 268/2011 Sb., (dále jen „vyhláška o technických podmínkách požární ochrany staveb“).</w:t>
      </w:r>
    </w:p>
    <w:p w14:paraId="6A7DA3D4" w14:textId="77777777" w:rsidR="00220A1D" w:rsidRPr="00220A1D" w:rsidRDefault="00220A1D" w:rsidP="00653DD6">
      <w:pPr>
        <w:numPr>
          <w:ilvl w:val="0"/>
          <w:numId w:val="67"/>
        </w:numPr>
        <w:tabs>
          <w:tab w:val="left" w:pos="580"/>
        </w:tabs>
        <w:spacing w:after="0" w:line="240" w:lineRule="auto"/>
        <w:ind w:hanging="480"/>
        <w:contextualSpacing w:val="0"/>
        <w:rPr>
          <w:rFonts w:eastAsia="Times New Roman"/>
          <w:szCs w:val="20"/>
        </w:rPr>
      </w:pPr>
      <w:r w:rsidRPr="00220A1D">
        <w:rPr>
          <w:rFonts w:eastAsia="Times New Roman"/>
          <w:szCs w:val="20"/>
        </w:rPr>
        <w:t>Vyhláška č. 246/2001 Sb., o stanovení podmínek požární bezpečnosti a výkonu státního požárního dozoru (vyhláška o požární prevenci), ve znění vyhlášky č. 221/2014 Sb.</w:t>
      </w:r>
    </w:p>
    <w:p w14:paraId="7102FAA4" w14:textId="77777777" w:rsidR="00220A1D" w:rsidRDefault="00220A1D" w:rsidP="00653DD6">
      <w:pPr>
        <w:ind w:right="-13"/>
        <w:jc w:val="center"/>
        <w:rPr>
          <w:rFonts w:eastAsia="Times New Roman"/>
          <w:sz w:val="22"/>
        </w:rPr>
      </w:pPr>
    </w:p>
    <w:p w14:paraId="42C2AD3E" w14:textId="77777777" w:rsidR="00CD2A18" w:rsidRPr="00A82454" w:rsidRDefault="00CD2A18" w:rsidP="00653DD6">
      <w:pPr>
        <w:ind w:right="-13"/>
        <w:jc w:val="center"/>
        <w:rPr>
          <w:rFonts w:eastAsia="Times New Roman"/>
          <w:sz w:val="22"/>
        </w:rPr>
      </w:pPr>
    </w:p>
    <w:p w14:paraId="1A5664BC" w14:textId="77777777" w:rsidR="00220A1D" w:rsidRPr="00CB25E0" w:rsidRDefault="00220A1D" w:rsidP="00653DD6">
      <w:pPr>
        <w:ind w:right="-13" w:firstLine="0"/>
        <w:rPr>
          <w:rFonts w:eastAsia="Arial"/>
          <w:b/>
          <w:sz w:val="22"/>
        </w:rPr>
      </w:pPr>
      <w:r w:rsidRPr="00A82454">
        <w:rPr>
          <w:rFonts w:eastAsia="Arial"/>
          <w:b/>
          <w:sz w:val="22"/>
        </w:rPr>
        <w:t xml:space="preserve">Seznam </w:t>
      </w:r>
      <w:r w:rsidRPr="00A82454">
        <w:rPr>
          <w:rFonts w:eastAsia="Times New Roman"/>
          <w:b/>
          <w:sz w:val="22"/>
        </w:rPr>
        <w:t>použitých</w:t>
      </w:r>
      <w:r w:rsidRPr="00A82454">
        <w:rPr>
          <w:rFonts w:eastAsia="Arial"/>
          <w:b/>
          <w:sz w:val="22"/>
        </w:rPr>
        <w:t xml:space="preserve"> českých technických norem</w:t>
      </w:r>
    </w:p>
    <w:p w14:paraId="7F633D36" w14:textId="77777777" w:rsidR="00220A1D" w:rsidRPr="00220A1D" w:rsidRDefault="00220A1D" w:rsidP="00653DD6">
      <w:pPr>
        <w:ind w:right="-13" w:firstLine="0"/>
        <w:rPr>
          <w:rFonts w:eastAsia="Times New Roman"/>
          <w:szCs w:val="20"/>
        </w:rPr>
      </w:pPr>
      <w:r w:rsidRPr="00220A1D">
        <w:rPr>
          <w:rFonts w:eastAsia="Times New Roman"/>
          <w:szCs w:val="20"/>
        </w:rPr>
        <w:t>ČSN 73 0802</w:t>
      </w:r>
      <w:r w:rsidRPr="00220A1D">
        <w:rPr>
          <w:rFonts w:eastAsia="Times New Roman"/>
          <w:szCs w:val="20"/>
        </w:rPr>
        <w:tab/>
      </w:r>
      <w:r w:rsidRPr="00220A1D">
        <w:rPr>
          <w:rFonts w:eastAsia="Times New Roman"/>
          <w:szCs w:val="20"/>
        </w:rPr>
        <w:tab/>
        <w:t>Požární bezpečnost staveb - Nevýrobní objekty</w:t>
      </w:r>
    </w:p>
    <w:p w14:paraId="1D30344F" w14:textId="77777777" w:rsidR="00220A1D" w:rsidRPr="00220A1D" w:rsidRDefault="00220A1D" w:rsidP="00653DD6">
      <w:pPr>
        <w:ind w:right="-13" w:firstLine="0"/>
        <w:rPr>
          <w:rFonts w:eastAsia="Times New Roman"/>
          <w:szCs w:val="20"/>
        </w:rPr>
      </w:pPr>
      <w:r w:rsidRPr="00220A1D">
        <w:rPr>
          <w:rFonts w:eastAsia="Times New Roman"/>
          <w:szCs w:val="20"/>
        </w:rPr>
        <w:t>ČSN 73 0810</w:t>
      </w:r>
      <w:r w:rsidRPr="00220A1D">
        <w:rPr>
          <w:rFonts w:eastAsia="Times New Roman"/>
          <w:szCs w:val="20"/>
        </w:rPr>
        <w:tab/>
      </w:r>
      <w:r w:rsidRPr="00220A1D">
        <w:rPr>
          <w:rFonts w:eastAsia="Times New Roman"/>
          <w:szCs w:val="20"/>
        </w:rPr>
        <w:tab/>
        <w:t>Požární bezpečnost staveb - Společná ustanovení</w:t>
      </w:r>
    </w:p>
    <w:p w14:paraId="5D537F8F" w14:textId="77777777" w:rsidR="00220A1D" w:rsidRPr="00220A1D" w:rsidRDefault="00220A1D" w:rsidP="00653DD6">
      <w:pPr>
        <w:ind w:right="-13" w:firstLine="0"/>
        <w:rPr>
          <w:rFonts w:eastAsia="Times New Roman"/>
          <w:szCs w:val="20"/>
        </w:rPr>
      </w:pPr>
      <w:r w:rsidRPr="00220A1D">
        <w:rPr>
          <w:rFonts w:eastAsia="Times New Roman"/>
          <w:szCs w:val="20"/>
        </w:rPr>
        <w:t>ČSN 73 0821 ed. 2</w:t>
      </w:r>
      <w:r w:rsidRPr="00220A1D">
        <w:rPr>
          <w:rFonts w:eastAsia="Times New Roman"/>
          <w:szCs w:val="20"/>
        </w:rPr>
        <w:tab/>
      </w:r>
      <w:r>
        <w:rPr>
          <w:rFonts w:eastAsia="Times New Roman"/>
          <w:szCs w:val="20"/>
        </w:rPr>
        <w:tab/>
      </w:r>
      <w:r w:rsidRPr="00220A1D">
        <w:rPr>
          <w:rFonts w:eastAsia="Times New Roman"/>
          <w:szCs w:val="20"/>
        </w:rPr>
        <w:t>Požární  bezpečnost  staveb  -  Požární  odolnost  stavebních konstrukcí</w:t>
      </w:r>
    </w:p>
    <w:p w14:paraId="67516804" w14:textId="77777777" w:rsidR="00220A1D" w:rsidRPr="00220A1D" w:rsidRDefault="00220A1D" w:rsidP="00653DD6">
      <w:pPr>
        <w:ind w:right="-13" w:firstLine="0"/>
        <w:rPr>
          <w:rFonts w:eastAsia="Times New Roman"/>
          <w:szCs w:val="20"/>
        </w:rPr>
      </w:pPr>
      <w:r w:rsidRPr="00220A1D">
        <w:rPr>
          <w:rFonts w:eastAsia="Times New Roman"/>
          <w:szCs w:val="20"/>
        </w:rPr>
        <w:t>ČSN 73 0834</w:t>
      </w:r>
      <w:r w:rsidRPr="00220A1D">
        <w:rPr>
          <w:rFonts w:eastAsia="Times New Roman"/>
          <w:szCs w:val="20"/>
        </w:rPr>
        <w:tab/>
      </w:r>
      <w:r w:rsidRPr="00220A1D">
        <w:rPr>
          <w:rFonts w:eastAsia="Times New Roman"/>
          <w:szCs w:val="20"/>
        </w:rPr>
        <w:tab/>
        <w:t>Požární bezpečnost staveb - Změny staveb</w:t>
      </w:r>
    </w:p>
    <w:p w14:paraId="39103DD7" w14:textId="77777777" w:rsidR="00220A1D" w:rsidRPr="00220A1D" w:rsidRDefault="00220A1D" w:rsidP="00653DD6">
      <w:pPr>
        <w:ind w:right="-13" w:firstLine="0"/>
        <w:rPr>
          <w:rFonts w:eastAsia="Times New Roman"/>
          <w:szCs w:val="20"/>
        </w:rPr>
      </w:pPr>
      <w:r w:rsidRPr="00220A1D">
        <w:rPr>
          <w:rFonts w:eastAsia="Times New Roman"/>
          <w:szCs w:val="20"/>
        </w:rPr>
        <w:t>ČSN 73 0848</w:t>
      </w:r>
      <w:r w:rsidRPr="00220A1D">
        <w:rPr>
          <w:rFonts w:eastAsia="Times New Roman"/>
          <w:szCs w:val="20"/>
        </w:rPr>
        <w:tab/>
      </w:r>
      <w:r w:rsidRPr="00220A1D">
        <w:rPr>
          <w:rFonts w:eastAsia="Times New Roman"/>
          <w:szCs w:val="20"/>
        </w:rPr>
        <w:tab/>
        <w:t>Požární bezpečnost staveb - Kabelové rozvody</w:t>
      </w:r>
    </w:p>
    <w:p w14:paraId="3F213985" w14:textId="77777777" w:rsidR="00220A1D" w:rsidRPr="00220A1D" w:rsidRDefault="00220A1D" w:rsidP="00653DD6">
      <w:pPr>
        <w:ind w:right="-13" w:firstLine="0"/>
        <w:rPr>
          <w:rFonts w:eastAsia="Times New Roman"/>
          <w:szCs w:val="20"/>
        </w:rPr>
      </w:pPr>
      <w:r w:rsidRPr="00220A1D">
        <w:rPr>
          <w:rFonts w:eastAsia="Times New Roman"/>
          <w:szCs w:val="20"/>
        </w:rPr>
        <w:t>ČSN 73 0872</w:t>
      </w:r>
      <w:r w:rsidRPr="00220A1D">
        <w:rPr>
          <w:rFonts w:eastAsia="Times New Roman"/>
          <w:szCs w:val="20"/>
        </w:rPr>
        <w:tab/>
      </w:r>
      <w:r w:rsidRPr="00220A1D">
        <w:rPr>
          <w:rFonts w:eastAsia="Times New Roman"/>
          <w:szCs w:val="20"/>
        </w:rPr>
        <w:tab/>
        <w:t>Požární bezpečnost staveb - Ochrana staveb proti šíření požáru vzduchotechnickým</w:t>
      </w:r>
    </w:p>
    <w:p w14:paraId="78A88A0A" w14:textId="77777777" w:rsidR="00220A1D" w:rsidRPr="00220A1D" w:rsidRDefault="00220A1D" w:rsidP="00653DD6">
      <w:pPr>
        <w:ind w:right="-13" w:firstLine="0"/>
        <w:rPr>
          <w:rFonts w:eastAsia="Times New Roman"/>
          <w:szCs w:val="20"/>
        </w:rPr>
      </w:pPr>
      <w:r w:rsidRPr="00220A1D">
        <w:rPr>
          <w:rFonts w:eastAsia="Times New Roman"/>
          <w:szCs w:val="20"/>
        </w:rPr>
        <w:tab/>
      </w:r>
      <w:r w:rsidRPr="00220A1D">
        <w:rPr>
          <w:rFonts w:eastAsia="Times New Roman"/>
          <w:szCs w:val="20"/>
        </w:rPr>
        <w:tab/>
      </w:r>
      <w:r w:rsidRPr="00220A1D">
        <w:rPr>
          <w:rFonts w:eastAsia="Times New Roman"/>
          <w:szCs w:val="20"/>
        </w:rPr>
        <w:tab/>
        <w:t>zařízením</w:t>
      </w:r>
    </w:p>
    <w:p w14:paraId="74C4A2F5" w14:textId="77777777" w:rsidR="00220A1D" w:rsidRPr="00220A1D" w:rsidRDefault="00220A1D" w:rsidP="00653DD6">
      <w:pPr>
        <w:ind w:right="-13" w:firstLine="0"/>
        <w:rPr>
          <w:rFonts w:eastAsia="Times New Roman"/>
          <w:szCs w:val="20"/>
        </w:rPr>
      </w:pPr>
      <w:r w:rsidRPr="00220A1D">
        <w:rPr>
          <w:rFonts w:eastAsia="Times New Roman"/>
          <w:szCs w:val="20"/>
        </w:rPr>
        <w:t>ČSN 73 0873</w:t>
      </w:r>
      <w:r w:rsidRPr="00220A1D">
        <w:rPr>
          <w:rFonts w:eastAsia="Times New Roman"/>
          <w:szCs w:val="20"/>
        </w:rPr>
        <w:tab/>
      </w:r>
      <w:r w:rsidRPr="00220A1D">
        <w:rPr>
          <w:rFonts w:eastAsia="Times New Roman"/>
          <w:szCs w:val="20"/>
        </w:rPr>
        <w:tab/>
        <w:t>Požární bezpečnost staveb - Zásobování požární vodou</w:t>
      </w:r>
    </w:p>
    <w:p w14:paraId="36AC7EA0" w14:textId="77777777" w:rsidR="00220A1D" w:rsidRPr="00220A1D" w:rsidRDefault="00220A1D" w:rsidP="00653DD6">
      <w:pPr>
        <w:ind w:right="-13" w:firstLine="0"/>
        <w:rPr>
          <w:rFonts w:eastAsia="Times New Roman"/>
          <w:szCs w:val="20"/>
        </w:rPr>
      </w:pPr>
      <w:r w:rsidRPr="00220A1D">
        <w:rPr>
          <w:rFonts w:eastAsia="Times New Roman"/>
          <w:szCs w:val="20"/>
        </w:rPr>
        <w:t>ČSN 73 0875</w:t>
      </w:r>
      <w:r w:rsidRPr="00220A1D">
        <w:rPr>
          <w:rFonts w:eastAsia="Times New Roman"/>
          <w:szCs w:val="20"/>
        </w:rPr>
        <w:tab/>
      </w:r>
      <w:r w:rsidRPr="00220A1D">
        <w:rPr>
          <w:rFonts w:eastAsia="Times New Roman"/>
          <w:szCs w:val="20"/>
        </w:rPr>
        <w:tab/>
        <w:t xml:space="preserve">Požární  bezpečnost  staveb  -  Stanovení  podmínek  pro navrhování elektrické požární </w:t>
      </w:r>
    </w:p>
    <w:p w14:paraId="12829014" w14:textId="77777777" w:rsidR="00220A1D" w:rsidRPr="00220A1D" w:rsidRDefault="00220A1D" w:rsidP="00653DD6">
      <w:pPr>
        <w:ind w:right="-13" w:firstLine="0"/>
        <w:rPr>
          <w:rFonts w:eastAsia="Times New Roman"/>
          <w:szCs w:val="20"/>
        </w:rPr>
      </w:pPr>
      <w:r w:rsidRPr="00220A1D">
        <w:rPr>
          <w:rFonts w:eastAsia="Times New Roman"/>
          <w:szCs w:val="20"/>
        </w:rPr>
        <w:tab/>
      </w:r>
      <w:r w:rsidRPr="00220A1D">
        <w:rPr>
          <w:rFonts w:eastAsia="Times New Roman"/>
          <w:szCs w:val="20"/>
        </w:rPr>
        <w:tab/>
      </w:r>
      <w:r w:rsidRPr="00220A1D">
        <w:rPr>
          <w:rFonts w:eastAsia="Times New Roman"/>
          <w:szCs w:val="20"/>
        </w:rPr>
        <w:tab/>
        <w:t>signalizace v rámci požárně bezpečnostního řešení</w:t>
      </w:r>
    </w:p>
    <w:p w14:paraId="35DDFB79" w14:textId="77777777" w:rsidR="00220A1D" w:rsidRPr="00220A1D" w:rsidRDefault="00220A1D" w:rsidP="00653DD6">
      <w:pPr>
        <w:ind w:right="-13" w:firstLine="0"/>
        <w:rPr>
          <w:rFonts w:eastAsia="Times New Roman"/>
          <w:szCs w:val="20"/>
        </w:rPr>
      </w:pPr>
      <w:r w:rsidRPr="00220A1D">
        <w:rPr>
          <w:rFonts w:eastAsia="Times New Roman"/>
          <w:szCs w:val="20"/>
        </w:rPr>
        <w:t>ČSN 73 4201</w:t>
      </w:r>
      <w:r w:rsidRPr="00220A1D">
        <w:rPr>
          <w:rFonts w:eastAsia="Times New Roman"/>
          <w:szCs w:val="20"/>
        </w:rPr>
        <w:tab/>
      </w:r>
      <w:r w:rsidRPr="00220A1D">
        <w:rPr>
          <w:rFonts w:eastAsia="Times New Roman"/>
          <w:szCs w:val="20"/>
        </w:rPr>
        <w:tab/>
        <w:t>Komíny a kouřovody - Navrhování, provádění a připojování spotřebičů paliv</w:t>
      </w:r>
    </w:p>
    <w:p w14:paraId="2005313E" w14:textId="77777777" w:rsidR="00220A1D" w:rsidRPr="00220A1D" w:rsidRDefault="00220A1D" w:rsidP="00653DD6">
      <w:pPr>
        <w:ind w:right="-13" w:firstLine="0"/>
        <w:rPr>
          <w:rFonts w:eastAsia="Times New Roman"/>
          <w:szCs w:val="20"/>
        </w:rPr>
      </w:pPr>
      <w:r w:rsidRPr="00220A1D">
        <w:rPr>
          <w:rFonts w:eastAsia="Times New Roman"/>
          <w:szCs w:val="20"/>
        </w:rPr>
        <w:lastRenderedPageBreak/>
        <w:t>ČSN 07 0703</w:t>
      </w:r>
      <w:r w:rsidRPr="00220A1D">
        <w:rPr>
          <w:rFonts w:eastAsia="Times New Roman"/>
          <w:szCs w:val="20"/>
        </w:rPr>
        <w:tab/>
      </w:r>
      <w:r w:rsidRPr="00220A1D">
        <w:rPr>
          <w:rFonts w:eastAsia="Times New Roman"/>
          <w:szCs w:val="20"/>
        </w:rPr>
        <w:tab/>
        <w:t>Kotelny se zařízeními na plynná paliva</w:t>
      </w:r>
    </w:p>
    <w:p w14:paraId="023EDAAA" w14:textId="77777777" w:rsidR="00220A1D" w:rsidRPr="00220A1D" w:rsidRDefault="00220A1D" w:rsidP="00653DD6">
      <w:pPr>
        <w:ind w:right="-13" w:firstLine="0"/>
        <w:rPr>
          <w:rFonts w:eastAsia="Times New Roman"/>
          <w:szCs w:val="20"/>
        </w:rPr>
      </w:pPr>
      <w:r w:rsidRPr="00220A1D">
        <w:rPr>
          <w:rFonts w:eastAsia="Times New Roman"/>
          <w:szCs w:val="20"/>
        </w:rPr>
        <w:t>ČSN EN ISO 7010</w:t>
      </w:r>
      <w:r w:rsidRPr="00220A1D">
        <w:rPr>
          <w:rFonts w:eastAsia="Times New Roman"/>
          <w:szCs w:val="20"/>
        </w:rPr>
        <w:tab/>
        <w:t>Grafické značky - Bezpečnostní barvy a bezpečnostní značky - Registrované bezpečnostní</w:t>
      </w:r>
    </w:p>
    <w:p w14:paraId="405755A5" w14:textId="77777777" w:rsidR="00220A1D" w:rsidRPr="00220A1D" w:rsidRDefault="00220A1D" w:rsidP="00653DD6">
      <w:pPr>
        <w:ind w:right="-13" w:firstLine="0"/>
        <w:rPr>
          <w:rFonts w:eastAsia="Times New Roman"/>
          <w:szCs w:val="20"/>
        </w:rPr>
      </w:pPr>
      <w:r w:rsidRPr="00220A1D">
        <w:rPr>
          <w:rFonts w:eastAsia="Times New Roman"/>
          <w:szCs w:val="20"/>
        </w:rPr>
        <w:tab/>
      </w:r>
      <w:r w:rsidRPr="00220A1D">
        <w:rPr>
          <w:rFonts w:eastAsia="Times New Roman"/>
          <w:szCs w:val="20"/>
        </w:rPr>
        <w:tab/>
      </w:r>
      <w:r w:rsidRPr="00220A1D">
        <w:rPr>
          <w:rFonts w:eastAsia="Times New Roman"/>
          <w:szCs w:val="20"/>
        </w:rPr>
        <w:tab/>
        <w:t>značky</w:t>
      </w:r>
    </w:p>
    <w:p w14:paraId="717D6306" w14:textId="77777777" w:rsidR="00220A1D" w:rsidRPr="00220A1D" w:rsidRDefault="00220A1D" w:rsidP="00653DD6">
      <w:pPr>
        <w:ind w:right="-13" w:firstLine="0"/>
        <w:rPr>
          <w:rFonts w:eastAsia="Times New Roman"/>
          <w:szCs w:val="20"/>
        </w:rPr>
      </w:pPr>
      <w:r w:rsidRPr="00220A1D">
        <w:rPr>
          <w:rFonts w:eastAsia="Times New Roman"/>
          <w:szCs w:val="20"/>
        </w:rPr>
        <w:t>ČSN ISO 3864-1</w:t>
      </w:r>
      <w:r w:rsidRPr="00220A1D">
        <w:rPr>
          <w:rFonts w:eastAsia="Times New Roman"/>
          <w:szCs w:val="20"/>
        </w:rPr>
        <w:tab/>
      </w:r>
      <w:r w:rsidRPr="00220A1D">
        <w:rPr>
          <w:rFonts w:eastAsia="Times New Roman"/>
          <w:szCs w:val="20"/>
        </w:rPr>
        <w:tab/>
        <w:t>Grafické značky - Bezpečnostní barvy a bezpečnostní značky - Část 1: Zásady navrhování</w:t>
      </w:r>
    </w:p>
    <w:p w14:paraId="724CC3FB" w14:textId="77777777" w:rsidR="00220A1D" w:rsidRPr="00220A1D" w:rsidRDefault="00220A1D" w:rsidP="00653DD6">
      <w:pPr>
        <w:ind w:right="-13" w:firstLine="0"/>
        <w:rPr>
          <w:rFonts w:eastAsia="Times New Roman"/>
          <w:szCs w:val="20"/>
        </w:rPr>
      </w:pPr>
      <w:r w:rsidRPr="00220A1D">
        <w:rPr>
          <w:rFonts w:eastAsia="Times New Roman"/>
          <w:szCs w:val="20"/>
        </w:rPr>
        <w:tab/>
      </w:r>
      <w:r w:rsidRPr="00220A1D">
        <w:rPr>
          <w:rFonts w:eastAsia="Times New Roman"/>
          <w:szCs w:val="20"/>
        </w:rPr>
        <w:tab/>
      </w:r>
      <w:r w:rsidRPr="00220A1D">
        <w:rPr>
          <w:rFonts w:eastAsia="Times New Roman"/>
          <w:szCs w:val="20"/>
        </w:rPr>
        <w:tab/>
        <w:t>bezpečnostních značek a a bezpečnostního značení</w:t>
      </w:r>
    </w:p>
    <w:p w14:paraId="0607561E" w14:textId="77777777" w:rsidR="00220A1D" w:rsidRPr="00A82454" w:rsidRDefault="00220A1D" w:rsidP="00653DD6">
      <w:pPr>
        <w:ind w:right="-13" w:firstLine="0"/>
        <w:rPr>
          <w:rFonts w:eastAsia="Times New Roman"/>
          <w:sz w:val="22"/>
        </w:rPr>
      </w:pPr>
    </w:p>
    <w:p w14:paraId="627F7FF5" w14:textId="77777777" w:rsidR="00220A1D" w:rsidRPr="00A82454" w:rsidRDefault="00220A1D" w:rsidP="00653DD6">
      <w:pPr>
        <w:ind w:right="-13" w:firstLine="0"/>
        <w:rPr>
          <w:rFonts w:eastAsia="Times New Roman"/>
          <w:sz w:val="22"/>
        </w:rPr>
      </w:pPr>
      <w:r w:rsidRPr="00A82454">
        <w:rPr>
          <w:rFonts w:eastAsia="Arial"/>
          <w:b/>
          <w:sz w:val="22"/>
        </w:rPr>
        <w:t xml:space="preserve">Seznam </w:t>
      </w:r>
      <w:r w:rsidRPr="00A82454">
        <w:rPr>
          <w:rFonts w:eastAsia="Times New Roman"/>
          <w:b/>
          <w:sz w:val="22"/>
        </w:rPr>
        <w:t>použitých publikací, softwaru, expertizních posudků</w:t>
      </w:r>
    </w:p>
    <w:p w14:paraId="505CC9A5" w14:textId="77777777" w:rsidR="00220A1D" w:rsidRPr="00220A1D" w:rsidRDefault="00220A1D" w:rsidP="00653DD6">
      <w:pPr>
        <w:widowControl w:val="0"/>
        <w:ind w:right="-13" w:firstLine="0"/>
        <w:rPr>
          <w:rFonts w:eastAsia="Times New Roman"/>
          <w:szCs w:val="20"/>
        </w:rPr>
      </w:pPr>
      <w:r w:rsidRPr="00220A1D">
        <w:rPr>
          <w:rFonts w:eastAsia="Times New Roman"/>
          <w:szCs w:val="20"/>
          <w:lang w:val="en-US"/>
        </w:rPr>
        <w:t>[1]</w:t>
      </w:r>
      <w:r w:rsidRPr="00220A1D">
        <w:rPr>
          <w:rFonts w:eastAsia="Times New Roman"/>
          <w:szCs w:val="20"/>
        </w:rPr>
        <w:t xml:space="preserve"> - Hodnoty požární odolnosti stavebních konstrukcí podle Eurokódů - Roma Zoufal a kolektiv - Pavus a.s. 2009</w:t>
      </w:r>
    </w:p>
    <w:p w14:paraId="12B0B183" w14:textId="77777777" w:rsidR="00220A1D" w:rsidRPr="00220A1D" w:rsidRDefault="00220A1D" w:rsidP="00653DD6">
      <w:pPr>
        <w:widowControl w:val="0"/>
        <w:ind w:right="-13" w:firstLine="0"/>
        <w:rPr>
          <w:rFonts w:eastAsia="Times New Roman"/>
          <w:szCs w:val="20"/>
        </w:rPr>
      </w:pPr>
      <w:r w:rsidRPr="00220A1D">
        <w:rPr>
          <w:rFonts w:eastAsia="Times New Roman"/>
          <w:szCs w:val="20"/>
        </w:rPr>
        <w:t>Software použitý pro výpočty požární bezpečnosti - WINFire Office 2014.</w:t>
      </w:r>
    </w:p>
    <w:p w14:paraId="1F9697A7" w14:textId="77777777" w:rsidR="00220A1D" w:rsidRPr="00220A1D" w:rsidRDefault="00220A1D" w:rsidP="00653DD6">
      <w:pPr>
        <w:widowControl w:val="0"/>
        <w:ind w:right="-13" w:firstLine="0"/>
        <w:rPr>
          <w:rFonts w:eastAsia="Times New Roman"/>
          <w:szCs w:val="20"/>
        </w:rPr>
      </w:pPr>
      <w:r w:rsidRPr="00220A1D">
        <w:rPr>
          <w:rFonts w:eastAsia="Times New Roman"/>
          <w:szCs w:val="20"/>
        </w:rPr>
        <w:t>Pro požárně bezpečnostní řešení nebyl užit žádný expertizní posudek.</w:t>
      </w:r>
    </w:p>
    <w:p w14:paraId="6F44A9D2" w14:textId="77777777" w:rsidR="00220A1D" w:rsidRPr="00A82454" w:rsidRDefault="00220A1D" w:rsidP="00653DD6">
      <w:pPr>
        <w:widowControl w:val="0"/>
        <w:ind w:right="-13" w:firstLine="0"/>
        <w:rPr>
          <w:rFonts w:eastAsia="Times New Roman"/>
          <w:sz w:val="22"/>
        </w:rPr>
      </w:pPr>
    </w:p>
    <w:p w14:paraId="3833DA6C" w14:textId="77777777" w:rsidR="00220A1D" w:rsidRPr="00A82454" w:rsidRDefault="00220A1D" w:rsidP="00653DD6">
      <w:pPr>
        <w:widowControl w:val="0"/>
        <w:spacing w:line="0" w:lineRule="atLeast"/>
        <w:ind w:left="3" w:firstLine="0"/>
        <w:rPr>
          <w:rFonts w:eastAsia="Times New Roman"/>
          <w:b/>
          <w:sz w:val="22"/>
        </w:rPr>
      </w:pPr>
      <w:bookmarkStart w:id="457" w:name="page8"/>
      <w:bookmarkStart w:id="458" w:name="page11"/>
      <w:bookmarkEnd w:id="457"/>
      <w:bookmarkEnd w:id="458"/>
      <w:r w:rsidRPr="00A82454">
        <w:rPr>
          <w:rFonts w:eastAsia="Times New Roman"/>
          <w:b/>
          <w:sz w:val="22"/>
        </w:rPr>
        <w:t>Projektová dokumentace/dokumentace stavby</w:t>
      </w:r>
    </w:p>
    <w:p w14:paraId="384F21E6" w14:textId="77777777" w:rsidR="00220A1D" w:rsidRPr="00A82454" w:rsidRDefault="00220A1D" w:rsidP="00653DD6">
      <w:pPr>
        <w:widowControl w:val="0"/>
        <w:spacing w:line="44" w:lineRule="exact"/>
        <w:ind w:firstLine="0"/>
        <w:rPr>
          <w:rFonts w:eastAsia="Times New Roman"/>
          <w:sz w:val="22"/>
        </w:rPr>
      </w:pPr>
    </w:p>
    <w:p w14:paraId="4ED44507" w14:textId="77777777" w:rsidR="00220A1D" w:rsidRPr="00CB25E0" w:rsidRDefault="00220A1D" w:rsidP="00653DD6">
      <w:pPr>
        <w:numPr>
          <w:ilvl w:val="0"/>
          <w:numId w:val="68"/>
        </w:numPr>
        <w:tabs>
          <w:tab w:val="left" w:pos="580"/>
        </w:tabs>
        <w:spacing w:after="0" w:line="240" w:lineRule="auto"/>
        <w:ind w:left="567" w:hanging="567"/>
        <w:contextualSpacing w:val="0"/>
        <w:rPr>
          <w:rFonts w:eastAsia="Times New Roman"/>
          <w:szCs w:val="20"/>
        </w:rPr>
      </w:pPr>
      <w:r w:rsidRPr="00CB25E0">
        <w:rPr>
          <w:rFonts w:eastAsia="Times New Roman"/>
          <w:szCs w:val="20"/>
        </w:rPr>
        <w:t xml:space="preserve">požárně bezpečnostní řešení pro územní řízení - </w:t>
      </w:r>
      <w:r w:rsidRPr="00CB25E0">
        <w:rPr>
          <w:szCs w:val="20"/>
        </w:rPr>
        <w:t>ing. Zdeňka Kubištová - 12/ 2017</w:t>
      </w:r>
    </w:p>
    <w:p w14:paraId="4068FA87" w14:textId="77777777" w:rsidR="00220A1D" w:rsidRPr="00CB25E0" w:rsidRDefault="00220A1D" w:rsidP="00653DD6">
      <w:pPr>
        <w:numPr>
          <w:ilvl w:val="0"/>
          <w:numId w:val="68"/>
        </w:numPr>
        <w:tabs>
          <w:tab w:val="left" w:pos="580"/>
        </w:tabs>
        <w:spacing w:after="0" w:line="240" w:lineRule="auto"/>
        <w:ind w:left="567" w:hanging="567"/>
        <w:contextualSpacing w:val="0"/>
        <w:rPr>
          <w:rFonts w:eastAsia="Times New Roman"/>
          <w:szCs w:val="20"/>
        </w:rPr>
      </w:pPr>
      <w:r w:rsidRPr="00CB25E0">
        <w:rPr>
          <w:rFonts w:eastAsia="Times New Roman"/>
          <w:szCs w:val="20"/>
        </w:rPr>
        <w:t>rekonstrukce a dostavba budov FF UK - Opletalova 47,49, Praha 1 - architektonicko -stavební část - ing. Pokorný - 07 / 2018</w:t>
      </w:r>
    </w:p>
    <w:p w14:paraId="165FF6D8" w14:textId="77777777" w:rsidR="00220A1D" w:rsidRPr="00A82454" w:rsidRDefault="00220A1D" w:rsidP="00653DD6">
      <w:pPr>
        <w:widowControl w:val="0"/>
        <w:spacing w:line="41" w:lineRule="exact"/>
        <w:rPr>
          <w:rFonts w:eastAsia="Times New Roman"/>
          <w:color w:val="D99594"/>
          <w:sz w:val="22"/>
        </w:rPr>
      </w:pPr>
    </w:p>
    <w:p w14:paraId="7A8D8239" w14:textId="77777777" w:rsidR="00220A1D" w:rsidRPr="00A82454" w:rsidRDefault="00220A1D" w:rsidP="00653DD6">
      <w:pPr>
        <w:widowControl w:val="0"/>
        <w:spacing w:line="296" w:lineRule="exact"/>
        <w:rPr>
          <w:rFonts w:eastAsia="Times New Roman"/>
          <w:color w:val="D99594"/>
          <w:sz w:val="22"/>
        </w:rPr>
      </w:pPr>
      <w:bookmarkStart w:id="459" w:name="page12"/>
      <w:bookmarkEnd w:id="459"/>
    </w:p>
    <w:p w14:paraId="21C9C908" w14:textId="3E997FD2" w:rsidR="00220A1D" w:rsidRPr="00A82454" w:rsidRDefault="00220A1D" w:rsidP="00653DD6">
      <w:pPr>
        <w:widowControl w:val="0"/>
        <w:tabs>
          <w:tab w:val="left" w:pos="560"/>
        </w:tabs>
        <w:spacing w:line="275" w:lineRule="auto"/>
        <w:ind w:left="580" w:right="20" w:hanging="575"/>
        <w:rPr>
          <w:rFonts w:eastAsia="Times New Roman"/>
          <w:b/>
          <w:sz w:val="22"/>
        </w:rPr>
      </w:pPr>
      <w:r w:rsidRPr="00A82454">
        <w:rPr>
          <w:rFonts w:eastAsia="Times New Roman"/>
          <w:b/>
          <w:sz w:val="22"/>
        </w:rPr>
        <w:t>1.2</w:t>
      </w:r>
      <w:r w:rsidRPr="00A82454">
        <w:rPr>
          <w:rFonts w:eastAsia="Times New Roman"/>
          <w:sz w:val="22"/>
        </w:rPr>
        <w:tab/>
      </w:r>
      <w:r w:rsidRPr="00A82454">
        <w:rPr>
          <w:rFonts w:eastAsia="Times New Roman"/>
          <w:b/>
          <w:sz w:val="22"/>
        </w:rPr>
        <w:t>Stručný popis stavby z hlediska stavebních konstrukcí, výšky stavby, účelu užití, popřípadě popisu a zhodnocení technologie a provozu, umístění</w:t>
      </w:r>
      <w:r w:rsidRPr="00A82454">
        <w:rPr>
          <w:rFonts w:eastAsia="Times New Roman"/>
          <w:sz w:val="22"/>
        </w:rPr>
        <w:t xml:space="preserve"> </w:t>
      </w:r>
      <w:r w:rsidRPr="00A82454">
        <w:rPr>
          <w:rFonts w:eastAsia="Times New Roman"/>
          <w:b/>
          <w:sz w:val="22"/>
        </w:rPr>
        <w:t>stavby</w:t>
      </w:r>
      <w:r w:rsidRPr="00A82454">
        <w:rPr>
          <w:rFonts w:eastAsia="Times New Roman"/>
          <w:sz w:val="22"/>
        </w:rPr>
        <w:t xml:space="preserve"> </w:t>
      </w:r>
      <w:r w:rsidRPr="00A82454">
        <w:rPr>
          <w:rFonts w:eastAsia="Times New Roman"/>
          <w:b/>
          <w:sz w:val="22"/>
        </w:rPr>
        <w:t>ve vztahu k okolní zástavbě</w:t>
      </w:r>
    </w:p>
    <w:p w14:paraId="5532095A" w14:textId="77777777" w:rsidR="00220A1D" w:rsidRPr="00A82454" w:rsidRDefault="00220A1D" w:rsidP="00653DD6">
      <w:pPr>
        <w:widowControl w:val="0"/>
        <w:tabs>
          <w:tab w:val="left" w:pos="560"/>
        </w:tabs>
        <w:spacing w:line="275" w:lineRule="auto"/>
        <w:ind w:left="580" w:right="20" w:hanging="575"/>
        <w:rPr>
          <w:rFonts w:eastAsia="Times New Roman"/>
          <w:b/>
          <w:sz w:val="22"/>
        </w:rPr>
      </w:pPr>
      <w:r w:rsidRPr="00A82454">
        <w:rPr>
          <w:rFonts w:eastAsia="Times New Roman"/>
          <w:b/>
          <w:sz w:val="22"/>
        </w:rPr>
        <w:tab/>
        <w:t>[§ 41 odst. 2 písm. b) vyhlášky o požární prevenci]</w:t>
      </w:r>
    </w:p>
    <w:p w14:paraId="7B9DAC8A" w14:textId="77777777" w:rsidR="00220A1D" w:rsidRPr="00CB25E0" w:rsidRDefault="00220A1D" w:rsidP="00653DD6">
      <w:pPr>
        <w:widowControl w:val="0"/>
        <w:spacing w:line="204" w:lineRule="exact"/>
        <w:rPr>
          <w:rFonts w:eastAsia="Times New Roman"/>
          <w:szCs w:val="20"/>
        </w:rPr>
      </w:pPr>
    </w:p>
    <w:p w14:paraId="6AF12B15" w14:textId="77777777" w:rsidR="00220A1D" w:rsidRPr="00CB25E0" w:rsidRDefault="00220A1D" w:rsidP="00653DD6">
      <w:pPr>
        <w:rPr>
          <w:szCs w:val="20"/>
        </w:rPr>
      </w:pPr>
      <w:r w:rsidRPr="00CB25E0">
        <w:rPr>
          <w:szCs w:val="20"/>
        </w:rPr>
        <w:t xml:space="preserve">Předmětem projektové dokumentace je rekonstrukce a dostavba dvou stávajících kancelářských objektů č.p. 985 – Opletalova 47 (parcelní číslo 153) a č.p.986 - Opletalova 49 (parcelní číslo 152) v Praze 1 – Nové Město a jejich nové využití pro potřeby univerzity. Pro přehlednost bude často v textu používáno označení domů dle orientačního čísla tj.  č. 47 a 49. </w:t>
      </w:r>
      <w:r w:rsidRPr="00CB25E0">
        <w:rPr>
          <w:rFonts w:eastAsia="Times New Roman" w:cs="Times New Roman"/>
          <w:szCs w:val="20"/>
        </w:rPr>
        <w:t>Navrhovaná stavba zahrnuje 2 původní objekty, které byly postaveny před dobou účinnosti norem požární bezpečnosti staveb řady ČSN 73 08. . Zároveň jde o objekty, kterou jsou předmětem památkové péče. Dle poskytnutých podkladů byl původní účel užívání obou objektů jako bytový dům, které byly později přestavěny na kanceláře.</w:t>
      </w:r>
    </w:p>
    <w:p w14:paraId="410EB5B2" w14:textId="77777777" w:rsidR="00220A1D" w:rsidRPr="00CB25E0" w:rsidRDefault="00220A1D" w:rsidP="00653DD6">
      <w:pPr>
        <w:rPr>
          <w:szCs w:val="20"/>
        </w:rPr>
      </w:pPr>
      <w:r w:rsidRPr="00CB25E0">
        <w:rPr>
          <w:szCs w:val="20"/>
        </w:rPr>
        <w:t>Pro účely zhodnocení požární bezpečnosti stavby je užito následujícího schematického označení jednotlivých částí, pro</w:t>
      </w:r>
    </w:p>
    <w:p w14:paraId="6C5D4B3F" w14:textId="77777777" w:rsidR="00220A1D" w:rsidRPr="00A82454" w:rsidRDefault="00220A1D" w:rsidP="00653DD6">
      <w:pPr>
        <w:pStyle w:val="kapitola5"/>
        <w:keepNext w:val="0"/>
      </w:pPr>
      <w:r w:rsidRPr="00CB25E0">
        <w:rPr>
          <w:sz w:val="20"/>
          <w:szCs w:val="20"/>
        </w:rPr>
        <w:t>které se stanoví konstrukční systém dle zásad ČSN 73 0802 :</w:t>
      </w:r>
      <w:r w:rsidRPr="00A82454">
        <w:rPr>
          <w:noProof/>
          <w:lang w:eastAsia="cs-CZ"/>
        </w:rPr>
        <w:drawing>
          <wp:anchor distT="0" distB="0" distL="114300" distR="114300" simplePos="0" relativeHeight="251658240" behindDoc="0" locked="0" layoutInCell="1" allowOverlap="1" wp14:anchorId="7E6588BC" wp14:editId="183BA151">
            <wp:simplePos x="0" y="0"/>
            <wp:positionH relativeFrom="column">
              <wp:posOffset>442595</wp:posOffset>
            </wp:positionH>
            <wp:positionV relativeFrom="paragraph">
              <wp:posOffset>207645</wp:posOffset>
            </wp:positionV>
            <wp:extent cx="4886325" cy="3453130"/>
            <wp:effectExtent l="0" t="0" r="9525" b="0"/>
            <wp:wrapTopAndBottom/>
            <wp:docPr id="4" name="Obrázek 4" descr="OPLE_DSP_9e_var1-Model-p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OPLE_DSP_9e_var1-Model-page-00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886325" cy="3453130"/>
                    </a:xfrm>
                    <a:prstGeom prst="rect">
                      <a:avLst/>
                    </a:prstGeom>
                    <a:noFill/>
                    <a:ln>
                      <a:noFill/>
                    </a:ln>
                  </pic:spPr>
                </pic:pic>
              </a:graphicData>
            </a:graphic>
          </wp:anchor>
        </w:drawing>
      </w:r>
    </w:p>
    <w:p w14:paraId="521CAB11" w14:textId="77777777" w:rsidR="00220A1D" w:rsidRPr="00CB25E0" w:rsidRDefault="00220A1D" w:rsidP="00653DD6">
      <w:pPr>
        <w:pStyle w:val="kapitola5"/>
        <w:keepNext w:val="0"/>
        <w:rPr>
          <w:sz w:val="20"/>
          <w:szCs w:val="20"/>
        </w:rPr>
      </w:pPr>
      <w:r w:rsidRPr="00CB25E0">
        <w:rPr>
          <w:b/>
          <w:sz w:val="20"/>
          <w:szCs w:val="20"/>
          <w:u w:val="single"/>
        </w:rPr>
        <w:t>Část A</w:t>
      </w:r>
      <w:r w:rsidRPr="00CB25E0">
        <w:rPr>
          <w:sz w:val="20"/>
          <w:szCs w:val="20"/>
        </w:rPr>
        <w:t xml:space="preserve"> - uliční část objektu č.p. 985, Opletalova 47 - v podzemních podlažích nehořlavý konstrukční systém, v nadzemních podlažích smíšený</w:t>
      </w:r>
    </w:p>
    <w:p w14:paraId="30DB9CB2" w14:textId="77777777" w:rsidR="00220A1D" w:rsidRPr="005773B6" w:rsidRDefault="00220A1D" w:rsidP="00653DD6">
      <w:pPr>
        <w:pStyle w:val="Norm-sez-odr-1"/>
        <w:numPr>
          <w:ilvl w:val="0"/>
          <w:numId w:val="69"/>
        </w:numPr>
        <w:spacing w:line="240" w:lineRule="auto"/>
        <w:ind w:left="357" w:hanging="357"/>
        <w:jc w:val="both"/>
        <w:rPr>
          <w:rFonts w:ascii="Arial Narrow" w:hAnsi="Arial Narrow"/>
          <w:sz w:val="20"/>
          <w:szCs w:val="20"/>
          <w:u w:val="single"/>
        </w:rPr>
      </w:pPr>
      <w:r w:rsidRPr="005773B6">
        <w:rPr>
          <w:rFonts w:ascii="Arial Narrow" w:hAnsi="Arial Narrow"/>
          <w:sz w:val="20"/>
          <w:szCs w:val="20"/>
          <w:u w:val="single"/>
        </w:rPr>
        <w:t>prostory 1.a 2. PP</w:t>
      </w:r>
      <w:r w:rsidRPr="005773B6">
        <w:rPr>
          <w:rFonts w:ascii="Arial Narrow" w:hAnsi="Arial Narrow"/>
          <w:sz w:val="20"/>
          <w:szCs w:val="20"/>
        </w:rPr>
        <w:t xml:space="preserve"> - v řadě prostorů bylo změnami v užívání oproti původnímu stavu zvýšeno požární zatížení, dále navrženy technické prostory, vyžadující ve smyslu ČSN 73 0802 vytvoření samostatného požárního úseku, navrženy dispoziční a </w:t>
      </w:r>
      <w:r w:rsidRPr="005773B6">
        <w:rPr>
          <w:rFonts w:ascii="Arial Narrow" w:hAnsi="Arial Narrow"/>
          <w:sz w:val="20"/>
          <w:szCs w:val="20"/>
        </w:rPr>
        <w:lastRenderedPageBreak/>
        <w:t xml:space="preserve">konstrukční změny (bez vlivu na konstrukční systém dle ČSN 73 0802) - </w:t>
      </w:r>
      <w:r w:rsidRPr="005773B6">
        <w:rPr>
          <w:rFonts w:ascii="Arial Narrow" w:hAnsi="Arial Narrow"/>
          <w:sz w:val="20"/>
          <w:szCs w:val="20"/>
          <w:u w:val="single"/>
        </w:rPr>
        <w:t>změny posuzovány bez dalšího průkazu jako změna stavby skupiny II dle ČSN 73 0834</w:t>
      </w:r>
      <w:r w:rsidRPr="005773B6">
        <w:rPr>
          <w:rFonts w:ascii="Arial Narrow" w:hAnsi="Arial Narrow"/>
          <w:sz w:val="20"/>
          <w:szCs w:val="20"/>
        </w:rPr>
        <w:t xml:space="preserve"> </w:t>
      </w:r>
    </w:p>
    <w:p w14:paraId="74171341" w14:textId="77777777" w:rsidR="00220A1D" w:rsidRPr="005773B6" w:rsidRDefault="00220A1D" w:rsidP="00653DD6">
      <w:pPr>
        <w:pStyle w:val="Norm-sez-odr-1"/>
        <w:numPr>
          <w:ilvl w:val="0"/>
          <w:numId w:val="69"/>
        </w:numPr>
        <w:spacing w:line="240" w:lineRule="auto"/>
        <w:ind w:left="357" w:hanging="357"/>
        <w:jc w:val="both"/>
        <w:rPr>
          <w:rFonts w:ascii="Arial Narrow" w:hAnsi="Arial Narrow"/>
          <w:sz w:val="20"/>
          <w:szCs w:val="20"/>
        </w:rPr>
      </w:pPr>
      <w:r w:rsidRPr="005773B6">
        <w:rPr>
          <w:rFonts w:ascii="Arial Narrow" w:hAnsi="Arial Narrow"/>
          <w:sz w:val="20"/>
          <w:szCs w:val="20"/>
          <w:u w:val="single"/>
        </w:rPr>
        <w:t>prostory 1. až 4. NP</w:t>
      </w:r>
      <w:r w:rsidRPr="005773B6">
        <w:rPr>
          <w:rFonts w:ascii="Arial Narrow" w:hAnsi="Arial Narrow"/>
          <w:sz w:val="20"/>
          <w:szCs w:val="20"/>
        </w:rPr>
        <w:t xml:space="preserve"> - dílčí změny v užívání  a dispoziční změny, navrženy dispoziční a konstrukční změny (bez vlivu na konstrukční systém dle ČSN 73 0802), jednotlivá podlaží byla rozšířena o prostor pavlačí, v prostoru místnosti 1.08 lokálně vloženo mezipatro, tvořené nábytkovou sestavou - </w:t>
      </w:r>
      <w:r w:rsidRPr="005773B6">
        <w:rPr>
          <w:rFonts w:ascii="Arial Narrow" w:hAnsi="Arial Narrow"/>
          <w:sz w:val="20"/>
          <w:szCs w:val="20"/>
          <w:u w:val="single"/>
        </w:rPr>
        <w:t>změny posuzovány bez dalšího průkazu jako změna stavby skupiny II dle ČSN 73 0834</w:t>
      </w:r>
      <w:r w:rsidRPr="005773B6">
        <w:rPr>
          <w:rFonts w:ascii="Arial Narrow" w:hAnsi="Arial Narrow"/>
          <w:sz w:val="20"/>
          <w:szCs w:val="20"/>
        </w:rPr>
        <w:t xml:space="preserve"> </w:t>
      </w:r>
    </w:p>
    <w:p w14:paraId="344AA677" w14:textId="77777777" w:rsidR="00220A1D" w:rsidRPr="005773B6" w:rsidRDefault="00220A1D" w:rsidP="00653DD6">
      <w:pPr>
        <w:pStyle w:val="Norm-sez-odr-1"/>
        <w:numPr>
          <w:ilvl w:val="0"/>
          <w:numId w:val="69"/>
        </w:numPr>
        <w:spacing w:line="240" w:lineRule="auto"/>
        <w:ind w:left="357" w:hanging="357"/>
        <w:jc w:val="both"/>
        <w:rPr>
          <w:rFonts w:ascii="Arial Narrow" w:hAnsi="Arial Narrow"/>
          <w:sz w:val="20"/>
          <w:szCs w:val="20"/>
        </w:rPr>
      </w:pPr>
      <w:r w:rsidRPr="005773B6">
        <w:rPr>
          <w:rFonts w:ascii="Arial Narrow" w:hAnsi="Arial Narrow"/>
          <w:sz w:val="20"/>
          <w:szCs w:val="20"/>
          <w:u w:val="single"/>
        </w:rPr>
        <w:t>prostor 5.NP</w:t>
      </w:r>
      <w:r w:rsidRPr="005773B6">
        <w:rPr>
          <w:rFonts w:ascii="Arial Narrow" w:hAnsi="Arial Narrow"/>
          <w:sz w:val="20"/>
          <w:szCs w:val="20"/>
        </w:rPr>
        <w:t xml:space="preserve"> - odstranění stropní konstrukce nad 4.NP, nástavba požárního úseku sálu v 5.NP (s ohledem na obsazení osobami nenaplňuje kriteria pro vnitřní shromažďovací prostor dle ČSN 73 0831) a strojovny VZT - </w:t>
      </w:r>
      <w:r w:rsidRPr="005773B6">
        <w:rPr>
          <w:rFonts w:ascii="Arial Narrow" w:hAnsi="Arial Narrow"/>
          <w:sz w:val="20"/>
          <w:szCs w:val="20"/>
          <w:u w:val="single"/>
        </w:rPr>
        <w:t>změny posuzovány jako změna stavby skupiny II dle ČSN 73 0834</w:t>
      </w:r>
      <w:r w:rsidRPr="005773B6">
        <w:rPr>
          <w:rFonts w:ascii="Arial Narrow" w:hAnsi="Arial Narrow"/>
          <w:sz w:val="20"/>
          <w:szCs w:val="20"/>
        </w:rPr>
        <w:t xml:space="preserve">, </w:t>
      </w:r>
    </w:p>
    <w:p w14:paraId="2EE0F4D4" w14:textId="77777777" w:rsidR="00220A1D" w:rsidRPr="00CB25E0" w:rsidRDefault="00220A1D" w:rsidP="00653DD6">
      <w:pPr>
        <w:pStyle w:val="kapitola5"/>
        <w:keepNext w:val="0"/>
        <w:rPr>
          <w:sz w:val="20"/>
          <w:szCs w:val="20"/>
        </w:rPr>
      </w:pPr>
    </w:p>
    <w:p w14:paraId="071D3B71" w14:textId="77777777" w:rsidR="00220A1D" w:rsidRPr="00CB25E0" w:rsidRDefault="00220A1D" w:rsidP="00653DD6">
      <w:pPr>
        <w:pStyle w:val="kapitola5"/>
        <w:keepNext w:val="0"/>
        <w:rPr>
          <w:sz w:val="20"/>
          <w:szCs w:val="20"/>
        </w:rPr>
      </w:pPr>
      <w:r w:rsidRPr="00CB25E0">
        <w:rPr>
          <w:b/>
          <w:sz w:val="20"/>
          <w:szCs w:val="20"/>
          <w:u w:val="single"/>
        </w:rPr>
        <w:t>Část B</w:t>
      </w:r>
      <w:r w:rsidRPr="00CB25E0">
        <w:rPr>
          <w:sz w:val="20"/>
          <w:szCs w:val="20"/>
        </w:rPr>
        <w:t xml:space="preserve"> - dvorní část objektu č.p. 985, Opletalova 47 - v podzemních i nadzemních podlažích nehořlavý konstrukční systém</w:t>
      </w:r>
    </w:p>
    <w:p w14:paraId="077E0A0A" w14:textId="77777777" w:rsidR="00220A1D" w:rsidRPr="005773B6" w:rsidRDefault="00220A1D" w:rsidP="00653DD6">
      <w:pPr>
        <w:pStyle w:val="Norm-sez-odr-1"/>
        <w:numPr>
          <w:ilvl w:val="0"/>
          <w:numId w:val="69"/>
        </w:numPr>
        <w:spacing w:line="240" w:lineRule="auto"/>
        <w:ind w:left="357" w:hanging="357"/>
        <w:jc w:val="both"/>
        <w:rPr>
          <w:rFonts w:ascii="Arial Narrow" w:hAnsi="Arial Narrow"/>
          <w:sz w:val="20"/>
          <w:szCs w:val="20"/>
        </w:rPr>
      </w:pPr>
      <w:r w:rsidRPr="005773B6">
        <w:rPr>
          <w:rFonts w:ascii="Arial Narrow" w:hAnsi="Arial Narrow"/>
          <w:sz w:val="20"/>
          <w:szCs w:val="20"/>
          <w:u w:val="single"/>
        </w:rPr>
        <w:t>prostory 1.a 2. PP</w:t>
      </w:r>
      <w:r w:rsidRPr="005773B6">
        <w:rPr>
          <w:rFonts w:ascii="Arial Narrow" w:hAnsi="Arial Narrow"/>
          <w:sz w:val="20"/>
          <w:szCs w:val="20"/>
        </w:rPr>
        <w:t xml:space="preserve"> - v řadě prostorů bylo změnami v užívání oproti původnímu stavu zvýšeno požární zatížení, dále navrženy technické prostory, vyžadující ve smyslu ČSN 73 0802 vytvoření samostatného požárního úseku, navrženy dispoziční a konstrukční změny (bez vlivu na konstrukční systém dle ČSN 73 0802), vestavěný sál v 1.PP (s ohledem na obsazení osobami nenaplňuje kriteria pro vnitřní shromažďovací prostor dle ČSN 73 0831) - </w:t>
      </w:r>
      <w:r w:rsidRPr="005773B6">
        <w:rPr>
          <w:rFonts w:ascii="Arial Narrow" w:hAnsi="Arial Narrow"/>
          <w:sz w:val="20"/>
          <w:szCs w:val="20"/>
          <w:u w:val="single"/>
        </w:rPr>
        <w:t>změny posuzovány bez dalšího průkazu jako změna stavby skupiny II dle ČSN 73 0834</w:t>
      </w:r>
      <w:r w:rsidRPr="005773B6">
        <w:rPr>
          <w:rFonts w:ascii="Arial Narrow" w:hAnsi="Arial Narrow"/>
          <w:sz w:val="20"/>
          <w:szCs w:val="20"/>
        </w:rPr>
        <w:t xml:space="preserve"> </w:t>
      </w:r>
    </w:p>
    <w:p w14:paraId="0953C6A7" w14:textId="77777777" w:rsidR="00220A1D" w:rsidRPr="005773B6" w:rsidRDefault="00220A1D" w:rsidP="00653DD6">
      <w:pPr>
        <w:pStyle w:val="Norm-sez-odr-1"/>
        <w:numPr>
          <w:ilvl w:val="0"/>
          <w:numId w:val="69"/>
        </w:numPr>
        <w:spacing w:line="240" w:lineRule="auto"/>
        <w:ind w:left="357" w:hanging="357"/>
        <w:jc w:val="both"/>
        <w:rPr>
          <w:rFonts w:ascii="Arial Narrow" w:hAnsi="Arial Narrow"/>
          <w:sz w:val="20"/>
          <w:szCs w:val="20"/>
        </w:rPr>
      </w:pPr>
      <w:r w:rsidRPr="005773B6">
        <w:rPr>
          <w:rFonts w:ascii="Arial Narrow" w:hAnsi="Arial Narrow"/>
          <w:sz w:val="20"/>
          <w:szCs w:val="20"/>
          <w:u w:val="single"/>
        </w:rPr>
        <w:t>prostory 1. až 4. NP</w:t>
      </w:r>
      <w:r w:rsidRPr="005773B6">
        <w:rPr>
          <w:rFonts w:ascii="Arial Narrow" w:hAnsi="Arial Narrow"/>
          <w:sz w:val="20"/>
          <w:szCs w:val="20"/>
        </w:rPr>
        <w:t xml:space="preserve"> - dílčí změny v užívání  a dispoziční změny, navrženy dispoziční a konstrukční změny (bez vlivu na konstrukční systém dle ČSN 73 0802), demolicí původních garáží byla vytvořena studovna, v prostoru místnosti 1.01 vloženo mezipatro - </w:t>
      </w:r>
      <w:r w:rsidRPr="005773B6">
        <w:rPr>
          <w:rFonts w:ascii="Arial Narrow" w:hAnsi="Arial Narrow"/>
          <w:sz w:val="20"/>
          <w:szCs w:val="20"/>
          <w:u w:val="single"/>
        </w:rPr>
        <w:t>změny posuzovány bez dalšího průkazu jako změna stavby skupiny II dle ČSN 73 0834</w:t>
      </w:r>
      <w:r w:rsidRPr="005773B6">
        <w:rPr>
          <w:rFonts w:ascii="Arial Narrow" w:hAnsi="Arial Narrow"/>
          <w:sz w:val="20"/>
          <w:szCs w:val="20"/>
        </w:rPr>
        <w:t xml:space="preserve"> </w:t>
      </w:r>
    </w:p>
    <w:p w14:paraId="6DF89DCD" w14:textId="77777777" w:rsidR="00220A1D" w:rsidRPr="00CB25E0" w:rsidRDefault="00220A1D" w:rsidP="00653DD6">
      <w:pPr>
        <w:pStyle w:val="Norm-sez-odr-1"/>
        <w:numPr>
          <w:ilvl w:val="0"/>
          <w:numId w:val="69"/>
        </w:numPr>
        <w:spacing w:line="240" w:lineRule="auto"/>
        <w:ind w:left="357" w:hanging="357"/>
        <w:jc w:val="both"/>
        <w:rPr>
          <w:rFonts w:ascii="Arial Narrow" w:hAnsi="Arial Narrow"/>
          <w:sz w:val="20"/>
          <w:szCs w:val="20"/>
        </w:rPr>
      </w:pPr>
      <w:r w:rsidRPr="005773B6">
        <w:rPr>
          <w:rFonts w:ascii="Arial Narrow" w:hAnsi="Arial Narrow"/>
          <w:sz w:val="20"/>
          <w:szCs w:val="20"/>
          <w:u w:val="single"/>
        </w:rPr>
        <w:t>prostor 5.NP</w:t>
      </w:r>
      <w:r w:rsidRPr="005773B6">
        <w:rPr>
          <w:rFonts w:ascii="Arial Narrow" w:hAnsi="Arial Narrow"/>
          <w:sz w:val="20"/>
          <w:szCs w:val="20"/>
        </w:rPr>
        <w:t xml:space="preserve"> - odstranění stropní konstrukce nad 4.NP, nástavba požárního úseku CHÚC - </w:t>
      </w:r>
      <w:r w:rsidRPr="005773B6">
        <w:rPr>
          <w:rFonts w:ascii="Arial Narrow" w:hAnsi="Arial Narrow"/>
          <w:sz w:val="20"/>
          <w:szCs w:val="20"/>
          <w:u w:val="single"/>
        </w:rPr>
        <w:t>změny posuzovány jako změna stavby skupiny II dle ČSN 73</w:t>
      </w:r>
      <w:r w:rsidRPr="00CB25E0">
        <w:rPr>
          <w:rFonts w:ascii="Arial Narrow" w:hAnsi="Arial Narrow"/>
          <w:sz w:val="20"/>
          <w:szCs w:val="20"/>
          <w:u w:val="single"/>
        </w:rPr>
        <w:t xml:space="preserve"> 0834</w:t>
      </w:r>
    </w:p>
    <w:p w14:paraId="75CAB6F5" w14:textId="77777777" w:rsidR="00220A1D" w:rsidRPr="00CB25E0" w:rsidRDefault="00220A1D" w:rsidP="00653DD6">
      <w:pPr>
        <w:pStyle w:val="kapitola5"/>
        <w:keepNext w:val="0"/>
        <w:rPr>
          <w:sz w:val="20"/>
          <w:szCs w:val="20"/>
        </w:rPr>
      </w:pPr>
    </w:p>
    <w:p w14:paraId="7CD9CE02" w14:textId="77777777" w:rsidR="00220A1D" w:rsidRPr="00CB25E0" w:rsidRDefault="00220A1D" w:rsidP="00653DD6">
      <w:pPr>
        <w:pStyle w:val="kapitola5"/>
        <w:keepNext w:val="0"/>
        <w:rPr>
          <w:sz w:val="20"/>
          <w:szCs w:val="20"/>
        </w:rPr>
      </w:pPr>
      <w:r w:rsidRPr="00CB25E0">
        <w:rPr>
          <w:b/>
          <w:sz w:val="20"/>
          <w:szCs w:val="20"/>
          <w:u w:val="single"/>
        </w:rPr>
        <w:t>Část C</w:t>
      </w:r>
      <w:r w:rsidRPr="00CB25E0">
        <w:rPr>
          <w:sz w:val="20"/>
          <w:szCs w:val="20"/>
        </w:rPr>
        <w:t xml:space="preserve"> - uliční část objektu č.p. 986, Opletalova 49 - v podzemních podlažích nehořlavý konstrukční systém, v nadzemních podlažích smíšený</w:t>
      </w:r>
    </w:p>
    <w:p w14:paraId="4AC1306A" w14:textId="77777777" w:rsidR="00220A1D" w:rsidRPr="005773B6" w:rsidRDefault="00220A1D" w:rsidP="00653DD6">
      <w:pPr>
        <w:pStyle w:val="Norm-sez-odr-1"/>
        <w:numPr>
          <w:ilvl w:val="0"/>
          <w:numId w:val="69"/>
        </w:numPr>
        <w:spacing w:line="240" w:lineRule="auto"/>
        <w:ind w:left="357" w:hanging="357"/>
        <w:jc w:val="both"/>
        <w:rPr>
          <w:rFonts w:ascii="Arial Narrow" w:hAnsi="Arial Narrow"/>
          <w:sz w:val="20"/>
          <w:szCs w:val="20"/>
          <w:u w:val="single"/>
        </w:rPr>
      </w:pPr>
      <w:r w:rsidRPr="005773B6">
        <w:rPr>
          <w:rFonts w:ascii="Arial Narrow" w:hAnsi="Arial Narrow"/>
          <w:sz w:val="20"/>
          <w:szCs w:val="20"/>
          <w:u w:val="single"/>
        </w:rPr>
        <w:t>prostory 1.a 2. PP</w:t>
      </w:r>
      <w:r w:rsidRPr="005773B6">
        <w:rPr>
          <w:rFonts w:ascii="Arial Narrow" w:hAnsi="Arial Narrow"/>
          <w:sz w:val="20"/>
          <w:szCs w:val="20"/>
        </w:rPr>
        <w:t xml:space="preserve"> - v řadě prostorů bylo změnami v užívání oproti původnímu stavu zvýšeno požární zatížení, dále navrženy technické prostory, vyžadující ve smyslu ČSN 73 0802 vytvoření samostatného požárního úseku, navrženy dispoziční a konstrukční změny (bez vlivu na konstrukční systém dle ČSN 73 0802) - </w:t>
      </w:r>
      <w:r w:rsidRPr="005773B6">
        <w:rPr>
          <w:rFonts w:ascii="Arial Narrow" w:hAnsi="Arial Narrow"/>
          <w:sz w:val="20"/>
          <w:szCs w:val="20"/>
          <w:u w:val="single"/>
        </w:rPr>
        <w:t>změny posuzovány bez dalšího průkazu jako změna stavby skupiny II dle ČSN 73 0834</w:t>
      </w:r>
      <w:r w:rsidRPr="005773B6">
        <w:rPr>
          <w:rFonts w:ascii="Arial Narrow" w:hAnsi="Arial Narrow"/>
          <w:sz w:val="20"/>
          <w:szCs w:val="20"/>
        </w:rPr>
        <w:t xml:space="preserve"> </w:t>
      </w:r>
    </w:p>
    <w:p w14:paraId="706B3EED" w14:textId="77777777" w:rsidR="00220A1D" w:rsidRPr="005773B6" w:rsidRDefault="00220A1D" w:rsidP="00653DD6">
      <w:pPr>
        <w:pStyle w:val="Norm-sez-odr-1"/>
        <w:numPr>
          <w:ilvl w:val="0"/>
          <w:numId w:val="69"/>
        </w:numPr>
        <w:spacing w:line="240" w:lineRule="auto"/>
        <w:ind w:left="357" w:hanging="357"/>
        <w:jc w:val="both"/>
        <w:rPr>
          <w:rFonts w:ascii="Arial Narrow" w:hAnsi="Arial Narrow"/>
          <w:sz w:val="20"/>
          <w:szCs w:val="20"/>
          <w:u w:val="single"/>
        </w:rPr>
      </w:pPr>
      <w:r w:rsidRPr="005773B6">
        <w:rPr>
          <w:rFonts w:ascii="Arial Narrow" w:hAnsi="Arial Narrow"/>
          <w:sz w:val="20"/>
          <w:szCs w:val="20"/>
          <w:u w:val="single"/>
        </w:rPr>
        <w:t>prostory 1. NP části C</w:t>
      </w:r>
      <w:r w:rsidRPr="005773B6">
        <w:rPr>
          <w:rFonts w:ascii="Arial Narrow" w:hAnsi="Arial Narrow"/>
          <w:sz w:val="20"/>
          <w:szCs w:val="20"/>
        </w:rPr>
        <w:t xml:space="preserve"> - s ohledem na dispoziční změny a zvýšení obsazení prostor osobami (restaurace, bufet) - </w:t>
      </w:r>
      <w:r w:rsidRPr="005773B6">
        <w:rPr>
          <w:rFonts w:ascii="Arial Narrow" w:hAnsi="Arial Narrow"/>
          <w:sz w:val="20"/>
          <w:szCs w:val="20"/>
          <w:u w:val="single"/>
        </w:rPr>
        <w:t>změny posuzovány jako změna stavby skupiny II dle ČSN 73 0834</w:t>
      </w:r>
      <w:r w:rsidRPr="005773B6">
        <w:rPr>
          <w:rFonts w:ascii="Arial Narrow" w:hAnsi="Arial Narrow"/>
          <w:sz w:val="20"/>
          <w:szCs w:val="20"/>
        </w:rPr>
        <w:t xml:space="preserve"> </w:t>
      </w:r>
    </w:p>
    <w:p w14:paraId="5D5A03EE" w14:textId="77777777" w:rsidR="00220A1D" w:rsidRPr="005773B6" w:rsidRDefault="00220A1D" w:rsidP="00653DD6">
      <w:pPr>
        <w:pStyle w:val="Norm-sez-odr-1"/>
        <w:numPr>
          <w:ilvl w:val="0"/>
          <w:numId w:val="69"/>
        </w:numPr>
        <w:spacing w:line="240" w:lineRule="auto"/>
        <w:ind w:left="357" w:hanging="357"/>
        <w:jc w:val="both"/>
        <w:rPr>
          <w:rFonts w:ascii="Arial Narrow" w:hAnsi="Arial Narrow"/>
          <w:sz w:val="20"/>
          <w:szCs w:val="20"/>
          <w:u w:val="single"/>
        </w:rPr>
      </w:pPr>
      <w:r w:rsidRPr="005773B6">
        <w:rPr>
          <w:rFonts w:ascii="Arial Narrow" w:hAnsi="Arial Narrow"/>
          <w:sz w:val="20"/>
          <w:szCs w:val="20"/>
          <w:u w:val="single"/>
        </w:rPr>
        <w:t>prostory 2. a 3. NP části C</w:t>
      </w:r>
      <w:r w:rsidRPr="005773B6">
        <w:rPr>
          <w:rFonts w:ascii="Arial Narrow" w:hAnsi="Arial Narrow"/>
          <w:sz w:val="20"/>
          <w:szCs w:val="20"/>
        </w:rPr>
        <w:t xml:space="preserve"> - nevrženy nevýznamné konstrukční a dispoziční změny, změny v užívání (nezvyšuje se požární zatížení, pro navržené obsazení osobami je zajištěna dostatečná kapacita únikových cest - viz dále) - </w:t>
      </w:r>
      <w:r w:rsidRPr="005773B6">
        <w:rPr>
          <w:rFonts w:ascii="Arial Narrow" w:hAnsi="Arial Narrow"/>
          <w:sz w:val="20"/>
          <w:szCs w:val="20"/>
          <w:u w:val="single"/>
        </w:rPr>
        <w:t>změny posuzovány jako změna stavby skupiny I dle ČSN 73 0834</w:t>
      </w:r>
      <w:r w:rsidRPr="005773B6">
        <w:rPr>
          <w:rFonts w:ascii="Arial Narrow" w:hAnsi="Arial Narrow"/>
          <w:sz w:val="20"/>
          <w:szCs w:val="20"/>
        </w:rPr>
        <w:t xml:space="preserve"> </w:t>
      </w:r>
    </w:p>
    <w:p w14:paraId="6155A8C9" w14:textId="77777777" w:rsidR="00220A1D" w:rsidRPr="00CB25E0" w:rsidRDefault="00220A1D" w:rsidP="00653DD6">
      <w:pPr>
        <w:pStyle w:val="Norm-sez-odr-1"/>
        <w:numPr>
          <w:ilvl w:val="0"/>
          <w:numId w:val="69"/>
        </w:numPr>
        <w:spacing w:line="240" w:lineRule="auto"/>
        <w:ind w:left="357" w:hanging="357"/>
        <w:jc w:val="both"/>
        <w:rPr>
          <w:rFonts w:ascii="Arial Narrow" w:hAnsi="Arial Narrow"/>
          <w:sz w:val="20"/>
          <w:szCs w:val="20"/>
          <w:u w:val="single"/>
        </w:rPr>
      </w:pPr>
      <w:r w:rsidRPr="005773B6">
        <w:rPr>
          <w:rFonts w:ascii="Arial Narrow" w:hAnsi="Arial Narrow"/>
          <w:sz w:val="20"/>
          <w:szCs w:val="20"/>
        </w:rPr>
        <w:t>prostor 4.NP části C - půdní vestavba</w:t>
      </w:r>
      <w:r w:rsidRPr="00CB25E0">
        <w:rPr>
          <w:rFonts w:ascii="Arial Narrow" w:hAnsi="Arial Narrow"/>
          <w:sz w:val="20"/>
          <w:szCs w:val="20"/>
        </w:rPr>
        <w:t xml:space="preserve"> kancelářských prostor - změny posuzovány jako změna stavby skupiny II dle ČSN 73 0834</w:t>
      </w:r>
    </w:p>
    <w:p w14:paraId="2E39135E" w14:textId="77777777" w:rsidR="00220A1D" w:rsidRPr="00CB25E0" w:rsidRDefault="00220A1D" w:rsidP="00653DD6">
      <w:pPr>
        <w:pStyle w:val="kapitola5"/>
        <w:keepNext w:val="0"/>
        <w:rPr>
          <w:sz w:val="20"/>
          <w:szCs w:val="20"/>
        </w:rPr>
      </w:pPr>
    </w:p>
    <w:p w14:paraId="5EA8C9A6" w14:textId="77777777" w:rsidR="00220A1D" w:rsidRPr="00CB25E0" w:rsidRDefault="00220A1D" w:rsidP="00653DD6">
      <w:pPr>
        <w:pStyle w:val="kapitola5"/>
        <w:keepNext w:val="0"/>
        <w:rPr>
          <w:sz w:val="20"/>
          <w:szCs w:val="20"/>
        </w:rPr>
      </w:pPr>
      <w:r w:rsidRPr="00CB25E0">
        <w:rPr>
          <w:b/>
          <w:sz w:val="20"/>
          <w:szCs w:val="20"/>
          <w:u w:val="single"/>
        </w:rPr>
        <w:t>Část D</w:t>
      </w:r>
      <w:r w:rsidRPr="00CB25E0">
        <w:rPr>
          <w:sz w:val="20"/>
          <w:szCs w:val="20"/>
        </w:rPr>
        <w:t xml:space="preserve"> - dvorní část objektu č.p. 986, Opletalova 49 - v podzemních podlažích a v 1.NP nehořlavý konstrukční systém,  v ostatních nadzemních podlažích smíšený</w:t>
      </w:r>
    </w:p>
    <w:p w14:paraId="0C4CD09B" w14:textId="77777777" w:rsidR="00220A1D" w:rsidRPr="005773B6" w:rsidRDefault="00220A1D" w:rsidP="00653DD6">
      <w:pPr>
        <w:pStyle w:val="Norm-sez-odr-1"/>
        <w:numPr>
          <w:ilvl w:val="0"/>
          <w:numId w:val="69"/>
        </w:numPr>
        <w:spacing w:line="240" w:lineRule="auto"/>
        <w:ind w:left="357" w:hanging="357"/>
        <w:jc w:val="both"/>
        <w:rPr>
          <w:rFonts w:ascii="Arial Narrow" w:hAnsi="Arial Narrow"/>
          <w:sz w:val="20"/>
          <w:szCs w:val="20"/>
          <w:u w:val="single"/>
        </w:rPr>
      </w:pPr>
      <w:r w:rsidRPr="005773B6">
        <w:rPr>
          <w:rFonts w:ascii="Arial Narrow" w:hAnsi="Arial Narrow"/>
          <w:sz w:val="20"/>
          <w:szCs w:val="20"/>
          <w:u w:val="single"/>
        </w:rPr>
        <w:t>prostory 1. PP</w:t>
      </w:r>
      <w:r w:rsidRPr="005773B6">
        <w:rPr>
          <w:rFonts w:ascii="Arial Narrow" w:hAnsi="Arial Narrow"/>
          <w:sz w:val="20"/>
          <w:szCs w:val="20"/>
        </w:rPr>
        <w:t xml:space="preserve"> - změnami v užívání oproti původnímu stavu zvýšeno požární zatížení, dále navrženy prostory, vyžadující ve smyslu ČSN 73 0802 vytvoření samostatného požárního úseku - </w:t>
      </w:r>
      <w:r w:rsidRPr="005773B6">
        <w:rPr>
          <w:rFonts w:ascii="Arial Narrow" w:hAnsi="Arial Narrow"/>
          <w:sz w:val="20"/>
          <w:szCs w:val="20"/>
          <w:u w:val="single"/>
        </w:rPr>
        <w:t>změny posuzovány jako změna stavby skupiny II dle ČSN 73 0834</w:t>
      </w:r>
      <w:r w:rsidRPr="005773B6">
        <w:rPr>
          <w:rFonts w:ascii="Arial Narrow" w:hAnsi="Arial Narrow"/>
          <w:sz w:val="20"/>
          <w:szCs w:val="20"/>
        </w:rPr>
        <w:t xml:space="preserve"> </w:t>
      </w:r>
    </w:p>
    <w:p w14:paraId="79EB81FA" w14:textId="77777777" w:rsidR="00220A1D" w:rsidRPr="005773B6" w:rsidRDefault="00220A1D" w:rsidP="00653DD6">
      <w:pPr>
        <w:pStyle w:val="Norm-sez-odr-1"/>
        <w:numPr>
          <w:ilvl w:val="0"/>
          <w:numId w:val="69"/>
        </w:numPr>
        <w:spacing w:line="240" w:lineRule="auto"/>
        <w:ind w:left="357" w:hanging="357"/>
        <w:jc w:val="both"/>
        <w:rPr>
          <w:rFonts w:ascii="Arial Narrow" w:hAnsi="Arial Narrow"/>
          <w:sz w:val="20"/>
          <w:szCs w:val="20"/>
          <w:u w:val="single"/>
        </w:rPr>
      </w:pPr>
      <w:r w:rsidRPr="005773B6">
        <w:rPr>
          <w:rFonts w:ascii="Arial Narrow" w:hAnsi="Arial Narrow"/>
          <w:sz w:val="20"/>
          <w:szCs w:val="20"/>
          <w:u w:val="single"/>
        </w:rPr>
        <w:t>prostory 1. až 4. NP</w:t>
      </w:r>
      <w:r w:rsidRPr="005773B6">
        <w:rPr>
          <w:rFonts w:ascii="Arial Narrow" w:hAnsi="Arial Narrow"/>
          <w:sz w:val="20"/>
          <w:szCs w:val="20"/>
        </w:rPr>
        <w:t xml:space="preserve"> - odstranění stropní konstrukce nad 4.NP, dílčí změny v užívání  a dispoziční změny, navrženy dispoziční a konstrukční změny (bez vlivu na konstrukční systém dle ČSN 73 0802), demolicí původních garáží byla vytvořena studovna, v prostoru místnosti 1.01 vloženo mezipatro - </w:t>
      </w:r>
      <w:r w:rsidRPr="005773B6">
        <w:rPr>
          <w:rFonts w:ascii="Arial Narrow" w:hAnsi="Arial Narrow"/>
          <w:sz w:val="20"/>
          <w:szCs w:val="20"/>
          <w:u w:val="single"/>
        </w:rPr>
        <w:t>změny posuzovány bez dalšího průkazu jako změna stavby skupiny II dle ČSN 73 0834</w:t>
      </w:r>
    </w:p>
    <w:p w14:paraId="5AE65273" w14:textId="77777777" w:rsidR="00220A1D" w:rsidRPr="00CB25E0" w:rsidRDefault="00220A1D" w:rsidP="00653DD6">
      <w:pPr>
        <w:pStyle w:val="kapitola5"/>
        <w:keepNext w:val="0"/>
        <w:rPr>
          <w:sz w:val="20"/>
          <w:szCs w:val="20"/>
        </w:rPr>
      </w:pPr>
    </w:p>
    <w:p w14:paraId="50F5DEB7" w14:textId="77777777" w:rsidR="00220A1D" w:rsidRPr="00D83DFC" w:rsidRDefault="00220A1D" w:rsidP="00653DD6">
      <w:pPr>
        <w:ind w:firstLine="0"/>
      </w:pPr>
      <w:r w:rsidRPr="00D83DFC">
        <w:rPr>
          <w:b/>
          <w:u w:val="single"/>
        </w:rPr>
        <w:t>Část E</w:t>
      </w:r>
      <w:r w:rsidRPr="00D83DFC">
        <w:t xml:space="preserve"> - kryté pavlače a zastřešená část původní dvorku objektu č.p. 985, Opletalova 47 - v podzemních i nadzemních podlažích nehořlavý konstrukční systém</w:t>
      </w:r>
    </w:p>
    <w:p w14:paraId="036E03A0" w14:textId="77777777" w:rsidR="00220A1D" w:rsidRPr="00D83DFC" w:rsidRDefault="00220A1D" w:rsidP="00653DD6">
      <w:r w:rsidRPr="00D83DFC">
        <w:t xml:space="preserve">prostory části </w:t>
      </w:r>
      <w:r w:rsidR="00D83DFC">
        <w:t xml:space="preserve"> </w:t>
      </w:r>
      <w:r w:rsidRPr="00D83DFC">
        <w:t>E - přístavba nově vytvořeného víceúčelového prostoro v 1.NP, ve 2. až 4.NP uzavřené pavlače a spojovací krčky mezi částmi A  a B včetně nového výtahu a nově přistavěné pavlače, ve 2. až 4.NP propojovací rampy mezi částmi A a C  - změny posuzovány jako změna stavby skupiny III dle ČSN 73 0834 s plným uplatněním ČSN 73 0802 a navazujících</w:t>
      </w:r>
    </w:p>
    <w:p w14:paraId="2E8DCF3E" w14:textId="77777777" w:rsidR="00220A1D" w:rsidRPr="00CB25E0" w:rsidRDefault="00220A1D" w:rsidP="00653DD6">
      <w:pPr>
        <w:widowControl w:val="0"/>
        <w:spacing w:line="204" w:lineRule="exact"/>
        <w:rPr>
          <w:rFonts w:eastAsia="Times New Roman"/>
          <w:color w:val="D99594"/>
          <w:szCs w:val="20"/>
        </w:rPr>
      </w:pPr>
    </w:p>
    <w:p w14:paraId="11544742" w14:textId="77777777" w:rsidR="00220A1D" w:rsidRPr="00CB25E0" w:rsidRDefault="00220A1D" w:rsidP="00653DD6">
      <w:pPr>
        <w:widowControl w:val="0"/>
        <w:spacing w:line="0" w:lineRule="atLeast"/>
        <w:rPr>
          <w:rFonts w:eastAsia="Times New Roman"/>
          <w:b/>
          <w:szCs w:val="20"/>
        </w:rPr>
      </w:pPr>
      <w:r w:rsidRPr="00CB25E0">
        <w:rPr>
          <w:rFonts w:eastAsia="Times New Roman"/>
          <w:b/>
          <w:szCs w:val="20"/>
        </w:rPr>
        <w:t>Z hlediska stavebních konstrukcí</w:t>
      </w:r>
    </w:p>
    <w:p w14:paraId="693E5843" w14:textId="77777777" w:rsidR="00220A1D" w:rsidRPr="00CB25E0" w:rsidRDefault="00220A1D" w:rsidP="00653DD6">
      <w:pPr>
        <w:widowControl w:val="0"/>
        <w:spacing w:line="43" w:lineRule="exact"/>
        <w:rPr>
          <w:rFonts w:eastAsia="Times New Roman"/>
          <w:color w:val="D99594"/>
          <w:szCs w:val="20"/>
        </w:rPr>
      </w:pPr>
    </w:p>
    <w:p w14:paraId="29A33CD3" w14:textId="77777777" w:rsidR="00220A1D" w:rsidRPr="00CB25E0" w:rsidRDefault="00220A1D" w:rsidP="00653DD6">
      <w:pPr>
        <w:widowControl w:val="0"/>
        <w:spacing w:line="0" w:lineRule="atLeast"/>
        <w:rPr>
          <w:rFonts w:eastAsia="Courier New"/>
          <w:color w:val="D99594"/>
          <w:szCs w:val="20"/>
        </w:rPr>
      </w:pPr>
      <w:r w:rsidRPr="00CB25E0">
        <w:rPr>
          <w:rFonts w:eastAsia="Times New Roman"/>
          <w:szCs w:val="20"/>
        </w:rPr>
        <w:t xml:space="preserve">Obě budovy jsou z hlediska požární bezpečnosti hodnoceny jako 1 objekt, pro zjednodušení je uvažována jednotná výška - </w:t>
      </w:r>
      <w:r w:rsidRPr="00CB25E0">
        <w:rPr>
          <w:rFonts w:eastAsia="Times New Roman"/>
          <w:szCs w:val="20"/>
        </w:rPr>
        <w:lastRenderedPageBreak/>
        <w:t>pro podzemní části -6,08 m, pro nadzemní části 18,35 m. Z hlediska výšky objektu se nezohledňují technické prostory.</w:t>
      </w:r>
    </w:p>
    <w:p w14:paraId="76612C49" w14:textId="77777777" w:rsidR="00220A1D" w:rsidRPr="00CB25E0" w:rsidRDefault="00220A1D" w:rsidP="00653DD6">
      <w:pPr>
        <w:widowControl w:val="0"/>
        <w:spacing w:line="278" w:lineRule="exact"/>
        <w:rPr>
          <w:rFonts w:eastAsia="Times New Roman"/>
          <w:color w:val="D99594"/>
          <w:szCs w:val="20"/>
        </w:rPr>
      </w:pPr>
    </w:p>
    <w:p w14:paraId="08ECF139" w14:textId="77777777" w:rsidR="00220A1D" w:rsidRPr="00CB25E0" w:rsidRDefault="00220A1D" w:rsidP="00653DD6">
      <w:pPr>
        <w:widowControl w:val="0"/>
        <w:spacing w:line="0" w:lineRule="atLeast"/>
        <w:rPr>
          <w:rFonts w:eastAsia="Times New Roman"/>
          <w:b/>
          <w:szCs w:val="20"/>
        </w:rPr>
      </w:pPr>
      <w:r w:rsidRPr="00CB25E0">
        <w:rPr>
          <w:rFonts w:eastAsia="Times New Roman"/>
          <w:b/>
          <w:szCs w:val="20"/>
        </w:rPr>
        <w:t>Popis a zhodnocení technologie a provozu</w:t>
      </w:r>
    </w:p>
    <w:p w14:paraId="5629B070" w14:textId="77777777" w:rsidR="00220A1D" w:rsidRPr="00CB25E0" w:rsidRDefault="00220A1D" w:rsidP="00653DD6">
      <w:pPr>
        <w:pStyle w:val="RaCaNadpis3"/>
        <w:numPr>
          <w:ilvl w:val="0"/>
          <w:numId w:val="0"/>
        </w:numPr>
        <w:rPr>
          <w:rFonts w:ascii="Arial Narrow" w:hAnsi="Arial Narrow"/>
          <w:noProof/>
          <w:sz w:val="20"/>
        </w:rPr>
      </w:pPr>
      <w:r w:rsidRPr="00CB25E0">
        <w:rPr>
          <w:rFonts w:ascii="Arial Narrow" w:hAnsi="Arial Narrow"/>
          <w:noProof/>
          <w:sz w:val="20"/>
        </w:rPr>
        <w:t>V objektu se nepředpokládá manipulace ani skladování nebezpečných látek (např. tlakových lahví s technickými plyny, hořlavých kapalin I. a II. třídy nebezpečnosti v množství více než 5 l apod.). Množství hořlavých kapalin - náplň chladicích médií v zařízeních apod. v jednotlivých požárních úsecích objektu nepřekročí limitní parametry  250 l hořlavých kapalin a z toho nejvýše 50 l hořlavých kapalin I. třídy nebezpečnosti, nevzniká v objektech prostor, který by bylo nutno posuzovat jako sklad či provozovnu s hořlavými kapalinami dle ČSN 65 0201.</w:t>
      </w:r>
    </w:p>
    <w:p w14:paraId="18629946" w14:textId="77777777" w:rsidR="00220A1D" w:rsidRPr="00CB25E0" w:rsidRDefault="00220A1D" w:rsidP="00653DD6">
      <w:pPr>
        <w:pStyle w:val="RaCaNadpis3"/>
        <w:numPr>
          <w:ilvl w:val="0"/>
          <w:numId w:val="0"/>
        </w:numPr>
        <w:rPr>
          <w:rFonts w:ascii="Arial Narrow" w:hAnsi="Arial Narrow"/>
          <w:noProof/>
          <w:sz w:val="20"/>
        </w:rPr>
      </w:pPr>
    </w:p>
    <w:p w14:paraId="199ECB14" w14:textId="77777777" w:rsidR="00220A1D" w:rsidRPr="00CB25E0" w:rsidRDefault="00220A1D" w:rsidP="00653DD6">
      <w:pPr>
        <w:pStyle w:val="RaCaNadpis3"/>
        <w:numPr>
          <w:ilvl w:val="0"/>
          <w:numId w:val="0"/>
        </w:numPr>
        <w:rPr>
          <w:rFonts w:ascii="Arial Narrow" w:hAnsi="Arial Narrow"/>
          <w:noProof/>
          <w:sz w:val="20"/>
        </w:rPr>
      </w:pPr>
      <w:r w:rsidRPr="00CB25E0">
        <w:rPr>
          <w:rFonts w:ascii="Arial Narrow" w:hAnsi="Arial Narrow"/>
          <w:noProof/>
          <w:sz w:val="20"/>
        </w:rPr>
        <w:t xml:space="preserve">Pro jednotlivé prostory budou v dalším stupni projektu vyhodnoceny vnější vlivy pro elektrická zařízení, které budou v souladu s platnými ČSN zohledněny při návrzích technických zařízení. </w:t>
      </w:r>
    </w:p>
    <w:p w14:paraId="14ACC27D" w14:textId="77777777" w:rsidR="00220A1D" w:rsidRPr="00CB25E0" w:rsidRDefault="00220A1D" w:rsidP="00653DD6">
      <w:pPr>
        <w:pStyle w:val="RaCaNadpis3"/>
        <w:numPr>
          <w:ilvl w:val="0"/>
          <w:numId w:val="0"/>
        </w:numPr>
        <w:rPr>
          <w:rFonts w:ascii="Arial Narrow" w:hAnsi="Arial Narrow"/>
          <w:noProof/>
          <w:sz w:val="20"/>
        </w:rPr>
      </w:pPr>
      <w:r w:rsidRPr="00CB25E0">
        <w:rPr>
          <w:rFonts w:ascii="Arial Narrow" w:hAnsi="Arial Narrow"/>
          <w:noProof/>
          <w:sz w:val="20"/>
        </w:rPr>
        <w:t>S instalací fotovoltaických panelů se na objektu neuvažuje.</w:t>
      </w:r>
    </w:p>
    <w:p w14:paraId="42ADF746" w14:textId="77777777" w:rsidR="00220A1D" w:rsidRPr="00CB25E0" w:rsidRDefault="00220A1D" w:rsidP="00653DD6">
      <w:pPr>
        <w:pStyle w:val="RaCaNadpis3"/>
        <w:numPr>
          <w:ilvl w:val="0"/>
          <w:numId w:val="0"/>
        </w:numPr>
        <w:rPr>
          <w:rFonts w:ascii="Arial Narrow" w:hAnsi="Arial Narrow"/>
          <w:noProof/>
          <w:sz w:val="20"/>
        </w:rPr>
      </w:pPr>
    </w:p>
    <w:p w14:paraId="26F4054F" w14:textId="77777777" w:rsidR="00220A1D" w:rsidRPr="00CB25E0" w:rsidRDefault="00220A1D" w:rsidP="00653DD6">
      <w:pPr>
        <w:widowControl w:val="0"/>
        <w:spacing w:line="0" w:lineRule="atLeast"/>
        <w:rPr>
          <w:rFonts w:eastAsia="Times New Roman"/>
          <w:szCs w:val="20"/>
        </w:rPr>
      </w:pPr>
      <w:r w:rsidRPr="00CB25E0">
        <w:rPr>
          <w:rFonts w:eastAsia="Times New Roman"/>
          <w:b/>
          <w:szCs w:val="20"/>
        </w:rPr>
        <w:t>Popis umístění stavby ve vztahu k okolní zástavbě</w:t>
      </w:r>
    </w:p>
    <w:p w14:paraId="11D946F8" w14:textId="77777777" w:rsidR="00220A1D" w:rsidRPr="00CB25E0" w:rsidRDefault="00220A1D" w:rsidP="00653DD6">
      <w:pPr>
        <w:widowControl w:val="0"/>
        <w:spacing w:line="0" w:lineRule="atLeast"/>
        <w:rPr>
          <w:rFonts w:eastAsia="Times New Roman"/>
          <w:szCs w:val="20"/>
        </w:rPr>
      </w:pPr>
      <w:r w:rsidRPr="00CB25E0">
        <w:rPr>
          <w:rFonts w:eastAsia="Times New Roman"/>
          <w:szCs w:val="20"/>
        </w:rPr>
        <w:t>Oba objekty se nacházejí v městském bloku ohraničeném ulicí Opletalovou, Jeruzalémskou a Senovážným náměstím, v těsné blízkosti křižovatky Opletalovy a Bolzanovy. Jedná se o zastavěné území - charakter blokové zástavby odpovídá celkovému dobovému urbanistickému kontextu místa – typická je poměrně hustá zastavěnost vnitrobloků formou dvorních křídel, bývalých hospodářských či výrobních objektů nebo jiné drobnější zástavby. Oba řešené objekty této charakteristice odpovídají. Výšková hladina střech kolísá, nepřesahuje 6 nadzemních podlaží. Vazby na sousední zástavbu jsou patrné ze situačního výkresu požární bezpečnosti stavby, který je součástí výkresové dokumentace.</w:t>
      </w:r>
    </w:p>
    <w:p w14:paraId="57844BDE" w14:textId="77777777" w:rsidR="00220A1D" w:rsidRPr="00CB25E0" w:rsidRDefault="00220A1D" w:rsidP="00653DD6">
      <w:pPr>
        <w:widowControl w:val="0"/>
        <w:spacing w:line="316" w:lineRule="exact"/>
        <w:rPr>
          <w:rFonts w:eastAsia="Times New Roman"/>
          <w:color w:val="D99594"/>
          <w:szCs w:val="20"/>
        </w:rPr>
      </w:pPr>
    </w:p>
    <w:p w14:paraId="095F7132" w14:textId="77777777" w:rsidR="00220A1D" w:rsidRPr="00CB25E0" w:rsidRDefault="00220A1D" w:rsidP="00653DD6">
      <w:pPr>
        <w:pStyle w:val="zaver"/>
        <w:spacing w:after="0" w:line="240" w:lineRule="auto"/>
        <w:ind w:left="0"/>
        <w:rPr>
          <w:rFonts w:ascii="Arial Narrow" w:hAnsi="Arial Narrow" w:cs="Arial"/>
          <w:sz w:val="20"/>
          <w:u w:val="single"/>
        </w:rPr>
      </w:pPr>
      <w:r w:rsidRPr="00CB25E0">
        <w:rPr>
          <w:rFonts w:ascii="Arial Narrow" w:hAnsi="Arial Narrow" w:cs="Arial"/>
          <w:sz w:val="20"/>
          <w:u w:val="single"/>
        </w:rPr>
        <w:t>Posouzení změn dle čl. 3.2 ČSN 73 0834 prostorů 2. a 3. NP části C:</w:t>
      </w:r>
    </w:p>
    <w:p w14:paraId="2D865412" w14:textId="77777777" w:rsidR="00220A1D" w:rsidRPr="00CB25E0" w:rsidRDefault="00220A1D" w:rsidP="00653DD6">
      <w:pPr>
        <w:rPr>
          <w:b/>
          <w:color w:val="4F81BD"/>
          <w:szCs w:val="20"/>
          <w:u w:val="single"/>
        </w:rPr>
      </w:pPr>
    </w:p>
    <w:p w14:paraId="15540644"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z w:val="20"/>
        </w:rPr>
      </w:pPr>
      <w:r w:rsidRPr="00CB25E0">
        <w:rPr>
          <w:rFonts w:ascii="Arial Narrow" w:hAnsi="Arial Narrow"/>
          <w:sz w:val="20"/>
        </w:rPr>
        <w:t>stavebními úpravami se nemění účel užívání - prostory budou i nadále užívány pro kancelářské účely - nezvyšuje se původní požární zatížení</w:t>
      </w:r>
    </w:p>
    <w:p w14:paraId="53811C5E"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cs="Arial"/>
          <w:b/>
          <w:sz w:val="20"/>
          <w:u w:val="single"/>
        </w:rPr>
      </w:pPr>
      <w:r w:rsidRPr="00CB25E0">
        <w:rPr>
          <w:rFonts w:ascii="Arial Narrow" w:hAnsi="Arial Narrow"/>
          <w:sz w:val="20"/>
        </w:rPr>
        <w:t>nově nevzniká místnost větší než 100 m</w:t>
      </w:r>
      <w:r w:rsidRPr="00CB25E0">
        <w:rPr>
          <w:rFonts w:ascii="Arial Narrow" w:hAnsi="Arial Narrow"/>
          <w:sz w:val="20"/>
          <w:vertAlign w:val="superscript"/>
        </w:rPr>
        <w:t>2</w:t>
      </w:r>
      <w:r w:rsidRPr="00CB25E0">
        <w:rPr>
          <w:rFonts w:ascii="Arial Narrow" w:hAnsi="Arial Narrow"/>
          <w:sz w:val="20"/>
        </w:rPr>
        <w:t xml:space="preserve"> </w:t>
      </w:r>
    </w:p>
    <w:p w14:paraId="1B2A2ECC" w14:textId="77777777" w:rsidR="00220A1D" w:rsidRPr="00CB25E0" w:rsidRDefault="00220A1D" w:rsidP="00653DD6">
      <w:pPr>
        <w:pStyle w:val="Odsazen-psmeno0"/>
        <w:ind w:left="480" w:firstLine="0"/>
        <w:rPr>
          <w:rFonts w:ascii="Arial Narrow" w:hAnsi="Arial Narrow" w:cs="Arial"/>
          <w:b/>
          <w:sz w:val="20"/>
          <w:u w:val="single"/>
        </w:rPr>
      </w:pPr>
    </w:p>
    <w:p w14:paraId="3C520A1F" w14:textId="77777777" w:rsidR="00220A1D" w:rsidRPr="005773B6" w:rsidRDefault="00220A1D" w:rsidP="00653DD6">
      <w:pPr>
        <w:rPr>
          <w:b/>
          <w:szCs w:val="20"/>
        </w:rPr>
      </w:pPr>
      <w:r w:rsidRPr="005773B6">
        <w:rPr>
          <w:b/>
          <w:szCs w:val="20"/>
        </w:rPr>
        <w:t>vyhodnocení požárního zatížení</w:t>
      </w:r>
    </w:p>
    <w:p w14:paraId="6D37126F" w14:textId="77777777" w:rsidR="00220A1D" w:rsidRPr="00CB25E0" w:rsidRDefault="00220A1D" w:rsidP="00653DD6">
      <w:pPr>
        <w:pStyle w:val="Odsazentext1"/>
        <w:tabs>
          <w:tab w:val="left" w:pos="316"/>
          <w:tab w:val="left" w:pos="748"/>
        </w:tabs>
        <w:ind w:left="18" w:hanging="17"/>
        <w:rPr>
          <w:rFonts w:ascii="Arial Narrow" w:hAnsi="Arial Narrow" w:cs="Arial"/>
          <w:b/>
          <w:sz w:val="20"/>
          <w:u w:val="single"/>
        </w:rPr>
      </w:pPr>
      <w:r w:rsidRPr="00CB25E0">
        <w:rPr>
          <w:rFonts w:ascii="Arial Narrow" w:hAnsi="Arial Narrow" w:cs="Arial"/>
          <w:sz w:val="20"/>
        </w:rPr>
        <w:t xml:space="preserve">Účel užívání prostor dotčených stavbou (kancelářské prostory) se nemění - </w:t>
      </w:r>
      <w:r w:rsidRPr="00CB25E0">
        <w:rPr>
          <w:rFonts w:ascii="Arial Narrow" w:hAnsi="Arial Narrow" w:cs="Arial"/>
          <w:sz w:val="20"/>
          <w:u w:val="single"/>
        </w:rPr>
        <w:t>nedochází ke zvýšení požárního rizika</w:t>
      </w:r>
      <w:r w:rsidRPr="00CB25E0">
        <w:rPr>
          <w:rFonts w:ascii="Arial Narrow" w:hAnsi="Arial Narrow" w:cs="Arial"/>
          <w:sz w:val="20"/>
        </w:rPr>
        <w:t xml:space="preserve"> oproti původnímu stavu </w:t>
      </w:r>
      <w:r w:rsidRPr="00CB25E0">
        <w:rPr>
          <w:rFonts w:ascii="Arial Narrow" w:hAnsi="Arial Narrow" w:cs="Arial"/>
          <w:b/>
          <w:sz w:val="20"/>
        </w:rPr>
        <w:t xml:space="preserve">- </w:t>
      </w:r>
      <w:r w:rsidRPr="00CB25E0">
        <w:rPr>
          <w:rFonts w:ascii="Arial Narrow" w:hAnsi="Arial Narrow" w:cs="Arial"/>
          <w:sz w:val="20"/>
        </w:rPr>
        <w:t xml:space="preserve">ve smyslu čl. 3.2, písm. a) ČSN 73 0834 </w:t>
      </w:r>
      <w:r w:rsidRPr="00CB25E0">
        <w:rPr>
          <w:rFonts w:ascii="Arial Narrow" w:hAnsi="Arial Narrow" w:cs="Arial"/>
          <w:b/>
          <w:sz w:val="20"/>
          <w:u w:val="single"/>
        </w:rPr>
        <w:t>nejde o změnu užívání.</w:t>
      </w:r>
    </w:p>
    <w:p w14:paraId="74CB1CDD" w14:textId="77777777" w:rsidR="00220A1D" w:rsidRPr="00CB25E0" w:rsidRDefault="00220A1D" w:rsidP="00653DD6">
      <w:pPr>
        <w:pStyle w:val="Odsazentext1"/>
        <w:ind w:left="279" w:hanging="279"/>
        <w:rPr>
          <w:rFonts w:ascii="Arial Narrow" w:hAnsi="Arial Narrow" w:cs="Arial"/>
          <w:sz w:val="20"/>
        </w:rPr>
      </w:pPr>
    </w:p>
    <w:p w14:paraId="2F1F43E5" w14:textId="77777777" w:rsidR="00220A1D" w:rsidRPr="005773B6" w:rsidRDefault="00220A1D" w:rsidP="00653DD6">
      <w:pPr>
        <w:rPr>
          <w:b/>
          <w:szCs w:val="20"/>
        </w:rPr>
      </w:pPr>
      <w:r w:rsidRPr="005773B6">
        <w:rPr>
          <w:b/>
          <w:szCs w:val="20"/>
        </w:rPr>
        <w:t>vyhodnocení obsazení prostoru osobami</w:t>
      </w:r>
    </w:p>
    <w:p w14:paraId="0B75CB84" w14:textId="77777777" w:rsidR="00220A1D" w:rsidRPr="00CB25E0" w:rsidRDefault="00220A1D" w:rsidP="00653DD6">
      <w:pPr>
        <w:pStyle w:val="Odsazen-psmeno0"/>
        <w:ind w:left="0" w:firstLine="0"/>
        <w:rPr>
          <w:rFonts w:ascii="Arial Narrow" w:hAnsi="Arial Narrow" w:cs="Arial"/>
          <w:b/>
          <w:sz w:val="20"/>
          <w:u w:val="single"/>
        </w:rPr>
      </w:pPr>
      <w:r w:rsidRPr="00CB25E0">
        <w:rPr>
          <w:rFonts w:ascii="Arial Narrow" w:hAnsi="Arial Narrow" w:cs="Arial"/>
          <w:sz w:val="20"/>
        </w:rPr>
        <w:t xml:space="preserve">Účel užívání prostor dotčených stavbou (kancelářské prostory) se nemění, původní obsazení osobami se rovněž nemění, na základě nového přehodnocení jsou únikové cesty vyhovující - </w:t>
      </w:r>
      <w:r w:rsidRPr="00CB25E0">
        <w:rPr>
          <w:rFonts w:ascii="Arial Narrow" w:hAnsi="Arial Narrow" w:cs="Arial"/>
          <w:sz w:val="20"/>
          <w:u w:val="single"/>
        </w:rPr>
        <w:t>nedochází ke zvýšení osob na únikových cestách</w:t>
      </w:r>
      <w:r w:rsidRPr="00CB25E0">
        <w:rPr>
          <w:rFonts w:ascii="Arial Narrow" w:hAnsi="Arial Narrow" w:cs="Arial"/>
          <w:sz w:val="20"/>
        </w:rPr>
        <w:t xml:space="preserve"> - ve smyslu čl. 3.2, písm. b) ČSN 73 0834 </w:t>
      </w:r>
      <w:r w:rsidRPr="00CB25E0">
        <w:rPr>
          <w:rFonts w:ascii="Arial Narrow" w:hAnsi="Arial Narrow" w:cs="Arial"/>
          <w:b/>
          <w:sz w:val="20"/>
          <w:u w:val="single"/>
        </w:rPr>
        <w:t>nejde o změnu užívání.</w:t>
      </w:r>
    </w:p>
    <w:p w14:paraId="410D3017" w14:textId="77777777" w:rsidR="00220A1D" w:rsidRPr="00CB25E0" w:rsidRDefault="00220A1D" w:rsidP="00653DD6">
      <w:pPr>
        <w:pStyle w:val="Odsazentext1"/>
        <w:ind w:left="279" w:hanging="279"/>
        <w:rPr>
          <w:rFonts w:ascii="Arial Narrow" w:hAnsi="Arial Narrow" w:cs="Arial"/>
          <w:sz w:val="20"/>
        </w:rPr>
      </w:pPr>
    </w:p>
    <w:p w14:paraId="31FAB17B" w14:textId="77777777" w:rsidR="00220A1D" w:rsidRPr="005773B6" w:rsidRDefault="00220A1D" w:rsidP="00653DD6">
      <w:pPr>
        <w:rPr>
          <w:b/>
          <w:szCs w:val="20"/>
        </w:rPr>
      </w:pPr>
      <w:r w:rsidRPr="005773B6">
        <w:rPr>
          <w:b/>
          <w:szCs w:val="20"/>
        </w:rPr>
        <w:t>osoby s omezenou schopností pohybu</w:t>
      </w:r>
    </w:p>
    <w:p w14:paraId="7A9C13C3" w14:textId="77777777" w:rsidR="00220A1D" w:rsidRPr="00CB25E0" w:rsidRDefault="00220A1D" w:rsidP="00653DD6">
      <w:pPr>
        <w:pStyle w:val="Odsazen-psmeno0"/>
        <w:ind w:left="0" w:firstLine="0"/>
        <w:rPr>
          <w:rFonts w:ascii="Arial Narrow" w:hAnsi="Arial Narrow" w:cs="Arial"/>
          <w:b/>
          <w:sz w:val="20"/>
          <w:u w:val="single"/>
        </w:rPr>
      </w:pPr>
      <w:r w:rsidRPr="00CB25E0">
        <w:rPr>
          <w:rFonts w:ascii="Arial Narrow" w:hAnsi="Arial Narrow" w:cs="Arial"/>
          <w:sz w:val="20"/>
        </w:rPr>
        <w:t xml:space="preserve">V prostoru dotčeném stavebními úpravami (kancelářské prostory) </w:t>
      </w:r>
      <w:r w:rsidRPr="00CB25E0">
        <w:rPr>
          <w:rFonts w:ascii="Arial Narrow" w:hAnsi="Arial Narrow" w:cs="Arial"/>
          <w:sz w:val="20"/>
          <w:u w:val="single"/>
        </w:rPr>
        <w:t xml:space="preserve">není nově uvažováno s výskytem osob </w:t>
      </w:r>
      <w:r w:rsidRPr="00CB25E0">
        <w:rPr>
          <w:rFonts w:ascii="Arial Narrow" w:hAnsi="Arial Narrow" w:cs="Arial"/>
          <w:sz w:val="20"/>
        </w:rPr>
        <w:t xml:space="preserve">s omezenou schopností pohybu nebo neschopných samostatného pohybu, tyto osoby se zde mohou vyskytovat pouze nahodile a ojediněle - ve smyslu čl. 3.2, písm. c) ČSN 73 0834 </w:t>
      </w:r>
      <w:r w:rsidRPr="00CB25E0">
        <w:rPr>
          <w:rFonts w:ascii="Arial Narrow" w:hAnsi="Arial Narrow" w:cs="Arial"/>
          <w:b/>
          <w:sz w:val="20"/>
          <w:u w:val="single"/>
        </w:rPr>
        <w:t>nejde o změnu užívání.</w:t>
      </w:r>
    </w:p>
    <w:p w14:paraId="50AF2BBB" w14:textId="77777777" w:rsidR="00220A1D" w:rsidRPr="00CB25E0" w:rsidRDefault="00220A1D" w:rsidP="00653DD6">
      <w:pPr>
        <w:pStyle w:val="Odsazentext1"/>
        <w:ind w:left="279" w:hanging="279"/>
        <w:rPr>
          <w:rFonts w:ascii="Arial Narrow" w:hAnsi="Arial Narrow" w:cs="Arial"/>
          <w:sz w:val="20"/>
        </w:rPr>
      </w:pPr>
    </w:p>
    <w:p w14:paraId="6B2D8391" w14:textId="77777777" w:rsidR="00220A1D" w:rsidRPr="005773B6" w:rsidRDefault="00220A1D" w:rsidP="00653DD6">
      <w:pPr>
        <w:rPr>
          <w:b/>
          <w:szCs w:val="20"/>
        </w:rPr>
      </w:pPr>
      <w:r w:rsidRPr="005773B6">
        <w:rPr>
          <w:b/>
          <w:szCs w:val="20"/>
        </w:rPr>
        <w:t>záměna věcně příslušné projektové normy</w:t>
      </w:r>
    </w:p>
    <w:p w14:paraId="1879BD7D" w14:textId="77777777" w:rsidR="00220A1D" w:rsidRPr="00CB25E0" w:rsidRDefault="00220A1D" w:rsidP="00653DD6">
      <w:pPr>
        <w:pStyle w:val="Odsazen-psmeno0"/>
        <w:ind w:left="0" w:firstLine="0"/>
        <w:rPr>
          <w:rFonts w:ascii="Arial Narrow" w:hAnsi="Arial Narrow" w:cs="Arial"/>
          <w:b/>
          <w:sz w:val="20"/>
          <w:u w:val="single"/>
        </w:rPr>
      </w:pPr>
      <w:r w:rsidRPr="00CB25E0">
        <w:rPr>
          <w:rFonts w:ascii="Arial Narrow" w:hAnsi="Arial Narrow" w:cs="Arial"/>
          <w:sz w:val="20"/>
        </w:rPr>
        <w:t xml:space="preserve">Pro nově navržený prostor není nově použito ČSN 73 0831, ČSN 73 0833 ani ČSN 73 0835 ( není navržen prostor pro ubytování, resp. zdravotnické zařízení ) - </w:t>
      </w:r>
      <w:r w:rsidRPr="00CB25E0">
        <w:rPr>
          <w:rFonts w:ascii="Arial Narrow" w:hAnsi="Arial Narrow" w:cs="Arial"/>
          <w:sz w:val="20"/>
          <w:u w:val="single"/>
        </w:rPr>
        <w:t>nedojde k záměně věcně příslušné ČSN řady 73 08..</w:t>
      </w:r>
      <w:r w:rsidRPr="00CB25E0">
        <w:rPr>
          <w:rFonts w:ascii="Arial Narrow" w:hAnsi="Arial Narrow" w:cs="Arial"/>
          <w:sz w:val="20"/>
        </w:rPr>
        <w:t xml:space="preserve"> - ve smyslu čl. 3.2, písm. b) ČSN 73 0834  </w:t>
      </w:r>
      <w:r w:rsidRPr="00CB25E0">
        <w:rPr>
          <w:rFonts w:ascii="Arial Narrow" w:hAnsi="Arial Narrow" w:cs="Arial"/>
          <w:b/>
          <w:sz w:val="20"/>
          <w:u w:val="single"/>
        </w:rPr>
        <w:t>nejde o změnu užívání.</w:t>
      </w:r>
    </w:p>
    <w:p w14:paraId="11673230" w14:textId="77777777" w:rsidR="00220A1D" w:rsidRPr="00CB25E0" w:rsidRDefault="00220A1D" w:rsidP="00653DD6">
      <w:pPr>
        <w:rPr>
          <w:szCs w:val="20"/>
        </w:rPr>
      </w:pPr>
    </w:p>
    <w:p w14:paraId="3EFD23BE" w14:textId="77777777" w:rsidR="00220A1D" w:rsidRPr="00CB25E0" w:rsidRDefault="00220A1D" w:rsidP="00653DD6">
      <w:pPr>
        <w:rPr>
          <w:szCs w:val="20"/>
        </w:rPr>
      </w:pPr>
      <w:r w:rsidRPr="00CB25E0">
        <w:rPr>
          <w:szCs w:val="20"/>
        </w:rPr>
        <w:t xml:space="preserve">Dle čl. 3.3 písm. b) odst. 8) ČSN 73 0834 se navrhované stavební úpravy a práce považují za </w:t>
      </w:r>
      <w:r w:rsidRPr="00CB25E0">
        <w:rPr>
          <w:b/>
          <w:szCs w:val="20"/>
          <w:u w:val="single"/>
        </w:rPr>
        <w:t>změnu stavby skupiny I</w:t>
      </w:r>
      <w:r w:rsidRPr="00CB25E0">
        <w:rPr>
          <w:szCs w:val="20"/>
        </w:rPr>
        <w:t xml:space="preserve">. </w:t>
      </w:r>
    </w:p>
    <w:p w14:paraId="105114BB" w14:textId="77777777" w:rsidR="00220A1D" w:rsidRPr="00CB25E0" w:rsidRDefault="00220A1D" w:rsidP="00653DD6">
      <w:pPr>
        <w:rPr>
          <w:szCs w:val="20"/>
        </w:rPr>
      </w:pPr>
    </w:p>
    <w:p w14:paraId="11950235" w14:textId="77777777" w:rsidR="00220A1D" w:rsidRPr="00CB25E0" w:rsidRDefault="00220A1D" w:rsidP="00653DD6">
      <w:pPr>
        <w:rPr>
          <w:szCs w:val="20"/>
        </w:rPr>
      </w:pPr>
      <w:r w:rsidRPr="00CB25E0">
        <w:rPr>
          <w:szCs w:val="20"/>
        </w:rPr>
        <w:t>Podmínky pro toto zařazení jsou splněny - viz následující hodnocení:</w:t>
      </w:r>
    </w:p>
    <w:p w14:paraId="1C826E8B" w14:textId="77777777" w:rsidR="00220A1D" w:rsidRPr="00CB25E0" w:rsidRDefault="00220A1D" w:rsidP="00653DD6">
      <w:pPr>
        <w:rPr>
          <w:szCs w:val="20"/>
        </w:rPr>
      </w:pPr>
    </w:p>
    <w:p w14:paraId="52D78251" w14:textId="77777777" w:rsidR="00220A1D" w:rsidRPr="00CB25E0" w:rsidRDefault="00220A1D" w:rsidP="00653DD6">
      <w:pPr>
        <w:pStyle w:val="Odsazen-psmeno0"/>
        <w:spacing w:after="240"/>
        <w:ind w:hanging="397"/>
        <w:rPr>
          <w:rFonts w:ascii="Arial Narrow" w:hAnsi="Arial Narrow" w:cs="Arial"/>
          <w:b/>
          <w:spacing w:val="2"/>
          <w:sz w:val="20"/>
          <w:u w:val="single"/>
        </w:rPr>
      </w:pPr>
      <w:r w:rsidRPr="00CB25E0">
        <w:rPr>
          <w:rFonts w:ascii="Arial Narrow" w:hAnsi="Arial Narrow" w:cs="Arial"/>
          <w:sz w:val="20"/>
        </w:rPr>
        <w:t xml:space="preserve"> a)</w:t>
      </w:r>
      <w:r w:rsidRPr="00CB25E0">
        <w:rPr>
          <w:rFonts w:ascii="Arial Narrow" w:hAnsi="Arial Narrow" w:cs="Arial"/>
          <w:sz w:val="20"/>
        </w:rPr>
        <w:tab/>
        <w:t xml:space="preserve">požární odolnost </w:t>
      </w:r>
      <w:r w:rsidRPr="00CB25E0">
        <w:rPr>
          <w:rFonts w:ascii="Arial Narrow" w:hAnsi="Arial Narrow" w:cs="Arial"/>
          <w:spacing w:val="-4"/>
          <w:sz w:val="20"/>
        </w:rPr>
        <w:t>prvků použitých v měněných nosných stavebních konstrukcích, které zajišťují stabilitu objektu nebo jeho části, nebo jsou použity v konstrukcích ohraničujících únikové cesty nebo oddělující prostory dotčené změnou stavby od prostorů neměněných</w:t>
      </w:r>
      <w:r w:rsidRPr="00CB25E0">
        <w:rPr>
          <w:rFonts w:ascii="Arial Narrow" w:hAnsi="Arial Narrow" w:cs="Arial"/>
          <w:spacing w:val="2"/>
          <w:sz w:val="20"/>
        </w:rPr>
        <w:t xml:space="preserve"> stávajících stavebních konstrukcí není snížena pod původní hodnotu; nepožaduje se však požární odolnost vyšší než 45 minut - dílčími zásahy do stávajících nosných konstrukcí, zajišťujících stabilitu, není snížena jejich stávající požární odolnost - </w:t>
      </w:r>
      <w:r w:rsidRPr="00CB25E0">
        <w:rPr>
          <w:rFonts w:ascii="Arial Narrow" w:hAnsi="Arial Narrow" w:cs="Arial"/>
          <w:b/>
          <w:spacing w:val="2"/>
          <w:sz w:val="20"/>
          <w:u w:val="single"/>
        </w:rPr>
        <w:t>splněno</w:t>
      </w:r>
    </w:p>
    <w:p w14:paraId="30AF43A1" w14:textId="77777777" w:rsidR="00220A1D" w:rsidRPr="00CB25E0" w:rsidRDefault="00220A1D" w:rsidP="00653DD6">
      <w:pPr>
        <w:pStyle w:val="Odsazen-psmeno0"/>
        <w:spacing w:after="240"/>
        <w:ind w:hanging="397"/>
        <w:rPr>
          <w:rFonts w:ascii="Arial Narrow" w:hAnsi="Arial Narrow" w:cs="Arial"/>
          <w:b/>
          <w:i/>
          <w:spacing w:val="2"/>
          <w:sz w:val="20"/>
          <w:u w:val="single"/>
        </w:rPr>
      </w:pPr>
      <w:r w:rsidRPr="00CB25E0">
        <w:rPr>
          <w:rFonts w:ascii="Arial Narrow" w:hAnsi="Arial Narrow" w:cs="Arial"/>
          <w:sz w:val="20"/>
        </w:rPr>
        <w:t xml:space="preserve"> b)</w:t>
      </w:r>
      <w:r w:rsidRPr="00CB25E0">
        <w:rPr>
          <w:rFonts w:ascii="Arial Narrow" w:hAnsi="Arial Narrow" w:cs="Arial"/>
          <w:sz w:val="20"/>
        </w:rPr>
        <w:tab/>
        <w:t>třída reakce stavebních výrobků na oheň nebo druh konstrukcí použitých v měněných stavebních konstrukcích nejsou oproti původnímu stavu zhoršeny - použity zpravidla nehořlavé stavební hmoty ( třídy reakce na oheň A</w:t>
      </w:r>
      <w:r w:rsidRPr="00CB25E0">
        <w:rPr>
          <w:rFonts w:ascii="Arial Narrow" w:hAnsi="Arial Narrow" w:cs="Arial"/>
          <w:sz w:val="20"/>
          <w:vertAlign w:val="subscript"/>
        </w:rPr>
        <w:t>1</w:t>
      </w:r>
      <w:r w:rsidRPr="00CB25E0">
        <w:rPr>
          <w:rFonts w:ascii="Arial Narrow" w:hAnsi="Arial Narrow" w:cs="Arial"/>
          <w:sz w:val="20"/>
        </w:rPr>
        <w:t xml:space="preserve"> nebo A</w:t>
      </w:r>
      <w:r w:rsidRPr="00CB25E0">
        <w:rPr>
          <w:rFonts w:ascii="Arial Narrow" w:hAnsi="Arial Narrow" w:cs="Arial"/>
          <w:sz w:val="20"/>
          <w:vertAlign w:val="subscript"/>
        </w:rPr>
        <w:t>2</w:t>
      </w:r>
      <w:r w:rsidRPr="00CB25E0">
        <w:rPr>
          <w:rFonts w:ascii="Arial Narrow" w:hAnsi="Arial Narrow" w:cs="Arial"/>
          <w:sz w:val="20"/>
        </w:rPr>
        <w:t xml:space="preserve"> ) - osazeny nové </w:t>
      </w:r>
      <w:r w:rsidRPr="00CB25E0">
        <w:rPr>
          <w:rFonts w:ascii="Arial Narrow" w:hAnsi="Arial Narrow" w:cs="Arial"/>
          <w:sz w:val="20"/>
        </w:rPr>
        <w:lastRenderedPageBreak/>
        <w:t xml:space="preserve">zděné popř. sádrokartonové stěny a podhledy, nové omítky a obklady, </w:t>
      </w:r>
      <w:r w:rsidRPr="00CB25E0">
        <w:rPr>
          <w:rFonts w:ascii="Arial Narrow" w:hAnsi="Arial Narrow" w:cs="Arial"/>
          <w:spacing w:val="2"/>
          <w:sz w:val="20"/>
        </w:rPr>
        <w:t xml:space="preserve">(netýká se technických a technologických zařízení, vestavěného nábytku a podobných interierových prvků ) - </w:t>
      </w:r>
      <w:r w:rsidRPr="00CB25E0">
        <w:rPr>
          <w:rFonts w:ascii="Arial Narrow" w:hAnsi="Arial Narrow" w:cs="Arial"/>
          <w:b/>
          <w:i/>
          <w:spacing w:val="2"/>
          <w:sz w:val="20"/>
          <w:u w:val="single"/>
        </w:rPr>
        <w:t>splněno</w:t>
      </w:r>
    </w:p>
    <w:p w14:paraId="4EC24809" w14:textId="77777777" w:rsidR="00220A1D" w:rsidRPr="00CB25E0" w:rsidRDefault="00220A1D" w:rsidP="00653DD6">
      <w:pPr>
        <w:pStyle w:val="Odsazen-psmeno0"/>
        <w:spacing w:after="240"/>
        <w:ind w:hanging="397"/>
        <w:rPr>
          <w:rFonts w:ascii="Arial Narrow" w:hAnsi="Arial Narrow" w:cs="Arial"/>
          <w:b/>
          <w:i/>
          <w:spacing w:val="2"/>
          <w:sz w:val="20"/>
          <w:u w:val="single"/>
        </w:rPr>
      </w:pPr>
      <w:r w:rsidRPr="00CB25E0">
        <w:rPr>
          <w:rFonts w:ascii="Arial Narrow" w:hAnsi="Arial Narrow" w:cs="Arial"/>
          <w:sz w:val="20"/>
        </w:rPr>
        <w:t xml:space="preserve"> c)</w:t>
      </w:r>
      <w:r w:rsidRPr="00CB25E0">
        <w:rPr>
          <w:rFonts w:ascii="Arial Narrow" w:hAnsi="Arial Narrow" w:cs="Arial"/>
          <w:sz w:val="20"/>
        </w:rPr>
        <w:tab/>
        <w:t>na nově provedenou povrchovou úpravu stěn a stropů není použito výrobků třídy reakce na oheň E nebo F, u stropů navíc hmot, které při požáru jako hořící odpadávají nebo odkapávají - použity nehořlavé stavební hmoty</w:t>
      </w:r>
      <w:r w:rsidRPr="00CB25E0">
        <w:rPr>
          <w:rFonts w:ascii="Arial Narrow" w:hAnsi="Arial Narrow" w:cs="Arial"/>
          <w:spacing w:val="2"/>
          <w:sz w:val="20"/>
        </w:rPr>
        <w:t xml:space="preserve"> pro podhledy, omítky, obklady a předstěny použity nehořlavé materiály - </w:t>
      </w:r>
      <w:r w:rsidRPr="00CB25E0">
        <w:rPr>
          <w:rFonts w:ascii="Arial Narrow" w:hAnsi="Arial Narrow" w:cs="Arial"/>
          <w:b/>
          <w:i/>
          <w:spacing w:val="2"/>
          <w:sz w:val="20"/>
          <w:u w:val="single"/>
        </w:rPr>
        <w:t>splněno</w:t>
      </w:r>
    </w:p>
    <w:p w14:paraId="0E52653A" w14:textId="77777777" w:rsidR="00220A1D" w:rsidRPr="00CB25E0" w:rsidRDefault="00220A1D" w:rsidP="00653DD6">
      <w:pPr>
        <w:pStyle w:val="Odsazen-psmeno0"/>
        <w:spacing w:after="120"/>
        <w:ind w:hanging="397"/>
        <w:rPr>
          <w:rFonts w:ascii="Arial Narrow" w:hAnsi="Arial Narrow" w:cs="Arial"/>
          <w:b/>
          <w:i/>
          <w:sz w:val="20"/>
          <w:u w:val="single"/>
        </w:rPr>
      </w:pPr>
      <w:r w:rsidRPr="00CB25E0">
        <w:rPr>
          <w:rFonts w:ascii="Arial Narrow" w:hAnsi="Arial Narrow" w:cs="Arial"/>
          <w:sz w:val="20"/>
        </w:rPr>
        <w:t xml:space="preserve"> d)</w:t>
      </w:r>
      <w:r w:rsidRPr="00CB25E0">
        <w:rPr>
          <w:rFonts w:ascii="Arial Narrow" w:hAnsi="Arial Narrow" w:cs="Arial"/>
          <w:sz w:val="20"/>
        </w:rPr>
        <w:tab/>
        <w:t xml:space="preserve">šířky a výšky požárně otevřených ploch v obvodových stěnách se oproti původnímu stavu se nemění, odstupové vzdálenosti se v ostatních případech neposuzují, bez dalšího průkazu vyhoví - </w:t>
      </w:r>
      <w:r w:rsidRPr="00CB25E0">
        <w:rPr>
          <w:rFonts w:ascii="Arial Narrow" w:hAnsi="Arial Narrow" w:cs="Arial"/>
          <w:b/>
          <w:i/>
          <w:sz w:val="20"/>
          <w:u w:val="single"/>
        </w:rPr>
        <w:t>splněno</w:t>
      </w:r>
    </w:p>
    <w:p w14:paraId="0A022163" w14:textId="77777777" w:rsidR="00220A1D" w:rsidRPr="00CB25E0" w:rsidRDefault="00220A1D" w:rsidP="00653DD6">
      <w:pPr>
        <w:pStyle w:val="Odsazen-psmeno0"/>
        <w:spacing w:after="240"/>
        <w:ind w:hanging="397"/>
        <w:rPr>
          <w:rFonts w:ascii="Arial Narrow" w:hAnsi="Arial Narrow" w:cs="Arial"/>
          <w:b/>
          <w:i/>
          <w:sz w:val="20"/>
          <w:u w:val="single"/>
        </w:rPr>
      </w:pPr>
      <w:r w:rsidRPr="00CB25E0">
        <w:rPr>
          <w:rFonts w:ascii="Arial Narrow" w:hAnsi="Arial Narrow" w:cs="Arial"/>
          <w:sz w:val="20"/>
        </w:rPr>
        <w:t xml:space="preserve"> e)</w:t>
      </w:r>
      <w:r w:rsidRPr="00CB25E0">
        <w:rPr>
          <w:rFonts w:ascii="Arial Narrow" w:hAnsi="Arial Narrow" w:cs="Arial"/>
          <w:sz w:val="20"/>
        </w:rPr>
        <w:tab/>
        <w:t xml:space="preserve">nově zřizované prostupy všemi stěnami jsou dotěsněny v souladu s čl. 6.2. ČSN 73 0810 - viz dále - </w:t>
      </w:r>
      <w:r w:rsidRPr="00CB25E0">
        <w:rPr>
          <w:rFonts w:ascii="Arial Narrow" w:hAnsi="Arial Narrow" w:cs="Arial"/>
          <w:b/>
          <w:i/>
          <w:sz w:val="20"/>
          <w:u w:val="single"/>
        </w:rPr>
        <w:t>splněno</w:t>
      </w:r>
    </w:p>
    <w:p w14:paraId="0EC7991A" w14:textId="77777777" w:rsidR="00220A1D" w:rsidRPr="00CB25E0" w:rsidRDefault="00220A1D" w:rsidP="00653DD6">
      <w:pPr>
        <w:pStyle w:val="Odsazen-psmeno0"/>
        <w:spacing w:after="240"/>
        <w:ind w:hanging="397"/>
        <w:rPr>
          <w:rFonts w:ascii="Arial Narrow" w:hAnsi="Arial Narrow" w:cs="Arial"/>
          <w:b/>
          <w:i/>
          <w:spacing w:val="-4"/>
          <w:sz w:val="20"/>
          <w:u w:val="single"/>
        </w:rPr>
      </w:pPr>
      <w:r w:rsidRPr="00CB25E0">
        <w:rPr>
          <w:rFonts w:ascii="Arial Narrow" w:hAnsi="Arial Narrow" w:cs="Arial"/>
          <w:sz w:val="20"/>
        </w:rPr>
        <w:t xml:space="preserve"> f)</w:t>
      </w:r>
      <w:r w:rsidRPr="00CB25E0">
        <w:rPr>
          <w:rFonts w:ascii="Arial Narrow" w:hAnsi="Arial Narrow" w:cs="Arial"/>
          <w:sz w:val="20"/>
        </w:rPr>
        <w:tab/>
        <w:t xml:space="preserve">nově </w:t>
      </w:r>
      <w:r w:rsidRPr="00CB25E0">
        <w:rPr>
          <w:rFonts w:ascii="Arial Narrow" w:hAnsi="Arial Narrow" w:cs="Arial"/>
          <w:spacing w:val="-4"/>
          <w:sz w:val="20"/>
        </w:rPr>
        <w:t xml:space="preserve">instalované vzduchotechnické zařízení v objektech dělených či nedělených na požární úseky, nebo v částech objektu nedotčených změnou stavby bude provedeno dle ČSN 73 0872; </w:t>
      </w:r>
      <w:r w:rsidRPr="00CB25E0">
        <w:rPr>
          <w:rFonts w:ascii="Arial Narrow" w:hAnsi="Arial Narrow" w:cs="Arial"/>
          <w:sz w:val="20"/>
        </w:rPr>
        <w:t xml:space="preserve">nově </w:t>
      </w:r>
      <w:r w:rsidRPr="00CB25E0">
        <w:rPr>
          <w:rFonts w:ascii="Arial Narrow" w:hAnsi="Arial Narrow" w:cs="Arial"/>
          <w:spacing w:val="-4"/>
          <w:sz w:val="20"/>
        </w:rPr>
        <w:t xml:space="preserve">instalované vzduchotechnické rozvody v částech objektu nedotčených změnou stavby nebo nedělených na požární úseky nesmí být z výrobků třídy reakce na oheň B až F - jsou navrženy nová zařízení vzduchotechniky z nehořlavých hmot, podmínky dle ČSN 73 0872 jsou uplatněny, podrobněji viz dále -  </w:t>
      </w:r>
      <w:r w:rsidRPr="00CB25E0">
        <w:rPr>
          <w:rFonts w:ascii="Arial Narrow" w:hAnsi="Arial Narrow" w:cs="Arial"/>
          <w:b/>
          <w:i/>
          <w:spacing w:val="-4"/>
          <w:sz w:val="20"/>
          <w:u w:val="single"/>
        </w:rPr>
        <w:t>splněno</w:t>
      </w:r>
    </w:p>
    <w:p w14:paraId="1A492E86" w14:textId="77777777" w:rsidR="00220A1D" w:rsidRPr="00CB25E0" w:rsidRDefault="00CB25E0" w:rsidP="00653DD6">
      <w:pPr>
        <w:pStyle w:val="Odsazen-psmeno0"/>
        <w:spacing w:after="240"/>
        <w:ind w:hanging="397"/>
        <w:rPr>
          <w:rFonts w:ascii="Arial Narrow" w:hAnsi="Arial Narrow" w:cs="Arial"/>
          <w:b/>
          <w:i/>
          <w:sz w:val="20"/>
          <w:u w:val="single"/>
        </w:rPr>
      </w:pPr>
      <w:r>
        <w:rPr>
          <w:rFonts w:ascii="Arial Narrow" w:hAnsi="Arial Narrow" w:cs="Arial"/>
          <w:sz w:val="20"/>
        </w:rPr>
        <w:t xml:space="preserve"> g)</w:t>
      </w:r>
      <w:r>
        <w:rPr>
          <w:rFonts w:ascii="Arial Narrow" w:hAnsi="Arial Narrow" w:cs="Arial"/>
          <w:sz w:val="20"/>
        </w:rPr>
        <w:tab/>
        <w:t>nově zři</w:t>
      </w:r>
      <w:r w:rsidR="00220A1D" w:rsidRPr="00CB25E0">
        <w:rPr>
          <w:rFonts w:ascii="Arial Narrow" w:hAnsi="Arial Narrow" w:cs="Arial"/>
          <w:sz w:val="20"/>
        </w:rPr>
        <w:t xml:space="preserve">zované prostupy ve stropních konstrukcích jsou dotěsněny v souladu s čl. 6.2. ČSN 73 0810 - viz dále - </w:t>
      </w:r>
      <w:r w:rsidR="00220A1D" w:rsidRPr="00CB25E0">
        <w:rPr>
          <w:rFonts w:ascii="Arial Narrow" w:hAnsi="Arial Narrow" w:cs="Arial"/>
          <w:b/>
          <w:i/>
          <w:sz w:val="20"/>
          <w:u w:val="single"/>
        </w:rPr>
        <w:t>splněno</w:t>
      </w:r>
      <w:r w:rsidR="00220A1D" w:rsidRPr="00CB25E0">
        <w:rPr>
          <w:rFonts w:ascii="Arial Narrow" w:hAnsi="Arial Narrow" w:cs="Arial"/>
          <w:sz w:val="20"/>
        </w:rPr>
        <w:t xml:space="preserve"> </w:t>
      </w:r>
    </w:p>
    <w:p w14:paraId="048A8760" w14:textId="77777777" w:rsidR="00220A1D" w:rsidRPr="00CB25E0" w:rsidRDefault="00220A1D" w:rsidP="00653DD6">
      <w:pPr>
        <w:pStyle w:val="Odsazen-psmeno0"/>
        <w:spacing w:after="240"/>
        <w:ind w:hanging="397"/>
        <w:rPr>
          <w:rFonts w:ascii="Arial Narrow" w:hAnsi="Arial Narrow" w:cs="Arial"/>
          <w:b/>
          <w:i/>
          <w:spacing w:val="-4"/>
          <w:sz w:val="20"/>
          <w:u w:val="single"/>
        </w:rPr>
      </w:pPr>
      <w:r w:rsidRPr="00CB25E0">
        <w:rPr>
          <w:rFonts w:ascii="Arial Narrow" w:hAnsi="Arial Narrow" w:cs="Arial"/>
          <w:spacing w:val="-4"/>
          <w:sz w:val="20"/>
        </w:rPr>
        <w:t xml:space="preserve"> h)</w:t>
      </w:r>
      <w:r w:rsidRPr="00CB25E0">
        <w:rPr>
          <w:rFonts w:ascii="Arial Narrow" w:hAnsi="Arial Narrow" w:cs="Arial"/>
          <w:spacing w:val="-4"/>
          <w:sz w:val="20"/>
        </w:rPr>
        <w:tab/>
        <w:t xml:space="preserve">v měněné části objektu nejsou </w:t>
      </w:r>
      <w:r w:rsidRPr="00CB25E0">
        <w:rPr>
          <w:rFonts w:ascii="Arial Narrow" w:hAnsi="Arial Narrow" w:cs="Arial"/>
          <w:sz w:val="20"/>
        </w:rPr>
        <w:t xml:space="preserve">původní únikové cesty zúženy ani prodlouženy </w:t>
      </w:r>
      <w:r w:rsidRPr="00CB25E0">
        <w:rPr>
          <w:rFonts w:ascii="Arial Narrow" w:hAnsi="Arial Narrow" w:cs="Arial"/>
          <w:spacing w:val="-4"/>
          <w:sz w:val="20"/>
        </w:rPr>
        <w:t xml:space="preserve">ani jiným způsobem není oproti původnímu stavu zhoršena jejich kvalita ( větrání, požární odolnost a druh stavebních konstrukcí, provedení povrchových úprav, kvalita nášlapných vrstev podlahy ) - stávající únikové cesty nejsou stavebními úpravami negativně dotčeny, nově jsou vyhodnoceny podmínky evakuace – podrobněji viz dále - </w:t>
      </w:r>
      <w:r w:rsidRPr="00CB25E0">
        <w:rPr>
          <w:rFonts w:ascii="Arial Narrow" w:hAnsi="Arial Narrow" w:cs="Arial"/>
          <w:b/>
          <w:i/>
          <w:spacing w:val="-4"/>
          <w:sz w:val="20"/>
          <w:u w:val="single"/>
        </w:rPr>
        <w:t>splněno</w:t>
      </w:r>
    </w:p>
    <w:p w14:paraId="5178264C" w14:textId="77777777" w:rsidR="00220A1D" w:rsidRPr="00CB25E0" w:rsidRDefault="00220A1D" w:rsidP="00653DD6">
      <w:pPr>
        <w:pStyle w:val="Odsazen-psmeno0"/>
        <w:spacing w:after="240"/>
        <w:ind w:hanging="397"/>
        <w:rPr>
          <w:rFonts w:ascii="Arial Narrow" w:hAnsi="Arial Narrow" w:cs="Arial"/>
          <w:spacing w:val="-4"/>
          <w:sz w:val="20"/>
        </w:rPr>
      </w:pPr>
      <w:r w:rsidRPr="00CB25E0">
        <w:rPr>
          <w:rFonts w:ascii="Arial Narrow" w:hAnsi="Arial Narrow" w:cs="Arial"/>
          <w:sz w:val="20"/>
        </w:rPr>
        <w:t xml:space="preserve"> i)</w:t>
      </w:r>
      <w:r w:rsidRPr="00CB25E0">
        <w:rPr>
          <w:rFonts w:ascii="Arial Narrow" w:hAnsi="Arial Narrow" w:cs="Arial"/>
          <w:sz w:val="20"/>
        </w:rPr>
        <w:tab/>
        <w:t xml:space="preserve">je vytvořen </w:t>
      </w:r>
      <w:r w:rsidRPr="00CB25E0">
        <w:rPr>
          <w:rFonts w:ascii="Arial Narrow" w:hAnsi="Arial Narrow" w:cs="Arial"/>
          <w:spacing w:val="-4"/>
          <w:sz w:val="20"/>
        </w:rPr>
        <w:t xml:space="preserve">samostatný požární úsek z prostorů dle čl. 3.3 b) ČSN 73 0834, pokud to ČSN 73 0802, ČSN 73 0804 nebo normy řady ČSN 73 08xx jmenovitě vyžadují - v rámci stavebních úprav vzniká požadavek na vytvoření samostatného požárního úseku strojovny vzduchotechniky - viz dále - </w:t>
      </w:r>
      <w:r w:rsidRPr="00CB25E0">
        <w:rPr>
          <w:rFonts w:ascii="Arial Narrow" w:hAnsi="Arial Narrow" w:cs="Arial"/>
          <w:b/>
          <w:i/>
          <w:spacing w:val="-4"/>
          <w:sz w:val="20"/>
          <w:u w:val="single"/>
        </w:rPr>
        <w:t>splněno</w:t>
      </w:r>
      <w:r w:rsidRPr="00CB25E0">
        <w:rPr>
          <w:rFonts w:ascii="Arial Narrow" w:hAnsi="Arial Narrow" w:cs="Arial"/>
          <w:spacing w:val="-4"/>
          <w:sz w:val="20"/>
        </w:rPr>
        <w:t xml:space="preserve"> </w:t>
      </w:r>
    </w:p>
    <w:p w14:paraId="096202D6" w14:textId="77777777" w:rsidR="00220A1D" w:rsidRPr="00CB25E0" w:rsidRDefault="00220A1D" w:rsidP="00653DD6">
      <w:pPr>
        <w:pStyle w:val="Odsazen-psmeno0"/>
        <w:spacing w:after="240"/>
        <w:ind w:hanging="397"/>
        <w:rPr>
          <w:rFonts w:ascii="Arial Narrow" w:hAnsi="Arial Narrow" w:cs="Arial"/>
          <w:spacing w:val="-4"/>
          <w:sz w:val="20"/>
        </w:rPr>
      </w:pPr>
      <w:r w:rsidRPr="00CB25E0">
        <w:rPr>
          <w:rFonts w:ascii="Arial Narrow" w:hAnsi="Arial Narrow" w:cs="Arial"/>
          <w:spacing w:val="-4"/>
          <w:sz w:val="20"/>
        </w:rPr>
        <w:t xml:space="preserve"> j)</w:t>
      </w:r>
      <w:r w:rsidRPr="00CB25E0">
        <w:rPr>
          <w:rFonts w:ascii="Arial Narrow" w:hAnsi="Arial Narrow" w:cs="Arial"/>
          <w:spacing w:val="-4"/>
          <w:sz w:val="20"/>
        </w:rPr>
        <w:tab/>
        <w:t xml:space="preserve">v objektu nejsou změnou stavby zhoršeny původní parametry zařízení umožňující protipožární zásah, zejména příjezdové komunikace, nástupní plochy a vnější odběrná místa požární vody: u vnitřních hydrantových systémů lze ponechat </w:t>
      </w:r>
      <w:r w:rsidRPr="00CB25E0">
        <w:rPr>
          <w:rFonts w:ascii="Arial Narrow" w:hAnsi="Arial Narrow" w:cs="Arial"/>
          <w:sz w:val="20"/>
        </w:rPr>
        <w:t xml:space="preserve">původní hydranty včetně stávající funkční výzbroje - v rámci objektu budou nově osazeny hydrantové systémy s tvarově stálou hadicí 25mm </w:t>
      </w:r>
      <w:r w:rsidRPr="00CB25E0">
        <w:rPr>
          <w:rFonts w:ascii="Arial Narrow" w:hAnsi="Arial Narrow" w:cs="Arial"/>
          <w:spacing w:val="-4"/>
          <w:sz w:val="20"/>
        </w:rPr>
        <w:t xml:space="preserve">- podrobněji viz dále - </w:t>
      </w:r>
      <w:r w:rsidRPr="00CB25E0">
        <w:rPr>
          <w:rFonts w:ascii="Arial Narrow" w:hAnsi="Arial Narrow" w:cs="Arial"/>
          <w:b/>
          <w:spacing w:val="-4"/>
          <w:sz w:val="20"/>
          <w:u w:val="single"/>
        </w:rPr>
        <w:t>splněno</w:t>
      </w:r>
    </w:p>
    <w:p w14:paraId="10137B53" w14:textId="77777777" w:rsidR="00220A1D" w:rsidRPr="00CB25E0" w:rsidRDefault="00220A1D" w:rsidP="00653DD6">
      <w:pPr>
        <w:pStyle w:val="Odsazen-psmeno0"/>
        <w:spacing w:after="240"/>
        <w:ind w:hanging="397"/>
        <w:rPr>
          <w:rFonts w:ascii="Arial Narrow" w:hAnsi="Arial Narrow" w:cs="Arial"/>
          <w:spacing w:val="-4"/>
          <w:sz w:val="20"/>
        </w:rPr>
      </w:pPr>
      <w:r w:rsidRPr="00CB25E0">
        <w:rPr>
          <w:rFonts w:ascii="Arial Narrow" w:hAnsi="Arial Narrow" w:cs="Arial"/>
          <w:spacing w:val="-4"/>
          <w:sz w:val="20"/>
        </w:rPr>
        <w:t xml:space="preserve"> k)</w:t>
      </w:r>
      <w:r w:rsidRPr="00CB25E0">
        <w:rPr>
          <w:rFonts w:ascii="Arial Narrow" w:hAnsi="Arial Narrow" w:cs="Arial"/>
          <w:spacing w:val="-4"/>
          <w:sz w:val="20"/>
        </w:rPr>
        <w:tab/>
        <w:t xml:space="preserve">v části objektu, dotčené stavebními úpravami, budou rozmístěny přenosné hasicí přístroje práškové Pg 6 s hasební schopností 21 A / 183 B v počtech - podrobně viz PBŘ </w:t>
      </w:r>
    </w:p>
    <w:p w14:paraId="566EDFBD" w14:textId="77777777" w:rsidR="00220A1D" w:rsidRPr="00CB25E0" w:rsidRDefault="00220A1D" w:rsidP="00653DD6">
      <w:pPr>
        <w:pStyle w:val="Odsazen-psmeno0"/>
        <w:spacing w:after="240"/>
        <w:ind w:hanging="397"/>
        <w:rPr>
          <w:rFonts w:ascii="Arial Narrow" w:hAnsi="Arial Narrow" w:cs="Arial"/>
          <w:sz w:val="20"/>
        </w:rPr>
      </w:pPr>
      <w:r w:rsidRPr="00CB25E0">
        <w:rPr>
          <w:rFonts w:ascii="Arial Narrow" w:hAnsi="Arial Narrow" w:cs="Arial"/>
          <w:spacing w:val="-4"/>
          <w:sz w:val="20"/>
        </w:rPr>
        <w:t xml:space="preserve"> l)</w:t>
      </w:r>
      <w:r w:rsidRPr="00CB25E0">
        <w:rPr>
          <w:rFonts w:ascii="Arial Narrow" w:hAnsi="Arial Narrow" w:cs="Arial"/>
          <w:spacing w:val="-4"/>
          <w:sz w:val="20"/>
        </w:rPr>
        <w:tab/>
        <w:t xml:space="preserve">v části objektu, dotčené stavebními úpravami, bude provedena rekonfigurace zařízení elektrické požární signalizace - podrobněji viz dále </w:t>
      </w:r>
    </w:p>
    <w:p w14:paraId="768A4586" w14:textId="77777777" w:rsidR="00220A1D" w:rsidRPr="00CB25E0" w:rsidRDefault="00220A1D" w:rsidP="00653DD6">
      <w:pPr>
        <w:pStyle w:val="Odsazen-psmeno0"/>
        <w:spacing w:after="240"/>
        <w:ind w:hanging="397"/>
        <w:rPr>
          <w:rFonts w:ascii="Arial Narrow" w:hAnsi="Arial Narrow" w:cs="Arial"/>
          <w:b/>
          <w:spacing w:val="-4"/>
          <w:sz w:val="20"/>
          <w:u w:val="single"/>
        </w:rPr>
      </w:pPr>
      <w:r w:rsidRPr="00CB25E0">
        <w:rPr>
          <w:rFonts w:ascii="Arial Narrow" w:hAnsi="Arial Narrow" w:cs="Arial"/>
          <w:spacing w:val="-4"/>
          <w:sz w:val="20"/>
        </w:rPr>
        <w:t xml:space="preserve"> m)</w:t>
      </w:r>
      <w:r w:rsidRPr="00CB25E0">
        <w:rPr>
          <w:rFonts w:ascii="Arial Narrow" w:hAnsi="Arial Narrow" w:cs="Arial"/>
          <w:spacing w:val="-4"/>
          <w:sz w:val="20"/>
        </w:rPr>
        <w:tab/>
        <w:t xml:space="preserve">v části objektu, dotčené stavebními úpravami, bude provedena rekonstrukce silnoproudých rozvodů - dále </w:t>
      </w:r>
      <w:r w:rsidRPr="00CB25E0">
        <w:rPr>
          <w:rFonts w:ascii="Arial Narrow" w:hAnsi="Arial Narrow" w:cs="Arial"/>
          <w:sz w:val="20"/>
        </w:rPr>
        <w:t xml:space="preserve">viz dále </w:t>
      </w:r>
      <w:r w:rsidRPr="00CB25E0">
        <w:rPr>
          <w:rFonts w:ascii="Arial Narrow" w:hAnsi="Arial Narrow" w:cs="Arial"/>
          <w:spacing w:val="-4"/>
          <w:sz w:val="20"/>
        </w:rPr>
        <w:t>podrobněji viz dále</w:t>
      </w:r>
    </w:p>
    <w:p w14:paraId="319A2D27" w14:textId="77777777" w:rsidR="00220A1D" w:rsidRPr="00CB25E0" w:rsidRDefault="00220A1D" w:rsidP="00653DD6">
      <w:pPr>
        <w:pStyle w:val="Zkladntext20"/>
        <w:ind w:left="0" w:firstLine="0"/>
        <w:rPr>
          <w:rFonts w:ascii="Arial Narrow" w:hAnsi="Arial Narrow"/>
          <w:sz w:val="20"/>
        </w:rPr>
      </w:pPr>
      <w:r w:rsidRPr="00CB25E0">
        <w:rPr>
          <w:rFonts w:ascii="Arial Narrow" w:hAnsi="Arial Narrow"/>
          <w:sz w:val="20"/>
        </w:rPr>
        <w:t>Ostatní stavební úpravy a změny v užívání - viz výše (kromě požárního úseku zastřešeného dvora a pavlačí P1.3/N5 - změna stavby skupiny III) jsou bez dalšího průkazu považovány za změnu stavby skupiny II dle ČSN 73 0834. Pro řešení požární bezpečnosti posuzované stavby jsou využity ČSN 73 0802, ČSN 78 0810 a navazující normy – zároveň jsou uplatněna ustanovení ČSN 73 0834. Depozitáře jsou posuzovány jako archivy dle ČSN 73 0802, nikoliv jako sklady dle ČSN 73 0845.</w:t>
      </w:r>
    </w:p>
    <w:p w14:paraId="02C2F43C" w14:textId="77777777" w:rsidR="00220A1D" w:rsidRPr="00A82454" w:rsidRDefault="00220A1D" w:rsidP="00653DD6">
      <w:pPr>
        <w:widowControl w:val="0"/>
        <w:spacing w:line="316" w:lineRule="exact"/>
        <w:rPr>
          <w:rFonts w:eastAsia="Times New Roman"/>
          <w:color w:val="D99594"/>
          <w:sz w:val="22"/>
        </w:rPr>
      </w:pPr>
    </w:p>
    <w:p w14:paraId="0C2044B8" w14:textId="77777777" w:rsidR="00220A1D" w:rsidRPr="00A82454" w:rsidRDefault="00220A1D" w:rsidP="00653DD6">
      <w:pPr>
        <w:widowControl w:val="0"/>
        <w:tabs>
          <w:tab w:val="left" w:pos="560"/>
        </w:tabs>
        <w:spacing w:line="0" w:lineRule="atLeast"/>
        <w:rPr>
          <w:rFonts w:eastAsia="Times New Roman"/>
          <w:b/>
          <w:sz w:val="22"/>
        </w:rPr>
      </w:pPr>
      <w:r w:rsidRPr="00A82454">
        <w:rPr>
          <w:rFonts w:eastAsia="Times New Roman"/>
          <w:b/>
          <w:sz w:val="22"/>
        </w:rPr>
        <w:t>1.3</w:t>
      </w:r>
      <w:r w:rsidRPr="00A82454">
        <w:rPr>
          <w:rFonts w:eastAsia="Times New Roman"/>
          <w:sz w:val="22"/>
        </w:rPr>
        <w:tab/>
      </w:r>
      <w:r w:rsidRPr="00A82454">
        <w:rPr>
          <w:rFonts w:eastAsia="Times New Roman"/>
          <w:b/>
          <w:sz w:val="22"/>
        </w:rPr>
        <w:t>Rozdělení stavby do požárních úseků</w:t>
      </w:r>
    </w:p>
    <w:p w14:paraId="4CF8ECAF" w14:textId="77777777" w:rsidR="00220A1D" w:rsidRPr="00A82454" w:rsidRDefault="00220A1D" w:rsidP="00653DD6">
      <w:pPr>
        <w:widowControl w:val="0"/>
        <w:spacing w:line="52" w:lineRule="exact"/>
        <w:rPr>
          <w:rFonts w:eastAsia="Times New Roman"/>
          <w:sz w:val="22"/>
        </w:rPr>
      </w:pPr>
    </w:p>
    <w:p w14:paraId="049CDBFF" w14:textId="77777777" w:rsidR="00220A1D" w:rsidRPr="00A82454" w:rsidRDefault="00220A1D" w:rsidP="00653DD6">
      <w:pPr>
        <w:widowControl w:val="0"/>
        <w:spacing w:line="0" w:lineRule="atLeast"/>
        <w:ind w:left="580"/>
        <w:rPr>
          <w:rFonts w:eastAsia="Times New Roman"/>
          <w:b/>
          <w:sz w:val="22"/>
        </w:rPr>
      </w:pPr>
      <w:r w:rsidRPr="00A82454">
        <w:rPr>
          <w:rFonts w:eastAsia="Times New Roman"/>
          <w:b/>
          <w:sz w:val="22"/>
        </w:rPr>
        <w:t>[§ 41 odst. 2 písm. c) vyhlášky o požární prevenci]</w:t>
      </w:r>
    </w:p>
    <w:p w14:paraId="10B07572" w14:textId="77777777" w:rsidR="00220A1D" w:rsidRPr="00A82454" w:rsidRDefault="00220A1D" w:rsidP="00653DD6">
      <w:pPr>
        <w:widowControl w:val="0"/>
        <w:rPr>
          <w:rFonts w:eastAsia="Times New Roman"/>
          <w:color w:val="D99594"/>
          <w:sz w:val="22"/>
        </w:rPr>
      </w:pPr>
    </w:p>
    <w:p w14:paraId="5C96458B" w14:textId="77777777" w:rsidR="00220A1D" w:rsidRPr="00CB25E0" w:rsidRDefault="00220A1D" w:rsidP="00653DD6">
      <w:pPr>
        <w:pStyle w:val="Zkladntext"/>
        <w:spacing w:after="0"/>
        <w:rPr>
          <w:sz w:val="20"/>
          <w:szCs w:val="20"/>
        </w:rPr>
      </w:pPr>
      <w:r w:rsidRPr="00CB25E0">
        <w:rPr>
          <w:sz w:val="20"/>
          <w:szCs w:val="20"/>
        </w:rPr>
        <w:t>Posuzované objekty jsou vertikálně i horizontálně rozděleny do samosta</w:t>
      </w:r>
      <w:r w:rsidR="00CB25E0">
        <w:rPr>
          <w:sz w:val="20"/>
          <w:szCs w:val="20"/>
        </w:rPr>
        <w:t>tných požárních úseků dle zásad</w:t>
      </w:r>
      <w:r w:rsidRPr="00CB25E0">
        <w:rPr>
          <w:sz w:val="20"/>
          <w:szCs w:val="20"/>
        </w:rPr>
        <w:t xml:space="preserve">                          </w:t>
      </w:r>
      <w:r w:rsidR="00CB25E0">
        <w:rPr>
          <w:sz w:val="20"/>
          <w:szCs w:val="20"/>
        </w:rPr>
        <w:t xml:space="preserve"> </w:t>
      </w:r>
      <w:r w:rsidRPr="00CB25E0">
        <w:rPr>
          <w:sz w:val="20"/>
          <w:szCs w:val="20"/>
        </w:rPr>
        <w:t>ČSN 73 0802, přičemž mezní parametry velikostí požárních úseků dle ČSN 73 082 jsou dodrženy. Samostatnými požárními úseky jsou (seznam požárních úseků je rovněž uveden v příloze) :</w:t>
      </w:r>
    </w:p>
    <w:p w14:paraId="0BF6C901"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 xml:space="preserve">P2.1 </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strojovna VZT</w:t>
      </w:r>
    </w:p>
    <w:p w14:paraId="1589E73C"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P2.2</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depozitář knih</w:t>
      </w:r>
    </w:p>
    <w:p w14:paraId="6678A14A"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P2.3</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strojovna plynového SHZ</w:t>
      </w:r>
    </w:p>
    <w:p w14:paraId="3CD09270"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P2.4</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předsíň evakuačního výtahu</w:t>
      </w:r>
    </w:p>
    <w:p w14:paraId="288EA483"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P2.5</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sklad čistících prostředků</w:t>
      </w:r>
    </w:p>
    <w:p w14:paraId="0349F68F"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P2.6</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sklad zahradního nábytku</w:t>
      </w:r>
    </w:p>
    <w:p w14:paraId="47846B92"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P2.7</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strojovna výtahu</w:t>
      </w:r>
    </w:p>
    <w:p w14:paraId="3E1F8C8B"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lastRenderedPageBreak/>
        <w:t>P2.8/P1</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galerie</w:t>
      </w:r>
    </w:p>
    <w:p w14:paraId="5B5F8C6F"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P1.1</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depozitář</w:t>
      </w:r>
    </w:p>
    <w:p w14:paraId="7B9B534A"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P1.2</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depozitář</w:t>
      </w:r>
      <w:r w:rsidRPr="00CB25E0">
        <w:rPr>
          <w:rFonts w:ascii="Arial Narrow" w:hAnsi="Arial Narrow"/>
          <w:spacing w:val="0"/>
          <w:sz w:val="20"/>
        </w:rPr>
        <w:tab/>
        <w:t>vzácných tisků</w:t>
      </w:r>
    </w:p>
    <w:p w14:paraId="10D73D57"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P1.3/N5</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dvorana s pavlačemi</w:t>
      </w:r>
    </w:p>
    <w:p w14:paraId="2C58E509"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P1.4</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kancelář</w:t>
      </w:r>
    </w:p>
    <w:p w14:paraId="6957471C"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P1.5</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šatna</w:t>
      </w:r>
    </w:p>
    <w:p w14:paraId="544FE9E4"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P1.6</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kotelna</w:t>
      </w:r>
    </w:p>
    <w:p w14:paraId="18CCBF2D"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P1.7</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sál</w:t>
      </w:r>
    </w:p>
    <w:p w14:paraId="01CED1AE"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P1.8</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sklad nábytku</w:t>
      </w:r>
    </w:p>
    <w:p w14:paraId="764EB9C1"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P1.9/N4</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částečně chráněná úniková cesta</w:t>
      </w:r>
    </w:p>
    <w:p w14:paraId="45390E23"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P1.10</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UPS</w:t>
      </w:r>
    </w:p>
    <w:p w14:paraId="38E02A35"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P1.11</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prádelna</w:t>
      </w:r>
    </w:p>
    <w:p w14:paraId="0AC016C3"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P1.12</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servrovna</w:t>
      </w:r>
    </w:p>
    <w:p w14:paraId="0635F2B6"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P1.13</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rozvodna NN</w:t>
      </w:r>
    </w:p>
    <w:p w14:paraId="5EACE89D"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P1.14</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šatny</w:t>
      </w:r>
    </w:p>
    <w:p w14:paraId="2A64A73A"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P1.15</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dílna</w:t>
      </w:r>
    </w:p>
    <w:p w14:paraId="72702DE4"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P1.16</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trafostanice</w:t>
      </w:r>
    </w:p>
    <w:p w14:paraId="549D6B27"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P1.17</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sklad</w:t>
      </w:r>
    </w:p>
    <w:p w14:paraId="3624A397"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N1.1/M</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studovny</w:t>
      </w:r>
    </w:p>
    <w:p w14:paraId="36A4AB54"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N1.2/M</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studovny</w:t>
      </w:r>
    </w:p>
    <w:p w14:paraId="664D7654"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N1.3</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bufet</w:t>
      </w:r>
    </w:p>
    <w:p w14:paraId="44C152ED"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N1.4</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odpadky</w:t>
      </w:r>
    </w:p>
    <w:p w14:paraId="479722D7"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N1.5</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mycí stroj</w:t>
      </w:r>
    </w:p>
    <w:p w14:paraId="0C207CA8"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N2.1</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studovny</w:t>
      </w:r>
    </w:p>
    <w:p w14:paraId="555AF7BF"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N2.2</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kanceláře</w:t>
      </w:r>
    </w:p>
    <w:p w14:paraId="1DDF3580"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N2.3</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kanceláře</w:t>
      </w:r>
    </w:p>
    <w:p w14:paraId="1714448C"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N2.4/N3</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servrovna</w:t>
      </w:r>
    </w:p>
    <w:p w14:paraId="7F96688D"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N3.1</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studovny</w:t>
      </w:r>
    </w:p>
    <w:p w14:paraId="4835E42E"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N3.2</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kanceláře</w:t>
      </w:r>
    </w:p>
    <w:p w14:paraId="567F9565"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N3.3</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dětský koutek</w:t>
      </w:r>
    </w:p>
    <w:p w14:paraId="779337FA"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N4.1</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kancelář</w:t>
      </w:r>
    </w:p>
    <w:p w14:paraId="65D76E6D"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N4.2</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kanceláře</w:t>
      </w:r>
    </w:p>
    <w:p w14:paraId="14B42823"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N4.3</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kanceláře</w:t>
      </w:r>
    </w:p>
    <w:p w14:paraId="5E7486B4"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N4.4</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kanceláře</w:t>
      </w:r>
    </w:p>
    <w:p w14:paraId="376085E0"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N4.5</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strojovna VZT</w:t>
      </w:r>
    </w:p>
    <w:p w14:paraId="0CFCBE17"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N4.6</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sklad</w:t>
      </w:r>
    </w:p>
    <w:p w14:paraId="5715386B"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N5.1</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sál</w:t>
      </w:r>
    </w:p>
    <w:p w14:paraId="64224652"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N5.2</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strojovna VZT</w:t>
      </w:r>
    </w:p>
    <w:p w14:paraId="11F0B5BF"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N5.3</w:t>
      </w:r>
      <w:r w:rsidRPr="00CB25E0">
        <w:rPr>
          <w:rFonts w:ascii="Arial Narrow" w:hAnsi="Arial Narrow"/>
          <w:spacing w:val="0"/>
          <w:sz w:val="20"/>
        </w:rPr>
        <w:tab/>
        <w:t>-</w:t>
      </w:r>
      <w:r w:rsidRPr="00CB25E0">
        <w:rPr>
          <w:rFonts w:ascii="Arial Narrow" w:hAnsi="Arial Narrow"/>
          <w:spacing w:val="0"/>
          <w:sz w:val="20"/>
        </w:rPr>
        <w:tab/>
      </w:r>
      <w:r w:rsidRPr="00CB25E0">
        <w:rPr>
          <w:rFonts w:ascii="Arial Narrow" w:hAnsi="Arial Narrow"/>
          <w:spacing w:val="0"/>
          <w:sz w:val="20"/>
        </w:rPr>
        <w:tab/>
        <w:t>sociální zařízení</w:t>
      </w:r>
    </w:p>
    <w:p w14:paraId="5A7920D3"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chráněná úniková cesta A (CHÚC A)</w:t>
      </w:r>
    </w:p>
    <w:p w14:paraId="73ED2095"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chráněná úniková cesta B (CHÚC B)</w:t>
      </w:r>
    </w:p>
    <w:p w14:paraId="6B07DD7A"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evakuační výtah</w:t>
      </w:r>
    </w:p>
    <w:p w14:paraId="27C87A26" w14:textId="77777777" w:rsidR="00220A1D" w:rsidRPr="00CB25E0" w:rsidRDefault="00220A1D" w:rsidP="00653DD6">
      <w:pPr>
        <w:pStyle w:val="Odsazen-psmeno0"/>
        <w:numPr>
          <w:ilvl w:val="0"/>
          <w:numId w:val="70"/>
        </w:numPr>
        <w:tabs>
          <w:tab w:val="clear" w:pos="18"/>
          <w:tab w:val="clear" w:pos="8184"/>
          <w:tab w:val="clear" w:pos="8188"/>
          <w:tab w:val="clear" w:pos="8232"/>
          <w:tab w:val="left" w:pos="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480" w:hanging="480"/>
        <w:rPr>
          <w:rFonts w:ascii="Arial Narrow" w:hAnsi="Arial Narrow"/>
          <w:spacing w:val="0"/>
          <w:sz w:val="20"/>
        </w:rPr>
      </w:pPr>
      <w:r w:rsidRPr="00CB25E0">
        <w:rPr>
          <w:rFonts w:ascii="Arial Narrow" w:hAnsi="Arial Narrow"/>
          <w:spacing w:val="0"/>
          <w:sz w:val="20"/>
        </w:rPr>
        <w:t>instalační šachty</w:t>
      </w:r>
    </w:p>
    <w:p w14:paraId="5102BBC7" w14:textId="77777777" w:rsidR="00220A1D" w:rsidRPr="00CB25E0" w:rsidRDefault="00220A1D" w:rsidP="00653DD6">
      <w:pPr>
        <w:widowControl w:val="0"/>
        <w:rPr>
          <w:rFonts w:eastAsia="Times New Roman"/>
          <w:color w:val="D99594"/>
          <w:szCs w:val="20"/>
        </w:rPr>
      </w:pPr>
    </w:p>
    <w:p w14:paraId="70EA8F11" w14:textId="77777777" w:rsidR="00220A1D" w:rsidRPr="00CB25E0" w:rsidRDefault="00220A1D" w:rsidP="00653DD6">
      <w:pPr>
        <w:pStyle w:val="Zkladntext"/>
        <w:spacing w:after="0"/>
        <w:rPr>
          <w:sz w:val="20"/>
          <w:szCs w:val="20"/>
        </w:rPr>
      </w:pPr>
      <w:r w:rsidRPr="00CB25E0">
        <w:rPr>
          <w:sz w:val="20"/>
          <w:szCs w:val="20"/>
        </w:rPr>
        <w:t>Požadavky čl. 5.3.2. ČSN 73 0802 na vytvoření samostatných požárních úseků jsou splněny. Rozdělení objektu do požárních úseků je rovněž patrné z výkresové části PBŘS. Seznam místností pro jednotlivé požární úseky je uveden ve výpočtové části v příloze. Instalační šachty budou tvořit samostatné požární úseky (viz grafická část PBŘS ) s požárními uzávěry v místě revizních otvorů. Malé instalační prostory jsou součástí požárních úseků jednotlivých podlaží a prostupující rozvody budou na úrovni stropních konstrukcí protipožárně utěsněny; v případě nedodržení minimální vzdálenosti líců 2 prostupujících potrubí VZT bude 1 z potrubí v celém rozsahu protipožárně izolováno s odolností EI 30, při průřezu potrubí větším než 40.000 mm</w:t>
      </w:r>
      <w:r w:rsidRPr="00CB25E0">
        <w:rPr>
          <w:sz w:val="20"/>
          <w:szCs w:val="20"/>
          <w:vertAlign w:val="superscript"/>
        </w:rPr>
        <w:t>2</w:t>
      </w:r>
      <w:r w:rsidRPr="00CB25E0">
        <w:rPr>
          <w:sz w:val="20"/>
          <w:szCs w:val="20"/>
        </w:rPr>
        <w:t xml:space="preserve"> budou v místě prostupů standardně osazeny požární klapky. Součástí požárního úseku CHÚC jsou vzduchotechnická šachty a kanály, sloužící k větrání CHÚC.</w:t>
      </w:r>
    </w:p>
    <w:p w14:paraId="234D21B0" w14:textId="611213C9" w:rsidR="00394591" w:rsidRPr="00C80687" w:rsidRDefault="00220A1D" w:rsidP="00394591">
      <w:pPr>
        <w:pStyle w:val="Zkladntext"/>
        <w:spacing w:after="0"/>
      </w:pPr>
      <w:r w:rsidRPr="00CB25E0">
        <w:rPr>
          <w:sz w:val="20"/>
          <w:szCs w:val="20"/>
        </w:rPr>
        <w:t>Prostory dutin podhledů se závislou funkcí a zdvojené podlahy se v objektu nenavrhují.</w:t>
      </w:r>
      <w:r w:rsidR="00394591" w:rsidRPr="00394591">
        <w:rPr>
          <w:sz w:val="20"/>
          <w:szCs w:val="20"/>
        </w:rPr>
        <w:t xml:space="preserve"> Součástí požárního úseku trafostanice je prostor zdvojené podlahy, s ohledem na plochu místnosti se dále nehodnotí dle ČSN 73 0810.</w:t>
      </w:r>
    </w:p>
    <w:p w14:paraId="40A5DC3F" w14:textId="77777777" w:rsidR="00220A1D" w:rsidRPr="00CB25E0" w:rsidRDefault="00220A1D" w:rsidP="00653DD6">
      <w:pPr>
        <w:pStyle w:val="Zkladntext"/>
        <w:spacing w:after="0"/>
        <w:rPr>
          <w:sz w:val="20"/>
          <w:szCs w:val="20"/>
        </w:rPr>
      </w:pPr>
    </w:p>
    <w:p w14:paraId="35FF4291" w14:textId="77777777" w:rsidR="00220A1D" w:rsidRPr="00CB25E0" w:rsidRDefault="00220A1D" w:rsidP="00653DD6">
      <w:pPr>
        <w:pStyle w:val="Odstavecseseznamem"/>
        <w:tabs>
          <w:tab w:val="left" w:pos="0"/>
        </w:tabs>
        <w:spacing w:after="0" w:line="240" w:lineRule="auto"/>
        <w:ind w:left="0" w:firstLine="1"/>
        <w:rPr>
          <w:szCs w:val="20"/>
        </w:rPr>
      </w:pPr>
    </w:p>
    <w:p w14:paraId="1CA97AD0" w14:textId="77777777" w:rsidR="00220A1D" w:rsidRPr="00CB25E0" w:rsidRDefault="00220A1D" w:rsidP="00653DD6">
      <w:pPr>
        <w:pStyle w:val="Odstavecseseznamem"/>
        <w:tabs>
          <w:tab w:val="left" w:pos="0"/>
        </w:tabs>
        <w:spacing w:after="0" w:line="240" w:lineRule="auto"/>
        <w:ind w:left="0" w:firstLine="1"/>
        <w:rPr>
          <w:szCs w:val="20"/>
        </w:rPr>
      </w:pPr>
      <w:r w:rsidRPr="00CB25E0">
        <w:rPr>
          <w:szCs w:val="20"/>
        </w:rPr>
        <w:t>Pro prostory dutin podhledů s nezávislou funkcí platí následující podmínky:</w:t>
      </w:r>
    </w:p>
    <w:p w14:paraId="2CD931A4" w14:textId="77777777" w:rsidR="00220A1D" w:rsidRPr="00CB25E0" w:rsidRDefault="00220A1D" w:rsidP="00653DD6">
      <w:pPr>
        <w:pStyle w:val="Odstavecseseznamem"/>
        <w:tabs>
          <w:tab w:val="left" w:pos="0"/>
        </w:tabs>
        <w:spacing w:after="0" w:line="240" w:lineRule="auto"/>
        <w:ind w:left="0" w:firstLine="1"/>
        <w:rPr>
          <w:szCs w:val="20"/>
        </w:rPr>
      </w:pPr>
    </w:p>
    <w:p w14:paraId="23521D46" w14:textId="77777777" w:rsidR="00220A1D" w:rsidRPr="00CB25E0" w:rsidRDefault="00220A1D" w:rsidP="00653DD6">
      <w:pPr>
        <w:pStyle w:val="Odstavecseseznamem"/>
        <w:numPr>
          <w:ilvl w:val="0"/>
          <w:numId w:val="71"/>
        </w:numPr>
        <w:tabs>
          <w:tab w:val="left" w:pos="0"/>
        </w:tabs>
        <w:spacing w:after="0" w:line="240" w:lineRule="auto"/>
        <w:rPr>
          <w:szCs w:val="20"/>
        </w:rPr>
      </w:pPr>
      <w:r w:rsidRPr="00CB25E0">
        <w:rPr>
          <w:szCs w:val="20"/>
        </w:rPr>
        <w:lastRenderedPageBreak/>
        <w:t>mezi horní plochou stropní konstrukce a spodní plochou podlahy je prostor o tloušťce max. 250 mm, nosná konstrukce podlahy z materiálů s třídou reakce na oheň A až B (kromě nášlapné vrstvy podlahy) a požární zatížení menší než 15 kg.m</w:t>
      </w:r>
      <w:r w:rsidRPr="00CB25E0">
        <w:rPr>
          <w:szCs w:val="20"/>
          <w:vertAlign w:val="superscript"/>
        </w:rPr>
        <w:t>-2</w:t>
      </w:r>
      <w:r w:rsidRPr="00CB25E0">
        <w:rPr>
          <w:szCs w:val="20"/>
        </w:rPr>
        <w:t>,</w:t>
      </w:r>
    </w:p>
    <w:p w14:paraId="2039BEDA" w14:textId="77777777" w:rsidR="00220A1D" w:rsidRPr="00CB25E0" w:rsidRDefault="00220A1D" w:rsidP="00653DD6">
      <w:pPr>
        <w:pStyle w:val="Odstavecseseznamem"/>
        <w:numPr>
          <w:ilvl w:val="0"/>
          <w:numId w:val="71"/>
        </w:numPr>
        <w:tabs>
          <w:tab w:val="left" w:pos="0"/>
        </w:tabs>
        <w:spacing w:after="0" w:line="240" w:lineRule="auto"/>
        <w:rPr>
          <w:szCs w:val="20"/>
        </w:rPr>
      </w:pPr>
      <w:r w:rsidRPr="00CB25E0">
        <w:rPr>
          <w:szCs w:val="20"/>
        </w:rPr>
        <w:t>mezi horní plochou podhledu a stropní konstrukcí je prostor o tloušťce max. 250 mm, konstrukce podhledu z materiálů s třídou reakce na oheň A až B a požární zatížení menší než 15 kg.m</w:t>
      </w:r>
      <w:r w:rsidRPr="00CB25E0">
        <w:rPr>
          <w:szCs w:val="20"/>
          <w:vertAlign w:val="superscript"/>
        </w:rPr>
        <w:t>-2</w:t>
      </w:r>
      <w:r w:rsidRPr="00CB25E0">
        <w:rPr>
          <w:szCs w:val="20"/>
        </w:rPr>
        <w:t>.</w:t>
      </w:r>
    </w:p>
    <w:p w14:paraId="625B826A" w14:textId="77777777" w:rsidR="00220A1D" w:rsidRPr="00CB25E0" w:rsidRDefault="00220A1D" w:rsidP="00653DD6">
      <w:pPr>
        <w:pStyle w:val="Odstavecseseznamem"/>
        <w:tabs>
          <w:tab w:val="left" w:pos="0"/>
        </w:tabs>
        <w:spacing w:after="0" w:line="240" w:lineRule="auto"/>
        <w:ind w:left="0"/>
        <w:rPr>
          <w:szCs w:val="20"/>
        </w:rPr>
      </w:pPr>
    </w:p>
    <w:p w14:paraId="6BA718D0" w14:textId="77777777" w:rsidR="00220A1D" w:rsidRPr="00CB25E0" w:rsidRDefault="00220A1D" w:rsidP="00653DD6">
      <w:pPr>
        <w:pStyle w:val="Odstavecseseznamem"/>
        <w:spacing w:after="0" w:line="240" w:lineRule="auto"/>
        <w:ind w:left="0"/>
        <w:rPr>
          <w:szCs w:val="20"/>
        </w:rPr>
      </w:pPr>
      <w:r w:rsidRPr="00CB25E0">
        <w:rPr>
          <w:szCs w:val="20"/>
        </w:rPr>
        <w:t>Pokud by nebyla splněna alespoň jedna z výše uvedených podmínek, musí být prostor zdvojené podlahy nebo prostor mezi stropní konstrukcí a podhledem posuzován jako samostatný požární úsek.</w:t>
      </w:r>
    </w:p>
    <w:p w14:paraId="046FCA85" w14:textId="77777777" w:rsidR="00220A1D" w:rsidRPr="00CB25E0" w:rsidRDefault="00220A1D" w:rsidP="00653DD6">
      <w:pPr>
        <w:widowControl w:val="0"/>
        <w:spacing w:line="376" w:lineRule="exact"/>
        <w:rPr>
          <w:rFonts w:eastAsia="Times New Roman"/>
          <w:color w:val="D99594"/>
          <w:szCs w:val="20"/>
        </w:rPr>
      </w:pPr>
    </w:p>
    <w:p w14:paraId="4FB8F39B" w14:textId="77777777" w:rsidR="00220A1D" w:rsidRPr="00A82454" w:rsidRDefault="00220A1D" w:rsidP="00653DD6">
      <w:pPr>
        <w:widowControl w:val="0"/>
        <w:tabs>
          <w:tab w:val="left" w:pos="560"/>
        </w:tabs>
        <w:spacing w:line="287" w:lineRule="auto"/>
        <w:ind w:left="580" w:right="60" w:hanging="575"/>
        <w:rPr>
          <w:rFonts w:eastAsia="Times New Roman"/>
          <w:b/>
          <w:color w:val="000000"/>
          <w:sz w:val="22"/>
        </w:rPr>
      </w:pPr>
      <w:r w:rsidRPr="00A82454">
        <w:rPr>
          <w:rFonts w:eastAsia="Times New Roman"/>
          <w:b/>
          <w:color w:val="000000"/>
          <w:sz w:val="22"/>
        </w:rPr>
        <w:t>1.4</w:t>
      </w:r>
      <w:r w:rsidRPr="00A82454">
        <w:rPr>
          <w:rFonts w:eastAsia="Times New Roman"/>
          <w:color w:val="000000"/>
          <w:sz w:val="22"/>
        </w:rPr>
        <w:tab/>
      </w:r>
      <w:r w:rsidRPr="00A82454">
        <w:rPr>
          <w:rFonts w:eastAsia="Times New Roman"/>
          <w:b/>
          <w:color w:val="000000"/>
          <w:sz w:val="22"/>
        </w:rPr>
        <w:t>Stanovení požárního rizika, stanovení stupně požární bezpečnosti a posouzení velikosti požárních úseků</w:t>
      </w:r>
    </w:p>
    <w:p w14:paraId="0566705B" w14:textId="77777777" w:rsidR="00220A1D" w:rsidRPr="00A82454" w:rsidRDefault="00220A1D" w:rsidP="00653DD6">
      <w:pPr>
        <w:widowControl w:val="0"/>
        <w:spacing w:line="1" w:lineRule="exact"/>
        <w:rPr>
          <w:rFonts w:eastAsia="Times New Roman"/>
          <w:color w:val="000000"/>
          <w:sz w:val="22"/>
        </w:rPr>
      </w:pPr>
    </w:p>
    <w:p w14:paraId="45F10DE1" w14:textId="77777777" w:rsidR="00220A1D" w:rsidRPr="00A82454" w:rsidRDefault="00220A1D" w:rsidP="00653DD6">
      <w:pPr>
        <w:widowControl w:val="0"/>
        <w:spacing w:line="0" w:lineRule="atLeast"/>
        <w:ind w:left="580"/>
        <w:rPr>
          <w:rFonts w:eastAsia="Times New Roman"/>
          <w:b/>
          <w:color w:val="000000"/>
          <w:sz w:val="22"/>
        </w:rPr>
      </w:pPr>
      <w:r w:rsidRPr="00A82454">
        <w:rPr>
          <w:rFonts w:eastAsia="Times New Roman"/>
          <w:b/>
          <w:color w:val="000000"/>
          <w:sz w:val="22"/>
        </w:rPr>
        <w:t>[§ 41 odst. 2 písm. d) vyhlášky o požární prevenci]</w:t>
      </w:r>
    </w:p>
    <w:p w14:paraId="4BAE3AC4" w14:textId="77777777" w:rsidR="00220A1D" w:rsidRPr="00A82454" w:rsidRDefault="00220A1D" w:rsidP="00653DD6">
      <w:pPr>
        <w:widowControl w:val="0"/>
        <w:spacing w:line="0" w:lineRule="atLeast"/>
        <w:ind w:left="580"/>
        <w:rPr>
          <w:rFonts w:eastAsia="Times New Roman"/>
          <w:b/>
          <w:color w:val="D99594"/>
          <w:sz w:val="22"/>
        </w:rPr>
      </w:pPr>
    </w:p>
    <w:p w14:paraId="76115CB9" w14:textId="77777777" w:rsidR="00220A1D" w:rsidRPr="00CB25E0" w:rsidRDefault="00220A1D" w:rsidP="00653DD6">
      <w:pPr>
        <w:widowControl w:val="0"/>
        <w:spacing w:line="0" w:lineRule="atLeast"/>
        <w:rPr>
          <w:rFonts w:eastAsia="Times New Roman"/>
          <w:b/>
          <w:color w:val="000000"/>
          <w:szCs w:val="20"/>
        </w:rPr>
      </w:pPr>
      <w:r w:rsidRPr="00CB25E0">
        <w:rPr>
          <w:rFonts w:eastAsia="Times New Roman"/>
          <w:b/>
          <w:color w:val="000000"/>
          <w:szCs w:val="20"/>
        </w:rPr>
        <w:t>Požární riziko</w:t>
      </w:r>
    </w:p>
    <w:p w14:paraId="2AEE35DC" w14:textId="77777777" w:rsidR="00220A1D" w:rsidRPr="00CB25E0" w:rsidRDefault="00220A1D" w:rsidP="00653DD6">
      <w:pPr>
        <w:rPr>
          <w:szCs w:val="20"/>
        </w:rPr>
      </w:pPr>
      <w:r w:rsidRPr="00CB25E0">
        <w:rPr>
          <w:rFonts w:cs="Times New Roman"/>
          <w:szCs w:val="20"/>
        </w:rPr>
        <w:t xml:space="preserve">Požární riziko jednotlivých požárních úseků je stanoveno dle ČSN 73 0802 výpočtovým požárním zatížením, u chodeb a kancelářských prostor je požární zatížení přímo převzato z přílohy B ČSN 73 0802. </w:t>
      </w:r>
      <w:r w:rsidRPr="00CB25E0">
        <w:rPr>
          <w:szCs w:val="20"/>
        </w:rPr>
        <w:t>Pro hodnoty nahodilých požárních zatížení jsou použity tabulkové hodnoty dle ČSN 73 0802. Do požárního zatížení nejsou započítány izolace kabelů, které splňují třídu reakce na oheň A</w:t>
      </w:r>
      <w:r w:rsidRPr="00CB25E0">
        <w:rPr>
          <w:szCs w:val="20"/>
          <w:vertAlign w:val="subscript"/>
        </w:rPr>
        <w:t>CA</w:t>
      </w:r>
      <w:r w:rsidRPr="00CB25E0">
        <w:rPr>
          <w:szCs w:val="20"/>
        </w:rPr>
        <w:t>, B1</w:t>
      </w:r>
      <w:r w:rsidRPr="00CB25E0">
        <w:rPr>
          <w:szCs w:val="20"/>
          <w:vertAlign w:val="subscript"/>
        </w:rPr>
        <w:t>CA</w:t>
      </w:r>
      <w:r w:rsidRPr="00CB25E0">
        <w:rPr>
          <w:szCs w:val="20"/>
        </w:rPr>
        <w:t xml:space="preserve"> a B2</w:t>
      </w:r>
      <w:r w:rsidRPr="00CB25E0">
        <w:rPr>
          <w:szCs w:val="20"/>
          <w:vertAlign w:val="subscript"/>
        </w:rPr>
        <w:t>CA</w:t>
      </w:r>
      <w:r w:rsidRPr="00CB25E0">
        <w:rPr>
          <w:szCs w:val="20"/>
        </w:rPr>
        <w:t>, nebo které jsou dodatečně upraveny a mají zanedbatelné množství uvolňovaného tepla do 2,0 MJ.kg</w:t>
      </w:r>
      <w:r w:rsidRPr="00CB25E0">
        <w:rPr>
          <w:szCs w:val="20"/>
          <w:vertAlign w:val="superscript"/>
        </w:rPr>
        <w:t>-1</w:t>
      </w:r>
      <w:r w:rsidRPr="00CB25E0">
        <w:rPr>
          <w:szCs w:val="20"/>
        </w:rPr>
        <w:t>.  Místně soustředěné požární zatížení se v objektu nevyskytuje - viz výpočtová část.</w:t>
      </w:r>
    </w:p>
    <w:p w14:paraId="0F94FA6A" w14:textId="77777777" w:rsidR="00220A1D" w:rsidRPr="00CB25E0" w:rsidRDefault="00220A1D" w:rsidP="00653DD6">
      <w:pPr>
        <w:pStyle w:val="Zkladntext"/>
        <w:spacing w:after="0"/>
        <w:rPr>
          <w:sz w:val="20"/>
          <w:szCs w:val="20"/>
        </w:rPr>
      </w:pPr>
      <w:r w:rsidRPr="00CB25E0">
        <w:rPr>
          <w:sz w:val="20"/>
          <w:szCs w:val="20"/>
        </w:rPr>
        <w:t>Pro požární úsek P1.3/N5 dvorany s pavlačemi je požární zatížení stanoveno kombinovaným způsobem dle hmotnosti hořlavých látek a hodnot požárního zatížení dle ČSN 73 0802 - podrobně viz PBŘ. V rámci 1.NP se počítá s plochou 9 m</w:t>
      </w:r>
      <w:r w:rsidRPr="00CB25E0">
        <w:rPr>
          <w:sz w:val="20"/>
          <w:szCs w:val="20"/>
          <w:vertAlign w:val="superscript"/>
        </w:rPr>
        <w:t>2</w:t>
      </w:r>
      <w:r w:rsidRPr="00CB25E0">
        <w:rPr>
          <w:sz w:val="20"/>
          <w:szCs w:val="20"/>
        </w:rPr>
        <w:t xml:space="preserve"> pro ukládání kol, 30 m</w:t>
      </w:r>
      <w:r w:rsidRPr="00CB25E0">
        <w:rPr>
          <w:sz w:val="20"/>
          <w:szCs w:val="20"/>
          <w:vertAlign w:val="superscript"/>
        </w:rPr>
        <w:t>2</w:t>
      </w:r>
      <w:r w:rsidRPr="00CB25E0">
        <w:rPr>
          <w:sz w:val="20"/>
          <w:szCs w:val="20"/>
        </w:rPr>
        <w:t xml:space="preserve"> pro stolovou úpravu, v prostoru pavlačí ve 2.- 4.NP se počítá s plochou 11 m</w:t>
      </w:r>
      <w:r w:rsidRPr="00CB25E0">
        <w:rPr>
          <w:sz w:val="20"/>
          <w:szCs w:val="20"/>
          <w:vertAlign w:val="superscript"/>
        </w:rPr>
        <w:t>2</w:t>
      </w:r>
      <w:r w:rsidRPr="00CB25E0">
        <w:rPr>
          <w:sz w:val="20"/>
          <w:szCs w:val="20"/>
        </w:rPr>
        <w:t xml:space="preserve"> pro stolovou úpravu. </w:t>
      </w:r>
    </w:p>
    <w:p w14:paraId="61575E8A" w14:textId="77777777" w:rsidR="00220A1D" w:rsidRPr="00CB25E0" w:rsidRDefault="00220A1D" w:rsidP="00653DD6">
      <w:pPr>
        <w:pStyle w:val="Zkladntext"/>
        <w:spacing w:after="0"/>
        <w:rPr>
          <w:sz w:val="20"/>
          <w:szCs w:val="20"/>
        </w:rPr>
      </w:pPr>
      <w:r w:rsidRPr="00CB25E0">
        <w:rPr>
          <w:sz w:val="20"/>
          <w:szCs w:val="20"/>
        </w:rPr>
        <w:t>Pro požární úsek P1.9/N1 částečně chráněné únikové cesty se počítá s požárním zatížením volně vedených kabelových tras a technologických rozvodů do 15 kg.m</w:t>
      </w:r>
      <w:r w:rsidRPr="00CB25E0">
        <w:rPr>
          <w:sz w:val="20"/>
          <w:szCs w:val="20"/>
          <w:vertAlign w:val="superscript"/>
        </w:rPr>
        <w:t>2</w:t>
      </w:r>
      <w:r w:rsidRPr="00CB25E0">
        <w:rPr>
          <w:sz w:val="20"/>
          <w:szCs w:val="20"/>
        </w:rPr>
        <w:t xml:space="preserve">.  </w:t>
      </w:r>
    </w:p>
    <w:p w14:paraId="6FD2D083" w14:textId="77777777" w:rsidR="00220A1D" w:rsidRPr="00CB25E0" w:rsidRDefault="00220A1D" w:rsidP="00653DD6">
      <w:pPr>
        <w:pStyle w:val="Zkladntext"/>
        <w:spacing w:after="0"/>
        <w:rPr>
          <w:sz w:val="20"/>
          <w:szCs w:val="20"/>
        </w:rPr>
      </w:pPr>
      <w:r w:rsidRPr="00CB25E0">
        <w:rPr>
          <w:sz w:val="20"/>
          <w:szCs w:val="20"/>
        </w:rPr>
        <w:t>Pro požární úseky částečně chráněných únikových cest v nadzemní části objektu č. 49 se počítá ve 2. i 3.NP s plochou nejvýše 5 m</w:t>
      </w:r>
      <w:r w:rsidRPr="00CB25E0">
        <w:rPr>
          <w:sz w:val="20"/>
          <w:szCs w:val="20"/>
          <w:vertAlign w:val="superscript"/>
        </w:rPr>
        <w:t>2</w:t>
      </w:r>
      <w:r w:rsidRPr="00CB25E0">
        <w:rPr>
          <w:sz w:val="20"/>
          <w:szCs w:val="20"/>
        </w:rPr>
        <w:t xml:space="preserve"> pro stolovou úpravu - požární zatížení v těchto prostorech nepřekročí 15 kg.m</w:t>
      </w:r>
      <w:r w:rsidRPr="00CB25E0">
        <w:rPr>
          <w:sz w:val="20"/>
          <w:szCs w:val="20"/>
          <w:vertAlign w:val="superscript"/>
        </w:rPr>
        <w:t>2</w:t>
      </w:r>
      <w:r w:rsidRPr="00CB25E0">
        <w:rPr>
          <w:sz w:val="20"/>
          <w:szCs w:val="20"/>
        </w:rPr>
        <w:t xml:space="preserve">.  </w:t>
      </w:r>
    </w:p>
    <w:p w14:paraId="05961F83" w14:textId="77777777" w:rsidR="00220A1D" w:rsidRPr="00CB25E0" w:rsidRDefault="00220A1D" w:rsidP="00653DD6">
      <w:pPr>
        <w:pStyle w:val="Zkladntext"/>
        <w:spacing w:after="0"/>
        <w:rPr>
          <w:sz w:val="20"/>
          <w:szCs w:val="20"/>
        </w:rPr>
      </w:pPr>
      <w:r w:rsidRPr="00CB25E0">
        <w:rPr>
          <w:sz w:val="20"/>
          <w:szCs w:val="20"/>
        </w:rPr>
        <w:t>V prostoru průjezdu (m.č. 1.51) se počítá s občasným využitím prostoru kolem trvale volného únikového koridoru o šíři 2 m užití pro výstavu uměleckých děl - požární zatížení v těchto prostorech nepřekročí 15 kg.m</w:t>
      </w:r>
      <w:r w:rsidRPr="00CB25E0">
        <w:rPr>
          <w:sz w:val="20"/>
          <w:szCs w:val="20"/>
          <w:vertAlign w:val="superscript"/>
        </w:rPr>
        <w:t>2</w:t>
      </w:r>
      <w:r w:rsidRPr="00CB25E0">
        <w:rPr>
          <w:sz w:val="20"/>
          <w:szCs w:val="20"/>
        </w:rPr>
        <w:t>.</w:t>
      </w:r>
    </w:p>
    <w:p w14:paraId="6B43AA0C" w14:textId="77777777" w:rsidR="00220A1D" w:rsidRPr="00CB25E0" w:rsidRDefault="00220A1D" w:rsidP="00653DD6">
      <w:pPr>
        <w:pStyle w:val="Zkladntext"/>
        <w:spacing w:after="0"/>
        <w:rPr>
          <w:sz w:val="20"/>
          <w:szCs w:val="20"/>
        </w:rPr>
      </w:pPr>
      <w:r w:rsidRPr="00CB25E0">
        <w:rPr>
          <w:sz w:val="20"/>
          <w:szCs w:val="20"/>
        </w:rPr>
        <w:t>Ke snížení výpočtového požárního zatížení pouze v případě požárního úseku P1.2 a P1.12 použit snižující součinitel c</w:t>
      </w:r>
      <w:r w:rsidRPr="00CB25E0">
        <w:rPr>
          <w:sz w:val="20"/>
          <w:szCs w:val="20"/>
          <w:vertAlign w:val="subscript"/>
        </w:rPr>
        <w:t>3</w:t>
      </w:r>
      <w:r w:rsidRPr="00CB25E0">
        <w:rPr>
          <w:sz w:val="20"/>
          <w:szCs w:val="20"/>
        </w:rPr>
        <w:t xml:space="preserve">  (požární úsek s instalovaným stabilním hasicím zařízením) s využitím čl. 6.6.2 a) ČSN 73 0802 (instalace EPS). Vstupní údaje a výsledné hodnoty jsou pro jednotlivé požární úseky uvedeny v příloze tohoto PBŘS. </w:t>
      </w:r>
    </w:p>
    <w:p w14:paraId="1DDF76D0" w14:textId="77777777" w:rsidR="00220A1D" w:rsidRPr="00CB25E0" w:rsidRDefault="00220A1D" w:rsidP="00653DD6">
      <w:pPr>
        <w:pStyle w:val="Zkladntext"/>
        <w:spacing w:after="0"/>
        <w:rPr>
          <w:sz w:val="20"/>
          <w:szCs w:val="20"/>
        </w:rPr>
      </w:pPr>
      <w:r w:rsidRPr="00CB25E0">
        <w:rPr>
          <w:sz w:val="20"/>
          <w:szCs w:val="20"/>
        </w:rPr>
        <w:t xml:space="preserve">Požární úseky P2.4, P1.3/N5 a N5.3 jsou požární úseky bez požárního rizika. </w:t>
      </w:r>
    </w:p>
    <w:p w14:paraId="20DDC522" w14:textId="77777777" w:rsidR="00220A1D" w:rsidRPr="00CB25E0" w:rsidRDefault="00220A1D" w:rsidP="00653DD6">
      <w:pPr>
        <w:pStyle w:val="Zkladntext"/>
        <w:spacing w:after="0"/>
        <w:rPr>
          <w:sz w:val="20"/>
          <w:szCs w:val="20"/>
        </w:rPr>
      </w:pPr>
    </w:p>
    <w:p w14:paraId="76E06C56" w14:textId="77777777" w:rsidR="00220A1D" w:rsidRPr="00CB25E0" w:rsidRDefault="00220A1D" w:rsidP="00653DD6">
      <w:pPr>
        <w:pStyle w:val="Zkladntext"/>
        <w:spacing w:after="0"/>
        <w:rPr>
          <w:b/>
          <w:color w:val="000000"/>
          <w:sz w:val="20"/>
          <w:szCs w:val="20"/>
        </w:rPr>
      </w:pPr>
      <w:r w:rsidRPr="00CB25E0">
        <w:rPr>
          <w:b/>
          <w:color w:val="000000"/>
          <w:sz w:val="20"/>
          <w:szCs w:val="20"/>
        </w:rPr>
        <w:t>Stupeň požární bezpečnosti</w:t>
      </w:r>
    </w:p>
    <w:p w14:paraId="61A192C4" w14:textId="77777777" w:rsidR="00220A1D" w:rsidRPr="00CB25E0" w:rsidRDefault="00220A1D" w:rsidP="00653DD6">
      <w:pPr>
        <w:pStyle w:val="Zkladntext"/>
        <w:spacing w:after="0"/>
        <w:rPr>
          <w:sz w:val="20"/>
          <w:szCs w:val="20"/>
        </w:rPr>
      </w:pPr>
      <w:r w:rsidRPr="00CB25E0">
        <w:rPr>
          <w:sz w:val="20"/>
          <w:szCs w:val="20"/>
        </w:rPr>
        <w:t>Stupeň požární bezpečnosti jednotlivých požárních úseků je stanoven z tab. 8 ČSN 73 0802, přičemž byl využit čl. 5.3.1. ČSN 73 0834 ke snížení stupně požární bezpečnosti. Navržené požární úseky jsou zařazeny do I. až V. stupně požární bezpečnosti (viz výpočtová část PBŘS). U zbývajících požárních úseků - chráněné únikové cesty, výtahová šachta, instalační šachty - je III. stupeň požární bezpečnosti stanoven přímo dle ČSN 73 0802.</w:t>
      </w:r>
    </w:p>
    <w:p w14:paraId="0E886596" w14:textId="77777777" w:rsidR="00220A1D" w:rsidRPr="00CB25E0" w:rsidRDefault="00220A1D" w:rsidP="00653DD6">
      <w:pPr>
        <w:pStyle w:val="Zkladntext"/>
        <w:spacing w:after="0"/>
        <w:rPr>
          <w:sz w:val="20"/>
          <w:szCs w:val="20"/>
        </w:rPr>
      </w:pPr>
    </w:p>
    <w:p w14:paraId="21ADF30D" w14:textId="77777777" w:rsidR="00220A1D" w:rsidRPr="00CB25E0" w:rsidRDefault="00220A1D" w:rsidP="00653DD6">
      <w:pPr>
        <w:pStyle w:val="Zkladntext"/>
        <w:spacing w:after="0"/>
        <w:rPr>
          <w:b/>
          <w:color w:val="000000"/>
          <w:sz w:val="20"/>
          <w:szCs w:val="20"/>
        </w:rPr>
      </w:pPr>
      <w:r w:rsidRPr="00CB25E0">
        <w:rPr>
          <w:b/>
          <w:color w:val="000000"/>
          <w:sz w:val="20"/>
          <w:szCs w:val="20"/>
        </w:rPr>
        <w:t>Posouzení velikosti požárních úseků</w:t>
      </w:r>
    </w:p>
    <w:p w14:paraId="49B4904A" w14:textId="77777777" w:rsidR="00220A1D" w:rsidRPr="00CB25E0" w:rsidRDefault="00220A1D" w:rsidP="00653DD6">
      <w:pPr>
        <w:autoSpaceDE w:val="0"/>
        <w:autoSpaceDN w:val="0"/>
        <w:adjustRightInd w:val="0"/>
        <w:rPr>
          <w:szCs w:val="20"/>
        </w:rPr>
      </w:pPr>
      <w:r w:rsidRPr="00CB25E0">
        <w:rPr>
          <w:szCs w:val="20"/>
        </w:rPr>
        <w:t>Detailní zhodnocení mezních rozměrů navržených požárních úseků (největší přípustné rozměry pro danou výškovou úroveň požárních úseků, konstrukční systém při součiniteli a, mezní počet podlaží) je provedeno v rámci výpočtové přílohy. Mezní velikosti a počet podlaží požárních úseků kancelářských ploch jsou pro smíšený konstrukční systém, výškovou polohu do 22,5 m a součinitel a = 1 dle Tabulky 10 ČSN 7 0802 bez využití součinitele c (instalace EPS) stanoveny - 50 x 30 m. Pro požární úseky bez požárního rizika se mezní parametry požárního úseku nestanoví. Všechny navržené požární úseky stanovené mezní hodnoty velikostí nepřekračují - vyhovuje.</w:t>
      </w:r>
    </w:p>
    <w:p w14:paraId="2F104CC9" w14:textId="77777777" w:rsidR="00220A1D" w:rsidRPr="00CB25E0" w:rsidRDefault="00220A1D" w:rsidP="00653DD6">
      <w:pPr>
        <w:pStyle w:val="Zkladntext"/>
        <w:spacing w:after="0"/>
        <w:rPr>
          <w:sz w:val="20"/>
          <w:szCs w:val="20"/>
        </w:rPr>
      </w:pPr>
    </w:p>
    <w:p w14:paraId="1F5E960F" w14:textId="261A68AB" w:rsidR="00220A1D" w:rsidRPr="00CB25E0" w:rsidRDefault="00220A1D" w:rsidP="00653DD6">
      <w:pPr>
        <w:pStyle w:val="Zkladntext"/>
        <w:spacing w:after="0"/>
        <w:rPr>
          <w:sz w:val="20"/>
          <w:szCs w:val="20"/>
        </w:rPr>
      </w:pPr>
      <w:r w:rsidRPr="00CB25E0">
        <w:rPr>
          <w:sz w:val="20"/>
          <w:szCs w:val="20"/>
        </w:rPr>
        <w:t>S ohledem na plošnou výměru a obsazení osobami žádný z navržených požárních úseků nenaplňuje krit</w:t>
      </w:r>
      <w:r w:rsidR="0095685D">
        <w:rPr>
          <w:sz w:val="20"/>
          <w:szCs w:val="20"/>
        </w:rPr>
        <w:t>é</w:t>
      </w:r>
      <w:r w:rsidRPr="00CB25E0">
        <w:rPr>
          <w:sz w:val="20"/>
          <w:szCs w:val="20"/>
        </w:rPr>
        <w:t>ria pro zařazení jako vnitřní shromažďovací prostory dle ČSN 73 0831.</w:t>
      </w:r>
    </w:p>
    <w:p w14:paraId="0AAF8B87" w14:textId="77777777" w:rsidR="00220A1D" w:rsidRPr="00A82454" w:rsidRDefault="00220A1D" w:rsidP="00653DD6">
      <w:pPr>
        <w:widowControl w:val="0"/>
        <w:spacing w:line="298" w:lineRule="exact"/>
        <w:rPr>
          <w:rFonts w:eastAsia="Times New Roman"/>
          <w:color w:val="D99594"/>
          <w:sz w:val="22"/>
        </w:rPr>
      </w:pPr>
    </w:p>
    <w:p w14:paraId="0B8877DD" w14:textId="77777777" w:rsidR="00220A1D" w:rsidRPr="00A82454" w:rsidRDefault="00220A1D" w:rsidP="00653DD6">
      <w:pPr>
        <w:widowControl w:val="0"/>
        <w:tabs>
          <w:tab w:val="left" w:pos="560"/>
        </w:tabs>
        <w:spacing w:line="241" w:lineRule="auto"/>
        <w:ind w:left="580" w:right="420" w:hanging="575"/>
        <w:rPr>
          <w:rFonts w:eastAsia="Times New Roman"/>
          <w:b/>
          <w:sz w:val="22"/>
        </w:rPr>
      </w:pPr>
      <w:r w:rsidRPr="00A82454">
        <w:rPr>
          <w:rFonts w:eastAsia="Times New Roman"/>
          <w:b/>
          <w:sz w:val="22"/>
        </w:rPr>
        <w:t>1.5</w:t>
      </w:r>
      <w:r w:rsidRPr="00A82454">
        <w:rPr>
          <w:rFonts w:eastAsia="Times New Roman"/>
          <w:sz w:val="22"/>
        </w:rPr>
        <w:tab/>
      </w:r>
      <w:r w:rsidRPr="00A82454">
        <w:rPr>
          <w:rFonts w:eastAsia="Times New Roman"/>
          <w:b/>
          <w:sz w:val="22"/>
        </w:rPr>
        <w:t>Zhodnocení navržených stavebních konstrukcí a požárních uzávěrů z hlediska jejich požární odolnosti</w:t>
      </w:r>
    </w:p>
    <w:p w14:paraId="0D6B0725" w14:textId="77777777" w:rsidR="00220A1D" w:rsidRPr="00A82454" w:rsidRDefault="00220A1D" w:rsidP="00653DD6">
      <w:pPr>
        <w:widowControl w:val="0"/>
        <w:spacing w:line="0" w:lineRule="atLeast"/>
        <w:ind w:left="580"/>
        <w:rPr>
          <w:rFonts w:eastAsia="Times New Roman"/>
          <w:b/>
          <w:sz w:val="22"/>
        </w:rPr>
      </w:pPr>
      <w:r w:rsidRPr="00A82454">
        <w:rPr>
          <w:rFonts w:eastAsia="Times New Roman"/>
          <w:b/>
          <w:sz w:val="22"/>
        </w:rPr>
        <w:t>[§ 41 odst. 2 písm. e) vyhlášky o požární prevenci]</w:t>
      </w:r>
    </w:p>
    <w:p w14:paraId="5DFDD036" w14:textId="77777777" w:rsidR="00220A1D" w:rsidRPr="00A82454" w:rsidRDefault="00220A1D" w:rsidP="00653DD6">
      <w:pPr>
        <w:widowControl w:val="0"/>
        <w:spacing w:line="161" w:lineRule="exact"/>
        <w:rPr>
          <w:rFonts w:eastAsia="Times New Roman"/>
          <w:color w:val="D99594"/>
          <w:sz w:val="22"/>
        </w:rPr>
      </w:pPr>
    </w:p>
    <w:p w14:paraId="6D29832D" w14:textId="77777777" w:rsidR="00220A1D" w:rsidRPr="00CB25E0" w:rsidRDefault="00220A1D" w:rsidP="00653DD6">
      <w:pPr>
        <w:autoSpaceDE w:val="0"/>
        <w:autoSpaceDN w:val="0"/>
        <w:adjustRightInd w:val="0"/>
        <w:rPr>
          <w:szCs w:val="20"/>
        </w:rPr>
      </w:pPr>
      <w:r w:rsidRPr="00CB25E0">
        <w:rPr>
          <w:szCs w:val="20"/>
        </w:rPr>
        <w:t xml:space="preserve">Požární odolnost požárních stěn a požárních uzávěrů se stanoví podle vyššího stupně požární bezpečnosti dvou sousedících požárních úseků, požární odolnost požárních stropů se stanoví dle stupně požární bezpečnosti příslušného požárního úseku (požární odolnost nesmí být snížena nikami pro např. rozváděče, vestavěný nábytek apod.) kromě konstrukcí oddělujících atrium od přilehlých požárních úseků. Požární stěny se musí vždy stýkat s požárním stropem resp. s obvodovou konstrukcí. Na styku </w:t>
      </w:r>
      <w:r w:rsidRPr="00CB25E0">
        <w:rPr>
          <w:szCs w:val="20"/>
        </w:rPr>
        <w:lastRenderedPageBreak/>
        <w:t xml:space="preserve">požárních stěn resp. stropů s obvodovou stěnou musí být v případě nově vytvořených požárních úseků vytvořeny svislé a vodorovné požární pásy z nehořlavých hmot v souladu se čl. 8.4.10 ČSN 73 0802 o šíři 900 mm. </w:t>
      </w:r>
    </w:p>
    <w:p w14:paraId="6C9A5433" w14:textId="77777777" w:rsidR="00220A1D" w:rsidRPr="00CB25E0" w:rsidRDefault="00220A1D" w:rsidP="00653DD6">
      <w:pPr>
        <w:autoSpaceDE w:val="0"/>
        <w:autoSpaceDN w:val="0"/>
        <w:adjustRightInd w:val="0"/>
        <w:rPr>
          <w:szCs w:val="20"/>
        </w:rPr>
      </w:pPr>
    </w:p>
    <w:p w14:paraId="779D164B" w14:textId="77777777" w:rsidR="00220A1D" w:rsidRPr="00CB25E0" w:rsidRDefault="00220A1D" w:rsidP="00653DD6">
      <w:pPr>
        <w:autoSpaceDE w:val="0"/>
        <w:autoSpaceDN w:val="0"/>
        <w:adjustRightInd w:val="0"/>
        <w:rPr>
          <w:szCs w:val="20"/>
        </w:rPr>
      </w:pPr>
      <w:r w:rsidRPr="00CB25E0">
        <w:rPr>
          <w:szCs w:val="20"/>
        </w:rPr>
        <w:t xml:space="preserve">Požární odolnost konstrukcí se stanoví dle čl. 8.1.1 ČSN 73 0802 s přihlédnutím k ČSN 73 0810 pro: </w:t>
      </w:r>
    </w:p>
    <w:p w14:paraId="606D3F7E" w14:textId="77777777" w:rsidR="00220A1D" w:rsidRPr="00CB25E0" w:rsidRDefault="00220A1D" w:rsidP="00653DD6">
      <w:pPr>
        <w:pStyle w:val="Odsazen-psmeno0"/>
        <w:spacing w:after="85"/>
        <w:rPr>
          <w:rFonts w:ascii="Arial Narrow" w:hAnsi="Arial Narrow"/>
          <w:sz w:val="20"/>
          <w:u w:val="single"/>
        </w:rPr>
      </w:pPr>
    </w:p>
    <w:p w14:paraId="5A29B58A" w14:textId="77777777" w:rsidR="00220A1D" w:rsidRPr="00CB25E0" w:rsidRDefault="00220A1D" w:rsidP="00653DD6">
      <w:pPr>
        <w:pStyle w:val="Odsazen-psmeno0"/>
        <w:spacing w:after="85"/>
        <w:rPr>
          <w:rFonts w:ascii="Arial Narrow" w:hAnsi="Arial Narrow"/>
          <w:sz w:val="20"/>
          <w:u w:val="single"/>
        </w:rPr>
      </w:pPr>
      <w:r w:rsidRPr="00CB25E0">
        <w:rPr>
          <w:rFonts w:ascii="Arial Narrow" w:hAnsi="Arial Narrow"/>
          <w:sz w:val="20"/>
          <w:u w:val="single"/>
        </w:rPr>
        <w:t>I. stupeň požární bezpečnosti ( podzemní podlaží )</w:t>
      </w:r>
    </w:p>
    <w:p w14:paraId="0D265723"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nosné konstrukce zajištující stabilitu objektu nebo části</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00CB25E0">
        <w:rPr>
          <w:rFonts w:ascii="Arial Narrow" w:hAnsi="Arial Narrow"/>
          <w:sz w:val="20"/>
        </w:rPr>
        <w:tab/>
      </w:r>
      <w:r w:rsidRPr="00CB25E0">
        <w:rPr>
          <w:rFonts w:ascii="Arial Narrow" w:hAnsi="Arial Narrow"/>
          <w:sz w:val="20"/>
        </w:rPr>
        <w:tab/>
        <w:t>..........</w:t>
      </w:r>
      <w:r w:rsidRPr="00CB25E0">
        <w:rPr>
          <w:rFonts w:ascii="Arial Narrow" w:hAnsi="Arial Narrow"/>
          <w:sz w:val="20"/>
        </w:rPr>
        <w:tab/>
        <w:t>R 30 DP1</w:t>
      </w:r>
    </w:p>
    <w:p w14:paraId="12E991B0"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 xml:space="preserve">požární uzávěr otvorů    </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EW 15 DP1-3</w:t>
      </w:r>
    </w:p>
    <w:p w14:paraId="2586DAB7" w14:textId="77777777" w:rsidR="00220A1D" w:rsidRPr="00CB25E0" w:rsidRDefault="00220A1D" w:rsidP="00653DD6">
      <w:pPr>
        <w:pStyle w:val="Odsazentext1"/>
        <w:rPr>
          <w:rFonts w:ascii="Arial Narrow" w:hAnsi="Arial Narrow"/>
          <w:sz w:val="20"/>
          <w:vertAlign w:val="subscript"/>
        </w:rPr>
      </w:pPr>
      <w:r w:rsidRPr="00CB25E0">
        <w:rPr>
          <w:rFonts w:ascii="Arial Narrow" w:hAnsi="Arial Narrow"/>
          <w:sz w:val="20"/>
        </w:rPr>
        <w:t xml:space="preserve"> -</w:t>
      </w:r>
      <w:r w:rsidRPr="00CB25E0">
        <w:rPr>
          <w:rFonts w:ascii="Arial Narrow" w:hAnsi="Arial Narrow"/>
          <w:sz w:val="20"/>
        </w:rPr>
        <w:tab/>
        <w:t xml:space="preserve">požární uzávěr otvorů do CHÚC </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 xml:space="preserve">    </w:t>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EI</w:t>
      </w:r>
      <w:r w:rsidRPr="00CB25E0">
        <w:rPr>
          <w:rFonts w:ascii="Arial Narrow" w:hAnsi="Arial Narrow"/>
          <w:sz w:val="20"/>
          <w:vertAlign w:val="subscript"/>
        </w:rPr>
        <w:t>2</w:t>
      </w:r>
      <w:r w:rsidRPr="00CB25E0">
        <w:rPr>
          <w:rFonts w:ascii="Arial Narrow" w:hAnsi="Arial Narrow"/>
          <w:sz w:val="20"/>
        </w:rPr>
        <w:t xml:space="preserve"> 15 DP1-3 - S</w:t>
      </w:r>
      <w:r w:rsidRPr="00CB25E0">
        <w:rPr>
          <w:rFonts w:ascii="Arial Narrow" w:hAnsi="Arial Narrow"/>
          <w:sz w:val="20"/>
          <w:vertAlign w:val="subscript"/>
        </w:rPr>
        <w:t>m</w:t>
      </w:r>
      <w:r w:rsidRPr="00CB25E0">
        <w:rPr>
          <w:rFonts w:ascii="Arial Narrow" w:hAnsi="Arial Narrow"/>
          <w:sz w:val="20"/>
        </w:rPr>
        <w:t>C</w:t>
      </w:r>
      <w:r w:rsidRPr="00CB25E0">
        <w:rPr>
          <w:rFonts w:ascii="Arial Narrow" w:hAnsi="Arial Narrow"/>
          <w:sz w:val="20"/>
          <w:vertAlign w:val="subscript"/>
        </w:rPr>
        <w:t>5</w:t>
      </w:r>
    </w:p>
    <w:p w14:paraId="418166C9"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požární stropy</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REI 30 DP1</w:t>
      </w:r>
    </w:p>
    <w:p w14:paraId="1C5111BA"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 xml:space="preserve">požární stěny </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REI 30 DP1</w:t>
      </w:r>
    </w:p>
    <w:p w14:paraId="6D21C4D7"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obvodové stěny</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REW 30 DP1, EI 15 DP1</w:t>
      </w:r>
    </w:p>
    <w:p w14:paraId="438955C1" w14:textId="77777777" w:rsidR="00220A1D" w:rsidRPr="00CB25E0" w:rsidRDefault="00220A1D" w:rsidP="00653DD6">
      <w:pPr>
        <w:pStyle w:val="Odsazen-psmeno0"/>
        <w:spacing w:after="85"/>
        <w:rPr>
          <w:rFonts w:ascii="Arial Narrow" w:hAnsi="Arial Narrow"/>
          <w:sz w:val="20"/>
          <w:u w:val="single"/>
        </w:rPr>
      </w:pPr>
    </w:p>
    <w:p w14:paraId="06ABAB74" w14:textId="77777777" w:rsidR="00220A1D" w:rsidRPr="00CB25E0" w:rsidRDefault="00220A1D" w:rsidP="00653DD6">
      <w:pPr>
        <w:pStyle w:val="Odsazen-psmeno0"/>
        <w:spacing w:after="85"/>
        <w:rPr>
          <w:rFonts w:ascii="Arial Narrow" w:hAnsi="Arial Narrow"/>
          <w:sz w:val="20"/>
          <w:u w:val="single"/>
        </w:rPr>
      </w:pPr>
      <w:r w:rsidRPr="00CB25E0">
        <w:rPr>
          <w:rFonts w:ascii="Arial Narrow" w:hAnsi="Arial Narrow"/>
          <w:sz w:val="20"/>
          <w:u w:val="single"/>
        </w:rPr>
        <w:t>I. stupeň požární bezpečnosti ( nadzemní podlaží )</w:t>
      </w:r>
    </w:p>
    <w:p w14:paraId="02DD288F"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nosné konstrukce zajištující stabilitu objektu nebo části</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00CB25E0">
        <w:rPr>
          <w:rFonts w:ascii="Arial Narrow" w:hAnsi="Arial Narrow"/>
          <w:sz w:val="20"/>
        </w:rPr>
        <w:tab/>
      </w:r>
      <w:r w:rsidRPr="00CB25E0">
        <w:rPr>
          <w:rFonts w:ascii="Arial Narrow" w:hAnsi="Arial Narrow"/>
          <w:sz w:val="20"/>
        </w:rPr>
        <w:tab/>
        <w:t>..........</w:t>
      </w:r>
      <w:r w:rsidRPr="00CB25E0">
        <w:rPr>
          <w:rFonts w:ascii="Arial Narrow" w:hAnsi="Arial Narrow"/>
          <w:sz w:val="20"/>
        </w:rPr>
        <w:tab/>
        <w:t>R 15 DP1</w:t>
      </w:r>
    </w:p>
    <w:p w14:paraId="796997E3"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 xml:space="preserve">požární uzávěr otvorů    </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EW 15 DP1-3</w:t>
      </w:r>
    </w:p>
    <w:p w14:paraId="62F4EA88" w14:textId="77777777" w:rsidR="00220A1D" w:rsidRPr="00CB25E0" w:rsidRDefault="00220A1D" w:rsidP="00653DD6">
      <w:pPr>
        <w:pStyle w:val="Odsazentext1"/>
        <w:rPr>
          <w:rFonts w:ascii="Arial Narrow" w:hAnsi="Arial Narrow"/>
          <w:sz w:val="20"/>
          <w:vertAlign w:val="subscript"/>
        </w:rPr>
      </w:pPr>
      <w:r w:rsidRPr="00CB25E0">
        <w:rPr>
          <w:rFonts w:ascii="Arial Narrow" w:hAnsi="Arial Narrow"/>
          <w:sz w:val="20"/>
        </w:rPr>
        <w:t xml:space="preserve"> -</w:t>
      </w:r>
      <w:r w:rsidRPr="00CB25E0">
        <w:rPr>
          <w:rFonts w:ascii="Arial Narrow" w:hAnsi="Arial Narrow"/>
          <w:sz w:val="20"/>
        </w:rPr>
        <w:tab/>
        <w:t xml:space="preserve">požární uzávěr otvorů do CHÚC </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 xml:space="preserve">    </w:t>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EI</w:t>
      </w:r>
      <w:r w:rsidRPr="00CB25E0">
        <w:rPr>
          <w:rFonts w:ascii="Arial Narrow" w:hAnsi="Arial Narrow"/>
          <w:sz w:val="20"/>
          <w:vertAlign w:val="subscript"/>
        </w:rPr>
        <w:t>2</w:t>
      </w:r>
      <w:r w:rsidRPr="00CB25E0">
        <w:rPr>
          <w:rFonts w:ascii="Arial Narrow" w:hAnsi="Arial Narrow"/>
          <w:sz w:val="20"/>
        </w:rPr>
        <w:t xml:space="preserve"> 15 DP1-3 - S</w:t>
      </w:r>
      <w:r w:rsidRPr="00CB25E0">
        <w:rPr>
          <w:rFonts w:ascii="Arial Narrow" w:hAnsi="Arial Narrow"/>
          <w:sz w:val="20"/>
          <w:vertAlign w:val="subscript"/>
        </w:rPr>
        <w:t>m</w:t>
      </w:r>
      <w:r w:rsidRPr="00CB25E0">
        <w:rPr>
          <w:rFonts w:ascii="Arial Narrow" w:hAnsi="Arial Narrow"/>
          <w:sz w:val="20"/>
        </w:rPr>
        <w:t>C</w:t>
      </w:r>
      <w:r w:rsidRPr="00CB25E0">
        <w:rPr>
          <w:rFonts w:ascii="Arial Narrow" w:hAnsi="Arial Narrow"/>
          <w:sz w:val="20"/>
          <w:vertAlign w:val="subscript"/>
        </w:rPr>
        <w:t>5</w:t>
      </w:r>
    </w:p>
    <w:p w14:paraId="68D6591E"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požární stropy</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REI 15 DP1</w:t>
      </w:r>
    </w:p>
    <w:p w14:paraId="0225BB74"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 xml:space="preserve">požární stěny </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REI 15 DP1</w:t>
      </w:r>
    </w:p>
    <w:p w14:paraId="7C9505A9"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obvodové stěny</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REI 15 DP1, EI 15 DP1</w:t>
      </w:r>
    </w:p>
    <w:p w14:paraId="7C073142" w14:textId="77777777" w:rsidR="00220A1D" w:rsidRPr="00CB25E0" w:rsidRDefault="00220A1D" w:rsidP="00653DD6">
      <w:pPr>
        <w:pStyle w:val="Odsazentext1"/>
        <w:rPr>
          <w:rFonts w:ascii="Arial Narrow" w:hAnsi="Arial Narrow"/>
          <w:sz w:val="20"/>
        </w:rPr>
      </w:pPr>
      <w:r w:rsidRPr="00CB25E0">
        <w:rPr>
          <w:rFonts w:ascii="Arial Narrow" w:hAnsi="Arial Narrow"/>
          <w:sz w:val="20"/>
        </w:rPr>
        <w:t>-</w:t>
      </w:r>
      <w:r w:rsidRPr="00CB25E0">
        <w:rPr>
          <w:rFonts w:ascii="Arial Narrow" w:hAnsi="Arial Narrow"/>
          <w:sz w:val="20"/>
        </w:rPr>
        <w:tab/>
        <w:t>nosná konstrukce střechy</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doporučená</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p>
    <w:p w14:paraId="3AF9B47A" w14:textId="77777777" w:rsidR="00220A1D" w:rsidRPr="00CB25E0" w:rsidRDefault="00220A1D" w:rsidP="00653DD6">
      <w:pPr>
        <w:pStyle w:val="Odsazen-psmeno0"/>
        <w:spacing w:after="85"/>
        <w:rPr>
          <w:rFonts w:ascii="Arial Narrow" w:hAnsi="Arial Narrow"/>
          <w:sz w:val="20"/>
          <w:u w:val="single"/>
        </w:rPr>
      </w:pPr>
    </w:p>
    <w:p w14:paraId="188D7DC5" w14:textId="77777777" w:rsidR="00220A1D" w:rsidRPr="00CB25E0" w:rsidRDefault="00220A1D" w:rsidP="00653DD6">
      <w:pPr>
        <w:pStyle w:val="Odsazen-psmeno0"/>
        <w:spacing w:after="85"/>
        <w:rPr>
          <w:rFonts w:ascii="Arial Narrow" w:hAnsi="Arial Narrow"/>
          <w:sz w:val="20"/>
          <w:u w:val="single"/>
        </w:rPr>
      </w:pPr>
      <w:r w:rsidRPr="00CB25E0">
        <w:rPr>
          <w:rFonts w:ascii="Arial Narrow" w:hAnsi="Arial Narrow"/>
          <w:sz w:val="20"/>
          <w:u w:val="single"/>
        </w:rPr>
        <w:t>II. stupeň požární bezpečnosti ( podzemní podlaží )</w:t>
      </w:r>
    </w:p>
    <w:p w14:paraId="071EB30E"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nosné konstrukce zajištující stabilitu objektu nebo části</w:t>
      </w:r>
      <w:r w:rsidRPr="00CB25E0">
        <w:rPr>
          <w:rFonts w:ascii="Arial Narrow" w:hAnsi="Arial Narrow"/>
          <w:sz w:val="20"/>
        </w:rPr>
        <w:tab/>
      </w:r>
      <w:r w:rsidRPr="00CB25E0">
        <w:rPr>
          <w:rFonts w:ascii="Arial Narrow" w:hAnsi="Arial Narrow"/>
          <w:sz w:val="20"/>
        </w:rPr>
        <w:tab/>
      </w:r>
      <w:r w:rsid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R 45 DP1</w:t>
      </w:r>
    </w:p>
    <w:p w14:paraId="3FC7D450"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 xml:space="preserve">požární uzávěr otvorů    </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EW 30 DP1-3</w:t>
      </w:r>
    </w:p>
    <w:p w14:paraId="7028CBB0" w14:textId="77777777" w:rsidR="00220A1D" w:rsidRPr="00CB25E0" w:rsidRDefault="00220A1D" w:rsidP="00653DD6">
      <w:pPr>
        <w:pStyle w:val="Odsazentext1"/>
        <w:rPr>
          <w:rFonts w:ascii="Arial Narrow" w:hAnsi="Arial Narrow"/>
          <w:sz w:val="20"/>
          <w:vertAlign w:val="subscript"/>
        </w:rPr>
      </w:pPr>
      <w:r w:rsidRPr="00CB25E0">
        <w:rPr>
          <w:rFonts w:ascii="Arial Narrow" w:hAnsi="Arial Narrow"/>
          <w:sz w:val="20"/>
        </w:rPr>
        <w:t xml:space="preserve"> -</w:t>
      </w:r>
      <w:r w:rsidRPr="00CB25E0">
        <w:rPr>
          <w:rFonts w:ascii="Arial Narrow" w:hAnsi="Arial Narrow"/>
          <w:sz w:val="20"/>
        </w:rPr>
        <w:tab/>
        <w:t xml:space="preserve">požární uzávěr otvorů do CHÚC </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 xml:space="preserve">    </w:t>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EI</w:t>
      </w:r>
      <w:r w:rsidRPr="00CB25E0">
        <w:rPr>
          <w:rFonts w:ascii="Arial Narrow" w:hAnsi="Arial Narrow"/>
          <w:sz w:val="20"/>
          <w:vertAlign w:val="subscript"/>
        </w:rPr>
        <w:t>2</w:t>
      </w:r>
      <w:r w:rsidRPr="00CB25E0">
        <w:rPr>
          <w:rFonts w:ascii="Arial Narrow" w:hAnsi="Arial Narrow"/>
          <w:sz w:val="20"/>
        </w:rPr>
        <w:t xml:space="preserve"> 30 DP1-3 - S</w:t>
      </w:r>
      <w:r w:rsidRPr="00CB25E0">
        <w:rPr>
          <w:rFonts w:ascii="Arial Narrow" w:hAnsi="Arial Narrow"/>
          <w:sz w:val="20"/>
          <w:vertAlign w:val="subscript"/>
        </w:rPr>
        <w:t>m</w:t>
      </w:r>
      <w:r w:rsidRPr="00CB25E0">
        <w:rPr>
          <w:rFonts w:ascii="Arial Narrow" w:hAnsi="Arial Narrow"/>
          <w:sz w:val="20"/>
        </w:rPr>
        <w:t>C</w:t>
      </w:r>
      <w:r w:rsidRPr="00CB25E0">
        <w:rPr>
          <w:rFonts w:ascii="Arial Narrow" w:hAnsi="Arial Narrow"/>
          <w:sz w:val="20"/>
          <w:vertAlign w:val="subscript"/>
        </w:rPr>
        <w:t>5</w:t>
      </w:r>
    </w:p>
    <w:p w14:paraId="681B1BD7"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požární stropy</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REI 45 DP1</w:t>
      </w:r>
    </w:p>
    <w:p w14:paraId="7307FF83"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 xml:space="preserve">požární stěny </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REI 45 DP1</w:t>
      </w:r>
    </w:p>
    <w:p w14:paraId="14E240D3"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obvodové stěny</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REI 45 DP1, EI 30 DP1</w:t>
      </w:r>
    </w:p>
    <w:p w14:paraId="46DD986C" w14:textId="77777777" w:rsidR="00220A1D" w:rsidRDefault="00220A1D" w:rsidP="00653DD6">
      <w:pPr>
        <w:pStyle w:val="Odsazentext1"/>
        <w:rPr>
          <w:rFonts w:ascii="Arial Narrow" w:hAnsi="Arial Narrow"/>
          <w:sz w:val="20"/>
        </w:rPr>
      </w:pPr>
    </w:p>
    <w:p w14:paraId="417CF0ED" w14:textId="77777777" w:rsidR="00CD2A18" w:rsidRPr="00CB25E0" w:rsidRDefault="00CD2A18" w:rsidP="00653DD6">
      <w:pPr>
        <w:pStyle w:val="Odsazentext1"/>
        <w:rPr>
          <w:rFonts w:ascii="Arial Narrow" w:hAnsi="Arial Narrow"/>
          <w:sz w:val="20"/>
        </w:rPr>
      </w:pPr>
    </w:p>
    <w:p w14:paraId="3E2D42CC" w14:textId="77777777" w:rsidR="00220A1D" w:rsidRPr="00CB25E0" w:rsidRDefault="00220A1D" w:rsidP="00653DD6">
      <w:pPr>
        <w:pStyle w:val="Odsazen-psmeno0"/>
        <w:ind w:left="109" w:hanging="109"/>
        <w:rPr>
          <w:rFonts w:ascii="Arial Narrow" w:hAnsi="Arial Narrow"/>
          <w:sz w:val="20"/>
          <w:u w:val="single"/>
        </w:rPr>
      </w:pPr>
      <w:r w:rsidRPr="00CB25E0">
        <w:rPr>
          <w:rFonts w:ascii="Arial Narrow" w:hAnsi="Arial Narrow"/>
          <w:sz w:val="20"/>
          <w:u w:val="single"/>
        </w:rPr>
        <w:t>III. stupeň požární bezpečnosti ( podzemní podlaží )</w:t>
      </w:r>
    </w:p>
    <w:p w14:paraId="69686499"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nosné konstrukce zajištující stabilitu objektu nebo části</w:t>
      </w:r>
      <w:r w:rsidRPr="00CB25E0">
        <w:rPr>
          <w:rFonts w:ascii="Arial Narrow" w:hAnsi="Arial Narrow"/>
          <w:sz w:val="20"/>
        </w:rPr>
        <w:tab/>
      </w:r>
      <w:r w:rsid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R 60 DP1</w:t>
      </w:r>
    </w:p>
    <w:p w14:paraId="64E82F46"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 xml:space="preserve">požární uzávěr otvorů </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EW 30 DP1-3</w:t>
      </w:r>
    </w:p>
    <w:p w14:paraId="3A6A8DA3" w14:textId="77777777" w:rsidR="00220A1D" w:rsidRPr="00CB25E0" w:rsidRDefault="00220A1D" w:rsidP="00653DD6">
      <w:pPr>
        <w:pStyle w:val="Odsazentext1"/>
        <w:rPr>
          <w:rFonts w:ascii="Arial Narrow" w:hAnsi="Arial Narrow"/>
          <w:sz w:val="20"/>
          <w:vertAlign w:val="subscript"/>
        </w:rPr>
      </w:pPr>
      <w:r w:rsidRPr="00CB25E0">
        <w:rPr>
          <w:rFonts w:ascii="Arial Narrow" w:hAnsi="Arial Narrow"/>
          <w:sz w:val="20"/>
        </w:rPr>
        <w:t xml:space="preserve"> -</w:t>
      </w:r>
      <w:r w:rsidRPr="00CB25E0">
        <w:rPr>
          <w:rFonts w:ascii="Arial Narrow" w:hAnsi="Arial Narrow"/>
          <w:sz w:val="20"/>
        </w:rPr>
        <w:tab/>
        <w:t xml:space="preserve">požární uzávěr otvorů do CHÚC </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 xml:space="preserve">  </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EI</w:t>
      </w:r>
      <w:r w:rsidRPr="00CB25E0">
        <w:rPr>
          <w:rFonts w:ascii="Arial Narrow" w:hAnsi="Arial Narrow"/>
          <w:sz w:val="20"/>
          <w:vertAlign w:val="subscript"/>
        </w:rPr>
        <w:t>2</w:t>
      </w:r>
      <w:r w:rsidRPr="00CB25E0">
        <w:rPr>
          <w:rFonts w:ascii="Arial Narrow" w:hAnsi="Arial Narrow"/>
          <w:sz w:val="20"/>
        </w:rPr>
        <w:t xml:space="preserve"> 30 DP1-3 - S</w:t>
      </w:r>
      <w:r w:rsidRPr="00CB25E0">
        <w:rPr>
          <w:rFonts w:ascii="Arial Narrow" w:hAnsi="Arial Narrow"/>
          <w:sz w:val="20"/>
          <w:vertAlign w:val="subscript"/>
        </w:rPr>
        <w:t>m</w:t>
      </w:r>
      <w:r w:rsidRPr="00CB25E0">
        <w:rPr>
          <w:rFonts w:ascii="Arial Narrow" w:hAnsi="Arial Narrow"/>
          <w:sz w:val="20"/>
        </w:rPr>
        <w:t>C</w:t>
      </w:r>
      <w:r w:rsidRPr="00CB25E0">
        <w:rPr>
          <w:rFonts w:ascii="Arial Narrow" w:hAnsi="Arial Narrow"/>
          <w:sz w:val="20"/>
          <w:vertAlign w:val="subscript"/>
        </w:rPr>
        <w:t>5</w:t>
      </w:r>
    </w:p>
    <w:p w14:paraId="24C86DB3"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požární stropy</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REI 60 DP1</w:t>
      </w:r>
    </w:p>
    <w:p w14:paraId="38252A72"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 xml:space="preserve">požární stěny </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REI 60 DP1</w:t>
      </w:r>
    </w:p>
    <w:p w14:paraId="04DA16A8"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obvodové stěny</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REW 60 DP1, EW 30 DP1</w:t>
      </w:r>
    </w:p>
    <w:p w14:paraId="3DA3EA32" w14:textId="77777777" w:rsidR="00220A1D" w:rsidRPr="00CB25E0" w:rsidRDefault="00220A1D" w:rsidP="00653DD6">
      <w:pPr>
        <w:pStyle w:val="Odsazentext1"/>
        <w:rPr>
          <w:rFonts w:ascii="Arial Narrow" w:hAnsi="Arial Narrow"/>
          <w:sz w:val="20"/>
        </w:rPr>
      </w:pPr>
    </w:p>
    <w:p w14:paraId="545C5EB9" w14:textId="77777777" w:rsidR="00220A1D" w:rsidRPr="00CB25E0" w:rsidRDefault="00220A1D" w:rsidP="00653DD6">
      <w:pPr>
        <w:pStyle w:val="Odsazen-psmeno0"/>
        <w:spacing w:after="85"/>
        <w:rPr>
          <w:rFonts w:ascii="Arial Narrow" w:hAnsi="Arial Narrow"/>
          <w:sz w:val="20"/>
          <w:u w:val="single"/>
        </w:rPr>
      </w:pPr>
      <w:r w:rsidRPr="00CB25E0">
        <w:rPr>
          <w:rFonts w:ascii="Arial Narrow" w:hAnsi="Arial Narrow"/>
          <w:sz w:val="20"/>
          <w:u w:val="single"/>
        </w:rPr>
        <w:t>III. stupeň požární bezpečnosti ( nadzemní podlaží )</w:t>
      </w:r>
    </w:p>
    <w:p w14:paraId="76AAC1E2"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nosné konstrukce zajištující stabilitu objektu nebo části</w:t>
      </w:r>
      <w:r w:rsidRPr="00CB25E0">
        <w:rPr>
          <w:rFonts w:ascii="Arial Narrow" w:hAnsi="Arial Narrow"/>
          <w:sz w:val="20"/>
        </w:rPr>
        <w:tab/>
      </w:r>
      <w:r w:rsid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R 45 DP1</w:t>
      </w:r>
    </w:p>
    <w:p w14:paraId="0FDD03C6"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 xml:space="preserve">požární uzávěr otvorů    </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EW 30 DP3</w:t>
      </w:r>
    </w:p>
    <w:p w14:paraId="2CE68265" w14:textId="77777777" w:rsidR="00220A1D" w:rsidRPr="00CB25E0" w:rsidRDefault="00220A1D" w:rsidP="00653DD6">
      <w:pPr>
        <w:pStyle w:val="Odsazentext1"/>
        <w:rPr>
          <w:rFonts w:ascii="Arial Narrow" w:hAnsi="Arial Narrow"/>
          <w:sz w:val="20"/>
          <w:vertAlign w:val="subscript"/>
        </w:rPr>
      </w:pPr>
      <w:r w:rsidRPr="00CB25E0">
        <w:rPr>
          <w:rFonts w:ascii="Arial Narrow" w:hAnsi="Arial Narrow"/>
          <w:sz w:val="20"/>
        </w:rPr>
        <w:t xml:space="preserve"> -</w:t>
      </w:r>
      <w:r w:rsidRPr="00CB25E0">
        <w:rPr>
          <w:rFonts w:ascii="Arial Narrow" w:hAnsi="Arial Narrow"/>
          <w:sz w:val="20"/>
        </w:rPr>
        <w:tab/>
        <w:t xml:space="preserve">požární uzávěr otvorů do CHÚC </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 xml:space="preserve">    </w:t>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EI</w:t>
      </w:r>
      <w:r w:rsidRPr="00CB25E0">
        <w:rPr>
          <w:rFonts w:ascii="Arial Narrow" w:hAnsi="Arial Narrow"/>
          <w:sz w:val="20"/>
          <w:vertAlign w:val="subscript"/>
        </w:rPr>
        <w:t>2</w:t>
      </w:r>
      <w:r w:rsidRPr="00CB25E0">
        <w:rPr>
          <w:rFonts w:ascii="Arial Narrow" w:hAnsi="Arial Narrow"/>
          <w:sz w:val="20"/>
        </w:rPr>
        <w:t xml:space="preserve"> 30 DP3 - S</w:t>
      </w:r>
      <w:r w:rsidRPr="00CB25E0">
        <w:rPr>
          <w:rFonts w:ascii="Arial Narrow" w:hAnsi="Arial Narrow"/>
          <w:sz w:val="20"/>
          <w:vertAlign w:val="subscript"/>
        </w:rPr>
        <w:t>m</w:t>
      </w:r>
      <w:r w:rsidRPr="00CB25E0">
        <w:rPr>
          <w:rFonts w:ascii="Arial Narrow" w:hAnsi="Arial Narrow"/>
          <w:sz w:val="20"/>
        </w:rPr>
        <w:t>C</w:t>
      </w:r>
      <w:r w:rsidRPr="00CB25E0">
        <w:rPr>
          <w:rFonts w:ascii="Arial Narrow" w:hAnsi="Arial Narrow"/>
          <w:sz w:val="20"/>
          <w:vertAlign w:val="subscript"/>
        </w:rPr>
        <w:t>5</w:t>
      </w:r>
    </w:p>
    <w:p w14:paraId="222530C3"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požární stropy</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REI 45 DP1 / DP3</w:t>
      </w:r>
    </w:p>
    <w:p w14:paraId="07CC7B0A"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požární stropy pod půdní vestavbou obj. č. 49</w:t>
      </w:r>
      <w:r w:rsidR="00CB25E0">
        <w:rPr>
          <w:rFonts w:ascii="Arial Narrow" w:hAnsi="Arial Narrow"/>
          <w:sz w:val="20"/>
        </w:rPr>
        <w:tab/>
      </w:r>
      <w:r w:rsidR="00CB25E0">
        <w:rPr>
          <w:rFonts w:ascii="Arial Narrow" w:hAnsi="Arial Narrow"/>
          <w:sz w:val="20"/>
        </w:rPr>
        <w:tab/>
      </w:r>
      <w:r w:rsidR="00CB25E0">
        <w:rPr>
          <w:rFonts w:ascii="Arial Narrow" w:hAnsi="Arial Narrow"/>
          <w:sz w:val="20"/>
        </w:rPr>
        <w:tab/>
      </w:r>
      <w:r w:rsid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REI 30 DP2</w:t>
      </w:r>
    </w:p>
    <w:p w14:paraId="4A98EC13"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 xml:space="preserve">požární stěny </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REI 45 DP1</w:t>
      </w:r>
    </w:p>
    <w:p w14:paraId="67A56CA4"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obvodové stěny</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REI 45 DP1, EI 30 DP1</w:t>
      </w:r>
    </w:p>
    <w:p w14:paraId="5045C451" w14:textId="77777777" w:rsidR="00220A1D" w:rsidRPr="00CB25E0" w:rsidRDefault="00220A1D" w:rsidP="00653DD6">
      <w:pPr>
        <w:pStyle w:val="Odsazentext1"/>
        <w:rPr>
          <w:rFonts w:ascii="Arial Narrow" w:hAnsi="Arial Narrow"/>
          <w:sz w:val="20"/>
        </w:rPr>
      </w:pPr>
    </w:p>
    <w:p w14:paraId="1F89311E" w14:textId="77777777" w:rsidR="00220A1D" w:rsidRPr="00CB25E0" w:rsidRDefault="00220A1D" w:rsidP="00653DD6">
      <w:pPr>
        <w:pStyle w:val="Odsazen-psmeno0"/>
        <w:spacing w:after="85"/>
        <w:rPr>
          <w:rFonts w:ascii="Arial Narrow" w:hAnsi="Arial Narrow"/>
          <w:sz w:val="20"/>
          <w:u w:val="single"/>
        </w:rPr>
      </w:pPr>
      <w:r w:rsidRPr="00CB25E0">
        <w:rPr>
          <w:rFonts w:ascii="Arial Narrow" w:hAnsi="Arial Narrow"/>
          <w:sz w:val="20"/>
          <w:u w:val="single"/>
        </w:rPr>
        <w:t>III. stupeň požární bezpečnosti ( poslední nadzemní podlaží )</w:t>
      </w:r>
    </w:p>
    <w:p w14:paraId="6D2E0FA2"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nosné konstrukce zajištující stabilitu objektu nebo části</w:t>
      </w:r>
      <w:r w:rsidRPr="00CB25E0">
        <w:rPr>
          <w:rFonts w:ascii="Arial Narrow" w:hAnsi="Arial Narrow"/>
          <w:sz w:val="20"/>
        </w:rPr>
        <w:tab/>
      </w:r>
      <w:r w:rsidRPr="00CB25E0">
        <w:rPr>
          <w:rFonts w:ascii="Arial Narrow" w:hAnsi="Arial Narrow"/>
          <w:sz w:val="20"/>
        </w:rPr>
        <w:tab/>
      </w:r>
      <w:r w:rsid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R 30 DP1 / DP3</w:t>
      </w:r>
    </w:p>
    <w:p w14:paraId="1B1A9B7C"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 xml:space="preserve">požární uzávěr otvorů    </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EW 15 DP3</w:t>
      </w:r>
    </w:p>
    <w:p w14:paraId="66CBB198" w14:textId="77777777" w:rsidR="00220A1D" w:rsidRPr="00CB25E0" w:rsidRDefault="00220A1D" w:rsidP="00653DD6">
      <w:pPr>
        <w:pStyle w:val="Odsazentext1"/>
        <w:rPr>
          <w:rFonts w:ascii="Arial Narrow" w:hAnsi="Arial Narrow"/>
          <w:sz w:val="20"/>
          <w:vertAlign w:val="subscript"/>
        </w:rPr>
      </w:pPr>
      <w:r w:rsidRPr="00CB25E0">
        <w:rPr>
          <w:rFonts w:ascii="Arial Narrow" w:hAnsi="Arial Narrow"/>
          <w:sz w:val="20"/>
        </w:rPr>
        <w:t xml:space="preserve"> -</w:t>
      </w:r>
      <w:r w:rsidRPr="00CB25E0">
        <w:rPr>
          <w:rFonts w:ascii="Arial Narrow" w:hAnsi="Arial Narrow"/>
          <w:sz w:val="20"/>
        </w:rPr>
        <w:tab/>
        <w:t xml:space="preserve">požární uzávěr otvorů do CHÚC </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 xml:space="preserve">    </w:t>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EI</w:t>
      </w:r>
      <w:r w:rsidRPr="00CB25E0">
        <w:rPr>
          <w:rFonts w:ascii="Arial Narrow" w:hAnsi="Arial Narrow"/>
          <w:sz w:val="20"/>
          <w:vertAlign w:val="subscript"/>
        </w:rPr>
        <w:t>2</w:t>
      </w:r>
      <w:r w:rsidRPr="00CB25E0">
        <w:rPr>
          <w:rFonts w:ascii="Arial Narrow" w:hAnsi="Arial Narrow"/>
          <w:sz w:val="20"/>
        </w:rPr>
        <w:t xml:space="preserve"> 15 DP3 - S</w:t>
      </w:r>
      <w:r w:rsidRPr="00CB25E0">
        <w:rPr>
          <w:rFonts w:ascii="Arial Narrow" w:hAnsi="Arial Narrow"/>
          <w:sz w:val="20"/>
          <w:vertAlign w:val="subscript"/>
        </w:rPr>
        <w:t>m</w:t>
      </w:r>
      <w:r w:rsidRPr="00CB25E0">
        <w:rPr>
          <w:rFonts w:ascii="Arial Narrow" w:hAnsi="Arial Narrow"/>
          <w:sz w:val="20"/>
        </w:rPr>
        <w:t>C</w:t>
      </w:r>
      <w:r w:rsidRPr="00CB25E0">
        <w:rPr>
          <w:rFonts w:ascii="Arial Narrow" w:hAnsi="Arial Narrow"/>
          <w:sz w:val="20"/>
          <w:vertAlign w:val="subscript"/>
        </w:rPr>
        <w:t>3</w:t>
      </w:r>
    </w:p>
    <w:p w14:paraId="2F691459"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požární stropy</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REI 30 DP1/ DP3</w:t>
      </w:r>
    </w:p>
    <w:p w14:paraId="6D3E6508"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 xml:space="preserve">požární stěny </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REI 30 DP1</w:t>
      </w:r>
    </w:p>
    <w:p w14:paraId="0DB6E7C9"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obvodové stěny</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REI 30 DP1, EI 30 DP1</w:t>
      </w:r>
    </w:p>
    <w:p w14:paraId="3CE6B182"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nosná konstrukce střechy</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R 30 DP1/ DP3</w:t>
      </w:r>
    </w:p>
    <w:p w14:paraId="7934977F" w14:textId="77777777" w:rsidR="00220A1D" w:rsidRPr="00CB25E0" w:rsidRDefault="00220A1D" w:rsidP="00653DD6">
      <w:pPr>
        <w:pStyle w:val="Odsazentext1"/>
        <w:rPr>
          <w:rFonts w:ascii="Arial Narrow" w:hAnsi="Arial Narrow"/>
          <w:sz w:val="20"/>
        </w:rPr>
      </w:pPr>
    </w:p>
    <w:p w14:paraId="71A4EA14" w14:textId="77777777" w:rsidR="00220A1D" w:rsidRPr="00CB25E0" w:rsidRDefault="00220A1D" w:rsidP="00653DD6">
      <w:pPr>
        <w:pStyle w:val="Odsazen-psmeno0"/>
        <w:rPr>
          <w:rFonts w:ascii="Arial Narrow" w:hAnsi="Arial Narrow"/>
          <w:sz w:val="20"/>
          <w:u w:val="single"/>
        </w:rPr>
      </w:pPr>
      <w:r w:rsidRPr="00CB25E0">
        <w:rPr>
          <w:rFonts w:ascii="Arial Narrow" w:hAnsi="Arial Narrow"/>
          <w:sz w:val="20"/>
          <w:u w:val="single"/>
        </w:rPr>
        <w:t>IV. stupeň požární bezpečnosti ( podzemní podlaží )</w:t>
      </w:r>
    </w:p>
    <w:p w14:paraId="5EB506B6" w14:textId="77777777" w:rsidR="00220A1D" w:rsidRPr="00CB25E0" w:rsidRDefault="00220A1D" w:rsidP="00653DD6">
      <w:pPr>
        <w:pStyle w:val="Odsazentext1"/>
        <w:rPr>
          <w:rFonts w:ascii="Arial Narrow" w:hAnsi="Arial Narrow"/>
          <w:sz w:val="20"/>
        </w:rPr>
      </w:pPr>
      <w:r w:rsidRPr="00CB25E0">
        <w:rPr>
          <w:rFonts w:ascii="Arial Narrow" w:hAnsi="Arial Narrow"/>
          <w:sz w:val="20"/>
        </w:rPr>
        <w:lastRenderedPageBreak/>
        <w:t xml:space="preserve"> -</w:t>
      </w:r>
      <w:r w:rsidRPr="00CB25E0">
        <w:rPr>
          <w:rFonts w:ascii="Arial Narrow" w:hAnsi="Arial Narrow"/>
          <w:sz w:val="20"/>
        </w:rPr>
        <w:tab/>
        <w:t>nosné konstrukce zajištující stabilitu objektu nebo části</w:t>
      </w:r>
      <w:r w:rsidRPr="00CB25E0">
        <w:rPr>
          <w:rFonts w:ascii="Arial Narrow" w:hAnsi="Arial Narrow"/>
          <w:sz w:val="20"/>
        </w:rPr>
        <w:tab/>
      </w:r>
      <w:r w:rsid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R 90 DP1</w:t>
      </w:r>
    </w:p>
    <w:p w14:paraId="61CF6149"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 xml:space="preserve">požární uzávěr otvorů </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EW 45 DP1</w:t>
      </w:r>
    </w:p>
    <w:p w14:paraId="6BD4204F" w14:textId="77777777" w:rsidR="00220A1D" w:rsidRPr="00CB25E0" w:rsidRDefault="00220A1D" w:rsidP="00653DD6">
      <w:pPr>
        <w:pStyle w:val="Odsazentext1"/>
        <w:rPr>
          <w:rFonts w:ascii="Arial Narrow" w:hAnsi="Arial Narrow"/>
          <w:sz w:val="20"/>
          <w:vertAlign w:val="subscript"/>
        </w:rPr>
      </w:pPr>
      <w:r w:rsidRPr="00CB25E0">
        <w:rPr>
          <w:rFonts w:ascii="Arial Narrow" w:hAnsi="Arial Narrow"/>
          <w:sz w:val="20"/>
        </w:rPr>
        <w:t xml:space="preserve"> -</w:t>
      </w:r>
      <w:r w:rsidRPr="00CB25E0">
        <w:rPr>
          <w:rFonts w:ascii="Arial Narrow" w:hAnsi="Arial Narrow"/>
          <w:sz w:val="20"/>
        </w:rPr>
        <w:tab/>
        <w:t xml:space="preserve">požární uzávěr otvorů do CHÚC </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 xml:space="preserve">    </w:t>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EI</w:t>
      </w:r>
      <w:r w:rsidRPr="00CB25E0">
        <w:rPr>
          <w:rFonts w:ascii="Arial Narrow" w:hAnsi="Arial Narrow"/>
          <w:sz w:val="20"/>
          <w:vertAlign w:val="subscript"/>
        </w:rPr>
        <w:t>2</w:t>
      </w:r>
      <w:r w:rsidRPr="00CB25E0">
        <w:rPr>
          <w:rFonts w:ascii="Arial Narrow" w:hAnsi="Arial Narrow"/>
          <w:sz w:val="20"/>
        </w:rPr>
        <w:t xml:space="preserve"> 45 DP1-3 - S</w:t>
      </w:r>
      <w:r w:rsidRPr="00CB25E0">
        <w:rPr>
          <w:rFonts w:ascii="Arial Narrow" w:hAnsi="Arial Narrow"/>
          <w:sz w:val="20"/>
          <w:vertAlign w:val="subscript"/>
        </w:rPr>
        <w:t>m</w:t>
      </w:r>
      <w:r w:rsidRPr="00CB25E0">
        <w:rPr>
          <w:rFonts w:ascii="Arial Narrow" w:hAnsi="Arial Narrow"/>
          <w:sz w:val="20"/>
        </w:rPr>
        <w:t>C</w:t>
      </w:r>
      <w:r w:rsidRPr="00CB25E0">
        <w:rPr>
          <w:rFonts w:ascii="Arial Narrow" w:hAnsi="Arial Narrow"/>
          <w:sz w:val="20"/>
          <w:vertAlign w:val="subscript"/>
        </w:rPr>
        <w:t>5</w:t>
      </w:r>
    </w:p>
    <w:p w14:paraId="43E85B07" w14:textId="77777777" w:rsidR="00220A1D" w:rsidRPr="00CB25E0" w:rsidRDefault="00220A1D" w:rsidP="00653DD6">
      <w:pPr>
        <w:pStyle w:val="Odsazentext1"/>
        <w:rPr>
          <w:rFonts w:ascii="Arial Narrow" w:hAnsi="Arial Narrow"/>
          <w:sz w:val="20"/>
        </w:rPr>
      </w:pPr>
      <w:r w:rsidRPr="00CB25E0">
        <w:rPr>
          <w:rFonts w:ascii="Arial Narrow" w:hAnsi="Arial Narrow"/>
          <w:sz w:val="20"/>
        </w:rPr>
        <w:t>-</w:t>
      </w:r>
      <w:r w:rsidRPr="00CB25E0">
        <w:rPr>
          <w:rFonts w:ascii="Arial Narrow" w:hAnsi="Arial Narrow"/>
          <w:sz w:val="20"/>
        </w:rPr>
        <w:tab/>
        <w:t>požární stropy</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REI 90 DP1</w:t>
      </w:r>
    </w:p>
    <w:p w14:paraId="43F8FDC6"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 xml:space="preserve">požární stěny </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REI 90 DP1</w:t>
      </w:r>
    </w:p>
    <w:p w14:paraId="422C73CA"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obvodové stěny</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REI 90 DP1</w:t>
      </w:r>
    </w:p>
    <w:p w14:paraId="3E62E493" w14:textId="77777777" w:rsidR="00220A1D" w:rsidRPr="00CB25E0" w:rsidRDefault="00220A1D" w:rsidP="00653DD6">
      <w:pPr>
        <w:pStyle w:val="Odsazen-psmeno0"/>
        <w:rPr>
          <w:rFonts w:ascii="Arial Narrow" w:hAnsi="Arial Narrow"/>
          <w:sz w:val="20"/>
          <w:u w:val="single"/>
        </w:rPr>
      </w:pPr>
    </w:p>
    <w:p w14:paraId="72E7AD39" w14:textId="77777777" w:rsidR="00220A1D" w:rsidRPr="00CB25E0" w:rsidRDefault="00220A1D" w:rsidP="00653DD6">
      <w:pPr>
        <w:pStyle w:val="Odsazen-psmeno0"/>
        <w:rPr>
          <w:rFonts w:ascii="Arial Narrow" w:hAnsi="Arial Narrow"/>
          <w:sz w:val="20"/>
          <w:u w:val="single"/>
        </w:rPr>
      </w:pPr>
      <w:r w:rsidRPr="00CB25E0">
        <w:rPr>
          <w:rFonts w:ascii="Arial Narrow" w:hAnsi="Arial Narrow"/>
          <w:sz w:val="20"/>
          <w:u w:val="single"/>
        </w:rPr>
        <w:t>IV. stupeň požární bezpečnosti ( nadzemní podlaží )</w:t>
      </w:r>
    </w:p>
    <w:p w14:paraId="3CED4B09"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nosné konstrukce zajištující stabilitu objektu nebo části</w:t>
      </w:r>
      <w:r w:rsidRPr="00CB25E0">
        <w:rPr>
          <w:rFonts w:ascii="Arial Narrow" w:hAnsi="Arial Narrow"/>
          <w:sz w:val="20"/>
        </w:rPr>
        <w:tab/>
      </w:r>
      <w:r w:rsidRPr="00CB25E0">
        <w:rPr>
          <w:rFonts w:ascii="Arial Narrow" w:hAnsi="Arial Narrow"/>
          <w:sz w:val="20"/>
        </w:rPr>
        <w:tab/>
      </w:r>
      <w:r w:rsid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R 90 DP1</w:t>
      </w:r>
    </w:p>
    <w:p w14:paraId="76645E53" w14:textId="77777777" w:rsidR="00220A1D" w:rsidRPr="00CB25E0" w:rsidRDefault="00220A1D" w:rsidP="00653DD6">
      <w:pPr>
        <w:pStyle w:val="Odsazentext1"/>
        <w:rPr>
          <w:rFonts w:ascii="Arial Narrow" w:hAnsi="Arial Narrow"/>
          <w:sz w:val="20"/>
          <w:vertAlign w:val="subscript"/>
        </w:rPr>
      </w:pPr>
      <w:r w:rsidRPr="00CB25E0">
        <w:rPr>
          <w:rFonts w:ascii="Arial Narrow" w:hAnsi="Arial Narrow"/>
          <w:sz w:val="20"/>
        </w:rPr>
        <w:t xml:space="preserve"> -</w:t>
      </w:r>
      <w:r w:rsidRPr="00CB25E0">
        <w:rPr>
          <w:rFonts w:ascii="Arial Narrow" w:hAnsi="Arial Narrow"/>
          <w:sz w:val="20"/>
        </w:rPr>
        <w:tab/>
        <w:t xml:space="preserve">požární uzávěr otvorů do CHÚC </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 xml:space="preserve">    </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EI</w:t>
      </w:r>
      <w:r w:rsidRPr="00CB25E0">
        <w:rPr>
          <w:rFonts w:ascii="Arial Narrow" w:hAnsi="Arial Narrow"/>
          <w:sz w:val="20"/>
          <w:vertAlign w:val="subscript"/>
        </w:rPr>
        <w:t>2</w:t>
      </w:r>
      <w:r w:rsidRPr="00CB25E0">
        <w:rPr>
          <w:rFonts w:ascii="Arial Narrow" w:hAnsi="Arial Narrow"/>
          <w:sz w:val="20"/>
        </w:rPr>
        <w:t xml:space="preserve"> 30 DP3 - S</w:t>
      </w:r>
      <w:r w:rsidRPr="00CB25E0">
        <w:rPr>
          <w:rFonts w:ascii="Arial Narrow" w:hAnsi="Arial Narrow"/>
          <w:sz w:val="20"/>
          <w:vertAlign w:val="subscript"/>
        </w:rPr>
        <w:t>m</w:t>
      </w:r>
      <w:r w:rsidRPr="00CB25E0">
        <w:rPr>
          <w:rFonts w:ascii="Arial Narrow" w:hAnsi="Arial Narrow"/>
          <w:sz w:val="20"/>
        </w:rPr>
        <w:t>C</w:t>
      </w:r>
      <w:r w:rsidRPr="00CB25E0">
        <w:rPr>
          <w:rFonts w:ascii="Arial Narrow" w:hAnsi="Arial Narrow"/>
          <w:sz w:val="20"/>
          <w:vertAlign w:val="subscript"/>
        </w:rPr>
        <w:t>5</w:t>
      </w:r>
    </w:p>
    <w:p w14:paraId="03838FFD"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požární stropy</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R 90 EI 60 DP1</w:t>
      </w:r>
    </w:p>
    <w:p w14:paraId="69379DDF"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 xml:space="preserve">požární stěny </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R 90 EI 60 DP1</w:t>
      </w:r>
    </w:p>
    <w:p w14:paraId="15B0605C" w14:textId="77777777" w:rsidR="00220A1D" w:rsidRPr="00CB25E0" w:rsidRDefault="00220A1D" w:rsidP="00653DD6">
      <w:pPr>
        <w:pStyle w:val="Odsazentext1"/>
        <w:tabs>
          <w:tab w:val="left" w:pos="3912"/>
        </w:tabs>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obvodové stěny</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R 90 EI 60 DP1, EI 30 DP1</w:t>
      </w:r>
    </w:p>
    <w:p w14:paraId="2A6D75ED" w14:textId="77777777" w:rsidR="00220A1D" w:rsidRPr="00CB25E0" w:rsidRDefault="00220A1D" w:rsidP="00653DD6">
      <w:pPr>
        <w:pStyle w:val="Odsazen-psmeno0"/>
        <w:ind w:left="109" w:hanging="109"/>
        <w:rPr>
          <w:rFonts w:ascii="Arial Narrow" w:hAnsi="Arial Narrow"/>
          <w:sz w:val="20"/>
        </w:rPr>
      </w:pPr>
    </w:p>
    <w:p w14:paraId="4451CA08" w14:textId="77777777" w:rsidR="00220A1D" w:rsidRPr="00CB25E0" w:rsidRDefault="00220A1D" w:rsidP="00653DD6">
      <w:pPr>
        <w:pStyle w:val="Odsazen-psmeno0"/>
        <w:rPr>
          <w:rFonts w:ascii="Arial Narrow" w:hAnsi="Arial Narrow"/>
          <w:sz w:val="20"/>
          <w:u w:val="single"/>
        </w:rPr>
      </w:pPr>
      <w:r w:rsidRPr="00CB25E0">
        <w:rPr>
          <w:rFonts w:ascii="Arial Narrow" w:hAnsi="Arial Narrow"/>
          <w:sz w:val="20"/>
          <w:u w:val="single"/>
        </w:rPr>
        <w:t>V. stupeň požární bezpečnosti ( podzemní podlaží )</w:t>
      </w:r>
    </w:p>
    <w:p w14:paraId="10C072F2"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nosné konstrukce zajištující stabilitu objektu nebo části</w:t>
      </w:r>
      <w:r w:rsidRPr="00CB25E0">
        <w:rPr>
          <w:rFonts w:ascii="Arial Narrow" w:hAnsi="Arial Narrow"/>
          <w:sz w:val="20"/>
        </w:rPr>
        <w:tab/>
      </w:r>
      <w:r w:rsidRPr="00CB25E0">
        <w:rPr>
          <w:rFonts w:ascii="Arial Narrow" w:hAnsi="Arial Narrow"/>
          <w:sz w:val="20"/>
        </w:rPr>
        <w:tab/>
      </w:r>
      <w:r w:rsid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R 120 DP1</w:t>
      </w:r>
    </w:p>
    <w:p w14:paraId="42065FD1"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požární uzávěr otvorů</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EW 60 DP1</w:t>
      </w:r>
    </w:p>
    <w:p w14:paraId="0996ADB8" w14:textId="77777777" w:rsidR="00220A1D" w:rsidRPr="00CB25E0" w:rsidRDefault="00220A1D" w:rsidP="00653DD6">
      <w:pPr>
        <w:pStyle w:val="Odsazentext1"/>
        <w:rPr>
          <w:rFonts w:ascii="Arial Narrow" w:hAnsi="Arial Narrow"/>
          <w:sz w:val="20"/>
          <w:vertAlign w:val="subscript"/>
        </w:rPr>
      </w:pPr>
      <w:r w:rsidRPr="00CB25E0">
        <w:rPr>
          <w:rFonts w:ascii="Arial Narrow" w:hAnsi="Arial Narrow"/>
          <w:sz w:val="20"/>
        </w:rPr>
        <w:t xml:space="preserve"> -</w:t>
      </w:r>
      <w:r w:rsidRPr="00CB25E0">
        <w:rPr>
          <w:rFonts w:ascii="Arial Narrow" w:hAnsi="Arial Narrow"/>
          <w:sz w:val="20"/>
        </w:rPr>
        <w:tab/>
        <w:t xml:space="preserve">požární uzávěr otvorů do CHÚC </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 xml:space="preserve">    </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EI</w:t>
      </w:r>
      <w:r w:rsidRPr="00CB25E0">
        <w:rPr>
          <w:rFonts w:ascii="Arial Narrow" w:hAnsi="Arial Narrow"/>
          <w:sz w:val="20"/>
          <w:vertAlign w:val="subscript"/>
        </w:rPr>
        <w:t>2</w:t>
      </w:r>
      <w:r w:rsidRPr="00CB25E0">
        <w:rPr>
          <w:rFonts w:ascii="Arial Narrow" w:hAnsi="Arial Narrow"/>
          <w:sz w:val="20"/>
        </w:rPr>
        <w:t xml:space="preserve"> 60 DP1 - S</w:t>
      </w:r>
      <w:r w:rsidRPr="00CB25E0">
        <w:rPr>
          <w:rFonts w:ascii="Arial Narrow" w:hAnsi="Arial Narrow"/>
          <w:sz w:val="20"/>
          <w:vertAlign w:val="subscript"/>
        </w:rPr>
        <w:t>m</w:t>
      </w:r>
      <w:r w:rsidRPr="00CB25E0">
        <w:rPr>
          <w:rFonts w:ascii="Arial Narrow" w:hAnsi="Arial Narrow"/>
          <w:sz w:val="20"/>
        </w:rPr>
        <w:t>C</w:t>
      </w:r>
      <w:r w:rsidRPr="00CB25E0">
        <w:rPr>
          <w:rFonts w:ascii="Arial Narrow" w:hAnsi="Arial Narrow"/>
          <w:sz w:val="20"/>
          <w:vertAlign w:val="subscript"/>
        </w:rPr>
        <w:t>5</w:t>
      </w:r>
    </w:p>
    <w:p w14:paraId="749328AF"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požární stropy</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REI 120 DP1</w:t>
      </w:r>
    </w:p>
    <w:p w14:paraId="4C8CAE4B"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 xml:space="preserve">požární stěny </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REI 120 DP1</w:t>
      </w:r>
    </w:p>
    <w:p w14:paraId="4C0762AA"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obvodové stěny</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REW 120 DP1</w:t>
      </w:r>
    </w:p>
    <w:p w14:paraId="5260F16B" w14:textId="77777777" w:rsidR="00220A1D" w:rsidRPr="00CB25E0" w:rsidRDefault="00220A1D" w:rsidP="00653DD6">
      <w:pPr>
        <w:pStyle w:val="Odsazentext1"/>
        <w:rPr>
          <w:rFonts w:ascii="Arial Narrow" w:hAnsi="Arial Narrow"/>
          <w:sz w:val="20"/>
        </w:rPr>
      </w:pPr>
    </w:p>
    <w:p w14:paraId="6C1A71A8" w14:textId="77777777" w:rsidR="00220A1D" w:rsidRPr="00CB25E0" w:rsidRDefault="00220A1D" w:rsidP="00653DD6">
      <w:pPr>
        <w:pStyle w:val="Odsazen-psmeno0"/>
        <w:rPr>
          <w:rFonts w:ascii="Arial Narrow" w:hAnsi="Arial Narrow"/>
          <w:sz w:val="20"/>
          <w:u w:val="single"/>
        </w:rPr>
      </w:pPr>
      <w:r w:rsidRPr="00CB25E0">
        <w:rPr>
          <w:rFonts w:ascii="Arial Narrow" w:hAnsi="Arial Narrow"/>
          <w:sz w:val="20"/>
          <w:u w:val="single"/>
        </w:rPr>
        <w:t>V. stupeň požární bezpečnosti ( nadzemní podlaží )</w:t>
      </w:r>
    </w:p>
    <w:p w14:paraId="4D87276D"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nosné konstrukce zajištující stabilitu objektu nebo části</w:t>
      </w:r>
      <w:r w:rsidRPr="00CB25E0">
        <w:rPr>
          <w:rFonts w:ascii="Arial Narrow" w:hAnsi="Arial Narrow"/>
          <w:sz w:val="20"/>
        </w:rPr>
        <w:tab/>
      </w:r>
      <w:r w:rsidRPr="00CB25E0">
        <w:rPr>
          <w:rFonts w:ascii="Arial Narrow" w:hAnsi="Arial Narrow"/>
          <w:sz w:val="20"/>
        </w:rPr>
        <w:tab/>
      </w:r>
      <w:r w:rsid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R 90 DP1</w:t>
      </w:r>
    </w:p>
    <w:p w14:paraId="550061EE"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 xml:space="preserve">požární uzávěr otvorů* </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EW 45 DP1</w:t>
      </w:r>
    </w:p>
    <w:p w14:paraId="0AB9BF6E" w14:textId="77777777" w:rsidR="00220A1D" w:rsidRPr="00CB25E0" w:rsidRDefault="00220A1D" w:rsidP="00653DD6">
      <w:pPr>
        <w:pStyle w:val="Odsazentext1"/>
        <w:rPr>
          <w:rFonts w:ascii="Arial Narrow" w:hAnsi="Arial Narrow"/>
          <w:sz w:val="20"/>
        </w:rPr>
      </w:pPr>
      <w:r w:rsidRPr="00CB25E0">
        <w:rPr>
          <w:rFonts w:ascii="Arial Narrow" w:hAnsi="Arial Narrow"/>
          <w:sz w:val="20"/>
        </w:rPr>
        <w:t>-</w:t>
      </w:r>
      <w:r w:rsidRPr="00CB25E0">
        <w:rPr>
          <w:rFonts w:ascii="Arial Narrow" w:hAnsi="Arial Narrow"/>
          <w:sz w:val="20"/>
        </w:rPr>
        <w:tab/>
        <w:t>požární stropy</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REI 90 DP1</w:t>
      </w:r>
    </w:p>
    <w:p w14:paraId="12F19BE1"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 xml:space="preserve">požární stěny </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REI 90 DP1</w:t>
      </w:r>
    </w:p>
    <w:p w14:paraId="59F5D410" w14:textId="77777777" w:rsidR="00220A1D" w:rsidRPr="00CB25E0" w:rsidRDefault="00220A1D" w:rsidP="00653DD6">
      <w:pPr>
        <w:pStyle w:val="Odsazentext1"/>
        <w:rPr>
          <w:rFonts w:ascii="Arial Narrow" w:hAnsi="Arial Narrow"/>
          <w:sz w:val="20"/>
        </w:rPr>
      </w:pPr>
      <w:r w:rsidRPr="00CB25E0">
        <w:rPr>
          <w:rFonts w:ascii="Arial Narrow" w:hAnsi="Arial Narrow"/>
          <w:sz w:val="20"/>
        </w:rPr>
        <w:t xml:space="preserve"> -</w:t>
      </w:r>
      <w:r w:rsidRPr="00CB25E0">
        <w:rPr>
          <w:rFonts w:ascii="Arial Narrow" w:hAnsi="Arial Narrow"/>
          <w:sz w:val="20"/>
        </w:rPr>
        <w:tab/>
        <w:t>obvodové stěny</w:t>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r>
      <w:r w:rsidRPr="00CB25E0">
        <w:rPr>
          <w:rFonts w:ascii="Arial Narrow" w:hAnsi="Arial Narrow"/>
          <w:sz w:val="20"/>
        </w:rPr>
        <w:tab/>
        <w:t>..........</w:t>
      </w:r>
      <w:r w:rsidRPr="00CB25E0">
        <w:rPr>
          <w:rFonts w:ascii="Arial Narrow" w:hAnsi="Arial Narrow"/>
          <w:sz w:val="20"/>
        </w:rPr>
        <w:tab/>
        <w:t>REI 90 DP1, EI45 DP1</w:t>
      </w:r>
    </w:p>
    <w:p w14:paraId="46D55509" w14:textId="77777777" w:rsidR="00220A1D" w:rsidRPr="00CB25E0" w:rsidRDefault="00220A1D" w:rsidP="00653DD6">
      <w:pPr>
        <w:autoSpaceDE w:val="0"/>
        <w:autoSpaceDN w:val="0"/>
        <w:adjustRightInd w:val="0"/>
        <w:rPr>
          <w:spacing w:val="1"/>
          <w:szCs w:val="20"/>
          <w:lang w:eastAsia="hi-IN" w:bidi="hi-IN"/>
        </w:rPr>
      </w:pPr>
    </w:p>
    <w:p w14:paraId="012C1157" w14:textId="77777777" w:rsidR="00220A1D" w:rsidRPr="00CB25E0" w:rsidRDefault="00220A1D" w:rsidP="00653DD6">
      <w:pPr>
        <w:autoSpaceDE w:val="0"/>
        <w:autoSpaceDN w:val="0"/>
        <w:adjustRightInd w:val="0"/>
        <w:rPr>
          <w:szCs w:val="20"/>
        </w:rPr>
      </w:pPr>
      <w:r w:rsidRPr="00CB25E0">
        <w:rPr>
          <w:szCs w:val="20"/>
        </w:rPr>
        <w:t xml:space="preserve">Požární odolnost chráněného VZT potrubí a požárních klapek </w:t>
      </w:r>
    </w:p>
    <w:p w14:paraId="12A1ECA2" w14:textId="77777777" w:rsidR="00220A1D" w:rsidRPr="00CB25E0" w:rsidRDefault="00220A1D" w:rsidP="00653DD6">
      <w:pPr>
        <w:autoSpaceDE w:val="0"/>
        <w:autoSpaceDN w:val="0"/>
        <w:adjustRightInd w:val="0"/>
        <w:rPr>
          <w:szCs w:val="20"/>
        </w:rPr>
      </w:pPr>
      <w:r w:rsidRPr="00CB25E0">
        <w:rPr>
          <w:szCs w:val="20"/>
        </w:rPr>
        <w:t xml:space="preserve">- dle Tabulky 1 a čl. 6.3. ČSN 73 0872 </w:t>
      </w:r>
      <w:r w:rsidRPr="00CB25E0">
        <w:rPr>
          <w:szCs w:val="20"/>
        </w:rPr>
        <w:tab/>
      </w:r>
      <w:r w:rsidRPr="00CB25E0">
        <w:rPr>
          <w:szCs w:val="20"/>
        </w:rPr>
        <w:tab/>
      </w:r>
      <w:r w:rsidRPr="00CB25E0">
        <w:rPr>
          <w:szCs w:val="20"/>
        </w:rPr>
        <w:tab/>
      </w:r>
      <w:r w:rsidRPr="00CB25E0">
        <w:rPr>
          <w:szCs w:val="20"/>
        </w:rPr>
        <w:tab/>
        <w:t xml:space="preserve">       ..........    EI 30 až EI 60 </w:t>
      </w:r>
    </w:p>
    <w:p w14:paraId="68FFB4E7" w14:textId="77777777" w:rsidR="00220A1D" w:rsidRPr="00CB25E0" w:rsidRDefault="00220A1D" w:rsidP="00653DD6">
      <w:pPr>
        <w:widowControl w:val="0"/>
        <w:spacing w:line="313" w:lineRule="exact"/>
        <w:rPr>
          <w:rFonts w:eastAsia="Times New Roman"/>
          <w:szCs w:val="20"/>
        </w:rPr>
      </w:pPr>
    </w:p>
    <w:p w14:paraId="34CBF426" w14:textId="77777777" w:rsidR="00220A1D" w:rsidRPr="00CB25E0" w:rsidRDefault="00220A1D" w:rsidP="00653DD6">
      <w:pPr>
        <w:autoSpaceDE w:val="0"/>
        <w:autoSpaceDN w:val="0"/>
        <w:adjustRightInd w:val="0"/>
        <w:rPr>
          <w:b/>
          <w:szCs w:val="20"/>
          <w:u w:val="single"/>
        </w:rPr>
      </w:pPr>
      <w:r w:rsidRPr="00CB25E0">
        <w:rPr>
          <w:b/>
          <w:szCs w:val="20"/>
          <w:u w:val="single"/>
        </w:rPr>
        <w:t xml:space="preserve">Zhodnocení požární odolnosti konstrukcí: </w:t>
      </w:r>
    </w:p>
    <w:p w14:paraId="0F621918" w14:textId="77777777" w:rsidR="00220A1D" w:rsidRPr="00CB25E0" w:rsidRDefault="00220A1D" w:rsidP="00653DD6">
      <w:pPr>
        <w:autoSpaceDE w:val="0"/>
        <w:autoSpaceDN w:val="0"/>
        <w:adjustRightInd w:val="0"/>
        <w:rPr>
          <w:b/>
          <w:szCs w:val="20"/>
          <w:u w:val="single"/>
        </w:rPr>
      </w:pPr>
    </w:p>
    <w:p w14:paraId="4169658A" w14:textId="77777777" w:rsidR="00220A1D" w:rsidRPr="005773B6" w:rsidRDefault="00220A1D" w:rsidP="00653DD6">
      <w:pPr>
        <w:autoSpaceDE w:val="0"/>
        <w:autoSpaceDN w:val="0"/>
        <w:adjustRightInd w:val="0"/>
        <w:rPr>
          <w:b/>
          <w:szCs w:val="20"/>
        </w:rPr>
      </w:pPr>
      <w:r w:rsidRPr="005773B6">
        <w:rPr>
          <w:b/>
          <w:szCs w:val="20"/>
        </w:rPr>
        <w:t xml:space="preserve">Stávající konstrukce: </w:t>
      </w:r>
    </w:p>
    <w:p w14:paraId="7895C4C9" w14:textId="77777777" w:rsidR="00220A1D" w:rsidRPr="00CB25E0" w:rsidRDefault="00220A1D" w:rsidP="00653DD6">
      <w:pPr>
        <w:pStyle w:val="Odsazentext1"/>
        <w:numPr>
          <w:ilvl w:val="0"/>
          <w:numId w:val="72"/>
        </w:numPr>
        <w:tabs>
          <w:tab w:val="clear" w:pos="680"/>
          <w:tab w:val="clear" w:pos="720"/>
          <w:tab w:val="clear" w:pos="8184"/>
          <w:tab w:val="clear" w:pos="8188"/>
          <w:tab w:val="left" w:pos="426"/>
          <w:tab w:val="left" w:pos="8160"/>
        </w:tabs>
        <w:rPr>
          <w:rFonts w:ascii="Arial Narrow" w:hAnsi="Arial Narrow"/>
          <w:sz w:val="20"/>
        </w:rPr>
      </w:pPr>
      <w:r w:rsidRPr="00CB25E0">
        <w:rPr>
          <w:rFonts w:ascii="Arial Narrow" w:hAnsi="Arial Narrow"/>
          <w:sz w:val="20"/>
        </w:rPr>
        <w:t>s</w:t>
      </w:r>
      <w:r w:rsidRPr="00CB25E0">
        <w:rPr>
          <w:rFonts w:ascii="Arial Narrow" w:hAnsi="Arial Narrow"/>
          <w:color w:val="000000"/>
          <w:sz w:val="20"/>
        </w:rPr>
        <w:t xml:space="preserve">távající zděné nosné </w:t>
      </w:r>
      <w:r w:rsidRPr="00CB25E0">
        <w:rPr>
          <w:rFonts w:ascii="Arial Narrow" w:hAnsi="Arial Narrow"/>
          <w:sz w:val="20"/>
        </w:rPr>
        <w:t>stěny z plných pálených cihel, kamene vykazují dle [1</w:t>
      </w:r>
      <w:r w:rsidRPr="00CB25E0">
        <w:rPr>
          <w:rFonts w:ascii="Arial Narrow" w:hAnsi="Arial Narrow"/>
          <w:sz w:val="20"/>
          <w:lang w:val="en-US"/>
        </w:rPr>
        <w:t xml:space="preserve">] </w:t>
      </w:r>
      <w:r w:rsidRPr="00CB25E0">
        <w:rPr>
          <w:rFonts w:ascii="Arial Narrow" w:hAnsi="Arial Narrow"/>
          <w:sz w:val="20"/>
        </w:rPr>
        <w:t>při :</w:t>
      </w:r>
    </w:p>
    <w:p w14:paraId="24AB5D57" w14:textId="5DB43E97" w:rsidR="00220A1D" w:rsidRPr="00CB25E0" w:rsidRDefault="00220A1D" w:rsidP="00653DD6">
      <w:pPr>
        <w:pStyle w:val="Odsazentext1"/>
        <w:numPr>
          <w:ilvl w:val="1"/>
          <w:numId w:val="72"/>
        </w:numPr>
        <w:tabs>
          <w:tab w:val="clear" w:pos="680"/>
          <w:tab w:val="clear" w:pos="738"/>
          <w:tab w:val="clear" w:pos="8184"/>
          <w:tab w:val="clear" w:pos="8188"/>
          <w:tab w:val="left" w:pos="426"/>
          <w:tab w:val="left" w:pos="8160"/>
        </w:tabs>
        <w:rPr>
          <w:rFonts w:ascii="Arial Narrow" w:hAnsi="Arial Narrow"/>
          <w:sz w:val="20"/>
        </w:rPr>
      </w:pPr>
      <w:r w:rsidRPr="00CB25E0">
        <w:rPr>
          <w:rFonts w:ascii="Arial Narrow" w:hAnsi="Arial Narrow"/>
          <w:sz w:val="20"/>
        </w:rPr>
        <w:t xml:space="preserve">   minimální </w:t>
      </w:r>
      <w:r w:rsidR="0095685D" w:rsidRPr="00CB25E0">
        <w:rPr>
          <w:rFonts w:ascii="Arial Narrow" w:hAnsi="Arial Narrow"/>
          <w:sz w:val="20"/>
        </w:rPr>
        <w:t>tloušťce</w:t>
      </w:r>
      <w:r w:rsidRPr="00CB25E0">
        <w:rPr>
          <w:rFonts w:ascii="Arial Narrow" w:hAnsi="Arial Narrow"/>
          <w:sz w:val="20"/>
        </w:rPr>
        <w:t xml:space="preserve"> 100 mm, bez omítky - požární odolnost 90 minut</w:t>
      </w:r>
    </w:p>
    <w:p w14:paraId="5D289211" w14:textId="77777777" w:rsidR="00220A1D" w:rsidRPr="00CB25E0" w:rsidRDefault="00220A1D" w:rsidP="00653DD6">
      <w:pPr>
        <w:pStyle w:val="Odsazentext1"/>
        <w:numPr>
          <w:ilvl w:val="1"/>
          <w:numId w:val="72"/>
        </w:numPr>
        <w:tabs>
          <w:tab w:val="clear" w:pos="680"/>
          <w:tab w:val="clear" w:pos="738"/>
          <w:tab w:val="clear" w:pos="8184"/>
          <w:tab w:val="clear" w:pos="8188"/>
          <w:tab w:val="left" w:pos="426"/>
          <w:tab w:val="left" w:pos="8160"/>
        </w:tabs>
        <w:rPr>
          <w:rFonts w:ascii="Arial Narrow" w:hAnsi="Arial Narrow"/>
          <w:sz w:val="20"/>
        </w:rPr>
      </w:pPr>
      <w:r w:rsidRPr="00CB25E0">
        <w:rPr>
          <w:rFonts w:ascii="Arial Narrow" w:hAnsi="Arial Narrow"/>
          <w:sz w:val="20"/>
        </w:rPr>
        <w:t xml:space="preserve">   minimální tloušťce 140 mm, bez omítky - požární odolnost 120 minut</w:t>
      </w:r>
    </w:p>
    <w:p w14:paraId="7878909B" w14:textId="77777777" w:rsidR="00220A1D" w:rsidRPr="00CB25E0" w:rsidRDefault="00220A1D" w:rsidP="00653DD6">
      <w:pPr>
        <w:pStyle w:val="Odsazentext1"/>
        <w:numPr>
          <w:ilvl w:val="1"/>
          <w:numId w:val="72"/>
        </w:numPr>
        <w:tabs>
          <w:tab w:val="clear" w:pos="680"/>
          <w:tab w:val="clear" w:pos="738"/>
          <w:tab w:val="clear" w:pos="8184"/>
          <w:tab w:val="clear" w:pos="8188"/>
          <w:tab w:val="left" w:pos="426"/>
          <w:tab w:val="left" w:pos="8160"/>
        </w:tabs>
        <w:rPr>
          <w:rFonts w:ascii="Arial Narrow" w:hAnsi="Arial Narrow"/>
          <w:sz w:val="20"/>
        </w:rPr>
      </w:pPr>
      <w:r w:rsidRPr="00CB25E0">
        <w:rPr>
          <w:rFonts w:ascii="Arial Narrow" w:hAnsi="Arial Narrow"/>
          <w:sz w:val="20"/>
        </w:rPr>
        <w:t xml:space="preserve">   minimální tloušťce 190 mm, bez omítky - požární odolnost 180 minut</w:t>
      </w:r>
    </w:p>
    <w:p w14:paraId="445082DE" w14:textId="77777777" w:rsidR="00220A1D" w:rsidRPr="00CB25E0" w:rsidRDefault="00220A1D" w:rsidP="00F864B6">
      <w:pPr>
        <w:numPr>
          <w:ilvl w:val="0"/>
          <w:numId w:val="107"/>
        </w:numPr>
        <w:autoSpaceDE w:val="0"/>
        <w:autoSpaceDN w:val="0"/>
        <w:adjustRightInd w:val="0"/>
        <w:spacing w:after="0" w:line="240" w:lineRule="auto"/>
        <w:contextualSpacing w:val="0"/>
        <w:rPr>
          <w:b/>
          <w:szCs w:val="20"/>
          <w:u w:val="single"/>
        </w:rPr>
      </w:pPr>
      <w:r w:rsidRPr="00CB25E0">
        <w:rPr>
          <w:szCs w:val="20"/>
        </w:rPr>
        <w:t>s</w:t>
      </w:r>
      <w:r w:rsidRPr="00CB25E0">
        <w:rPr>
          <w:rFonts w:eastAsia="Times New Roman" w:cs="Times New Roman"/>
          <w:color w:val="000000"/>
          <w:spacing w:val="1"/>
          <w:szCs w:val="20"/>
          <w:lang w:eastAsia="hi-IN" w:bidi="hi-IN"/>
        </w:rPr>
        <w:t>távající dřevěné trámové stropy se záklopem a podhledem s omítkou na rákosu nebo pletivu lze bez dalšího průkazu hodnotit jako požárně dělicí konstrukci s požární odolností REI 45 DP2 (viz čl. 5.5.6. ČSN 73 0834); prostá lokální výměna jednotlivých prvků konstrukcí z důvodu napadením škůdci a plísněmi není považována za zásah do stávající stropní konstrukce</w:t>
      </w:r>
    </w:p>
    <w:p w14:paraId="5FB96287" w14:textId="77777777" w:rsidR="00220A1D" w:rsidRPr="00CB25E0" w:rsidRDefault="00220A1D" w:rsidP="00F864B6">
      <w:pPr>
        <w:numPr>
          <w:ilvl w:val="0"/>
          <w:numId w:val="107"/>
        </w:numPr>
        <w:autoSpaceDE w:val="0"/>
        <w:autoSpaceDN w:val="0"/>
        <w:adjustRightInd w:val="0"/>
        <w:spacing w:after="0" w:line="240" w:lineRule="auto"/>
        <w:contextualSpacing w:val="0"/>
        <w:rPr>
          <w:b/>
          <w:szCs w:val="20"/>
          <w:u w:val="single"/>
        </w:rPr>
      </w:pPr>
      <w:r w:rsidRPr="00CB25E0">
        <w:rPr>
          <w:szCs w:val="20"/>
        </w:rPr>
        <w:t>s</w:t>
      </w:r>
      <w:r w:rsidRPr="00CB25E0">
        <w:rPr>
          <w:rFonts w:eastAsia="Times New Roman" w:cs="Times New Roman"/>
          <w:color w:val="000000"/>
          <w:spacing w:val="1"/>
          <w:szCs w:val="20"/>
          <w:lang w:eastAsia="hi-IN" w:bidi="hi-IN"/>
        </w:rPr>
        <w:t>távající železobetonové stropní konstrukce s tloušťkou alespoň 70 mm lze bez dalšího průkazu hodnotit jako požárně dělicí konstrukce s požární odolnosti REI 45 DP1, vliv ztraceného bednění (např. trapézový plech) se neuvažuje (viz čl. 5.5.7. ČSN 73 0834)</w:t>
      </w:r>
    </w:p>
    <w:p w14:paraId="6605B3C0" w14:textId="77777777" w:rsidR="00220A1D" w:rsidRPr="00CB25E0" w:rsidRDefault="00220A1D" w:rsidP="00F864B6">
      <w:pPr>
        <w:numPr>
          <w:ilvl w:val="0"/>
          <w:numId w:val="107"/>
        </w:numPr>
        <w:autoSpaceDE w:val="0"/>
        <w:autoSpaceDN w:val="0"/>
        <w:adjustRightInd w:val="0"/>
        <w:spacing w:after="0" w:line="240" w:lineRule="auto"/>
        <w:contextualSpacing w:val="0"/>
        <w:rPr>
          <w:b/>
          <w:szCs w:val="20"/>
          <w:u w:val="single"/>
        </w:rPr>
      </w:pPr>
      <w:r w:rsidRPr="00CB25E0">
        <w:rPr>
          <w:szCs w:val="20"/>
        </w:rPr>
        <w:t>s</w:t>
      </w:r>
      <w:r w:rsidRPr="00CB25E0">
        <w:rPr>
          <w:rFonts w:eastAsia="Times New Roman" w:cs="Times New Roman"/>
          <w:color w:val="000000"/>
          <w:spacing w:val="1"/>
          <w:szCs w:val="20"/>
          <w:lang w:eastAsia="hi-IN" w:bidi="hi-IN"/>
        </w:rPr>
        <w:t>távající cihlové nebo kamenné klenby do cihlových nebo silikátových konstrukcí lze bez dalšího průkazu hodnotit jako stropní konstrukce REI 90 DP1 při tloušťce klenáků alespoň 150 mm; požární odolnost klenby do ocelových nosníků se stanoví podle požární odolnosti ocelové konstrukce, která je zajištěna omítkou (viz čl. 5.5.7</w:t>
      </w:r>
      <w:r w:rsidR="005C624D">
        <w:rPr>
          <w:rFonts w:eastAsia="Times New Roman" w:cs="Times New Roman"/>
          <w:color w:val="000000"/>
          <w:spacing w:val="1"/>
          <w:szCs w:val="20"/>
          <w:lang w:eastAsia="hi-IN" w:bidi="hi-IN"/>
        </w:rPr>
        <w:t>.</w:t>
      </w:r>
      <w:r w:rsidRPr="00CB25E0">
        <w:rPr>
          <w:rFonts w:eastAsia="Times New Roman" w:cs="Times New Roman"/>
          <w:color w:val="000000"/>
          <w:spacing w:val="1"/>
          <w:szCs w:val="20"/>
          <w:lang w:eastAsia="hi-IN" w:bidi="hi-IN"/>
        </w:rPr>
        <w:t xml:space="preserve">                        ČSN 73 0834):</w:t>
      </w:r>
      <w:r w:rsidRPr="00CB25E0">
        <w:rPr>
          <w:rFonts w:eastAsia="Times New Roman" w:cs="Times New Roman"/>
          <w:color w:val="000000"/>
          <w:spacing w:val="1"/>
          <w:szCs w:val="20"/>
          <w:lang w:eastAsia="hi-IN" w:bidi="hi-IN"/>
        </w:rPr>
        <w:tab/>
      </w:r>
    </w:p>
    <w:p w14:paraId="03CDBD5F" w14:textId="77777777" w:rsidR="00220A1D" w:rsidRPr="00A82454" w:rsidRDefault="00220A1D" w:rsidP="00653DD6">
      <w:pPr>
        <w:autoSpaceDE w:val="0"/>
        <w:autoSpaceDN w:val="0"/>
        <w:adjustRightInd w:val="0"/>
        <w:rPr>
          <w:b/>
          <w:sz w:val="22"/>
          <w:u w:val="single"/>
        </w:rPr>
      </w:pPr>
      <w:r w:rsidRPr="00A82454">
        <w:rPr>
          <w:rFonts w:eastAsia="Times New Roman" w:cs="Times New Roman"/>
          <w:color w:val="000000"/>
          <w:spacing w:val="1"/>
          <w:sz w:val="22"/>
          <w:lang w:eastAsia="hi-IN" w:bidi="hi-IN"/>
        </w:rPr>
        <w:lastRenderedPageBreak/>
        <w:tab/>
      </w:r>
      <w:r w:rsidRPr="00A82454">
        <w:rPr>
          <w:rFonts w:eastAsia="Times New Roman" w:cs="Times New Roman"/>
          <w:noProof/>
          <w:color w:val="000000"/>
          <w:spacing w:val="1"/>
          <w:sz w:val="22"/>
          <w:lang w:eastAsia="cs-CZ"/>
        </w:rPr>
        <w:drawing>
          <wp:inline distT="0" distB="0" distL="0" distR="0" wp14:anchorId="42A84E35" wp14:editId="4DCD206B">
            <wp:extent cx="5601970" cy="1551305"/>
            <wp:effectExtent l="0" t="0" r="0" b="0"/>
            <wp:docPr id="3" name="Obrázek 3" descr="Nepojmenovaný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pojmenovaný9"/>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601970" cy="1551305"/>
                    </a:xfrm>
                    <a:prstGeom prst="rect">
                      <a:avLst/>
                    </a:prstGeom>
                    <a:noFill/>
                    <a:ln>
                      <a:noFill/>
                    </a:ln>
                  </pic:spPr>
                </pic:pic>
              </a:graphicData>
            </a:graphic>
          </wp:inline>
        </w:drawing>
      </w:r>
    </w:p>
    <w:p w14:paraId="06E69937" w14:textId="77777777" w:rsidR="00220A1D" w:rsidRPr="00CB25E0" w:rsidRDefault="00220A1D" w:rsidP="00F864B6">
      <w:pPr>
        <w:numPr>
          <w:ilvl w:val="0"/>
          <w:numId w:val="107"/>
        </w:numPr>
        <w:autoSpaceDE w:val="0"/>
        <w:autoSpaceDN w:val="0"/>
        <w:adjustRightInd w:val="0"/>
        <w:spacing w:after="0" w:line="240" w:lineRule="auto"/>
        <w:ind w:hanging="357"/>
        <w:contextualSpacing w:val="0"/>
        <w:rPr>
          <w:rFonts w:eastAsia="Times New Roman" w:cs="Times New Roman"/>
          <w:color w:val="000000"/>
          <w:spacing w:val="1"/>
          <w:szCs w:val="20"/>
          <w:lang w:eastAsia="hi-IN" w:bidi="hi-IN"/>
        </w:rPr>
      </w:pPr>
      <w:r w:rsidRPr="00CB25E0">
        <w:rPr>
          <w:szCs w:val="20"/>
        </w:rPr>
        <w:t>s</w:t>
      </w:r>
      <w:r w:rsidRPr="00CB25E0">
        <w:rPr>
          <w:rFonts w:eastAsia="Times New Roman" w:cs="Times New Roman"/>
          <w:color w:val="000000"/>
          <w:spacing w:val="1"/>
          <w:szCs w:val="20"/>
          <w:lang w:eastAsia="hi-IN" w:bidi="hi-IN"/>
        </w:rPr>
        <w:t>távající dveře lze hodnotit jako požární uzávěr typu EI (popř. EW)-30 DP3, pokud:</w:t>
      </w:r>
    </w:p>
    <w:p w14:paraId="57909331" w14:textId="77777777" w:rsidR="00220A1D" w:rsidRPr="00CB25E0" w:rsidRDefault="00220A1D" w:rsidP="00F864B6">
      <w:pPr>
        <w:numPr>
          <w:ilvl w:val="0"/>
          <w:numId w:val="108"/>
        </w:numPr>
        <w:autoSpaceDE w:val="0"/>
        <w:autoSpaceDN w:val="0"/>
        <w:adjustRightInd w:val="0"/>
        <w:spacing w:after="0" w:line="240" w:lineRule="auto"/>
        <w:ind w:hanging="357"/>
        <w:contextualSpacing w:val="0"/>
        <w:rPr>
          <w:rFonts w:eastAsia="Times New Roman" w:cs="Times New Roman"/>
          <w:color w:val="000000"/>
          <w:spacing w:val="1"/>
          <w:szCs w:val="20"/>
          <w:lang w:eastAsia="hi-IN" w:bidi="hi-IN"/>
        </w:rPr>
      </w:pPr>
      <w:r w:rsidRPr="00CB25E0">
        <w:rPr>
          <w:rFonts w:eastAsia="Times New Roman" w:cs="Times New Roman"/>
          <w:color w:val="000000"/>
          <w:spacing w:val="1"/>
          <w:szCs w:val="20"/>
          <w:lang w:eastAsia="hi-IN" w:bidi="hi-IN"/>
        </w:rPr>
        <w:t>tloušťka rámu dveřního křídla z plného masivu dřeva je alespoň 40 mm;</w:t>
      </w:r>
    </w:p>
    <w:p w14:paraId="606BB230" w14:textId="77777777" w:rsidR="00220A1D" w:rsidRPr="00CB25E0" w:rsidRDefault="00220A1D" w:rsidP="00F864B6">
      <w:pPr>
        <w:numPr>
          <w:ilvl w:val="0"/>
          <w:numId w:val="108"/>
        </w:numPr>
        <w:autoSpaceDE w:val="0"/>
        <w:autoSpaceDN w:val="0"/>
        <w:adjustRightInd w:val="0"/>
        <w:spacing w:after="0" w:line="240" w:lineRule="auto"/>
        <w:ind w:hanging="357"/>
        <w:contextualSpacing w:val="0"/>
        <w:rPr>
          <w:rFonts w:eastAsia="Times New Roman" w:cs="Times New Roman"/>
          <w:color w:val="000000"/>
          <w:spacing w:val="1"/>
          <w:szCs w:val="20"/>
          <w:lang w:eastAsia="hi-IN" w:bidi="hi-IN"/>
        </w:rPr>
      </w:pPr>
      <w:r w:rsidRPr="00CB25E0">
        <w:rPr>
          <w:rFonts w:eastAsia="Times New Roman" w:cs="Times New Roman"/>
          <w:color w:val="000000"/>
          <w:spacing w:val="1"/>
          <w:szCs w:val="20"/>
          <w:lang w:eastAsia="hi-IN" w:bidi="hi-IN"/>
        </w:rPr>
        <w:t>tloušťka výplně z plného masivu dřeva je v místě největšího zeslabení alespoň 25 mm;</w:t>
      </w:r>
    </w:p>
    <w:p w14:paraId="1E9FD127" w14:textId="77777777" w:rsidR="00220A1D" w:rsidRPr="00CB25E0" w:rsidRDefault="00220A1D" w:rsidP="00F864B6">
      <w:pPr>
        <w:numPr>
          <w:ilvl w:val="0"/>
          <w:numId w:val="108"/>
        </w:numPr>
        <w:autoSpaceDE w:val="0"/>
        <w:autoSpaceDN w:val="0"/>
        <w:adjustRightInd w:val="0"/>
        <w:spacing w:after="0" w:line="240" w:lineRule="auto"/>
        <w:ind w:hanging="357"/>
        <w:contextualSpacing w:val="0"/>
        <w:rPr>
          <w:rFonts w:eastAsia="Times New Roman" w:cs="Times New Roman"/>
          <w:color w:val="000000"/>
          <w:spacing w:val="1"/>
          <w:szCs w:val="20"/>
          <w:lang w:eastAsia="hi-IN" w:bidi="hi-IN"/>
        </w:rPr>
      </w:pPr>
      <w:r w:rsidRPr="00CB25E0">
        <w:rPr>
          <w:rFonts w:eastAsia="Times New Roman" w:cs="Times New Roman"/>
          <w:color w:val="000000"/>
          <w:spacing w:val="1"/>
          <w:szCs w:val="20"/>
          <w:lang w:eastAsia="hi-IN" w:bidi="hi-IN"/>
        </w:rPr>
        <w:t>střelka zámku, proti plech a závěsy, popř. další dveřní kování (např. uzávěry, zástrče) jsou ocelové;</w:t>
      </w:r>
    </w:p>
    <w:p w14:paraId="7427865A" w14:textId="77777777" w:rsidR="00220A1D" w:rsidRPr="00CB25E0" w:rsidRDefault="00220A1D" w:rsidP="00F864B6">
      <w:pPr>
        <w:numPr>
          <w:ilvl w:val="0"/>
          <w:numId w:val="108"/>
        </w:numPr>
        <w:autoSpaceDE w:val="0"/>
        <w:autoSpaceDN w:val="0"/>
        <w:adjustRightInd w:val="0"/>
        <w:spacing w:after="0" w:line="240" w:lineRule="auto"/>
        <w:ind w:hanging="357"/>
        <w:contextualSpacing w:val="0"/>
        <w:rPr>
          <w:rFonts w:eastAsia="Times New Roman" w:cs="Times New Roman"/>
          <w:color w:val="000000"/>
          <w:spacing w:val="1"/>
          <w:szCs w:val="20"/>
          <w:lang w:eastAsia="hi-IN" w:bidi="hi-IN"/>
        </w:rPr>
      </w:pPr>
      <w:r w:rsidRPr="00CB25E0">
        <w:rPr>
          <w:rFonts w:eastAsia="Times New Roman" w:cs="Times New Roman"/>
          <w:color w:val="000000"/>
          <w:spacing w:val="1"/>
          <w:szCs w:val="20"/>
          <w:lang w:eastAsia="hi-IN" w:bidi="hi-IN"/>
        </w:rPr>
        <w:t>po obvodu dveřního křídla (kromě prahové spáry) nebo v drážce zárubně je požární těsnění (např. zpěňující);</w:t>
      </w:r>
    </w:p>
    <w:p w14:paraId="2B5A2BF3" w14:textId="77777777" w:rsidR="00220A1D" w:rsidRPr="00CB25E0" w:rsidRDefault="00220A1D" w:rsidP="00653DD6">
      <w:pPr>
        <w:autoSpaceDE w:val="0"/>
        <w:autoSpaceDN w:val="0"/>
        <w:adjustRightInd w:val="0"/>
        <w:rPr>
          <w:b/>
          <w:szCs w:val="20"/>
          <w:u w:val="single"/>
        </w:rPr>
      </w:pPr>
    </w:p>
    <w:p w14:paraId="3D54C97E" w14:textId="77777777" w:rsidR="00220A1D" w:rsidRPr="00CB25E0" w:rsidRDefault="00220A1D" w:rsidP="00653DD6">
      <w:pPr>
        <w:autoSpaceDE w:val="0"/>
        <w:autoSpaceDN w:val="0"/>
        <w:adjustRightInd w:val="0"/>
        <w:rPr>
          <w:szCs w:val="20"/>
        </w:rPr>
      </w:pPr>
      <w:r w:rsidRPr="00CB25E0">
        <w:rPr>
          <w:szCs w:val="20"/>
        </w:rPr>
        <w:t>Výše uvedené hodnoty budou u stávajících konstrukcí ověřeny na stavbě a v případě, že nebudou splněny, budou provedena opatření ke zvýšení požární odolnosti resp. v případě požárních uzávěrů budou osazeny certifikované výrobky - viz rovněž dále.</w:t>
      </w:r>
    </w:p>
    <w:p w14:paraId="78C2B3CC" w14:textId="77777777" w:rsidR="00220A1D" w:rsidRPr="00CB25E0" w:rsidRDefault="00220A1D" w:rsidP="00653DD6">
      <w:pPr>
        <w:autoSpaceDE w:val="0"/>
        <w:autoSpaceDN w:val="0"/>
        <w:adjustRightInd w:val="0"/>
        <w:rPr>
          <w:b/>
          <w:szCs w:val="20"/>
          <w:u w:val="single"/>
        </w:rPr>
      </w:pPr>
    </w:p>
    <w:p w14:paraId="60788ED2" w14:textId="77777777" w:rsidR="00220A1D" w:rsidRPr="005773B6" w:rsidRDefault="00220A1D" w:rsidP="00653DD6">
      <w:pPr>
        <w:autoSpaceDE w:val="0"/>
        <w:autoSpaceDN w:val="0"/>
        <w:adjustRightInd w:val="0"/>
        <w:rPr>
          <w:b/>
          <w:color w:val="4F81BD"/>
          <w:szCs w:val="20"/>
        </w:rPr>
      </w:pPr>
      <w:r w:rsidRPr="005773B6">
        <w:rPr>
          <w:b/>
          <w:szCs w:val="20"/>
        </w:rPr>
        <w:t>Navržené konstrukce</w:t>
      </w:r>
      <w:r w:rsidRPr="005773B6">
        <w:rPr>
          <w:b/>
          <w:color w:val="4F81BD"/>
          <w:szCs w:val="20"/>
        </w:rPr>
        <w:t xml:space="preserve">: </w:t>
      </w:r>
    </w:p>
    <w:p w14:paraId="41E5F3DD" w14:textId="77777777" w:rsidR="00220A1D" w:rsidRPr="00CB25E0" w:rsidRDefault="00220A1D" w:rsidP="00653DD6">
      <w:pPr>
        <w:pStyle w:val="Odsazentext1"/>
        <w:tabs>
          <w:tab w:val="clear" w:pos="561"/>
          <w:tab w:val="clear" w:pos="680"/>
          <w:tab w:val="clear" w:pos="720"/>
          <w:tab w:val="left" w:pos="426"/>
          <w:tab w:val="left" w:pos="567"/>
        </w:tabs>
        <w:ind w:left="0" w:firstLine="29"/>
        <w:rPr>
          <w:rFonts w:ascii="Arial Narrow" w:hAnsi="Arial Narrow"/>
          <w:sz w:val="20"/>
          <w:u w:val="single"/>
        </w:rPr>
      </w:pPr>
      <w:r w:rsidRPr="00CB25E0">
        <w:rPr>
          <w:rFonts w:ascii="Arial Narrow" w:hAnsi="Arial Narrow"/>
          <w:sz w:val="20"/>
          <w:u w:val="single"/>
        </w:rPr>
        <w:t xml:space="preserve">Svislé konstrukce </w:t>
      </w:r>
    </w:p>
    <w:p w14:paraId="2DC947AB" w14:textId="77777777" w:rsidR="00220A1D" w:rsidRPr="00CB25E0" w:rsidRDefault="00220A1D" w:rsidP="00653DD6">
      <w:pPr>
        <w:pStyle w:val="Odsazentext1"/>
        <w:tabs>
          <w:tab w:val="clear" w:pos="561"/>
          <w:tab w:val="clear" w:pos="680"/>
          <w:tab w:val="clear" w:pos="720"/>
          <w:tab w:val="left" w:pos="426"/>
          <w:tab w:val="left" w:pos="567"/>
        </w:tabs>
        <w:ind w:left="0" w:firstLine="29"/>
        <w:rPr>
          <w:rFonts w:ascii="Arial Narrow" w:hAnsi="Arial Narrow"/>
          <w:sz w:val="20"/>
          <w:u w:val="single"/>
        </w:rPr>
      </w:pPr>
    </w:p>
    <w:p w14:paraId="1DCF318E" w14:textId="4D2EC487" w:rsidR="00220A1D" w:rsidRPr="00CB25E0" w:rsidRDefault="00220A1D" w:rsidP="00653DD6">
      <w:pPr>
        <w:pStyle w:val="Odsazentext1"/>
        <w:numPr>
          <w:ilvl w:val="0"/>
          <w:numId w:val="72"/>
        </w:numPr>
        <w:tabs>
          <w:tab w:val="clear" w:pos="561"/>
          <w:tab w:val="clear" w:pos="680"/>
          <w:tab w:val="clear" w:pos="720"/>
          <w:tab w:val="clear" w:pos="8184"/>
          <w:tab w:val="clear" w:pos="8188"/>
          <w:tab w:val="left" w:pos="426"/>
          <w:tab w:val="left" w:pos="567"/>
          <w:tab w:val="left" w:pos="8160"/>
        </w:tabs>
        <w:rPr>
          <w:rFonts w:ascii="Arial Narrow" w:hAnsi="Arial Narrow"/>
          <w:sz w:val="20"/>
        </w:rPr>
      </w:pPr>
      <w:r w:rsidRPr="00CB25E0">
        <w:rPr>
          <w:rFonts w:ascii="Arial Narrow" w:hAnsi="Arial Narrow"/>
          <w:sz w:val="20"/>
        </w:rPr>
        <w:t>pro železobetonové nosné stěny je navržena (osová vzdálenost vý</w:t>
      </w:r>
      <w:r w:rsidR="0095685D">
        <w:rPr>
          <w:rFonts w:ascii="Arial Narrow" w:hAnsi="Arial Narrow"/>
          <w:sz w:val="20"/>
        </w:rPr>
        <w:t>z</w:t>
      </w:r>
      <w:r w:rsidRPr="00CB25E0">
        <w:rPr>
          <w:rFonts w:ascii="Arial Narrow" w:hAnsi="Arial Narrow"/>
          <w:sz w:val="20"/>
        </w:rPr>
        <w:t>tuže „a“ určena dle Eurokódů)</w:t>
      </w:r>
    </w:p>
    <w:p w14:paraId="30ACE489" w14:textId="77777777" w:rsidR="00220A1D" w:rsidRPr="00CB25E0" w:rsidRDefault="00220A1D" w:rsidP="00653DD6">
      <w:pPr>
        <w:pStyle w:val="Odsazentext1"/>
        <w:numPr>
          <w:ilvl w:val="1"/>
          <w:numId w:val="72"/>
        </w:numPr>
        <w:tabs>
          <w:tab w:val="clear" w:pos="561"/>
          <w:tab w:val="clear" w:pos="680"/>
          <w:tab w:val="clear" w:pos="8184"/>
          <w:tab w:val="clear" w:pos="8188"/>
          <w:tab w:val="left" w:pos="426"/>
          <w:tab w:val="left" w:pos="567"/>
          <w:tab w:val="left" w:pos="8160"/>
        </w:tabs>
        <w:rPr>
          <w:rFonts w:ascii="Arial Narrow" w:hAnsi="Arial Narrow"/>
          <w:sz w:val="20"/>
        </w:rPr>
      </w:pPr>
      <w:r w:rsidRPr="00CB25E0">
        <w:rPr>
          <w:rFonts w:ascii="Arial Narrow" w:hAnsi="Arial Narrow"/>
          <w:sz w:val="20"/>
        </w:rPr>
        <w:t xml:space="preserve">   minimální tloušťka 130 mm, osová vzdálenost </w:t>
      </w:r>
      <w:r w:rsidRPr="00CB25E0">
        <w:rPr>
          <w:rFonts w:ascii="Arial Narrow" w:hAnsi="Arial Narrow"/>
          <w:spacing w:val="0"/>
          <w:sz w:val="20"/>
        </w:rPr>
        <w:t>výztuže od povrchu 10 mm</w:t>
      </w:r>
      <w:r w:rsidRPr="00CB25E0">
        <w:rPr>
          <w:rFonts w:ascii="Arial Narrow" w:hAnsi="Arial Narrow"/>
          <w:sz w:val="20"/>
        </w:rPr>
        <w:t xml:space="preserve"> - požární odolnost 60 minut</w:t>
      </w:r>
    </w:p>
    <w:p w14:paraId="73C82E56" w14:textId="77777777" w:rsidR="00220A1D" w:rsidRPr="00CB25E0" w:rsidRDefault="00220A1D" w:rsidP="00653DD6">
      <w:pPr>
        <w:pStyle w:val="Odsazentext1"/>
        <w:numPr>
          <w:ilvl w:val="1"/>
          <w:numId w:val="72"/>
        </w:numPr>
        <w:tabs>
          <w:tab w:val="clear" w:pos="561"/>
          <w:tab w:val="clear" w:pos="680"/>
          <w:tab w:val="clear" w:pos="738"/>
          <w:tab w:val="clear" w:pos="8184"/>
          <w:tab w:val="clear" w:pos="8188"/>
          <w:tab w:val="left" w:pos="426"/>
          <w:tab w:val="left" w:pos="567"/>
          <w:tab w:val="left" w:pos="8160"/>
        </w:tabs>
        <w:rPr>
          <w:rFonts w:ascii="Arial Narrow" w:hAnsi="Arial Narrow"/>
          <w:sz w:val="20"/>
        </w:rPr>
      </w:pPr>
      <w:r w:rsidRPr="00CB25E0">
        <w:rPr>
          <w:rFonts w:ascii="Arial Narrow" w:hAnsi="Arial Narrow"/>
          <w:sz w:val="20"/>
        </w:rPr>
        <w:t xml:space="preserve">   minimální tloušťka 140 mm, osová vzdálenost </w:t>
      </w:r>
      <w:r w:rsidRPr="00CB25E0">
        <w:rPr>
          <w:rFonts w:ascii="Arial Narrow" w:hAnsi="Arial Narrow"/>
          <w:spacing w:val="0"/>
          <w:sz w:val="20"/>
        </w:rPr>
        <w:t>výztuže od povrchu 25 mm</w:t>
      </w:r>
      <w:r w:rsidRPr="00CB25E0">
        <w:rPr>
          <w:rFonts w:ascii="Arial Narrow" w:hAnsi="Arial Narrow"/>
          <w:sz w:val="20"/>
        </w:rPr>
        <w:t xml:space="preserve"> - požární odolnost 90 minut</w:t>
      </w:r>
    </w:p>
    <w:p w14:paraId="61A69FE3" w14:textId="77777777" w:rsidR="00220A1D" w:rsidRPr="00CB25E0" w:rsidRDefault="00220A1D" w:rsidP="00653DD6">
      <w:pPr>
        <w:pStyle w:val="Odsazentext1"/>
        <w:numPr>
          <w:ilvl w:val="1"/>
          <w:numId w:val="72"/>
        </w:numPr>
        <w:tabs>
          <w:tab w:val="clear" w:pos="561"/>
          <w:tab w:val="clear" w:pos="680"/>
          <w:tab w:val="clear" w:pos="738"/>
          <w:tab w:val="clear" w:pos="8184"/>
          <w:tab w:val="clear" w:pos="8188"/>
          <w:tab w:val="left" w:pos="426"/>
          <w:tab w:val="left" w:pos="567"/>
          <w:tab w:val="left" w:pos="8160"/>
        </w:tabs>
        <w:rPr>
          <w:rFonts w:ascii="Arial Narrow" w:hAnsi="Arial Narrow"/>
          <w:sz w:val="20"/>
        </w:rPr>
      </w:pPr>
      <w:r w:rsidRPr="00CB25E0">
        <w:rPr>
          <w:rFonts w:ascii="Arial Narrow" w:hAnsi="Arial Narrow"/>
          <w:sz w:val="20"/>
        </w:rPr>
        <w:t xml:space="preserve">   minimální tloušťka 160 mm, osová vzdálenost </w:t>
      </w:r>
      <w:r w:rsidRPr="00CB25E0">
        <w:rPr>
          <w:rFonts w:ascii="Arial Narrow" w:hAnsi="Arial Narrow"/>
          <w:spacing w:val="0"/>
          <w:sz w:val="20"/>
        </w:rPr>
        <w:t>výztuže od povrchu 35 mm</w:t>
      </w:r>
      <w:r w:rsidRPr="00CB25E0">
        <w:rPr>
          <w:rFonts w:ascii="Arial Narrow" w:hAnsi="Arial Narrow"/>
          <w:sz w:val="20"/>
        </w:rPr>
        <w:t xml:space="preserve"> - požární odolnost 120 minut</w:t>
      </w:r>
    </w:p>
    <w:p w14:paraId="5050B10A" w14:textId="77777777" w:rsidR="00220A1D" w:rsidRPr="00CB25E0" w:rsidRDefault="00220A1D" w:rsidP="00653DD6">
      <w:pPr>
        <w:pStyle w:val="Odsazentext1"/>
        <w:numPr>
          <w:ilvl w:val="1"/>
          <w:numId w:val="72"/>
        </w:numPr>
        <w:tabs>
          <w:tab w:val="clear" w:pos="561"/>
          <w:tab w:val="clear" w:pos="680"/>
          <w:tab w:val="clear" w:pos="738"/>
          <w:tab w:val="clear" w:pos="8184"/>
          <w:tab w:val="clear" w:pos="8188"/>
          <w:tab w:val="left" w:pos="426"/>
          <w:tab w:val="left" w:pos="567"/>
          <w:tab w:val="left" w:pos="8160"/>
        </w:tabs>
        <w:rPr>
          <w:rFonts w:ascii="Arial Narrow" w:hAnsi="Arial Narrow"/>
          <w:sz w:val="20"/>
        </w:rPr>
      </w:pPr>
      <w:r w:rsidRPr="00CB25E0">
        <w:rPr>
          <w:rFonts w:ascii="Arial Narrow" w:hAnsi="Arial Narrow"/>
          <w:sz w:val="20"/>
        </w:rPr>
        <w:t xml:space="preserve">   minimální tloušťka 210 mm, osová vzdálenost </w:t>
      </w:r>
      <w:r w:rsidRPr="00CB25E0">
        <w:rPr>
          <w:rFonts w:ascii="Arial Narrow" w:hAnsi="Arial Narrow"/>
          <w:spacing w:val="0"/>
          <w:sz w:val="20"/>
        </w:rPr>
        <w:t>výztuže od povrchu 50 mm</w:t>
      </w:r>
      <w:r w:rsidRPr="00CB25E0">
        <w:rPr>
          <w:rFonts w:ascii="Arial Narrow" w:hAnsi="Arial Narrow"/>
          <w:sz w:val="20"/>
        </w:rPr>
        <w:t xml:space="preserve"> - požární odolnost 180 minut</w:t>
      </w:r>
    </w:p>
    <w:p w14:paraId="42A4A3D9" w14:textId="77777777" w:rsidR="00220A1D" w:rsidRPr="00CB25E0" w:rsidRDefault="00220A1D" w:rsidP="00653DD6">
      <w:pPr>
        <w:pStyle w:val="Odsazentext1"/>
        <w:numPr>
          <w:ilvl w:val="1"/>
          <w:numId w:val="72"/>
        </w:numPr>
        <w:tabs>
          <w:tab w:val="clear" w:pos="561"/>
          <w:tab w:val="clear" w:pos="680"/>
          <w:tab w:val="clear" w:pos="738"/>
          <w:tab w:val="clear" w:pos="8184"/>
          <w:tab w:val="clear" w:pos="8188"/>
          <w:tab w:val="left" w:pos="426"/>
          <w:tab w:val="left" w:pos="567"/>
          <w:tab w:val="left" w:pos="8160"/>
        </w:tabs>
        <w:rPr>
          <w:rFonts w:ascii="Arial Narrow" w:hAnsi="Arial Narrow"/>
          <w:sz w:val="20"/>
        </w:rPr>
      </w:pPr>
      <w:r w:rsidRPr="00CB25E0">
        <w:rPr>
          <w:rFonts w:ascii="Arial Narrow" w:hAnsi="Arial Narrow"/>
          <w:sz w:val="20"/>
        </w:rPr>
        <w:t xml:space="preserve">   železobetonové nosné stěny, které nevykazují dostatečnou požární odolnost, budou upraveny certifikovaným systémem, realizovaným oprávněnou firmou</w:t>
      </w:r>
    </w:p>
    <w:p w14:paraId="412EA628" w14:textId="77777777" w:rsidR="00220A1D" w:rsidRPr="00CB25E0" w:rsidRDefault="00220A1D" w:rsidP="00653DD6">
      <w:pPr>
        <w:pStyle w:val="Odsazentext1"/>
        <w:numPr>
          <w:ilvl w:val="0"/>
          <w:numId w:val="72"/>
        </w:numPr>
        <w:tabs>
          <w:tab w:val="clear" w:pos="680"/>
          <w:tab w:val="clear" w:pos="720"/>
          <w:tab w:val="clear" w:pos="8184"/>
          <w:tab w:val="clear" w:pos="8188"/>
          <w:tab w:val="left" w:pos="426"/>
          <w:tab w:val="left" w:pos="8160"/>
        </w:tabs>
        <w:rPr>
          <w:rFonts w:ascii="Arial Narrow" w:hAnsi="Arial Narrow"/>
          <w:sz w:val="20"/>
        </w:rPr>
      </w:pPr>
      <w:r w:rsidRPr="00CB25E0">
        <w:rPr>
          <w:rFonts w:ascii="Arial Narrow" w:hAnsi="Arial Narrow"/>
          <w:color w:val="000000"/>
          <w:sz w:val="20"/>
        </w:rPr>
        <w:t xml:space="preserve">zděné nosné </w:t>
      </w:r>
      <w:r w:rsidRPr="00CB25E0">
        <w:rPr>
          <w:rFonts w:ascii="Arial Narrow" w:hAnsi="Arial Narrow"/>
          <w:sz w:val="20"/>
        </w:rPr>
        <w:t>stěny z plných pálených cihel vykazují dle [1</w:t>
      </w:r>
      <w:r w:rsidRPr="00CB25E0">
        <w:rPr>
          <w:rFonts w:ascii="Arial Narrow" w:hAnsi="Arial Narrow"/>
          <w:sz w:val="20"/>
          <w:lang w:val="en-US"/>
        </w:rPr>
        <w:t xml:space="preserve">] </w:t>
      </w:r>
      <w:r w:rsidRPr="00CB25E0">
        <w:rPr>
          <w:rFonts w:ascii="Arial Narrow" w:hAnsi="Arial Narrow"/>
          <w:sz w:val="20"/>
        </w:rPr>
        <w:t>při :</w:t>
      </w:r>
    </w:p>
    <w:p w14:paraId="35A91CB5" w14:textId="77777777" w:rsidR="00220A1D" w:rsidRPr="00CB25E0" w:rsidRDefault="00220A1D" w:rsidP="00653DD6">
      <w:pPr>
        <w:pStyle w:val="Odsazentext1"/>
        <w:numPr>
          <w:ilvl w:val="1"/>
          <w:numId w:val="72"/>
        </w:numPr>
        <w:tabs>
          <w:tab w:val="clear" w:pos="680"/>
          <w:tab w:val="clear" w:pos="738"/>
          <w:tab w:val="clear" w:pos="8184"/>
          <w:tab w:val="clear" w:pos="8188"/>
          <w:tab w:val="left" w:pos="426"/>
          <w:tab w:val="left" w:pos="8160"/>
        </w:tabs>
        <w:rPr>
          <w:rFonts w:ascii="Arial Narrow" w:hAnsi="Arial Narrow"/>
          <w:sz w:val="20"/>
        </w:rPr>
      </w:pPr>
      <w:r w:rsidRPr="00CB25E0">
        <w:rPr>
          <w:rFonts w:ascii="Arial Narrow" w:hAnsi="Arial Narrow"/>
          <w:sz w:val="20"/>
        </w:rPr>
        <w:t xml:space="preserve">   minimální tloušťce 100 mm, bez omítky - požární odolnost 90 minut</w:t>
      </w:r>
    </w:p>
    <w:p w14:paraId="33BF0CDE" w14:textId="77777777" w:rsidR="00220A1D" w:rsidRPr="00CB25E0" w:rsidRDefault="00220A1D" w:rsidP="00653DD6">
      <w:pPr>
        <w:pStyle w:val="Odsazentext1"/>
        <w:numPr>
          <w:ilvl w:val="1"/>
          <w:numId w:val="72"/>
        </w:numPr>
        <w:tabs>
          <w:tab w:val="clear" w:pos="680"/>
          <w:tab w:val="clear" w:pos="738"/>
          <w:tab w:val="clear" w:pos="8184"/>
          <w:tab w:val="clear" w:pos="8188"/>
          <w:tab w:val="left" w:pos="426"/>
          <w:tab w:val="left" w:pos="8160"/>
        </w:tabs>
        <w:rPr>
          <w:rFonts w:ascii="Arial Narrow" w:hAnsi="Arial Narrow"/>
          <w:sz w:val="20"/>
        </w:rPr>
      </w:pPr>
      <w:r w:rsidRPr="00CB25E0">
        <w:rPr>
          <w:rFonts w:ascii="Arial Narrow" w:hAnsi="Arial Narrow"/>
          <w:sz w:val="20"/>
        </w:rPr>
        <w:t xml:space="preserve">   minimální tloušťce 140 mm, bez omítky - požární odolnost 120 minut</w:t>
      </w:r>
    </w:p>
    <w:p w14:paraId="435D7491" w14:textId="16364523" w:rsidR="00220A1D" w:rsidRPr="00CB25E0" w:rsidRDefault="00220A1D" w:rsidP="00653DD6">
      <w:pPr>
        <w:pStyle w:val="Odsazentext1"/>
        <w:numPr>
          <w:ilvl w:val="1"/>
          <w:numId w:val="72"/>
        </w:numPr>
        <w:tabs>
          <w:tab w:val="clear" w:pos="680"/>
          <w:tab w:val="clear" w:pos="738"/>
          <w:tab w:val="clear" w:pos="8184"/>
          <w:tab w:val="clear" w:pos="8188"/>
          <w:tab w:val="left" w:pos="426"/>
          <w:tab w:val="left" w:pos="8160"/>
        </w:tabs>
        <w:rPr>
          <w:rFonts w:ascii="Arial Narrow" w:hAnsi="Arial Narrow"/>
          <w:sz w:val="20"/>
        </w:rPr>
      </w:pPr>
      <w:r w:rsidRPr="00CB25E0">
        <w:rPr>
          <w:rFonts w:ascii="Arial Narrow" w:hAnsi="Arial Narrow"/>
          <w:sz w:val="20"/>
        </w:rPr>
        <w:t xml:space="preserve">   minimální tloušťce 190 mm, bez omítky - požární odolnost 180 minut</w:t>
      </w:r>
    </w:p>
    <w:p w14:paraId="734DC94C" w14:textId="77777777" w:rsidR="00220A1D" w:rsidRPr="00CB25E0" w:rsidRDefault="00220A1D" w:rsidP="00653DD6">
      <w:pPr>
        <w:pStyle w:val="Odsazentext1"/>
        <w:numPr>
          <w:ilvl w:val="0"/>
          <w:numId w:val="72"/>
        </w:numPr>
        <w:tabs>
          <w:tab w:val="clear" w:pos="680"/>
          <w:tab w:val="clear" w:pos="720"/>
          <w:tab w:val="clear" w:pos="8184"/>
          <w:tab w:val="clear" w:pos="8188"/>
          <w:tab w:val="left" w:pos="426"/>
          <w:tab w:val="left" w:pos="8160"/>
        </w:tabs>
        <w:rPr>
          <w:rFonts w:ascii="Arial Narrow" w:hAnsi="Arial Narrow"/>
          <w:sz w:val="20"/>
        </w:rPr>
      </w:pPr>
      <w:r w:rsidRPr="00CB25E0">
        <w:rPr>
          <w:rFonts w:ascii="Arial Narrow" w:hAnsi="Arial Narrow"/>
          <w:color w:val="000000"/>
          <w:sz w:val="20"/>
        </w:rPr>
        <w:t xml:space="preserve">zděné nosné </w:t>
      </w:r>
      <w:r w:rsidRPr="00CB25E0">
        <w:rPr>
          <w:rFonts w:ascii="Arial Narrow" w:hAnsi="Arial Narrow"/>
          <w:sz w:val="20"/>
        </w:rPr>
        <w:t>stěny z stavebních prvků s méně než 55% dutin vykazují dle [1</w:t>
      </w:r>
      <w:r w:rsidRPr="00CB25E0">
        <w:rPr>
          <w:rFonts w:ascii="Arial Narrow" w:hAnsi="Arial Narrow"/>
          <w:sz w:val="20"/>
          <w:lang w:val="en-US"/>
        </w:rPr>
        <w:t xml:space="preserve">] </w:t>
      </w:r>
      <w:r w:rsidRPr="00CB25E0">
        <w:rPr>
          <w:rFonts w:ascii="Arial Narrow" w:hAnsi="Arial Narrow"/>
          <w:sz w:val="20"/>
        </w:rPr>
        <w:t>při :</w:t>
      </w:r>
    </w:p>
    <w:p w14:paraId="0A3054A9" w14:textId="77777777" w:rsidR="00220A1D" w:rsidRPr="00CB25E0" w:rsidRDefault="00220A1D" w:rsidP="00653DD6">
      <w:pPr>
        <w:pStyle w:val="Odsazentext1"/>
        <w:numPr>
          <w:ilvl w:val="1"/>
          <w:numId w:val="72"/>
        </w:numPr>
        <w:tabs>
          <w:tab w:val="clear" w:pos="680"/>
          <w:tab w:val="clear" w:pos="738"/>
          <w:tab w:val="clear" w:pos="8184"/>
          <w:tab w:val="clear" w:pos="8188"/>
          <w:tab w:val="left" w:pos="426"/>
          <w:tab w:val="left" w:pos="8160"/>
        </w:tabs>
        <w:rPr>
          <w:rFonts w:ascii="Arial Narrow" w:hAnsi="Arial Narrow"/>
          <w:sz w:val="20"/>
        </w:rPr>
      </w:pPr>
      <w:r w:rsidRPr="00CB25E0">
        <w:rPr>
          <w:rFonts w:ascii="Arial Narrow" w:hAnsi="Arial Narrow"/>
          <w:sz w:val="20"/>
        </w:rPr>
        <w:t xml:space="preserve">   minimální tloušťce 100 mm, bez omítky - požární odolnost 60 minut</w:t>
      </w:r>
    </w:p>
    <w:p w14:paraId="7B2C882B" w14:textId="77777777" w:rsidR="00220A1D" w:rsidRPr="00CB25E0" w:rsidRDefault="00220A1D" w:rsidP="00653DD6">
      <w:pPr>
        <w:pStyle w:val="Odsazentext1"/>
        <w:numPr>
          <w:ilvl w:val="1"/>
          <w:numId w:val="72"/>
        </w:numPr>
        <w:tabs>
          <w:tab w:val="clear" w:pos="680"/>
          <w:tab w:val="clear" w:pos="738"/>
          <w:tab w:val="clear" w:pos="8184"/>
          <w:tab w:val="clear" w:pos="8188"/>
          <w:tab w:val="left" w:pos="426"/>
          <w:tab w:val="left" w:pos="8160"/>
        </w:tabs>
        <w:rPr>
          <w:rFonts w:ascii="Arial Narrow" w:hAnsi="Arial Narrow"/>
          <w:sz w:val="20"/>
        </w:rPr>
      </w:pPr>
      <w:r w:rsidRPr="00CB25E0">
        <w:rPr>
          <w:rFonts w:ascii="Arial Narrow" w:hAnsi="Arial Narrow"/>
          <w:sz w:val="20"/>
        </w:rPr>
        <w:t xml:space="preserve">   minimální tloušťce 140 mm, bez omítky - požární odolnost 90 minut</w:t>
      </w:r>
    </w:p>
    <w:p w14:paraId="7670E356" w14:textId="77777777" w:rsidR="00220A1D" w:rsidRPr="00CB25E0" w:rsidRDefault="00220A1D" w:rsidP="00653DD6">
      <w:pPr>
        <w:pStyle w:val="Odsazentext1"/>
        <w:numPr>
          <w:ilvl w:val="1"/>
          <w:numId w:val="72"/>
        </w:numPr>
        <w:tabs>
          <w:tab w:val="clear" w:pos="680"/>
          <w:tab w:val="clear" w:pos="738"/>
          <w:tab w:val="clear" w:pos="8184"/>
          <w:tab w:val="clear" w:pos="8188"/>
          <w:tab w:val="left" w:pos="426"/>
          <w:tab w:val="left" w:pos="8160"/>
        </w:tabs>
        <w:rPr>
          <w:rFonts w:ascii="Arial Narrow" w:hAnsi="Arial Narrow"/>
          <w:sz w:val="20"/>
        </w:rPr>
      </w:pPr>
      <w:r w:rsidRPr="00CB25E0">
        <w:rPr>
          <w:rFonts w:ascii="Arial Narrow" w:hAnsi="Arial Narrow"/>
          <w:sz w:val="20"/>
        </w:rPr>
        <w:t xml:space="preserve">   minimální tloušťce 170 mm, bez omítky - požární odolnost 180 minut</w:t>
      </w:r>
    </w:p>
    <w:p w14:paraId="63CE550C" w14:textId="77777777" w:rsidR="00220A1D" w:rsidRPr="00CB25E0" w:rsidRDefault="00220A1D" w:rsidP="00653DD6">
      <w:pPr>
        <w:pStyle w:val="Odsazentext1"/>
        <w:numPr>
          <w:ilvl w:val="0"/>
          <w:numId w:val="72"/>
        </w:numPr>
        <w:tabs>
          <w:tab w:val="clear" w:pos="561"/>
          <w:tab w:val="clear" w:pos="680"/>
          <w:tab w:val="clear" w:pos="720"/>
          <w:tab w:val="clear" w:pos="8184"/>
          <w:tab w:val="clear" w:pos="8188"/>
          <w:tab w:val="left" w:pos="426"/>
          <w:tab w:val="left" w:pos="567"/>
          <w:tab w:val="left" w:pos="8160"/>
        </w:tabs>
        <w:rPr>
          <w:rFonts w:ascii="Arial Narrow" w:hAnsi="Arial Narrow"/>
          <w:spacing w:val="0"/>
          <w:sz w:val="20"/>
        </w:rPr>
      </w:pPr>
      <w:r w:rsidRPr="00CB25E0">
        <w:rPr>
          <w:rFonts w:ascii="Arial Narrow" w:hAnsi="Arial Narrow"/>
          <w:spacing w:val="0"/>
          <w:sz w:val="20"/>
        </w:rPr>
        <w:t>žele</w:t>
      </w:r>
      <w:r w:rsidRPr="00CB25E0">
        <w:rPr>
          <w:rFonts w:ascii="Arial Narrow" w:hAnsi="Arial Narrow"/>
          <w:sz w:val="20"/>
        </w:rPr>
        <w:t>zobeton</w:t>
      </w:r>
      <w:r w:rsidRPr="00CB25E0">
        <w:rPr>
          <w:rFonts w:ascii="Arial Narrow" w:hAnsi="Arial Narrow"/>
          <w:spacing w:val="0"/>
          <w:sz w:val="20"/>
        </w:rPr>
        <w:t xml:space="preserve">ové </w:t>
      </w:r>
      <w:r w:rsidRPr="00CB25E0">
        <w:rPr>
          <w:rFonts w:ascii="Arial Narrow" w:hAnsi="Arial Narrow"/>
          <w:sz w:val="20"/>
        </w:rPr>
        <w:t xml:space="preserve">sloupy vystavené požáru z více než jedné strany jsou navrženy </w:t>
      </w:r>
      <w:bookmarkStart w:id="460" w:name="InLink%205"/>
      <w:r w:rsidRPr="00CB25E0">
        <w:rPr>
          <w:rFonts w:ascii="Arial Narrow" w:hAnsi="Arial Narrow"/>
          <w:sz w:val="20"/>
        </w:rPr>
        <w:t xml:space="preserve">s </w:t>
      </w:r>
      <w:r w:rsidRPr="00CB25E0">
        <w:rPr>
          <w:rFonts w:ascii="Arial Narrow" w:hAnsi="Arial Narrow"/>
          <w:spacing w:val="0"/>
          <w:sz w:val="20"/>
        </w:rPr>
        <w:t>min. rozměru prvku 250 mm</w:t>
      </w:r>
      <w:r w:rsidRPr="00CB25E0">
        <w:rPr>
          <w:rFonts w:ascii="Arial Narrow" w:hAnsi="Arial Narrow"/>
          <w:sz w:val="20"/>
        </w:rPr>
        <w:t xml:space="preserve">, osová vzdálenost </w:t>
      </w:r>
      <w:r w:rsidRPr="00CB25E0">
        <w:rPr>
          <w:rFonts w:ascii="Arial Narrow" w:hAnsi="Arial Narrow"/>
          <w:spacing w:val="0"/>
          <w:sz w:val="20"/>
        </w:rPr>
        <w:t xml:space="preserve">výztuže od povrchu 46 mm </w:t>
      </w:r>
      <w:bookmarkEnd w:id="460"/>
      <w:r w:rsidRPr="00CB25E0">
        <w:rPr>
          <w:rFonts w:ascii="Arial Narrow" w:hAnsi="Arial Narrow"/>
          <w:spacing w:val="0"/>
          <w:sz w:val="20"/>
        </w:rPr>
        <w:t>nebo min. rozměru prvku 350 mm</w:t>
      </w:r>
      <w:r w:rsidRPr="00CB25E0">
        <w:rPr>
          <w:rFonts w:ascii="Arial Narrow" w:hAnsi="Arial Narrow"/>
          <w:sz w:val="20"/>
        </w:rPr>
        <w:t xml:space="preserve">, osová vzdálenost </w:t>
      </w:r>
      <w:r w:rsidRPr="00CB25E0">
        <w:rPr>
          <w:rFonts w:ascii="Arial Narrow" w:hAnsi="Arial Narrow"/>
          <w:spacing w:val="0"/>
          <w:sz w:val="20"/>
        </w:rPr>
        <w:t>výztuže od povrchu 40 mm - požární odolnost až 60 minut</w:t>
      </w:r>
      <w:r w:rsidRPr="00CB25E0">
        <w:rPr>
          <w:rFonts w:ascii="Arial Narrow" w:hAnsi="Arial Narrow"/>
          <w:sz w:val="20"/>
        </w:rPr>
        <w:t xml:space="preserve">; pro vyšší požadovanou požární odolnost bude provedena systémová úprava ke </w:t>
      </w:r>
      <w:r w:rsidRPr="00CB25E0">
        <w:rPr>
          <w:rFonts w:ascii="Arial Narrow" w:hAnsi="Arial Narrow"/>
          <w:spacing w:val="0"/>
          <w:sz w:val="20"/>
        </w:rPr>
        <w:t>zvýšení požární odolnosti, realizovaná oprávněnou firmou</w:t>
      </w:r>
    </w:p>
    <w:p w14:paraId="7DA1A278" w14:textId="77777777" w:rsidR="00220A1D" w:rsidRPr="00CB25E0" w:rsidRDefault="00220A1D" w:rsidP="00653DD6">
      <w:pPr>
        <w:pStyle w:val="Odsazentext1"/>
        <w:numPr>
          <w:ilvl w:val="0"/>
          <w:numId w:val="72"/>
        </w:numPr>
        <w:tabs>
          <w:tab w:val="clear" w:pos="561"/>
          <w:tab w:val="clear" w:pos="680"/>
          <w:tab w:val="clear" w:pos="720"/>
          <w:tab w:val="clear" w:pos="8184"/>
          <w:tab w:val="clear" w:pos="8188"/>
          <w:tab w:val="left" w:pos="426"/>
          <w:tab w:val="left" w:pos="567"/>
        </w:tabs>
        <w:autoSpaceDE w:val="0"/>
        <w:autoSpaceDN w:val="0"/>
        <w:adjustRightInd w:val="0"/>
        <w:rPr>
          <w:rFonts w:ascii="Arial Narrow" w:hAnsi="Arial Narrow"/>
          <w:spacing w:val="0"/>
          <w:sz w:val="20"/>
        </w:rPr>
      </w:pPr>
      <w:r w:rsidRPr="00CB25E0">
        <w:rPr>
          <w:rFonts w:ascii="Arial Narrow" w:hAnsi="Arial Narrow"/>
          <w:spacing w:val="0"/>
          <w:sz w:val="20"/>
        </w:rPr>
        <w:t xml:space="preserve">ocelové sloupy </w:t>
      </w:r>
    </w:p>
    <w:p w14:paraId="3CE2D220" w14:textId="77777777" w:rsidR="00220A1D" w:rsidRPr="00CB25E0" w:rsidRDefault="00220A1D" w:rsidP="00653DD6">
      <w:pPr>
        <w:pStyle w:val="Odsazentext1"/>
        <w:numPr>
          <w:ilvl w:val="1"/>
          <w:numId w:val="72"/>
        </w:numPr>
        <w:tabs>
          <w:tab w:val="clear" w:pos="561"/>
          <w:tab w:val="clear" w:pos="680"/>
          <w:tab w:val="clear" w:pos="8184"/>
          <w:tab w:val="clear" w:pos="8188"/>
          <w:tab w:val="left" w:pos="426"/>
          <w:tab w:val="left" w:pos="567"/>
        </w:tabs>
        <w:autoSpaceDE w:val="0"/>
        <w:autoSpaceDN w:val="0"/>
        <w:adjustRightInd w:val="0"/>
        <w:rPr>
          <w:rFonts w:ascii="Arial Narrow" w:hAnsi="Arial Narrow"/>
          <w:spacing w:val="0"/>
          <w:sz w:val="20"/>
        </w:rPr>
      </w:pPr>
      <w:r w:rsidRPr="00CB25E0">
        <w:rPr>
          <w:rFonts w:ascii="Arial Narrow" w:hAnsi="Arial Narrow"/>
          <w:spacing w:val="0"/>
          <w:sz w:val="20"/>
        </w:rPr>
        <w:t xml:space="preserve">    v požárním úseku N1.1/M (kromě nosné konstrukce vestavěné galerie v místnosti 1.01), N5.1, N5.2 nevykazují bez ochrany požadovanou požární odolnost - pro požadovanou požární odolnost bude provedena systémová úprava ke zvýšení požární odolnosti (např. obkladem, nástřikem omítkou, apod.), realizovaná oprávněnou firmou. Pro zvýšení požární odolnosti konstrukcí lze v těchto případech užít i zpěňující nátěry, nástřiky a jiné ochrany konstrukcí pro zvýšení požární odolnosti, jejichž funkce je podmíněna chemickou reakcí při požáru (reaktivní ochranné materiály a to jen za podmínek uvedených v příloze D ČSN 73 0810.</w:t>
      </w:r>
    </w:p>
    <w:p w14:paraId="64A3EB44" w14:textId="77777777" w:rsidR="00220A1D" w:rsidRDefault="00220A1D" w:rsidP="00653DD6">
      <w:pPr>
        <w:pStyle w:val="Odsazentext1"/>
        <w:numPr>
          <w:ilvl w:val="1"/>
          <w:numId w:val="72"/>
        </w:numPr>
        <w:tabs>
          <w:tab w:val="clear" w:pos="561"/>
          <w:tab w:val="clear" w:pos="680"/>
          <w:tab w:val="clear" w:pos="8184"/>
          <w:tab w:val="clear" w:pos="8188"/>
          <w:tab w:val="left" w:pos="426"/>
          <w:tab w:val="left" w:pos="567"/>
        </w:tabs>
        <w:autoSpaceDE w:val="0"/>
        <w:autoSpaceDN w:val="0"/>
        <w:adjustRightInd w:val="0"/>
        <w:rPr>
          <w:rFonts w:ascii="Arial Narrow" w:hAnsi="Arial Narrow"/>
          <w:spacing w:val="0"/>
          <w:sz w:val="20"/>
        </w:rPr>
      </w:pPr>
      <w:r w:rsidRPr="00CB25E0">
        <w:rPr>
          <w:rFonts w:ascii="Arial Narrow" w:hAnsi="Arial Narrow"/>
          <w:spacing w:val="0"/>
          <w:sz w:val="20"/>
        </w:rPr>
        <w:t xml:space="preserve">    v požárním úseku P1.3/N5.1 (pavlače ve 2. až 4.NP) vykazují bez další ochrany požadovanou požární odolnost R 15 DP1</w:t>
      </w:r>
    </w:p>
    <w:p w14:paraId="6C2276CB" w14:textId="240F0776" w:rsidR="00394591" w:rsidRPr="00394591" w:rsidRDefault="00394591" w:rsidP="00394591">
      <w:pPr>
        <w:pStyle w:val="Odsazentext1"/>
        <w:numPr>
          <w:ilvl w:val="1"/>
          <w:numId w:val="72"/>
        </w:numPr>
        <w:tabs>
          <w:tab w:val="clear" w:pos="561"/>
          <w:tab w:val="clear" w:pos="680"/>
          <w:tab w:val="clear" w:pos="8184"/>
          <w:tab w:val="clear" w:pos="8188"/>
          <w:tab w:val="left" w:pos="426"/>
          <w:tab w:val="left" w:pos="567"/>
        </w:tabs>
        <w:autoSpaceDE w:val="0"/>
        <w:autoSpaceDN w:val="0"/>
        <w:adjustRightInd w:val="0"/>
        <w:rPr>
          <w:rFonts w:ascii="Arial Narrow" w:hAnsi="Arial Narrow"/>
          <w:spacing w:val="0"/>
          <w:sz w:val="20"/>
        </w:rPr>
      </w:pPr>
      <w:r>
        <w:rPr>
          <w:rFonts w:ascii="Arial Narrow" w:hAnsi="Arial Narrow"/>
          <w:spacing w:val="0"/>
          <w:sz w:val="20"/>
        </w:rPr>
        <w:t xml:space="preserve">    </w:t>
      </w:r>
      <w:r w:rsidRPr="00394591">
        <w:rPr>
          <w:rFonts w:ascii="Arial Narrow" w:hAnsi="Arial Narrow"/>
          <w:spacing w:val="0"/>
          <w:sz w:val="20"/>
        </w:rPr>
        <w:t>podpírající konstrukci pavlače, umístěné v požárně nebezpečném prostoru požárního úseku N1.3, budou vykazovat požární odolnost R 15 DP1</w:t>
      </w:r>
    </w:p>
    <w:p w14:paraId="7F858124" w14:textId="77777777" w:rsidR="00220A1D" w:rsidRPr="00CB25E0" w:rsidRDefault="00220A1D" w:rsidP="00653DD6">
      <w:pPr>
        <w:pStyle w:val="Odsazentext1"/>
        <w:numPr>
          <w:ilvl w:val="0"/>
          <w:numId w:val="72"/>
        </w:numPr>
        <w:tabs>
          <w:tab w:val="clear" w:pos="680"/>
          <w:tab w:val="clear" w:pos="720"/>
          <w:tab w:val="clear" w:pos="8184"/>
          <w:tab w:val="clear" w:pos="8188"/>
          <w:tab w:val="left" w:pos="426"/>
          <w:tab w:val="left" w:pos="8160"/>
        </w:tabs>
        <w:rPr>
          <w:rFonts w:ascii="Arial Narrow" w:hAnsi="Arial Narrow"/>
          <w:sz w:val="20"/>
        </w:rPr>
      </w:pPr>
      <w:r w:rsidRPr="00CB25E0">
        <w:rPr>
          <w:rFonts w:ascii="Arial Narrow" w:hAnsi="Arial Narrow"/>
          <w:sz w:val="20"/>
        </w:rPr>
        <w:t>nenosné stěny navržené zděné z dutých cihel, pórobetonových, ( plynosilikátových ) dílců s oboustrannou omítkou vykazují dle [1</w:t>
      </w:r>
      <w:r w:rsidRPr="00CB25E0">
        <w:rPr>
          <w:rFonts w:ascii="Arial Narrow" w:hAnsi="Arial Narrow"/>
          <w:sz w:val="20"/>
          <w:lang w:val="en-US"/>
        </w:rPr>
        <w:t xml:space="preserve">] </w:t>
      </w:r>
      <w:r w:rsidRPr="00CB25E0">
        <w:rPr>
          <w:rFonts w:ascii="Arial Narrow" w:hAnsi="Arial Narrow"/>
          <w:sz w:val="20"/>
        </w:rPr>
        <w:t>při :</w:t>
      </w:r>
    </w:p>
    <w:p w14:paraId="3FB8426E" w14:textId="77777777" w:rsidR="00220A1D" w:rsidRPr="00CB25E0" w:rsidRDefault="00220A1D" w:rsidP="00653DD6">
      <w:pPr>
        <w:pStyle w:val="Odsazentext1"/>
        <w:numPr>
          <w:ilvl w:val="1"/>
          <w:numId w:val="72"/>
        </w:numPr>
        <w:tabs>
          <w:tab w:val="clear" w:pos="680"/>
          <w:tab w:val="clear" w:pos="738"/>
          <w:tab w:val="clear" w:pos="8184"/>
          <w:tab w:val="clear" w:pos="8188"/>
          <w:tab w:val="left" w:pos="426"/>
          <w:tab w:val="left" w:pos="8160"/>
        </w:tabs>
        <w:rPr>
          <w:rFonts w:ascii="Arial Narrow" w:hAnsi="Arial Narrow"/>
          <w:sz w:val="20"/>
        </w:rPr>
      </w:pPr>
      <w:r w:rsidRPr="00CB25E0">
        <w:rPr>
          <w:rFonts w:ascii="Arial Narrow" w:hAnsi="Arial Narrow"/>
          <w:sz w:val="20"/>
        </w:rPr>
        <w:t xml:space="preserve">   minimální tloušťce 75 mm - požární odolnost 60 minut</w:t>
      </w:r>
    </w:p>
    <w:p w14:paraId="1AD955A6" w14:textId="77777777" w:rsidR="00220A1D" w:rsidRPr="00CB25E0" w:rsidRDefault="00220A1D" w:rsidP="00653DD6">
      <w:pPr>
        <w:pStyle w:val="Odsazentext1"/>
        <w:numPr>
          <w:ilvl w:val="1"/>
          <w:numId w:val="72"/>
        </w:numPr>
        <w:tabs>
          <w:tab w:val="clear" w:pos="680"/>
          <w:tab w:val="clear" w:pos="738"/>
          <w:tab w:val="clear" w:pos="8184"/>
          <w:tab w:val="clear" w:pos="8188"/>
          <w:tab w:val="left" w:pos="426"/>
          <w:tab w:val="left" w:pos="8160"/>
        </w:tabs>
        <w:rPr>
          <w:rFonts w:ascii="Arial Narrow" w:hAnsi="Arial Narrow"/>
          <w:sz w:val="20"/>
        </w:rPr>
      </w:pPr>
      <w:r w:rsidRPr="00CB25E0">
        <w:rPr>
          <w:rFonts w:ascii="Arial Narrow" w:hAnsi="Arial Narrow"/>
          <w:sz w:val="20"/>
        </w:rPr>
        <w:t xml:space="preserve">   minimální tloušťce 90 mm - požární odolnost 120 minut</w:t>
      </w:r>
    </w:p>
    <w:p w14:paraId="1EB7730F" w14:textId="77777777" w:rsidR="00220A1D" w:rsidRPr="00CB25E0" w:rsidRDefault="00220A1D" w:rsidP="00653DD6">
      <w:pPr>
        <w:pStyle w:val="Odsazentext1"/>
        <w:numPr>
          <w:ilvl w:val="0"/>
          <w:numId w:val="72"/>
        </w:numPr>
        <w:tabs>
          <w:tab w:val="clear" w:pos="561"/>
          <w:tab w:val="clear" w:pos="680"/>
          <w:tab w:val="clear" w:pos="720"/>
          <w:tab w:val="clear" w:pos="8184"/>
          <w:tab w:val="clear" w:pos="8188"/>
          <w:tab w:val="left" w:pos="426"/>
          <w:tab w:val="left" w:pos="567"/>
          <w:tab w:val="left" w:pos="8160"/>
        </w:tabs>
        <w:rPr>
          <w:rFonts w:ascii="Arial Narrow" w:hAnsi="Arial Narrow"/>
          <w:color w:val="000000"/>
          <w:sz w:val="20"/>
        </w:rPr>
      </w:pPr>
      <w:r w:rsidRPr="00CB25E0">
        <w:rPr>
          <w:rFonts w:ascii="Arial Narrow" w:hAnsi="Arial Narrow"/>
          <w:sz w:val="20"/>
        </w:rPr>
        <w:lastRenderedPageBreak/>
        <w:t>systémové</w:t>
      </w:r>
      <w:r w:rsidRPr="00CB25E0">
        <w:rPr>
          <w:rFonts w:ascii="Arial Narrow" w:hAnsi="Arial Narrow"/>
          <w:color w:val="000000"/>
          <w:sz w:val="20"/>
        </w:rPr>
        <w:t xml:space="preserve"> sádrokartonové stěny s kovovými nosnými prvky a vloženou izolací - požární odolnost 30 až 120 minut</w:t>
      </w:r>
    </w:p>
    <w:p w14:paraId="7EC5D14D" w14:textId="26D90AF1" w:rsidR="00220A1D" w:rsidRPr="00CB25E0" w:rsidRDefault="00220A1D" w:rsidP="00653DD6">
      <w:pPr>
        <w:pStyle w:val="Odsazentext1"/>
        <w:numPr>
          <w:ilvl w:val="0"/>
          <w:numId w:val="72"/>
        </w:numPr>
        <w:tabs>
          <w:tab w:val="clear" w:pos="561"/>
          <w:tab w:val="clear" w:pos="680"/>
          <w:tab w:val="clear" w:pos="720"/>
          <w:tab w:val="clear" w:pos="8184"/>
          <w:tab w:val="clear" w:pos="8188"/>
          <w:tab w:val="left" w:pos="426"/>
          <w:tab w:val="left" w:pos="567"/>
          <w:tab w:val="left" w:pos="8160"/>
        </w:tabs>
        <w:rPr>
          <w:rFonts w:ascii="Arial Narrow" w:hAnsi="Arial Narrow"/>
          <w:color w:val="000000"/>
          <w:sz w:val="20"/>
        </w:rPr>
      </w:pPr>
      <w:r w:rsidRPr="00CB25E0">
        <w:rPr>
          <w:rFonts w:ascii="Arial Narrow" w:hAnsi="Arial Narrow"/>
          <w:color w:val="000000"/>
          <w:sz w:val="20"/>
        </w:rPr>
        <w:t>v požárně dělicích a obvodových konstrukcích jsou (z důvodu dodržení odstupových vzdáleností, vytvoření požárního pásu, předělu mezi požárními úseky) navrženy pevné prosklené konstrukce s požární odolností EI / EW 30-60 DP1 (viz výkresová část); jako konstrukce druhu DP1 lze považovat ve smyslu ČSN 73 0810 i nenosnou prosklenou konstrukci v dřev</w:t>
      </w:r>
      <w:r w:rsidR="0095685D">
        <w:rPr>
          <w:rFonts w:ascii="Arial Narrow" w:hAnsi="Arial Narrow"/>
          <w:color w:val="000000"/>
          <w:sz w:val="20"/>
        </w:rPr>
        <w:t>ě</w:t>
      </w:r>
      <w:r w:rsidRPr="00CB25E0">
        <w:rPr>
          <w:rFonts w:ascii="Arial Narrow" w:hAnsi="Arial Narrow"/>
          <w:color w:val="000000"/>
          <w:sz w:val="20"/>
        </w:rPr>
        <w:t>ném rámu, kde prosklení je nejméně v 70% plochy. Stejnou požární odolnost budou v krit</w:t>
      </w:r>
      <w:r w:rsidR="0095685D">
        <w:rPr>
          <w:rFonts w:ascii="Arial Narrow" w:hAnsi="Arial Narrow"/>
          <w:color w:val="000000"/>
          <w:sz w:val="20"/>
        </w:rPr>
        <w:t>é</w:t>
      </w:r>
      <w:r w:rsidRPr="00CB25E0">
        <w:rPr>
          <w:rFonts w:ascii="Arial Narrow" w:hAnsi="Arial Narrow"/>
          <w:color w:val="000000"/>
          <w:sz w:val="20"/>
        </w:rPr>
        <w:t>riu R vykazovat nosné prvky, které zajišťují stabilitu těchto prosklených konstrukcí. Z důvodu památkové péče jsou u stávajících zdvojených oken navrženy požární konstrukce navrženy z vnitřní strany, z vnější pohledové strany zůstanou zachována původní okna. Tyto prosklené konstrukce budou neotvíravé s možností otevření za pomoci speciálních nástrojů za účelem úklidu, údržby apod.</w:t>
      </w:r>
    </w:p>
    <w:p w14:paraId="05FB626C" w14:textId="77777777" w:rsidR="00220A1D" w:rsidRPr="00CB25E0" w:rsidRDefault="00220A1D" w:rsidP="00653DD6">
      <w:pPr>
        <w:pStyle w:val="Odsazentext1"/>
        <w:tabs>
          <w:tab w:val="clear" w:pos="561"/>
          <w:tab w:val="clear" w:pos="680"/>
          <w:tab w:val="clear" w:pos="720"/>
          <w:tab w:val="left" w:pos="426"/>
          <w:tab w:val="left" w:pos="567"/>
        </w:tabs>
        <w:ind w:left="18" w:firstLine="0"/>
        <w:rPr>
          <w:rFonts w:ascii="Arial Narrow" w:hAnsi="Arial Narrow"/>
          <w:sz w:val="20"/>
          <w:u w:val="single"/>
        </w:rPr>
      </w:pPr>
    </w:p>
    <w:p w14:paraId="17FB8EFF" w14:textId="77777777" w:rsidR="00220A1D" w:rsidRPr="00CB25E0" w:rsidRDefault="00220A1D" w:rsidP="00653DD6">
      <w:pPr>
        <w:pStyle w:val="Odsazentext1"/>
        <w:tabs>
          <w:tab w:val="clear" w:pos="561"/>
          <w:tab w:val="clear" w:pos="680"/>
          <w:tab w:val="clear" w:pos="720"/>
          <w:tab w:val="left" w:pos="426"/>
          <w:tab w:val="left" w:pos="567"/>
        </w:tabs>
        <w:ind w:left="18" w:firstLine="0"/>
        <w:rPr>
          <w:rFonts w:ascii="Arial Narrow" w:hAnsi="Arial Narrow"/>
          <w:sz w:val="20"/>
          <w:u w:val="single"/>
        </w:rPr>
      </w:pPr>
      <w:r w:rsidRPr="00CB25E0">
        <w:rPr>
          <w:rFonts w:ascii="Arial Narrow" w:hAnsi="Arial Narrow"/>
          <w:sz w:val="20"/>
          <w:u w:val="single"/>
        </w:rPr>
        <w:t xml:space="preserve">Vodorovné konstrukce </w:t>
      </w:r>
    </w:p>
    <w:p w14:paraId="28A9843C" w14:textId="77777777" w:rsidR="00220A1D" w:rsidRPr="00CB25E0" w:rsidRDefault="00220A1D" w:rsidP="00653DD6">
      <w:pPr>
        <w:pStyle w:val="Odsazentext1"/>
        <w:tabs>
          <w:tab w:val="clear" w:pos="680"/>
          <w:tab w:val="clear" w:pos="720"/>
          <w:tab w:val="clear" w:pos="8184"/>
          <w:tab w:val="clear" w:pos="8188"/>
          <w:tab w:val="left" w:pos="426"/>
        </w:tabs>
        <w:ind w:left="18" w:firstLine="0"/>
        <w:rPr>
          <w:rFonts w:ascii="Arial Narrow" w:hAnsi="Arial Narrow"/>
          <w:sz w:val="20"/>
        </w:rPr>
      </w:pPr>
    </w:p>
    <w:p w14:paraId="0A42C319" w14:textId="77777777" w:rsidR="00220A1D" w:rsidRPr="00CB25E0" w:rsidRDefault="00220A1D" w:rsidP="00653DD6">
      <w:pPr>
        <w:pStyle w:val="Odsazentext1"/>
        <w:numPr>
          <w:ilvl w:val="0"/>
          <w:numId w:val="72"/>
        </w:numPr>
        <w:tabs>
          <w:tab w:val="clear" w:pos="680"/>
          <w:tab w:val="clear" w:pos="720"/>
          <w:tab w:val="clear" w:pos="8184"/>
          <w:tab w:val="clear" w:pos="8188"/>
          <w:tab w:val="left" w:pos="426"/>
          <w:tab w:val="left" w:pos="8160"/>
        </w:tabs>
        <w:rPr>
          <w:rFonts w:ascii="Arial Narrow" w:hAnsi="Arial Narrow"/>
          <w:sz w:val="20"/>
        </w:rPr>
      </w:pPr>
      <w:r w:rsidRPr="00CB25E0">
        <w:rPr>
          <w:rFonts w:ascii="Arial Narrow" w:hAnsi="Arial Narrow"/>
          <w:sz w:val="20"/>
        </w:rPr>
        <w:t xml:space="preserve">železobetonové desky z betonu skupiny B </w:t>
      </w:r>
      <w:r w:rsidRPr="00CB25E0">
        <w:rPr>
          <w:rFonts w:ascii="Arial Narrow" w:hAnsi="Arial Narrow"/>
          <w:spacing w:val="0"/>
          <w:sz w:val="20"/>
        </w:rPr>
        <w:t xml:space="preserve">s výztuží ve 2 směrech prostě </w:t>
      </w:r>
      <w:r w:rsidRPr="00CB25E0">
        <w:rPr>
          <w:rFonts w:ascii="Arial Narrow" w:hAnsi="Arial Narrow"/>
          <w:sz w:val="20"/>
        </w:rPr>
        <w:t xml:space="preserve">podepřené jsou navrženy  </w:t>
      </w:r>
    </w:p>
    <w:p w14:paraId="3E434CA1" w14:textId="77777777" w:rsidR="00220A1D" w:rsidRPr="00CB25E0" w:rsidRDefault="00220A1D" w:rsidP="00653DD6">
      <w:pPr>
        <w:pStyle w:val="Odsazentext1"/>
        <w:numPr>
          <w:ilvl w:val="1"/>
          <w:numId w:val="72"/>
        </w:numPr>
        <w:tabs>
          <w:tab w:val="clear" w:pos="680"/>
          <w:tab w:val="clear" w:pos="738"/>
          <w:tab w:val="clear" w:pos="8184"/>
          <w:tab w:val="clear" w:pos="8188"/>
          <w:tab w:val="left" w:pos="426"/>
          <w:tab w:val="left" w:pos="8160"/>
        </w:tabs>
        <w:rPr>
          <w:rFonts w:ascii="Arial Narrow" w:hAnsi="Arial Narrow"/>
          <w:sz w:val="20"/>
        </w:rPr>
      </w:pPr>
      <w:r w:rsidRPr="00CB25E0">
        <w:rPr>
          <w:rFonts w:ascii="Arial Narrow" w:hAnsi="Arial Narrow"/>
          <w:sz w:val="20"/>
        </w:rPr>
        <w:t xml:space="preserve">   </w:t>
      </w:r>
      <w:r w:rsidRPr="00CB25E0">
        <w:rPr>
          <w:rFonts w:ascii="Arial Narrow" w:hAnsi="Arial Narrow"/>
          <w:spacing w:val="0"/>
          <w:sz w:val="20"/>
        </w:rPr>
        <w:t>min. tloušťka nejméně 80 mm</w:t>
      </w:r>
      <w:r w:rsidRPr="00CB25E0">
        <w:rPr>
          <w:rFonts w:ascii="Arial Narrow" w:hAnsi="Arial Narrow"/>
          <w:sz w:val="20"/>
        </w:rPr>
        <w:t xml:space="preserve">, osová vzdálenost </w:t>
      </w:r>
      <w:r w:rsidRPr="00CB25E0">
        <w:rPr>
          <w:rFonts w:ascii="Arial Narrow" w:hAnsi="Arial Narrow"/>
          <w:spacing w:val="0"/>
          <w:sz w:val="20"/>
        </w:rPr>
        <w:t>výztuže od povrchu 20 mm - požární odolnost 60 minut</w:t>
      </w:r>
    </w:p>
    <w:p w14:paraId="36DF9F52" w14:textId="77777777" w:rsidR="00220A1D" w:rsidRPr="00CB25E0" w:rsidRDefault="00220A1D" w:rsidP="00653DD6">
      <w:pPr>
        <w:pStyle w:val="Odsazentext1"/>
        <w:numPr>
          <w:ilvl w:val="1"/>
          <w:numId w:val="72"/>
        </w:numPr>
        <w:tabs>
          <w:tab w:val="clear" w:pos="680"/>
          <w:tab w:val="clear" w:pos="738"/>
          <w:tab w:val="clear" w:pos="8184"/>
          <w:tab w:val="clear" w:pos="8188"/>
          <w:tab w:val="left" w:pos="426"/>
          <w:tab w:val="left" w:pos="8160"/>
        </w:tabs>
        <w:rPr>
          <w:rFonts w:ascii="Arial Narrow" w:hAnsi="Arial Narrow"/>
          <w:sz w:val="20"/>
        </w:rPr>
      </w:pPr>
      <w:r w:rsidRPr="00CB25E0">
        <w:rPr>
          <w:rFonts w:ascii="Arial Narrow" w:hAnsi="Arial Narrow"/>
          <w:spacing w:val="0"/>
          <w:sz w:val="20"/>
        </w:rPr>
        <w:t xml:space="preserve">   min. tloušťka nejméně 100 mm</w:t>
      </w:r>
      <w:r w:rsidRPr="00CB25E0">
        <w:rPr>
          <w:rFonts w:ascii="Arial Narrow" w:hAnsi="Arial Narrow"/>
          <w:sz w:val="20"/>
        </w:rPr>
        <w:t xml:space="preserve">, osová vzdálenost </w:t>
      </w:r>
      <w:r w:rsidRPr="00CB25E0">
        <w:rPr>
          <w:rFonts w:ascii="Arial Narrow" w:hAnsi="Arial Narrow"/>
          <w:spacing w:val="0"/>
          <w:sz w:val="20"/>
        </w:rPr>
        <w:t>výztuže od povrchu 30 mm - požární odolnost 90 minut</w:t>
      </w:r>
    </w:p>
    <w:p w14:paraId="3BEFD6AB" w14:textId="77777777" w:rsidR="00220A1D" w:rsidRPr="00CB25E0" w:rsidRDefault="00220A1D" w:rsidP="00653DD6">
      <w:pPr>
        <w:pStyle w:val="Odsazentext1"/>
        <w:numPr>
          <w:ilvl w:val="1"/>
          <w:numId w:val="72"/>
        </w:numPr>
        <w:tabs>
          <w:tab w:val="clear" w:pos="680"/>
          <w:tab w:val="clear" w:pos="738"/>
          <w:tab w:val="clear" w:pos="8184"/>
          <w:tab w:val="clear" w:pos="8188"/>
          <w:tab w:val="left" w:pos="426"/>
          <w:tab w:val="left" w:pos="8160"/>
        </w:tabs>
        <w:rPr>
          <w:rFonts w:ascii="Arial Narrow" w:hAnsi="Arial Narrow"/>
          <w:sz w:val="20"/>
        </w:rPr>
      </w:pPr>
      <w:r w:rsidRPr="00CB25E0">
        <w:rPr>
          <w:rFonts w:ascii="Arial Narrow" w:hAnsi="Arial Narrow"/>
          <w:spacing w:val="0"/>
          <w:sz w:val="20"/>
        </w:rPr>
        <w:t xml:space="preserve">   min. tloušťka nejméně 120 mm</w:t>
      </w:r>
      <w:r w:rsidRPr="00CB25E0">
        <w:rPr>
          <w:rFonts w:ascii="Arial Narrow" w:hAnsi="Arial Narrow"/>
          <w:sz w:val="20"/>
        </w:rPr>
        <w:t xml:space="preserve">, osová vzdálenost </w:t>
      </w:r>
      <w:r w:rsidRPr="00CB25E0">
        <w:rPr>
          <w:rFonts w:ascii="Arial Narrow" w:hAnsi="Arial Narrow"/>
          <w:spacing w:val="0"/>
          <w:sz w:val="20"/>
        </w:rPr>
        <w:t>výztuže od povrchu 40 mm - požární odolnost 120 minut</w:t>
      </w:r>
    </w:p>
    <w:p w14:paraId="7B0B3BB4" w14:textId="77777777" w:rsidR="00220A1D" w:rsidRPr="00CB25E0" w:rsidRDefault="00220A1D" w:rsidP="00653DD6">
      <w:pPr>
        <w:pStyle w:val="Odsazentext1"/>
        <w:numPr>
          <w:ilvl w:val="1"/>
          <w:numId w:val="72"/>
        </w:numPr>
        <w:tabs>
          <w:tab w:val="clear" w:pos="680"/>
          <w:tab w:val="clear" w:pos="738"/>
          <w:tab w:val="clear" w:pos="8184"/>
          <w:tab w:val="clear" w:pos="8188"/>
          <w:tab w:val="left" w:pos="426"/>
          <w:tab w:val="left" w:pos="8160"/>
        </w:tabs>
        <w:rPr>
          <w:rFonts w:ascii="Arial Narrow" w:hAnsi="Arial Narrow"/>
          <w:sz w:val="20"/>
        </w:rPr>
      </w:pPr>
      <w:r w:rsidRPr="00CB25E0">
        <w:rPr>
          <w:rFonts w:ascii="Arial Narrow" w:hAnsi="Arial Narrow"/>
          <w:spacing w:val="0"/>
          <w:sz w:val="20"/>
        </w:rPr>
        <w:t xml:space="preserve">   min. tloušťka nejméně 150 mm</w:t>
      </w:r>
      <w:r w:rsidRPr="00CB25E0">
        <w:rPr>
          <w:rFonts w:ascii="Arial Narrow" w:hAnsi="Arial Narrow"/>
          <w:sz w:val="20"/>
        </w:rPr>
        <w:t xml:space="preserve">, osová vzdálenost </w:t>
      </w:r>
      <w:r w:rsidRPr="00CB25E0">
        <w:rPr>
          <w:rFonts w:ascii="Arial Narrow" w:hAnsi="Arial Narrow"/>
          <w:spacing w:val="0"/>
          <w:sz w:val="20"/>
        </w:rPr>
        <w:t>výztuže od povrchu 55 mm - požární odolnost 180 minut</w:t>
      </w:r>
    </w:p>
    <w:p w14:paraId="78FE6392" w14:textId="77777777" w:rsidR="00220A1D" w:rsidRPr="00CB25E0" w:rsidRDefault="00220A1D" w:rsidP="00653DD6">
      <w:pPr>
        <w:pStyle w:val="Odsazentext1"/>
        <w:numPr>
          <w:ilvl w:val="1"/>
          <w:numId w:val="72"/>
        </w:numPr>
        <w:tabs>
          <w:tab w:val="clear" w:pos="680"/>
          <w:tab w:val="clear" w:pos="738"/>
          <w:tab w:val="clear" w:pos="8184"/>
          <w:tab w:val="clear" w:pos="8188"/>
          <w:tab w:val="left" w:pos="426"/>
          <w:tab w:val="left" w:pos="8160"/>
        </w:tabs>
        <w:rPr>
          <w:rFonts w:ascii="Arial Narrow" w:hAnsi="Arial Narrow"/>
          <w:sz w:val="20"/>
        </w:rPr>
      </w:pPr>
      <w:r w:rsidRPr="00CB25E0">
        <w:rPr>
          <w:rFonts w:ascii="Arial Narrow" w:hAnsi="Arial Narrow"/>
          <w:sz w:val="20"/>
        </w:rPr>
        <w:t xml:space="preserve">   železobetonové desky, které nevykazují dostatečnou požární odolnost, budou upraveny certifikovaným systémem, realizovaným oprávněnou firmou</w:t>
      </w:r>
    </w:p>
    <w:p w14:paraId="523EC98E" w14:textId="77777777" w:rsidR="00220A1D" w:rsidRPr="00CB25E0" w:rsidRDefault="00220A1D" w:rsidP="00653DD6">
      <w:pPr>
        <w:pStyle w:val="Odsazentext1"/>
        <w:numPr>
          <w:ilvl w:val="0"/>
          <w:numId w:val="72"/>
        </w:numPr>
        <w:tabs>
          <w:tab w:val="clear" w:pos="680"/>
          <w:tab w:val="clear" w:pos="720"/>
          <w:tab w:val="clear" w:pos="8184"/>
          <w:tab w:val="clear" w:pos="8188"/>
          <w:tab w:val="left" w:pos="426"/>
          <w:tab w:val="left" w:pos="8160"/>
        </w:tabs>
        <w:rPr>
          <w:rFonts w:ascii="Arial Narrow" w:hAnsi="Arial Narrow"/>
          <w:sz w:val="20"/>
        </w:rPr>
      </w:pPr>
      <w:r w:rsidRPr="00CB25E0">
        <w:rPr>
          <w:rFonts w:ascii="Arial Narrow" w:hAnsi="Arial Narrow"/>
          <w:spacing w:val="0"/>
          <w:sz w:val="20"/>
        </w:rPr>
        <w:t xml:space="preserve">železobetonové desky z betonu skupiny B s výztuží ve 2 směrech </w:t>
      </w:r>
      <w:r w:rsidRPr="00CB25E0">
        <w:rPr>
          <w:rFonts w:ascii="Arial Narrow" w:hAnsi="Arial Narrow"/>
          <w:sz w:val="20"/>
        </w:rPr>
        <w:t>lokálně</w:t>
      </w:r>
      <w:r w:rsidRPr="00CB25E0">
        <w:rPr>
          <w:rFonts w:ascii="Arial Narrow" w:hAnsi="Arial Narrow"/>
          <w:spacing w:val="0"/>
          <w:sz w:val="20"/>
        </w:rPr>
        <w:t xml:space="preserve"> podepřené jsou navrženy</w:t>
      </w:r>
    </w:p>
    <w:p w14:paraId="4DC72D9E" w14:textId="77777777" w:rsidR="00220A1D" w:rsidRPr="00CB25E0" w:rsidRDefault="00220A1D" w:rsidP="00653DD6">
      <w:pPr>
        <w:pStyle w:val="Odsazentext1"/>
        <w:numPr>
          <w:ilvl w:val="1"/>
          <w:numId w:val="72"/>
        </w:numPr>
        <w:tabs>
          <w:tab w:val="clear" w:pos="680"/>
          <w:tab w:val="clear" w:pos="738"/>
          <w:tab w:val="clear" w:pos="8184"/>
          <w:tab w:val="clear" w:pos="8188"/>
          <w:tab w:val="left" w:pos="426"/>
          <w:tab w:val="left" w:pos="8160"/>
        </w:tabs>
        <w:rPr>
          <w:rFonts w:ascii="Arial Narrow" w:hAnsi="Arial Narrow"/>
          <w:sz w:val="20"/>
        </w:rPr>
      </w:pPr>
      <w:r w:rsidRPr="00CB25E0">
        <w:rPr>
          <w:rFonts w:ascii="Arial Narrow" w:hAnsi="Arial Narrow"/>
          <w:spacing w:val="0"/>
          <w:sz w:val="20"/>
        </w:rPr>
        <w:t xml:space="preserve">   min. tloušťka nejméně 180 mm</w:t>
      </w:r>
      <w:r w:rsidRPr="00CB25E0">
        <w:rPr>
          <w:rFonts w:ascii="Arial Narrow" w:hAnsi="Arial Narrow"/>
          <w:sz w:val="20"/>
        </w:rPr>
        <w:t xml:space="preserve">, osová vzdálenost </w:t>
      </w:r>
      <w:r w:rsidRPr="00CB25E0">
        <w:rPr>
          <w:rFonts w:ascii="Arial Narrow" w:hAnsi="Arial Narrow"/>
          <w:spacing w:val="0"/>
          <w:sz w:val="20"/>
        </w:rPr>
        <w:t>výztuže od povrchu 15 mm - požární odolnost 60 minut</w:t>
      </w:r>
    </w:p>
    <w:p w14:paraId="6D2DE8DA" w14:textId="77777777" w:rsidR="00220A1D" w:rsidRPr="00CB25E0" w:rsidRDefault="00220A1D" w:rsidP="00653DD6">
      <w:pPr>
        <w:pStyle w:val="Odsazentext1"/>
        <w:numPr>
          <w:ilvl w:val="1"/>
          <w:numId w:val="72"/>
        </w:numPr>
        <w:tabs>
          <w:tab w:val="clear" w:pos="680"/>
          <w:tab w:val="clear" w:pos="738"/>
          <w:tab w:val="clear" w:pos="8184"/>
          <w:tab w:val="clear" w:pos="8188"/>
          <w:tab w:val="left" w:pos="426"/>
          <w:tab w:val="left" w:pos="8160"/>
        </w:tabs>
        <w:rPr>
          <w:rFonts w:ascii="Arial Narrow" w:hAnsi="Arial Narrow"/>
          <w:sz w:val="20"/>
        </w:rPr>
      </w:pPr>
      <w:r w:rsidRPr="00CB25E0">
        <w:rPr>
          <w:rFonts w:ascii="Arial Narrow" w:hAnsi="Arial Narrow"/>
          <w:spacing w:val="0"/>
          <w:sz w:val="20"/>
        </w:rPr>
        <w:t xml:space="preserve">   min. tloušťka nejméně 200 mm</w:t>
      </w:r>
      <w:r w:rsidRPr="00CB25E0">
        <w:rPr>
          <w:rFonts w:ascii="Arial Narrow" w:hAnsi="Arial Narrow"/>
          <w:sz w:val="20"/>
        </w:rPr>
        <w:t xml:space="preserve">, osová vzdálenost </w:t>
      </w:r>
      <w:r w:rsidRPr="00CB25E0">
        <w:rPr>
          <w:rFonts w:ascii="Arial Narrow" w:hAnsi="Arial Narrow"/>
          <w:spacing w:val="0"/>
          <w:sz w:val="20"/>
        </w:rPr>
        <w:t>výztuže od povrchu 25 mm - požární odolnost 90 minut</w:t>
      </w:r>
    </w:p>
    <w:p w14:paraId="154AE6F6" w14:textId="77777777" w:rsidR="00220A1D" w:rsidRPr="00CB25E0" w:rsidRDefault="00220A1D" w:rsidP="00653DD6">
      <w:pPr>
        <w:pStyle w:val="Odsazentext1"/>
        <w:numPr>
          <w:ilvl w:val="1"/>
          <w:numId w:val="72"/>
        </w:numPr>
        <w:tabs>
          <w:tab w:val="clear" w:pos="680"/>
          <w:tab w:val="clear" w:pos="738"/>
          <w:tab w:val="clear" w:pos="8184"/>
          <w:tab w:val="clear" w:pos="8188"/>
          <w:tab w:val="left" w:pos="426"/>
          <w:tab w:val="left" w:pos="8160"/>
        </w:tabs>
        <w:rPr>
          <w:rFonts w:ascii="Arial Narrow" w:hAnsi="Arial Narrow"/>
          <w:sz w:val="20"/>
        </w:rPr>
      </w:pPr>
      <w:r w:rsidRPr="00CB25E0">
        <w:rPr>
          <w:rFonts w:ascii="Arial Narrow" w:hAnsi="Arial Narrow"/>
          <w:spacing w:val="0"/>
          <w:sz w:val="20"/>
        </w:rPr>
        <w:t xml:space="preserve">   min. tloušťka nejméně 200 mm</w:t>
      </w:r>
      <w:r w:rsidRPr="00CB25E0">
        <w:rPr>
          <w:rFonts w:ascii="Arial Narrow" w:hAnsi="Arial Narrow"/>
          <w:sz w:val="20"/>
        </w:rPr>
        <w:t xml:space="preserve">, osová vzdálenost </w:t>
      </w:r>
      <w:r w:rsidRPr="00CB25E0">
        <w:rPr>
          <w:rFonts w:ascii="Arial Narrow" w:hAnsi="Arial Narrow"/>
          <w:spacing w:val="0"/>
          <w:sz w:val="20"/>
        </w:rPr>
        <w:t>výztuže od povrchu 35 mm - požární odolnost 120 minut</w:t>
      </w:r>
    </w:p>
    <w:p w14:paraId="758B3744" w14:textId="77777777" w:rsidR="00220A1D" w:rsidRPr="00CB25E0" w:rsidRDefault="00220A1D" w:rsidP="00653DD6">
      <w:pPr>
        <w:pStyle w:val="Odsazentext1"/>
        <w:numPr>
          <w:ilvl w:val="1"/>
          <w:numId w:val="72"/>
        </w:numPr>
        <w:tabs>
          <w:tab w:val="clear" w:pos="680"/>
          <w:tab w:val="clear" w:pos="738"/>
          <w:tab w:val="clear" w:pos="8184"/>
          <w:tab w:val="clear" w:pos="8188"/>
          <w:tab w:val="left" w:pos="426"/>
          <w:tab w:val="left" w:pos="8160"/>
        </w:tabs>
        <w:rPr>
          <w:rFonts w:ascii="Arial Narrow" w:hAnsi="Arial Narrow"/>
          <w:sz w:val="20"/>
        </w:rPr>
      </w:pPr>
      <w:r w:rsidRPr="00CB25E0">
        <w:rPr>
          <w:rFonts w:ascii="Arial Narrow" w:hAnsi="Arial Narrow"/>
          <w:spacing w:val="0"/>
          <w:sz w:val="20"/>
        </w:rPr>
        <w:t xml:space="preserve">   min. tloušťka nejméně 150 mm</w:t>
      </w:r>
      <w:r w:rsidRPr="00CB25E0">
        <w:rPr>
          <w:rFonts w:ascii="Arial Narrow" w:hAnsi="Arial Narrow"/>
          <w:sz w:val="20"/>
        </w:rPr>
        <w:t xml:space="preserve">, osová vzdálenost </w:t>
      </w:r>
      <w:r w:rsidRPr="00CB25E0">
        <w:rPr>
          <w:rFonts w:ascii="Arial Narrow" w:hAnsi="Arial Narrow"/>
          <w:spacing w:val="0"/>
          <w:sz w:val="20"/>
        </w:rPr>
        <w:t>výztuže od povrchu 45 mm - požární odolnost 180 minut</w:t>
      </w:r>
    </w:p>
    <w:p w14:paraId="78D42BFA" w14:textId="77777777" w:rsidR="00220A1D" w:rsidRPr="00CB25E0" w:rsidRDefault="00220A1D" w:rsidP="00653DD6">
      <w:pPr>
        <w:pStyle w:val="Odsazentext1"/>
        <w:numPr>
          <w:ilvl w:val="1"/>
          <w:numId w:val="72"/>
        </w:numPr>
        <w:tabs>
          <w:tab w:val="clear" w:pos="680"/>
          <w:tab w:val="clear" w:pos="738"/>
          <w:tab w:val="clear" w:pos="8184"/>
          <w:tab w:val="clear" w:pos="8188"/>
          <w:tab w:val="left" w:pos="426"/>
          <w:tab w:val="left" w:pos="8160"/>
        </w:tabs>
        <w:rPr>
          <w:rFonts w:ascii="Arial Narrow" w:hAnsi="Arial Narrow"/>
          <w:sz w:val="20"/>
        </w:rPr>
      </w:pPr>
      <w:r w:rsidRPr="00CB25E0">
        <w:rPr>
          <w:rFonts w:ascii="Arial Narrow" w:hAnsi="Arial Narrow"/>
          <w:sz w:val="20"/>
        </w:rPr>
        <w:t xml:space="preserve">   železobetonové desky, které nevykazují dostatečnou požární odolnost, budou upraveny certifikovaným systémem, realizovaným oprávněnou firmou</w:t>
      </w:r>
    </w:p>
    <w:p w14:paraId="6F9DEE17" w14:textId="78F0D3B9" w:rsidR="00394591" w:rsidRPr="00394591" w:rsidRDefault="00220A1D" w:rsidP="00394591">
      <w:pPr>
        <w:pStyle w:val="Odsazentext1"/>
        <w:numPr>
          <w:ilvl w:val="0"/>
          <w:numId w:val="72"/>
        </w:numPr>
        <w:tabs>
          <w:tab w:val="clear" w:pos="680"/>
          <w:tab w:val="clear" w:pos="720"/>
          <w:tab w:val="clear" w:pos="8184"/>
          <w:tab w:val="clear" w:pos="8188"/>
          <w:tab w:val="left" w:pos="426"/>
          <w:tab w:val="left" w:pos="8160"/>
        </w:tabs>
        <w:rPr>
          <w:rFonts w:ascii="Arial Narrow" w:hAnsi="Arial Narrow"/>
          <w:sz w:val="20"/>
        </w:rPr>
      </w:pPr>
      <w:r w:rsidRPr="00CB25E0">
        <w:rPr>
          <w:rFonts w:ascii="Arial Narrow" w:hAnsi="Arial Narrow"/>
          <w:sz w:val="20"/>
        </w:rPr>
        <w:t>stropní konstrukce z ocelových nosníků, ocelových profilovaných plechů spřažených s betonovou deskou tloušťky nejméně 60 mm nad vlnu vykazuje dle [1</w:t>
      </w:r>
      <w:r w:rsidRPr="00CB25E0">
        <w:rPr>
          <w:rFonts w:ascii="Arial Narrow" w:hAnsi="Arial Narrow"/>
          <w:sz w:val="20"/>
          <w:lang w:val="en-US"/>
        </w:rPr>
        <w:t xml:space="preserve">] požární odolnost REI 30 DP1bez dalších úprav; pro vyšší odolnosti bude </w:t>
      </w:r>
      <w:r w:rsidRPr="00CB25E0">
        <w:rPr>
          <w:rFonts w:ascii="Arial Narrow" w:hAnsi="Arial Narrow"/>
          <w:sz w:val="20"/>
        </w:rPr>
        <w:t xml:space="preserve">provedena systémová úprava ke </w:t>
      </w:r>
      <w:r w:rsidRPr="00CB25E0">
        <w:rPr>
          <w:rFonts w:ascii="Arial Narrow" w:hAnsi="Arial Narrow"/>
          <w:spacing w:val="0"/>
          <w:sz w:val="20"/>
        </w:rPr>
        <w:t xml:space="preserve">zvýšení požární odolnosti (nástřik, obklad), realizovaná oprávněnou firmou ; pro zvýšení požární odolnosti ocelových </w:t>
      </w:r>
      <w:r w:rsidRPr="00394591">
        <w:rPr>
          <w:rFonts w:ascii="Arial Narrow" w:hAnsi="Arial Narrow"/>
          <w:spacing w:val="0"/>
          <w:sz w:val="20"/>
        </w:rPr>
        <w:t xml:space="preserve">nosníků nelze užít zpěňující nátěry, nástřiky a jiné ochrany konstrukcí pro zvýšení požární odolnosti, jejichž funkce je podmíněna chemickou reakcí při požáru </w:t>
      </w:r>
    </w:p>
    <w:p w14:paraId="18C3D95A" w14:textId="5C1BA679" w:rsidR="00394591" w:rsidRPr="00394591" w:rsidRDefault="00394591" w:rsidP="00394591">
      <w:pPr>
        <w:pStyle w:val="Odsazentext1"/>
        <w:numPr>
          <w:ilvl w:val="0"/>
          <w:numId w:val="72"/>
        </w:numPr>
        <w:tabs>
          <w:tab w:val="clear" w:pos="680"/>
          <w:tab w:val="clear" w:pos="720"/>
          <w:tab w:val="clear" w:pos="8184"/>
          <w:tab w:val="clear" w:pos="8188"/>
          <w:tab w:val="left" w:pos="426"/>
          <w:tab w:val="left" w:pos="8160"/>
        </w:tabs>
        <w:rPr>
          <w:rFonts w:ascii="Arial Narrow" w:hAnsi="Arial Narrow"/>
          <w:szCs w:val="22"/>
        </w:rPr>
      </w:pPr>
      <w:r w:rsidRPr="00394591">
        <w:rPr>
          <w:rFonts w:ascii="Arial Narrow" w:hAnsi="Arial Narrow"/>
          <w:spacing w:val="0"/>
          <w:sz w:val="20"/>
        </w:rPr>
        <w:t>stávající dřevěné stropní konstrukce se záklopem a podhledem s omítkou na rákosu nebo pletivu lze bez dalšího průkazu ve smyslu čl. 5.5.6 ČSN 73 0834 hodnotit jako požárně dělicí konstrukci s požární odolností REI-45 DP2;   k posílení únosnosti stropní konstrukce budou nad záklopem umístěny dřevěné příložky (bez dopadu na požární odolnost původní konstrukce), obdobně budou v místě nových příček osazeny nad záklopem ocelové překlady (budou součástí SDK příček)</w:t>
      </w:r>
    </w:p>
    <w:p w14:paraId="08268749" w14:textId="5F5CA203" w:rsidR="00220A1D" w:rsidRPr="00CB25E0" w:rsidRDefault="00220A1D" w:rsidP="00653DD6">
      <w:pPr>
        <w:pStyle w:val="Odsazentext1"/>
        <w:numPr>
          <w:ilvl w:val="0"/>
          <w:numId w:val="72"/>
        </w:numPr>
        <w:tabs>
          <w:tab w:val="clear" w:pos="680"/>
          <w:tab w:val="clear" w:pos="720"/>
          <w:tab w:val="clear" w:pos="8184"/>
          <w:tab w:val="clear" w:pos="8188"/>
          <w:tab w:val="left" w:pos="426"/>
          <w:tab w:val="left" w:pos="8160"/>
        </w:tabs>
        <w:rPr>
          <w:rFonts w:ascii="Arial Narrow" w:hAnsi="Arial Narrow"/>
          <w:sz w:val="20"/>
        </w:rPr>
      </w:pPr>
      <w:r w:rsidRPr="00394591">
        <w:rPr>
          <w:rFonts w:ascii="Arial Narrow" w:hAnsi="Arial Narrow"/>
          <w:spacing w:val="0"/>
          <w:sz w:val="20"/>
        </w:rPr>
        <w:t>k oddělení rozvodů</w:t>
      </w:r>
      <w:r w:rsidRPr="00CB25E0">
        <w:rPr>
          <w:rFonts w:ascii="Arial Narrow" w:hAnsi="Arial Narrow"/>
          <w:spacing w:val="0"/>
          <w:sz w:val="20"/>
        </w:rPr>
        <w:t xml:space="preserve"> od prostoru CHÚC jsou navrženy podhledy ve funkci samostatných požárních předělů s požární odolností shora - EI 30 a-&gt;b DP1; obdobně </w:t>
      </w:r>
      <w:r w:rsidRPr="00CB25E0">
        <w:rPr>
          <w:rFonts w:ascii="Arial Narrow" w:hAnsi="Arial Narrow"/>
          <w:sz w:val="20"/>
        </w:rPr>
        <w:t xml:space="preserve">podhled nad nejvyšším podlažím CHÚC B bude ve funkci samostatného požárního předělu s požární odolností EI 30 DP1, a bude staticky nezávislý na dřevěných prvcích krovu. Část podhledů v požárním úseku N4.4, N5.2 (viz výkresová část) a v celém rozsahu v požárním úseku </w:t>
      </w:r>
      <w:r w:rsidR="00394591">
        <w:rPr>
          <w:rFonts w:ascii="Arial Narrow" w:hAnsi="Arial Narrow"/>
          <w:sz w:val="20"/>
        </w:rPr>
        <w:t xml:space="preserve">N5.1, </w:t>
      </w:r>
      <w:r w:rsidRPr="00CB25E0">
        <w:rPr>
          <w:rFonts w:ascii="Arial Narrow" w:hAnsi="Arial Narrow"/>
          <w:sz w:val="20"/>
        </w:rPr>
        <w:t>N4.6 a sousední šachty bude s požární odolností EI 30 DP3, o</w:t>
      </w:r>
      <w:r w:rsidRPr="00CB25E0">
        <w:rPr>
          <w:rFonts w:ascii="Arial Narrow" w:hAnsi="Arial Narrow"/>
          <w:spacing w:val="0"/>
          <w:sz w:val="20"/>
        </w:rPr>
        <w:t xml:space="preserve">statní </w:t>
      </w:r>
      <w:r w:rsidRPr="00CB25E0">
        <w:rPr>
          <w:rFonts w:ascii="Arial Narrow" w:hAnsi="Arial Narrow"/>
          <w:sz w:val="20"/>
        </w:rPr>
        <w:t>navržené podhledové konstrukce jsou bez požárně dělicí funkce</w:t>
      </w:r>
    </w:p>
    <w:p w14:paraId="4920A03C" w14:textId="717AA650" w:rsidR="00220A1D" w:rsidRDefault="00220A1D" w:rsidP="00653DD6">
      <w:pPr>
        <w:pStyle w:val="Odsazentext1"/>
        <w:numPr>
          <w:ilvl w:val="0"/>
          <w:numId w:val="72"/>
        </w:numPr>
        <w:tabs>
          <w:tab w:val="clear" w:pos="680"/>
          <w:tab w:val="clear" w:pos="720"/>
          <w:tab w:val="clear" w:pos="8184"/>
          <w:tab w:val="clear" w:pos="8188"/>
          <w:tab w:val="left" w:pos="426"/>
          <w:tab w:val="left" w:pos="8160"/>
        </w:tabs>
        <w:rPr>
          <w:rFonts w:ascii="Arial Narrow" w:hAnsi="Arial Narrow"/>
          <w:sz w:val="20"/>
        </w:rPr>
      </w:pPr>
      <w:r w:rsidRPr="00CB25E0">
        <w:rPr>
          <w:rFonts w:ascii="Arial Narrow" w:hAnsi="Arial Narrow"/>
          <w:sz w:val="20"/>
        </w:rPr>
        <w:t>ve stropní konstrukci mezi depozitáři v 1.</w:t>
      </w:r>
      <w:r w:rsidR="00394591">
        <w:rPr>
          <w:rFonts w:ascii="Arial Narrow" w:hAnsi="Arial Narrow"/>
          <w:sz w:val="20"/>
        </w:rPr>
        <w:t xml:space="preserve"> </w:t>
      </w:r>
      <w:r w:rsidRPr="00CB25E0">
        <w:rPr>
          <w:rFonts w:ascii="Arial Narrow" w:hAnsi="Arial Narrow"/>
          <w:sz w:val="20"/>
        </w:rPr>
        <w:t>PP a zastřešeným dvorem jsou navrženy prosvětlovací konstrukce</w:t>
      </w:r>
      <w:r w:rsidR="00394591">
        <w:rPr>
          <w:rFonts w:ascii="Arial Narrow" w:hAnsi="Arial Narrow"/>
          <w:sz w:val="20"/>
        </w:rPr>
        <w:t xml:space="preserve"> </w:t>
      </w:r>
      <w:r w:rsidRPr="00CB25E0">
        <w:rPr>
          <w:rFonts w:ascii="Arial Narrow" w:hAnsi="Arial Narrow"/>
          <w:sz w:val="20"/>
        </w:rPr>
        <w:t>s požární odolností REI 120 DP1</w:t>
      </w:r>
    </w:p>
    <w:p w14:paraId="7FD842BE" w14:textId="26713074" w:rsidR="00394591" w:rsidRPr="00394591" w:rsidRDefault="00394591" w:rsidP="00394591">
      <w:pPr>
        <w:pStyle w:val="Odsazentext1"/>
        <w:numPr>
          <w:ilvl w:val="0"/>
          <w:numId w:val="72"/>
        </w:numPr>
        <w:tabs>
          <w:tab w:val="clear" w:pos="680"/>
          <w:tab w:val="clear" w:pos="720"/>
          <w:tab w:val="clear" w:pos="8184"/>
          <w:tab w:val="clear" w:pos="8188"/>
          <w:tab w:val="left" w:pos="426"/>
          <w:tab w:val="left" w:pos="8160"/>
        </w:tabs>
        <w:rPr>
          <w:rFonts w:ascii="Arial Narrow" w:hAnsi="Arial Narrow"/>
          <w:sz w:val="20"/>
        </w:rPr>
      </w:pPr>
      <w:r w:rsidRPr="00394591">
        <w:rPr>
          <w:rFonts w:ascii="Arial Narrow" w:hAnsi="Arial Narrow"/>
          <w:sz w:val="20"/>
        </w:rPr>
        <w:t>montážní otvory ve stropních konstrukcích budou opatřeny poklopy s požární odolností, odpovídající stropní konstrukci, ve které jsou umístěny</w:t>
      </w:r>
    </w:p>
    <w:p w14:paraId="4632C059" w14:textId="2AABEC8A" w:rsidR="00394591" w:rsidRPr="00CB25E0" w:rsidRDefault="00394591" w:rsidP="00394591">
      <w:pPr>
        <w:pStyle w:val="Odsazentext1"/>
        <w:tabs>
          <w:tab w:val="clear" w:pos="680"/>
          <w:tab w:val="clear" w:pos="720"/>
          <w:tab w:val="clear" w:pos="8184"/>
          <w:tab w:val="clear" w:pos="8188"/>
          <w:tab w:val="left" w:pos="426"/>
          <w:tab w:val="left" w:pos="8160"/>
        </w:tabs>
        <w:ind w:left="378" w:firstLine="0"/>
        <w:rPr>
          <w:rFonts w:ascii="Arial Narrow" w:hAnsi="Arial Narrow"/>
          <w:sz w:val="20"/>
        </w:rPr>
      </w:pPr>
    </w:p>
    <w:p w14:paraId="03AFF7CA" w14:textId="77777777" w:rsidR="00220A1D" w:rsidRPr="00CB25E0" w:rsidRDefault="00220A1D" w:rsidP="00653DD6">
      <w:pPr>
        <w:pStyle w:val="Odsazentext1"/>
        <w:tabs>
          <w:tab w:val="clear" w:pos="680"/>
          <w:tab w:val="clear" w:pos="720"/>
          <w:tab w:val="clear" w:pos="8184"/>
          <w:tab w:val="clear" w:pos="8188"/>
          <w:tab w:val="left" w:pos="426"/>
          <w:tab w:val="left" w:pos="8160"/>
        </w:tabs>
        <w:ind w:left="18" w:firstLine="0"/>
        <w:rPr>
          <w:rFonts w:ascii="Arial Narrow" w:hAnsi="Arial Narrow"/>
          <w:sz w:val="20"/>
        </w:rPr>
      </w:pPr>
    </w:p>
    <w:p w14:paraId="10C1B9A2" w14:textId="77777777" w:rsidR="00220A1D" w:rsidRPr="00CB25E0" w:rsidRDefault="00220A1D" w:rsidP="00653DD6">
      <w:pPr>
        <w:pStyle w:val="Odsazentext1"/>
        <w:tabs>
          <w:tab w:val="clear" w:pos="680"/>
          <w:tab w:val="clear" w:pos="720"/>
          <w:tab w:val="clear" w:pos="8184"/>
          <w:tab w:val="clear" w:pos="8188"/>
          <w:tab w:val="left" w:pos="426"/>
        </w:tabs>
        <w:ind w:left="18" w:firstLine="0"/>
        <w:rPr>
          <w:rFonts w:ascii="Arial Narrow" w:hAnsi="Arial Narrow"/>
          <w:sz w:val="20"/>
          <w:u w:val="single"/>
        </w:rPr>
      </w:pPr>
      <w:r w:rsidRPr="00CB25E0">
        <w:rPr>
          <w:rFonts w:ascii="Arial Narrow" w:hAnsi="Arial Narrow"/>
          <w:sz w:val="20"/>
          <w:u w:val="single"/>
        </w:rPr>
        <w:t>Ostatní konstrukce</w:t>
      </w:r>
    </w:p>
    <w:p w14:paraId="72FB26A2" w14:textId="77777777" w:rsidR="00220A1D" w:rsidRPr="00CB25E0" w:rsidRDefault="00220A1D" w:rsidP="00653DD6">
      <w:pPr>
        <w:pStyle w:val="Odsazentext1"/>
        <w:tabs>
          <w:tab w:val="clear" w:pos="680"/>
          <w:tab w:val="clear" w:pos="720"/>
          <w:tab w:val="clear" w:pos="8184"/>
          <w:tab w:val="clear" w:pos="8188"/>
          <w:tab w:val="left" w:pos="426"/>
          <w:tab w:val="left" w:pos="8160"/>
        </w:tabs>
        <w:ind w:left="18" w:firstLine="0"/>
        <w:rPr>
          <w:rFonts w:ascii="Arial Narrow" w:hAnsi="Arial Narrow"/>
          <w:sz w:val="20"/>
        </w:rPr>
      </w:pPr>
    </w:p>
    <w:p w14:paraId="28060A31" w14:textId="77777777" w:rsidR="00220A1D" w:rsidRPr="00CB25E0" w:rsidRDefault="00220A1D" w:rsidP="00653DD6">
      <w:pPr>
        <w:pStyle w:val="Odsazentext1"/>
        <w:numPr>
          <w:ilvl w:val="0"/>
          <w:numId w:val="72"/>
        </w:numPr>
        <w:tabs>
          <w:tab w:val="clear" w:pos="680"/>
          <w:tab w:val="clear" w:pos="720"/>
          <w:tab w:val="clear" w:pos="8184"/>
          <w:tab w:val="clear" w:pos="8188"/>
          <w:tab w:val="left" w:pos="426"/>
          <w:tab w:val="left" w:pos="8160"/>
        </w:tabs>
        <w:rPr>
          <w:rFonts w:ascii="Arial Narrow" w:hAnsi="Arial Narrow"/>
          <w:sz w:val="20"/>
        </w:rPr>
      </w:pPr>
      <w:r w:rsidRPr="00CB25E0">
        <w:rPr>
          <w:rFonts w:ascii="Arial Narrow" w:hAnsi="Arial Narrow"/>
          <w:sz w:val="20"/>
        </w:rPr>
        <w:t xml:space="preserve">nosné konstrukce střechy </w:t>
      </w:r>
    </w:p>
    <w:p w14:paraId="0AC1BEAA" w14:textId="082D7912" w:rsidR="00220A1D" w:rsidRPr="00CB25E0" w:rsidRDefault="00220A1D" w:rsidP="00653DD6">
      <w:pPr>
        <w:pStyle w:val="Odsazentext1"/>
        <w:numPr>
          <w:ilvl w:val="1"/>
          <w:numId w:val="72"/>
        </w:numPr>
        <w:tabs>
          <w:tab w:val="clear" w:pos="680"/>
          <w:tab w:val="clear" w:pos="8184"/>
          <w:tab w:val="clear" w:pos="8188"/>
          <w:tab w:val="left" w:pos="426"/>
          <w:tab w:val="left" w:pos="8160"/>
        </w:tabs>
        <w:rPr>
          <w:rFonts w:ascii="Arial Narrow" w:hAnsi="Arial Narrow"/>
          <w:sz w:val="20"/>
        </w:rPr>
      </w:pPr>
      <w:r w:rsidRPr="00CB25E0">
        <w:rPr>
          <w:rFonts w:ascii="Arial Narrow" w:hAnsi="Arial Narrow"/>
          <w:sz w:val="20"/>
        </w:rPr>
        <w:t xml:space="preserve">    nosníky, kleštiny, trámky a další vodorovné prvky o rozměrech 180 x 140 mm a větší vykazují dle </w:t>
      </w:r>
      <w:r w:rsidRPr="00CB25E0">
        <w:rPr>
          <w:rFonts w:ascii="Arial Narrow" w:hAnsi="Arial Narrow"/>
          <w:sz w:val="20"/>
          <w:lang w:val="en-US"/>
        </w:rPr>
        <w:t xml:space="preserve">[1] </w:t>
      </w:r>
      <w:r w:rsidRPr="00CB25E0">
        <w:rPr>
          <w:rFonts w:ascii="Arial Narrow" w:hAnsi="Arial Narrow"/>
          <w:sz w:val="20"/>
        </w:rPr>
        <w:t xml:space="preserve">požadovanou požární odolnost R 30 DP3; prvky o menších rozměrech </w:t>
      </w:r>
      <w:r w:rsidRPr="00CB25E0">
        <w:rPr>
          <w:rFonts w:ascii="Arial Narrow" w:hAnsi="Arial Narrow"/>
          <w:sz w:val="20"/>
          <w:lang w:val="en-US"/>
        </w:rPr>
        <w:t>budou</w:t>
      </w:r>
      <w:r w:rsidR="0095685D">
        <w:rPr>
          <w:rFonts w:ascii="Arial Narrow" w:hAnsi="Arial Narrow"/>
          <w:sz w:val="20"/>
          <w:lang w:val="en-US"/>
        </w:rPr>
        <w:t xml:space="preserve"> </w:t>
      </w:r>
      <w:r w:rsidRPr="00CB25E0">
        <w:rPr>
          <w:rFonts w:ascii="Arial Narrow" w:hAnsi="Arial Narrow"/>
          <w:sz w:val="20"/>
          <w:lang w:val="en-US"/>
        </w:rPr>
        <w:t xml:space="preserve">opatřeny </w:t>
      </w:r>
      <w:r w:rsidRPr="00CB25E0">
        <w:rPr>
          <w:rFonts w:ascii="Arial Narrow" w:hAnsi="Arial Narrow"/>
          <w:sz w:val="20"/>
        </w:rPr>
        <w:t xml:space="preserve">systémovou úpravou ke </w:t>
      </w:r>
      <w:r w:rsidRPr="00CB25E0">
        <w:rPr>
          <w:rFonts w:ascii="Arial Narrow" w:hAnsi="Arial Narrow"/>
          <w:spacing w:val="0"/>
          <w:sz w:val="20"/>
        </w:rPr>
        <w:t>zvýšení požární odolnosti (nátěr, obklad), realizovaný oprávněnou firmou (pro zvýšení požární odolnosti ocelových nosníků lze užít zpěňující nátěry, nástřiky a jiné ochrany konstrukcí pro zvýšení požární odolnosti, jejichž funkce je podmíněna chemickou reakcí při požáru)</w:t>
      </w:r>
    </w:p>
    <w:p w14:paraId="45BC3076" w14:textId="5220AF6E" w:rsidR="00220A1D" w:rsidRPr="00CB25E0" w:rsidRDefault="00220A1D" w:rsidP="00653DD6">
      <w:pPr>
        <w:pStyle w:val="Odsazentext1"/>
        <w:numPr>
          <w:ilvl w:val="1"/>
          <w:numId w:val="72"/>
        </w:numPr>
        <w:tabs>
          <w:tab w:val="clear" w:pos="680"/>
          <w:tab w:val="clear" w:pos="8184"/>
          <w:tab w:val="clear" w:pos="8188"/>
          <w:tab w:val="left" w:pos="426"/>
          <w:tab w:val="left" w:pos="8160"/>
        </w:tabs>
        <w:rPr>
          <w:rFonts w:ascii="Arial Narrow" w:hAnsi="Arial Narrow"/>
          <w:sz w:val="20"/>
        </w:rPr>
      </w:pPr>
      <w:r w:rsidRPr="00CB25E0">
        <w:rPr>
          <w:rFonts w:ascii="Arial Narrow" w:hAnsi="Arial Narrow"/>
          <w:spacing w:val="0"/>
          <w:sz w:val="20"/>
        </w:rPr>
        <w:t xml:space="preserve">    sloupy, vzpěry</w:t>
      </w:r>
      <w:r w:rsidRPr="00CB25E0">
        <w:rPr>
          <w:rFonts w:ascii="Arial Narrow" w:hAnsi="Arial Narrow"/>
          <w:sz w:val="20"/>
        </w:rPr>
        <w:t xml:space="preserve"> a další svislé prvky o rozměrech 220 x 180 mm a větší vykazují dle </w:t>
      </w:r>
      <w:r w:rsidRPr="00CB25E0">
        <w:rPr>
          <w:rFonts w:ascii="Arial Narrow" w:hAnsi="Arial Narrow"/>
          <w:sz w:val="20"/>
          <w:lang w:val="en-US"/>
        </w:rPr>
        <w:t>[1]</w:t>
      </w:r>
      <w:r w:rsidRPr="00CB25E0">
        <w:rPr>
          <w:rFonts w:ascii="Arial Narrow" w:hAnsi="Arial Narrow"/>
          <w:sz w:val="20"/>
        </w:rPr>
        <w:t xml:space="preserve">požadovanou požární odolnost R 30 DP3; prvky o menších rozměrech </w:t>
      </w:r>
      <w:r w:rsidRPr="00CB25E0">
        <w:rPr>
          <w:rFonts w:ascii="Arial Narrow" w:hAnsi="Arial Narrow"/>
          <w:sz w:val="20"/>
          <w:lang w:val="en-US"/>
        </w:rPr>
        <w:t>budou</w:t>
      </w:r>
      <w:r w:rsidR="0095685D">
        <w:rPr>
          <w:rFonts w:ascii="Arial Narrow" w:hAnsi="Arial Narrow"/>
          <w:sz w:val="20"/>
          <w:lang w:val="en-US"/>
        </w:rPr>
        <w:t xml:space="preserve"> </w:t>
      </w:r>
      <w:r w:rsidRPr="00CB25E0">
        <w:rPr>
          <w:rFonts w:ascii="Arial Narrow" w:hAnsi="Arial Narrow"/>
          <w:sz w:val="20"/>
          <w:lang w:val="en-US"/>
        </w:rPr>
        <w:t xml:space="preserve">opatřeny </w:t>
      </w:r>
      <w:r w:rsidRPr="00CB25E0">
        <w:rPr>
          <w:rFonts w:ascii="Arial Narrow" w:hAnsi="Arial Narrow"/>
          <w:sz w:val="20"/>
        </w:rPr>
        <w:t xml:space="preserve">systémovou úpravou ke </w:t>
      </w:r>
      <w:r w:rsidRPr="00CB25E0">
        <w:rPr>
          <w:rFonts w:ascii="Arial Narrow" w:hAnsi="Arial Narrow"/>
          <w:spacing w:val="0"/>
          <w:sz w:val="20"/>
        </w:rPr>
        <w:t>zvýšení požární odolnosti (nátěr, obklad), realizovaný oprávněnou firmou (pro zvýšení požární odolnosti ocelových nosníků lze užít zpěňující nátěry, nástřiky a jiné ochrany konstrukcí pro zvýšení požární odolnosti, jejichž funkce je podmíněna chemickou reakcí při požáru)</w:t>
      </w:r>
    </w:p>
    <w:p w14:paraId="5F9BFB41" w14:textId="4AF6F769" w:rsidR="00220A1D" w:rsidRPr="00CB25E0" w:rsidRDefault="00220A1D" w:rsidP="00653DD6">
      <w:pPr>
        <w:pStyle w:val="Odsazentext1"/>
        <w:numPr>
          <w:ilvl w:val="1"/>
          <w:numId w:val="72"/>
        </w:numPr>
        <w:tabs>
          <w:tab w:val="clear" w:pos="680"/>
          <w:tab w:val="clear" w:pos="8184"/>
          <w:tab w:val="clear" w:pos="8188"/>
          <w:tab w:val="left" w:pos="426"/>
          <w:tab w:val="left" w:pos="8160"/>
        </w:tabs>
        <w:rPr>
          <w:rFonts w:ascii="Arial Narrow" w:hAnsi="Arial Narrow"/>
          <w:sz w:val="20"/>
        </w:rPr>
      </w:pPr>
      <w:r w:rsidRPr="00CB25E0">
        <w:rPr>
          <w:rFonts w:ascii="Arial Narrow" w:hAnsi="Arial Narrow"/>
          <w:spacing w:val="0"/>
          <w:sz w:val="20"/>
        </w:rPr>
        <w:t xml:space="preserve">    ocelové prvky krovu </w:t>
      </w:r>
      <w:r w:rsidRPr="00CB25E0">
        <w:rPr>
          <w:rFonts w:ascii="Arial Narrow" w:hAnsi="Arial Narrow"/>
          <w:sz w:val="20"/>
          <w:lang w:val="en-US"/>
        </w:rPr>
        <w:t xml:space="preserve">budou opatřeny </w:t>
      </w:r>
      <w:r w:rsidRPr="00CB25E0">
        <w:rPr>
          <w:rFonts w:ascii="Arial Narrow" w:hAnsi="Arial Narrow"/>
          <w:sz w:val="20"/>
        </w:rPr>
        <w:t xml:space="preserve">systémovou úpravou ke </w:t>
      </w:r>
      <w:r w:rsidRPr="00CB25E0">
        <w:rPr>
          <w:rFonts w:ascii="Arial Narrow" w:hAnsi="Arial Narrow"/>
          <w:spacing w:val="0"/>
          <w:sz w:val="20"/>
        </w:rPr>
        <w:t xml:space="preserve">zvýšení požární odolnosti (nátěr, obklad), realizovaný oprávněnou firmou (pro zvýšení požární odolnosti ocelových nosníků lze užít zpěňující nátěry, nástřiky a jiné ochrany </w:t>
      </w:r>
      <w:r w:rsidRPr="00CB25E0">
        <w:rPr>
          <w:rFonts w:ascii="Arial Narrow" w:hAnsi="Arial Narrow"/>
          <w:spacing w:val="0"/>
          <w:sz w:val="20"/>
        </w:rPr>
        <w:lastRenderedPageBreak/>
        <w:t>konstrukcí pro zvýšení požární odolnosti, jejichž funkce je podmíněna chemickou reakcí při požáru)</w:t>
      </w:r>
    </w:p>
    <w:p w14:paraId="7E02C506" w14:textId="77777777" w:rsidR="00220A1D" w:rsidRPr="00CB25E0" w:rsidRDefault="00220A1D" w:rsidP="00653DD6">
      <w:pPr>
        <w:pStyle w:val="Odsazentext1"/>
        <w:numPr>
          <w:ilvl w:val="0"/>
          <w:numId w:val="72"/>
        </w:numPr>
        <w:tabs>
          <w:tab w:val="clear" w:pos="680"/>
          <w:tab w:val="clear" w:pos="720"/>
          <w:tab w:val="clear" w:pos="8184"/>
          <w:tab w:val="clear" w:pos="8188"/>
          <w:tab w:val="left" w:pos="426"/>
          <w:tab w:val="left" w:pos="8160"/>
        </w:tabs>
        <w:rPr>
          <w:rFonts w:ascii="Arial Narrow" w:hAnsi="Arial Narrow"/>
          <w:sz w:val="20"/>
        </w:rPr>
      </w:pPr>
      <w:r w:rsidRPr="00CB25E0">
        <w:rPr>
          <w:rFonts w:ascii="Arial Narrow" w:hAnsi="Arial Narrow"/>
          <w:sz w:val="20"/>
        </w:rPr>
        <w:t xml:space="preserve">nosná konstrukce opláštění a zastřešení CHÚC v souladu s čl. 4.8 ČSN 73 0810 vyhovuje bez dalších úprav v požadované době požární odolnosti R 30 nepřekročí teplota prostředí nebo teplota konstrukcí 450°C; obdobně konstrukce zastřešení dvora v souladu s čl. 4.8 ČSN 73 0810 vyhovuje bez dalších úprav v požadované době požární odolnosti R 15 </w:t>
      </w:r>
    </w:p>
    <w:p w14:paraId="4B4D8445" w14:textId="77777777" w:rsidR="00220A1D" w:rsidRPr="00CB25E0" w:rsidRDefault="00220A1D" w:rsidP="00653DD6">
      <w:pPr>
        <w:pStyle w:val="Odsazentext1"/>
        <w:numPr>
          <w:ilvl w:val="0"/>
          <w:numId w:val="72"/>
        </w:numPr>
        <w:tabs>
          <w:tab w:val="clear" w:pos="680"/>
          <w:tab w:val="clear" w:pos="720"/>
          <w:tab w:val="clear" w:pos="8184"/>
          <w:tab w:val="clear" w:pos="8188"/>
          <w:tab w:val="left" w:pos="426"/>
          <w:tab w:val="left" w:pos="8160"/>
        </w:tabs>
        <w:rPr>
          <w:rFonts w:ascii="Arial Narrow" w:hAnsi="Arial Narrow"/>
          <w:sz w:val="20"/>
        </w:rPr>
      </w:pPr>
      <w:r w:rsidRPr="00CB25E0">
        <w:rPr>
          <w:rFonts w:ascii="Arial Narrow" w:hAnsi="Arial Narrow"/>
          <w:spacing w:val="0"/>
          <w:sz w:val="20"/>
        </w:rPr>
        <w:t>nosná konstrukce vestavěné galerie v místnosti 1.01 vykazuje požadovanou požární odolnost R 30 bez dalších úprav (dimenzováno dle Eurokódu)</w:t>
      </w:r>
      <w:r w:rsidRPr="00CB25E0">
        <w:rPr>
          <w:rFonts w:ascii="Arial Narrow" w:hAnsi="Arial Narrow"/>
          <w:sz w:val="20"/>
        </w:rPr>
        <w:t xml:space="preserve"> </w:t>
      </w:r>
    </w:p>
    <w:p w14:paraId="77D8261A" w14:textId="77777777" w:rsidR="00220A1D" w:rsidRPr="00CB25E0" w:rsidRDefault="00220A1D" w:rsidP="00653DD6">
      <w:pPr>
        <w:pStyle w:val="Odsazentext1"/>
        <w:numPr>
          <w:ilvl w:val="0"/>
          <w:numId w:val="72"/>
        </w:numPr>
        <w:tabs>
          <w:tab w:val="clear" w:pos="680"/>
          <w:tab w:val="clear" w:pos="720"/>
          <w:tab w:val="clear" w:pos="8184"/>
          <w:tab w:val="clear" w:pos="8188"/>
          <w:tab w:val="left" w:pos="426"/>
          <w:tab w:val="left" w:pos="8160"/>
        </w:tabs>
        <w:rPr>
          <w:rFonts w:ascii="Arial Narrow" w:hAnsi="Arial Narrow"/>
          <w:color w:val="000000"/>
          <w:sz w:val="20"/>
        </w:rPr>
      </w:pPr>
      <w:r w:rsidRPr="00CB25E0">
        <w:rPr>
          <w:rFonts w:ascii="Arial Narrow" w:hAnsi="Arial Narrow"/>
          <w:color w:val="000000"/>
          <w:sz w:val="20"/>
        </w:rPr>
        <w:t xml:space="preserve">na hranicích požárních úseků jsou navrženy požární uzávěry - dveře - viz výkresová část PBŘS (v rámci výkresů nejsou označeny požární uzávěry - revizní dvířka instalačních šachet); u stanovených požární uzávěrů budou osazeny samozavírače  </w:t>
      </w:r>
    </w:p>
    <w:p w14:paraId="3A3AA7E2" w14:textId="77777777" w:rsidR="00220A1D" w:rsidRPr="00CB25E0" w:rsidRDefault="00220A1D" w:rsidP="00653DD6">
      <w:pPr>
        <w:pStyle w:val="Odsazentext1"/>
        <w:numPr>
          <w:ilvl w:val="0"/>
          <w:numId w:val="72"/>
        </w:numPr>
        <w:tabs>
          <w:tab w:val="clear" w:pos="680"/>
          <w:tab w:val="clear" w:pos="720"/>
          <w:tab w:val="clear" w:pos="8184"/>
          <w:tab w:val="clear" w:pos="8188"/>
          <w:tab w:val="left" w:pos="426"/>
          <w:tab w:val="left" w:pos="8160"/>
        </w:tabs>
        <w:rPr>
          <w:rFonts w:ascii="Arial Narrow" w:hAnsi="Arial Narrow"/>
          <w:color w:val="000000"/>
          <w:sz w:val="20"/>
        </w:rPr>
      </w:pPr>
      <w:r w:rsidRPr="00CB25E0">
        <w:rPr>
          <w:rFonts w:ascii="Arial Narrow" w:hAnsi="Arial Narrow"/>
          <w:color w:val="000000"/>
          <w:sz w:val="20"/>
        </w:rPr>
        <w:t>v případě prosklených stěn s požárními uzávěry se jako požární uzávěry hodnotí z hlediska požární odolnosti boční prosklení a nadsvětlík do plochy 1,5 násobku uzávěru, nejvýše však 6 m</w:t>
      </w:r>
      <w:r w:rsidRPr="00CB25E0">
        <w:rPr>
          <w:rFonts w:ascii="Arial Narrow" w:hAnsi="Arial Narrow"/>
          <w:color w:val="000000"/>
          <w:sz w:val="20"/>
          <w:vertAlign w:val="superscript"/>
        </w:rPr>
        <w:t>2</w:t>
      </w:r>
      <w:r w:rsidRPr="00CB25E0">
        <w:rPr>
          <w:rFonts w:ascii="Arial Narrow" w:hAnsi="Arial Narrow"/>
          <w:color w:val="000000"/>
          <w:sz w:val="20"/>
        </w:rPr>
        <w:t xml:space="preserve"> celkem, ostatní část se považuje za požární stěnu</w:t>
      </w:r>
    </w:p>
    <w:p w14:paraId="77476D6D" w14:textId="77777777" w:rsidR="00220A1D" w:rsidRPr="00CB25E0" w:rsidRDefault="00220A1D" w:rsidP="00653DD6">
      <w:pPr>
        <w:pStyle w:val="Odsazentext1"/>
        <w:numPr>
          <w:ilvl w:val="0"/>
          <w:numId w:val="72"/>
        </w:numPr>
        <w:tabs>
          <w:tab w:val="clear" w:pos="680"/>
          <w:tab w:val="clear" w:pos="720"/>
          <w:tab w:val="clear" w:pos="8184"/>
          <w:tab w:val="clear" w:pos="8188"/>
          <w:tab w:val="left" w:pos="426"/>
          <w:tab w:val="left" w:pos="8160"/>
        </w:tabs>
        <w:rPr>
          <w:rFonts w:ascii="Arial Narrow" w:hAnsi="Arial Narrow"/>
          <w:color w:val="000000"/>
          <w:sz w:val="20"/>
        </w:rPr>
      </w:pPr>
      <w:r w:rsidRPr="00CB25E0">
        <w:rPr>
          <w:rFonts w:ascii="Arial Narrow" w:hAnsi="Arial Narrow"/>
          <w:color w:val="000000"/>
          <w:sz w:val="20"/>
        </w:rPr>
        <w:t>dveře rozvaděčů v prostoru CHÚC budou s požární odolností EI 15 DP1, v případě použití rozváděčů z výrobků třídy reakce na oheň A1, A2 nebo B a kabelů se sníženou hořlavostí postačují požární uzávěry E 15 DP1</w:t>
      </w:r>
    </w:p>
    <w:p w14:paraId="0A3DF71F" w14:textId="77777777" w:rsidR="00220A1D" w:rsidRPr="00CB25E0" w:rsidRDefault="00220A1D" w:rsidP="00653DD6">
      <w:pPr>
        <w:pStyle w:val="Odsazentext1"/>
        <w:numPr>
          <w:ilvl w:val="0"/>
          <w:numId w:val="72"/>
        </w:numPr>
        <w:tabs>
          <w:tab w:val="clear" w:pos="680"/>
          <w:tab w:val="clear" w:pos="720"/>
          <w:tab w:val="clear" w:pos="8184"/>
          <w:tab w:val="clear" w:pos="8188"/>
          <w:tab w:val="left" w:pos="426"/>
          <w:tab w:val="left" w:pos="8160"/>
        </w:tabs>
        <w:rPr>
          <w:rFonts w:ascii="Arial Narrow" w:hAnsi="Arial Narrow"/>
          <w:color w:val="000000"/>
          <w:sz w:val="20"/>
        </w:rPr>
      </w:pPr>
      <w:r w:rsidRPr="00CB25E0">
        <w:rPr>
          <w:rFonts w:ascii="Arial Narrow" w:hAnsi="Arial Narrow"/>
          <w:color w:val="000000"/>
          <w:sz w:val="20"/>
        </w:rPr>
        <w:t>revizní dvířka do instalačních šachet navrženy s požární odolností EW 30 DP1, z prostoru CHÚC pak EI</w:t>
      </w:r>
      <w:r w:rsidRPr="00CB25E0">
        <w:rPr>
          <w:rFonts w:ascii="Arial Narrow" w:hAnsi="Arial Narrow"/>
          <w:color w:val="000000"/>
          <w:sz w:val="20"/>
          <w:vertAlign w:val="subscript"/>
        </w:rPr>
        <w:t>2</w:t>
      </w:r>
      <w:r w:rsidRPr="00CB25E0">
        <w:rPr>
          <w:rFonts w:ascii="Arial Narrow" w:hAnsi="Arial Narrow"/>
          <w:color w:val="000000"/>
          <w:sz w:val="20"/>
        </w:rPr>
        <w:t xml:space="preserve"> 30 DP1 - S</w:t>
      </w:r>
      <w:r w:rsidRPr="00CB25E0">
        <w:rPr>
          <w:rFonts w:ascii="Arial Narrow" w:hAnsi="Arial Narrow"/>
          <w:color w:val="000000"/>
          <w:sz w:val="20"/>
          <w:vertAlign w:val="subscript"/>
        </w:rPr>
        <w:t>m</w:t>
      </w:r>
    </w:p>
    <w:p w14:paraId="063E11F1" w14:textId="77777777" w:rsidR="00220A1D" w:rsidRPr="00CB25E0" w:rsidRDefault="00220A1D" w:rsidP="00653DD6">
      <w:pPr>
        <w:numPr>
          <w:ilvl w:val="0"/>
          <w:numId w:val="74"/>
        </w:numPr>
        <w:autoSpaceDE w:val="0"/>
        <w:autoSpaceDN w:val="0"/>
        <w:adjustRightInd w:val="0"/>
        <w:spacing w:after="0" w:line="240" w:lineRule="auto"/>
        <w:contextualSpacing w:val="0"/>
        <w:rPr>
          <w:rFonts w:eastAsia="Arial"/>
          <w:noProof/>
          <w:spacing w:val="2"/>
          <w:szCs w:val="20"/>
        </w:rPr>
      </w:pPr>
      <w:r w:rsidRPr="00CB25E0">
        <w:rPr>
          <w:rFonts w:eastAsia="Arial"/>
          <w:noProof/>
          <w:spacing w:val="2"/>
          <w:szCs w:val="20"/>
        </w:rPr>
        <w:t>Prostupy rozvodů a instalací (např. vodovodů, kanalizací, plynovodů, vzduchovodů), technických a technologických zařízení, elektrických rozvodů (kabelů, vodičů) apod. včetně prostupů stropem nad 9./10.NP mají být navrženy tak, aby co nejméně prostupovaly požárně dělicími konstrukcemi. Konstrukce, ve kterých se vyskytují tyto prostupy, musí být dotaženy až k vnějším povrchům prostupujících zařízení, a to ve stejné skladbě a se stejnou požární odolností jakou má požárně dělicí konstrukce. Požárně dělicí konstrukce může být případně i zaměněna (nebo upravena) v dotahované části k vnějším povrchům prostupů za předpokladu, že nedojde ke snížení požární odolnosti konstrukce. Těsnění prostupů se provádí :</w:t>
      </w:r>
    </w:p>
    <w:p w14:paraId="16430E70" w14:textId="77777777" w:rsidR="00220A1D" w:rsidRPr="00CB25E0" w:rsidRDefault="00220A1D" w:rsidP="00653DD6">
      <w:pPr>
        <w:numPr>
          <w:ilvl w:val="0"/>
          <w:numId w:val="75"/>
        </w:numPr>
        <w:autoSpaceDE w:val="0"/>
        <w:autoSpaceDN w:val="0"/>
        <w:adjustRightInd w:val="0"/>
        <w:spacing w:after="0" w:line="240" w:lineRule="auto"/>
        <w:contextualSpacing w:val="0"/>
        <w:rPr>
          <w:rFonts w:eastAsia="Arial"/>
          <w:noProof/>
          <w:spacing w:val="2"/>
          <w:szCs w:val="20"/>
        </w:rPr>
      </w:pPr>
      <w:r w:rsidRPr="00CB25E0">
        <w:rPr>
          <w:rFonts w:eastAsia="Arial"/>
          <w:noProof/>
          <w:spacing w:val="2"/>
          <w:szCs w:val="20"/>
        </w:rPr>
        <w:t>realizací požárně bezpečnostního zařízení – výrobku (systému) požární přepážky nebo ucpávky (v souladu s ČSN EN 13501-2+A1:2010, článek 7.5.8 s klasifikací EI v požárně dělicích konstrukcích EI nebo REI a nebo E v požárně dělicích konstrukcích EW nebo REW), nebo</w:t>
      </w:r>
    </w:p>
    <w:p w14:paraId="258DA7E5" w14:textId="77777777" w:rsidR="00220A1D" w:rsidRPr="00CB25E0" w:rsidRDefault="00220A1D" w:rsidP="00653DD6">
      <w:pPr>
        <w:numPr>
          <w:ilvl w:val="0"/>
          <w:numId w:val="75"/>
        </w:numPr>
        <w:autoSpaceDE w:val="0"/>
        <w:autoSpaceDN w:val="0"/>
        <w:adjustRightInd w:val="0"/>
        <w:spacing w:after="0" w:line="240" w:lineRule="auto"/>
        <w:contextualSpacing w:val="0"/>
        <w:rPr>
          <w:rFonts w:eastAsia="Arial"/>
          <w:noProof/>
          <w:spacing w:val="2"/>
          <w:szCs w:val="20"/>
        </w:rPr>
      </w:pPr>
      <w:r w:rsidRPr="00CB25E0">
        <w:rPr>
          <w:rFonts w:eastAsia="Arial"/>
          <w:noProof/>
          <w:spacing w:val="2"/>
          <w:szCs w:val="20"/>
        </w:rPr>
        <w:t>dotěsněním (např. dozděním, případně dobetonováním) hmotami třídy reakce na oheň A1 nebo A2 v celé tloušťce konstrukce a to pouze pokud se nejedná o prostupy konstrukcemi okolo chráněných únikových cest (nebo okolo požárních nebo evakuačních výtahů) a zároveň pouze v případech specifikovaných dále.</w:t>
      </w:r>
    </w:p>
    <w:p w14:paraId="466EC16D" w14:textId="77777777" w:rsidR="00220A1D" w:rsidRPr="00CB25E0" w:rsidRDefault="00220A1D" w:rsidP="00653DD6">
      <w:pPr>
        <w:autoSpaceDE w:val="0"/>
        <w:autoSpaceDN w:val="0"/>
        <w:adjustRightInd w:val="0"/>
        <w:ind w:left="360"/>
        <w:rPr>
          <w:rFonts w:eastAsia="Arial"/>
          <w:noProof/>
          <w:spacing w:val="2"/>
          <w:szCs w:val="20"/>
        </w:rPr>
      </w:pPr>
    </w:p>
    <w:p w14:paraId="21FF4625" w14:textId="77777777" w:rsidR="00220A1D" w:rsidRPr="00CB25E0" w:rsidRDefault="00220A1D" w:rsidP="00653DD6">
      <w:pPr>
        <w:autoSpaceDE w:val="0"/>
        <w:autoSpaceDN w:val="0"/>
        <w:adjustRightInd w:val="0"/>
        <w:ind w:left="360"/>
        <w:rPr>
          <w:rFonts w:eastAsia="Arial"/>
          <w:noProof/>
          <w:spacing w:val="2"/>
          <w:szCs w:val="20"/>
        </w:rPr>
      </w:pPr>
      <w:r w:rsidRPr="00CB25E0">
        <w:rPr>
          <w:rFonts w:eastAsia="Arial"/>
          <w:noProof/>
          <w:spacing w:val="2"/>
          <w:szCs w:val="20"/>
        </w:rPr>
        <w:t>Podle bodu b) tohoto článku lze postupovat pouze v následujících případech:</w:t>
      </w:r>
    </w:p>
    <w:p w14:paraId="5932C139" w14:textId="77777777" w:rsidR="00220A1D" w:rsidRPr="00CB25E0" w:rsidRDefault="00220A1D" w:rsidP="00653DD6">
      <w:pPr>
        <w:autoSpaceDE w:val="0"/>
        <w:autoSpaceDN w:val="0"/>
        <w:adjustRightInd w:val="0"/>
        <w:ind w:left="360"/>
        <w:rPr>
          <w:rFonts w:eastAsia="Arial"/>
          <w:noProof/>
          <w:spacing w:val="2"/>
          <w:szCs w:val="20"/>
        </w:rPr>
      </w:pPr>
    </w:p>
    <w:p w14:paraId="0B2B8200" w14:textId="77777777" w:rsidR="00220A1D" w:rsidRPr="00CB25E0" w:rsidRDefault="00220A1D" w:rsidP="00653DD6">
      <w:pPr>
        <w:numPr>
          <w:ilvl w:val="0"/>
          <w:numId w:val="76"/>
        </w:numPr>
        <w:autoSpaceDE w:val="0"/>
        <w:autoSpaceDN w:val="0"/>
        <w:adjustRightInd w:val="0"/>
        <w:spacing w:after="0" w:line="240" w:lineRule="auto"/>
        <w:contextualSpacing w:val="0"/>
        <w:rPr>
          <w:rFonts w:eastAsia="Arial"/>
          <w:noProof/>
          <w:spacing w:val="2"/>
          <w:szCs w:val="20"/>
        </w:rPr>
      </w:pPr>
      <w:r w:rsidRPr="00CB25E0">
        <w:rPr>
          <w:rFonts w:eastAsia="Arial"/>
          <w:noProof/>
          <w:spacing w:val="2"/>
          <w:szCs w:val="20"/>
        </w:rPr>
        <w:t>Jedná se o prostup zděnou nebo betonovou konstrukcí (např. stěnou nebo stropem) a jedná se maximálně o 3 potrubí s trvalou náplní vodou nebo jinou nehořlavou kapalinou (např. teplá nebo studená voda, topení, chlazení apod.). Potrubí musí být třídy reakce na oheň A1 nebo A2 a nebo musí mít vnější průměr potrubí maximálně 30 mm. Případné izolace potrubí v místě prostupů (pokud jsou) musí být nehořlavé, tj. třídy reakce na oheň A1 nebo A2 a to s přesahem minimálně 500 mm na obě strany konstrukce; nebo</w:t>
      </w:r>
    </w:p>
    <w:p w14:paraId="1F26E8C2" w14:textId="77777777" w:rsidR="00220A1D" w:rsidRPr="00CB25E0" w:rsidRDefault="00220A1D" w:rsidP="00653DD6">
      <w:pPr>
        <w:numPr>
          <w:ilvl w:val="0"/>
          <w:numId w:val="76"/>
        </w:numPr>
        <w:autoSpaceDE w:val="0"/>
        <w:autoSpaceDN w:val="0"/>
        <w:adjustRightInd w:val="0"/>
        <w:spacing w:after="0" w:line="240" w:lineRule="auto"/>
        <w:contextualSpacing w:val="0"/>
        <w:rPr>
          <w:rFonts w:eastAsia="Arial"/>
          <w:noProof/>
          <w:spacing w:val="2"/>
          <w:szCs w:val="20"/>
        </w:rPr>
      </w:pPr>
      <w:r w:rsidRPr="00CB25E0">
        <w:rPr>
          <w:rFonts w:eastAsia="Arial"/>
          <w:noProof/>
          <w:spacing w:val="2"/>
          <w:szCs w:val="20"/>
        </w:rPr>
        <w:t>jedná se o jednotlivý prostup jednoho (samostatně vedeného) kabelu elektroinstalace (bez chráničky apod.) s vnějším průměrem kabelu do 20 mm. Takovýto prostup smí být nejen ve zděné nebo betonové, ale i v sádrokartonové nebo sendvičové konstrukci. Tato konstrukce musí být dotažena až k povrchu kabelu shodnou skladbou.</w:t>
      </w:r>
    </w:p>
    <w:p w14:paraId="32BC1B24" w14:textId="77777777" w:rsidR="00220A1D" w:rsidRPr="00CB25E0" w:rsidRDefault="00220A1D" w:rsidP="00653DD6">
      <w:pPr>
        <w:autoSpaceDE w:val="0"/>
        <w:autoSpaceDN w:val="0"/>
        <w:adjustRightInd w:val="0"/>
        <w:rPr>
          <w:rFonts w:eastAsia="Arial"/>
          <w:noProof/>
          <w:spacing w:val="2"/>
          <w:szCs w:val="20"/>
        </w:rPr>
      </w:pPr>
    </w:p>
    <w:p w14:paraId="756A048C" w14:textId="77777777" w:rsidR="00220A1D" w:rsidRPr="00CB25E0" w:rsidRDefault="00220A1D" w:rsidP="00653DD6">
      <w:pPr>
        <w:autoSpaceDE w:val="0"/>
        <w:autoSpaceDN w:val="0"/>
        <w:adjustRightInd w:val="0"/>
        <w:ind w:left="360"/>
        <w:rPr>
          <w:rFonts w:eastAsia="Arial"/>
          <w:noProof/>
          <w:spacing w:val="2"/>
          <w:szCs w:val="20"/>
        </w:rPr>
      </w:pPr>
      <w:r w:rsidRPr="00CB25E0">
        <w:rPr>
          <w:rFonts w:eastAsia="Arial"/>
          <w:noProof/>
          <w:spacing w:val="2"/>
          <w:szCs w:val="20"/>
        </w:rPr>
        <w:t>Podle bodu b) se samostatně posuzují prostupy, mezi nimiž je vzdálenost alespoň 500 mm.</w:t>
      </w:r>
    </w:p>
    <w:p w14:paraId="7F3D7235" w14:textId="77777777" w:rsidR="00220A1D" w:rsidRPr="00CB25E0" w:rsidRDefault="00220A1D" w:rsidP="00653DD6">
      <w:pPr>
        <w:autoSpaceDE w:val="0"/>
        <w:autoSpaceDN w:val="0"/>
        <w:adjustRightInd w:val="0"/>
        <w:ind w:left="360"/>
        <w:rPr>
          <w:rFonts w:eastAsia="Arial"/>
          <w:noProof/>
          <w:spacing w:val="2"/>
          <w:szCs w:val="20"/>
        </w:rPr>
      </w:pPr>
    </w:p>
    <w:p w14:paraId="73534520" w14:textId="77777777" w:rsidR="00220A1D" w:rsidRPr="00CB25E0" w:rsidRDefault="00220A1D" w:rsidP="00653DD6">
      <w:pPr>
        <w:autoSpaceDE w:val="0"/>
        <w:autoSpaceDN w:val="0"/>
        <w:adjustRightInd w:val="0"/>
        <w:ind w:left="360"/>
        <w:rPr>
          <w:szCs w:val="20"/>
        </w:rPr>
      </w:pPr>
      <w:r w:rsidRPr="00CB25E0">
        <w:rPr>
          <w:rFonts w:eastAsia="Arial"/>
          <w:noProof/>
          <w:spacing w:val="2"/>
          <w:szCs w:val="20"/>
        </w:rPr>
        <w:t xml:space="preserve">Je-li ve zděné nebo betonové požárně dělicí konstrukci v době výstavby vynechán montážní otvor (podle bodu b1) např. pro potrubí s vodou, potom po instalaci potrubí musí být otvor dozděn nebo dobetonován (v kvalitě okolní </w:t>
      </w:r>
      <w:r w:rsidRPr="00CB25E0">
        <w:rPr>
          <w:szCs w:val="20"/>
        </w:rPr>
        <w:t>konstrukce) výrobky třídy reakce na oheň A1 nebo A2 a to až k povrchu potrubí a to v celé tloušťce konstrukce.</w:t>
      </w:r>
    </w:p>
    <w:p w14:paraId="5C8FCFCA" w14:textId="77777777" w:rsidR="00220A1D" w:rsidRPr="00CB25E0" w:rsidRDefault="00220A1D" w:rsidP="00653DD6">
      <w:pPr>
        <w:pStyle w:val="Zkladntext20"/>
        <w:tabs>
          <w:tab w:val="clear" w:pos="0"/>
          <w:tab w:val="clear" w:pos="18"/>
          <w:tab w:val="center" w:pos="284"/>
        </w:tabs>
        <w:rPr>
          <w:rFonts w:ascii="Arial Narrow" w:eastAsia="Arial" w:hAnsi="Arial Narrow"/>
          <w:noProof/>
          <w:spacing w:val="2"/>
          <w:sz w:val="20"/>
          <w:lang w:eastAsia="cs-CZ" w:bidi="ar-SA"/>
        </w:rPr>
      </w:pPr>
    </w:p>
    <w:p w14:paraId="14235945" w14:textId="77777777" w:rsidR="00220A1D" w:rsidRPr="00CB25E0" w:rsidRDefault="00220A1D" w:rsidP="00653DD6">
      <w:pPr>
        <w:pStyle w:val="Odsazentext1"/>
        <w:numPr>
          <w:ilvl w:val="0"/>
          <w:numId w:val="73"/>
        </w:numPr>
        <w:tabs>
          <w:tab w:val="clear" w:pos="0"/>
          <w:tab w:val="clear" w:pos="18"/>
          <w:tab w:val="clear" w:pos="680"/>
          <w:tab w:val="clear" w:pos="720"/>
          <w:tab w:val="clear" w:pos="8184"/>
          <w:tab w:val="clear" w:pos="8188"/>
          <w:tab w:val="clear" w:pos="8232"/>
          <w:tab w:val="clear" w:pos="9520"/>
          <w:tab w:val="left" w:pos="426"/>
          <w:tab w:val="left" w:pos="9214"/>
          <w:tab w:val="left" w:pos="9639"/>
          <w:tab w:val="left" w:pos="9781"/>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rPr>
          <w:rFonts w:ascii="Arial Narrow" w:hAnsi="Arial Narrow"/>
          <w:sz w:val="20"/>
        </w:rPr>
      </w:pPr>
      <w:r w:rsidRPr="00CB25E0">
        <w:rPr>
          <w:rFonts w:ascii="Arial Narrow" w:hAnsi="Arial Narrow"/>
          <w:sz w:val="20"/>
        </w:rPr>
        <w:t xml:space="preserve">instalační šachty budou tvořit samostatné požární úseky ( viz grafická část PBŘS ) s požárními uzávěry v místě revizních otvorů </w:t>
      </w:r>
    </w:p>
    <w:p w14:paraId="2B245A39" w14:textId="77777777" w:rsidR="00220A1D" w:rsidRPr="00CB25E0" w:rsidRDefault="00220A1D" w:rsidP="00653DD6">
      <w:pPr>
        <w:pStyle w:val="Odsazentext1"/>
        <w:numPr>
          <w:ilvl w:val="0"/>
          <w:numId w:val="73"/>
        </w:numPr>
        <w:tabs>
          <w:tab w:val="clear" w:pos="0"/>
          <w:tab w:val="clear" w:pos="18"/>
          <w:tab w:val="clear" w:pos="680"/>
          <w:tab w:val="clear" w:pos="720"/>
          <w:tab w:val="clear" w:pos="8184"/>
          <w:tab w:val="clear" w:pos="8188"/>
          <w:tab w:val="clear" w:pos="8232"/>
          <w:tab w:val="clear" w:pos="9520"/>
          <w:tab w:val="left" w:pos="426"/>
          <w:tab w:val="left" w:pos="9214"/>
          <w:tab w:val="left" w:pos="9639"/>
          <w:tab w:val="left" w:pos="9781"/>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rPr>
          <w:rFonts w:ascii="Arial Narrow" w:hAnsi="Arial Narrow"/>
          <w:sz w:val="20"/>
        </w:rPr>
      </w:pPr>
      <w:r w:rsidRPr="00CB25E0">
        <w:rPr>
          <w:rFonts w:ascii="Arial Narrow" w:hAnsi="Arial Narrow"/>
          <w:sz w:val="20"/>
        </w:rPr>
        <w:t>malé instalační šachty vždy součástí požárních úseků, kde jsou umístěny, a jsou na úrovni stropních konstrukcí dobetonovány a prostupující rozvody protipožárně utěsněny; v případě nedodržení minimální vzdálenosti líců 2 prostupujících potrubí VZT bude 1 z potrubí v celém rozsahu protipožárně izolováno s odolností EI 30 ( při průřezu potrubí větším než 40.000 mm</w:t>
      </w:r>
      <w:r w:rsidRPr="00CB25E0">
        <w:rPr>
          <w:rFonts w:ascii="Arial Narrow" w:hAnsi="Arial Narrow"/>
          <w:sz w:val="20"/>
          <w:vertAlign w:val="superscript"/>
        </w:rPr>
        <w:t>2</w:t>
      </w:r>
      <w:r w:rsidRPr="00CB25E0">
        <w:rPr>
          <w:rFonts w:ascii="Arial Narrow" w:hAnsi="Arial Narrow"/>
          <w:sz w:val="20"/>
        </w:rPr>
        <w:t xml:space="preserve"> budou v místě prostupů standardně osazeny požární klapky )</w:t>
      </w:r>
    </w:p>
    <w:p w14:paraId="2CA6125A" w14:textId="77777777" w:rsidR="00220A1D" w:rsidRPr="00CB25E0" w:rsidRDefault="00220A1D" w:rsidP="00653DD6">
      <w:pPr>
        <w:pStyle w:val="Odsazentext1"/>
        <w:tabs>
          <w:tab w:val="clear" w:pos="0"/>
          <w:tab w:val="clear" w:pos="18"/>
          <w:tab w:val="clear" w:pos="680"/>
          <w:tab w:val="clear" w:pos="720"/>
          <w:tab w:val="clear" w:pos="8184"/>
          <w:tab w:val="clear" w:pos="8188"/>
          <w:tab w:val="clear" w:pos="8232"/>
          <w:tab w:val="clear" w:pos="9520"/>
          <w:tab w:val="left" w:pos="426"/>
          <w:tab w:val="left" w:pos="9214"/>
          <w:tab w:val="left" w:pos="9639"/>
          <w:tab w:val="left" w:pos="9781"/>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rPr>
          <w:rFonts w:ascii="Arial Narrow" w:hAnsi="Arial Narrow"/>
          <w:sz w:val="20"/>
        </w:rPr>
      </w:pPr>
    </w:p>
    <w:p w14:paraId="7A1AD1C5" w14:textId="77777777" w:rsidR="00220A1D" w:rsidRPr="00CB25E0" w:rsidRDefault="00220A1D" w:rsidP="00653DD6">
      <w:pPr>
        <w:pStyle w:val="Odsazentext1"/>
        <w:numPr>
          <w:ilvl w:val="0"/>
          <w:numId w:val="73"/>
        </w:numPr>
        <w:tabs>
          <w:tab w:val="clear" w:pos="0"/>
          <w:tab w:val="clear" w:pos="18"/>
          <w:tab w:val="clear" w:pos="680"/>
          <w:tab w:val="clear" w:pos="720"/>
          <w:tab w:val="clear" w:pos="8184"/>
          <w:tab w:val="clear" w:pos="8188"/>
          <w:tab w:val="clear" w:pos="8232"/>
          <w:tab w:val="clear" w:pos="9520"/>
          <w:tab w:val="left" w:pos="426"/>
          <w:tab w:val="left" w:pos="9214"/>
          <w:tab w:val="left" w:pos="9639"/>
          <w:tab w:val="left" w:pos="9781"/>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rPr>
          <w:rFonts w:ascii="Arial Narrow" w:hAnsi="Arial Narrow"/>
          <w:sz w:val="20"/>
        </w:rPr>
      </w:pPr>
      <w:r w:rsidRPr="00CB25E0">
        <w:rPr>
          <w:rFonts w:ascii="Arial Narrow" w:hAnsi="Arial Narrow"/>
          <w:sz w:val="20"/>
        </w:rPr>
        <w:t>schodiště v prostoru CHÚC a částečně chráněných únikových cest jsou bez požadavku na požární odolnost; obdobně propojovací schodiště z 1.PP do zastřešeného dvora (netvoří únikovou cestu)</w:t>
      </w:r>
    </w:p>
    <w:p w14:paraId="71EE72EA" w14:textId="77777777" w:rsidR="00220A1D" w:rsidRPr="00CB25E0" w:rsidRDefault="00220A1D" w:rsidP="00653DD6">
      <w:pPr>
        <w:pStyle w:val="Odsazentext1"/>
        <w:numPr>
          <w:ilvl w:val="0"/>
          <w:numId w:val="73"/>
        </w:numPr>
        <w:tabs>
          <w:tab w:val="clear" w:pos="0"/>
          <w:tab w:val="clear" w:pos="18"/>
          <w:tab w:val="clear" w:pos="680"/>
          <w:tab w:val="clear" w:pos="720"/>
          <w:tab w:val="clear" w:pos="8184"/>
          <w:tab w:val="clear" w:pos="8188"/>
          <w:tab w:val="clear" w:pos="8232"/>
          <w:tab w:val="clear" w:pos="9520"/>
          <w:tab w:val="left" w:pos="426"/>
          <w:tab w:val="left" w:pos="9214"/>
          <w:tab w:val="left" w:pos="9639"/>
          <w:tab w:val="left" w:pos="9781"/>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rPr>
          <w:rFonts w:ascii="Arial Narrow" w:hAnsi="Arial Narrow"/>
          <w:sz w:val="20"/>
        </w:rPr>
      </w:pPr>
      <w:r w:rsidRPr="00CB25E0">
        <w:rPr>
          <w:rFonts w:ascii="Arial Narrow" w:hAnsi="Arial Narrow"/>
          <w:sz w:val="20"/>
        </w:rPr>
        <w:t>schodiště z prostoru galerie (tvoří jedinou únikovou cestu) je železobetonové, s požární odolností R 15 DP1</w:t>
      </w:r>
    </w:p>
    <w:p w14:paraId="63BB810D" w14:textId="77777777" w:rsidR="00220A1D" w:rsidRPr="00CB25E0" w:rsidRDefault="00220A1D" w:rsidP="00653DD6">
      <w:pPr>
        <w:pStyle w:val="Odsazentext1"/>
        <w:tabs>
          <w:tab w:val="clear" w:pos="0"/>
          <w:tab w:val="clear" w:pos="18"/>
          <w:tab w:val="clear" w:pos="680"/>
          <w:tab w:val="clear" w:pos="720"/>
          <w:tab w:val="clear" w:pos="8184"/>
          <w:tab w:val="clear" w:pos="8188"/>
          <w:tab w:val="clear" w:pos="8232"/>
          <w:tab w:val="clear" w:pos="9520"/>
          <w:tab w:val="left" w:pos="426"/>
          <w:tab w:val="left" w:pos="9214"/>
          <w:tab w:val="left" w:pos="9639"/>
          <w:tab w:val="left" w:pos="9781"/>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360" w:firstLine="0"/>
        <w:rPr>
          <w:rFonts w:ascii="Arial Narrow" w:hAnsi="Arial Narrow"/>
          <w:sz w:val="20"/>
        </w:rPr>
      </w:pPr>
    </w:p>
    <w:p w14:paraId="2B52CE47" w14:textId="77777777" w:rsidR="00220A1D" w:rsidRPr="00CB25E0" w:rsidRDefault="00220A1D" w:rsidP="00653DD6">
      <w:pPr>
        <w:pStyle w:val="Odsazentext1"/>
        <w:numPr>
          <w:ilvl w:val="0"/>
          <w:numId w:val="73"/>
        </w:numPr>
        <w:tabs>
          <w:tab w:val="clear" w:pos="0"/>
          <w:tab w:val="clear" w:pos="18"/>
          <w:tab w:val="clear" w:pos="680"/>
          <w:tab w:val="clear" w:pos="720"/>
          <w:tab w:val="clear" w:pos="8184"/>
          <w:tab w:val="clear" w:pos="8188"/>
          <w:tab w:val="clear" w:pos="8232"/>
          <w:tab w:val="clear" w:pos="9520"/>
          <w:tab w:val="left" w:pos="426"/>
          <w:tab w:val="left" w:pos="9214"/>
          <w:tab w:val="left" w:pos="9639"/>
          <w:tab w:val="left" w:pos="9781"/>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rPr>
          <w:rFonts w:ascii="Arial Narrow" w:hAnsi="Arial Narrow"/>
          <w:sz w:val="20"/>
        </w:rPr>
      </w:pPr>
      <w:r w:rsidRPr="00CB25E0">
        <w:rPr>
          <w:rFonts w:ascii="Arial Narrow" w:hAnsi="Arial Narrow"/>
          <w:sz w:val="20"/>
        </w:rPr>
        <w:t>vodorovné i svislé požární pásy jsou zajištěny konstrukcemi s požadovanou požární odolností (obvodové stěny druhu DP1) kromě případů, kdy alespoň na 1 straně je požární úsek bez požárního rizika</w:t>
      </w:r>
    </w:p>
    <w:p w14:paraId="22C04B9E" w14:textId="77777777" w:rsidR="00220A1D" w:rsidRPr="00CB25E0" w:rsidRDefault="00220A1D" w:rsidP="00653DD6">
      <w:pPr>
        <w:pStyle w:val="Odsazentext1"/>
        <w:numPr>
          <w:ilvl w:val="0"/>
          <w:numId w:val="73"/>
        </w:numPr>
        <w:tabs>
          <w:tab w:val="clear" w:pos="0"/>
          <w:tab w:val="clear" w:pos="18"/>
          <w:tab w:val="clear" w:pos="680"/>
          <w:tab w:val="clear" w:pos="720"/>
          <w:tab w:val="clear" w:pos="8184"/>
          <w:tab w:val="clear" w:pos="8188"/>
          <w:tab w:val="clear" w:pos="8232"/>
          <w:tab w:val="clear" w:pos="9520"/>
          <w:tab w:val="left" w:pos="426"/>
          <w:tab w:val="left" w:pos="9214"/>
          <w:tab w:val="left" w:pos="9639"/>
          <w:tab w:val="left" w:pos="9781"/>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rPr>
          <w:rFonts w:ascii="Arial Narrow" w:hAnsi="Arial Narrow"/>
          <w:sz w:val="20"/>
        </w:rPr>
      </w:pPr>
      <w:r w:rsidRPr="00CB25E0">
        <w:rPr>
          <w:rFonts w:ascii="Arial Narrow" w:hAnsi="Arial Narrow"/>
          <w:sz w:val="20"/>
        </w:rPr>
        <w:t>konstrukce podkroví v požárním úseku N4.4 a N4.5 bude tvořena dřevěnými palubkami, tepelnou izolací z PIR pěny nad krokvemi, pojistnou hydr</w:t>
      </w:r>
      <w:r w:rsidR="00CB25E0">
        <w:rPr>
          <w:rFonts w:ascii="Arial Narrow" w:hAnsi="Arial Narrow"/>
          <w:sz w:val="20"/>
        </w:rPr>
        <w:t>oi</w:t>
      </w:r>
      <w:r w:rsidRPr="00CB25E0">
        <w:rPr>
          <w:rFonts w:ascii="Arial Narrow" w:hAnsi="Arial Narrow"/>
          <w:sz w:val="20"/>
        </w:rPr>
        <w:t xml:space="preserve">zolací a laťováním s taškami, která nevykazuje požadovanou požární odolnost a je dále hodnocena jako zcela požárně otevřená plocha kromě vyznačených částí, kde bude osazen standardní systémový sádrokartonový podhled </w:t>
      </w:r>
      <w:r w:rsidRPr="00CB25E0">
        <w:rPr>
          <w:rFonts w:ascii="Arial Narrow" w:hAnsi="Arial Narrow"/>
          <w:sz w:val="20"/>
        </w:rPr>
        <w:lastRenderedPageBreak/>
        <w:t xml:space="preserve">- viz výše </w:t>
      </w:r>
    </w:p>
    <w:p w14:paraId="4621AD5C" w14:textId="77777777" w:rsidR="00220A1D" w:rsidRPr="00CB25E0" w:rsidRDefault="00220A1D" w:rsidP="00653DD6">
      <w:pPr>
        <w:pStyle w:val="Odsazentext1"/>
        <w:tabs>
          <w:tab w:val="clear" w:pos="0"/>
          <w:tab w:val="clear" w:pos="18"/>
          <w:tab w:val="clear" w:pos="680"/>
          <w:tab w:val="clear" w:pos="720"/>
          <w:tab w:val="clear" w:pos="8184"/>
          <w:tab w:val="clear" w:pos="8188"/>
          <w:tab w:val="clear" w:pos="8232"/>
          <w:tab w:val="clear" w:pos="9520"/>
          <w:tab w:val="left" w:pos="426"/>
          <w:tab w:val="left" w:pos="9214"/>
          <w:tab w:val="left" w:pos="9639"/>
          <w:tab w:val="left" w:pos="9781"/>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left="360" w:firstLine="0"/>
        <w:rPr>
          <w:rFonts w:ascii="Arial Narrow" w:hAnsi="Arial Narrow"/>
          <w:sz w:val="20"/>
        </w:rPr>
      </w:pPr>
    </w:p>
    <w:p w14:paraId="15048EC5" w14:textId="77777777" w:rsidR="00220A1D" w:rsidRPr="00CB25E0" w:rsidRDefault="00220A1D" w:rsidP="00653DD6">
      <w:pPr>
        <w:pStyle w:val="Odsazentext1"/>
        <w:numPr>
          <w:ilvl w:val="0"/>
          <w:numId w:val="73"/>
        </w:numPr>
        <w:tabs>
          <w:tab w:val="clear" w:pos="0"/>
          <w:tab w:val="clear" w:pos="18"/>
          <w:tab w:val="clear" w:pos="680"/>
          <w:tab w:val="clear" w:pos="720"/>
          <w:tab w:val="clear" w:pos="8184"/>
          <w:tab w:val="clear" w:pos="8188"/>
          <w:tab w:val="clear" w:pos="8232"/>
          <w:tab w:val="clear" w:pos="9520"/>
          <w:tab w:val="left" w:pos="426"/>
          <w:tab w:val="left" w:pos="9214"/>
          <w:tab w:val="left" w:pos="9639"/>
          <w:tab w:val="left" w:pos="9781"/>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rPr>
          <w:rFonts w:ascii="Arial Narrow" w:hAnsi="Arial Narrow"/>
          <w:sz w:val="20"/>
        </w:rPr>
      </w:pPr>
      <w:r w:rsidRPr="00CB25E0">
        <w:rPr>
          <w:rFonts w:ascii="Arial Narrow" w:hAnsi="Arial Narrow"/>
          <w:sz w:val="20"/>
        </w:rPr>
        <w:t xml:space="preserve">konstrukce, oddělující užitné kancelářské prostory ve 2. a 3.NP objektu č. 49 od pavlačí (částečně chráněná úniková cesta), splňují bez dalších úprav požadavky dle čl. 5.3.6. a) ČSN 73 0834; dvoukřídlé posuvné dveře na úrovni 3.NP není možné z důvodu vysokého stupně památkové ochrany opatřit samozavíračem </w:t>
      </w:r>
    </w:p>
    <w:p w14:paraId="6AE5E811" w14:textId="77777777" w:rsidR="00220A1D" w:rsidRPr="00CB25E0" w:rsidRDefault="00220A1D" w:rsidP="00653DD6">
      <w:pPr>
        <w:pStyle w:val="Odsazentext1"/>
        <w:tabs>
          <w:tab w:val="clear" w:pos="9520"/>
          <w:tab w:val="left" w:pos="9639"/>
          <w:tab w:val="left" w:pos="9781"/>
        </w:tabs>
        <w:ind w:left="0" w:firstLine="0"/>
        <w:rPr>
          <w:rFonts w:ascii="Arial Narrow" w:hAnsi="Arial Narrow"/>
          <w:sz w:val="20"/>
        </w:rPr>
      </w:pPr>
    </w:p>
    <w:p w14:paraId="1104BF7A" w14:textId="77777777" w:rsidR="00220A1D" w:rsidRPr="00CB25E0" w:rsidRDefault="00220A1D" w:rsidP="00653DD6">
      <w:pPr>
        <w:pStyle w:val="Zkladntext"/>
        <w:tabs>
          <w:tab w:val="left" w:pos="9214"/>
          <w:tab w:val="left" w:pos="9639"/>
          <w:tab w:val="left" w:pos="9781"/>
        </w:tabs>
        <w:spacing w:after="0"/>
        <w:rPr>
          <w:sz w:val="20"/>
          <w:szCs w:val="20"/>
        </w:rPr>
      </w:pPr>
      <w:r w:rsidRPr="00CB25E0">
        <w:rPr>
          <w:sz w:val="20"/>
          <w:szCs w:val="20"/>
        </w:rPr>
        <w:t xml:space="preserve">Realizací navržených stavebních konstrukcí bude ve smyslu čl. 8.1.2. ČSN 73 0802 dosaženo stanoveného stupně požární bezpečnosti.   </w:t>
      </w:r>
    </w:p>
    <w:p w14:paraId="7E3262FD" w14:textId="77777777" w:rsidR="00220A1D" w:rsidRPr="00CB25E0" w:rsidRDefault="00220A1D" w:rsidP="00653DD6">
      <w:pPr>
        <w:pStyle w:val="Zkladntext"/>
        <w:tabs>
          <w:tab w:val="left" w:pos="9214"/>
          <w:tab w:val="left" w:pos="9639"/>
          <w:tab w:val="left" w:pos="9781"/>
        </w:tabs>
        <w:spacing w:after="0"/>
        <w:rPr>
          <w:sz w:val="20"/>
          <w:szCs w:val="20"/>
        </w:rPr>
      </w:pPr>
    </w:p>
    <w:p w14:paraId="6E0C8289" w14:textId="77777777" w:rsidR="00220A1D" w:rsidRPr="00CB25E0" w:rsidRDefault="00220A1D" w:rsidP="00653DD6">
      <w:pPr>
        <w:widowControl w:val="0"/>
        <w:tabs>
          <w:tab w:val="left" w:pos="720"/>
        </w:tabs>
        <w:rPr>
          <w:szCs w:val="20"/>
        </w:rPr>
      </w:pPr>
      <w:r w:rsidRPr="00CB25E0">
        <w:rPr>
          <w:szCs w:val="20"/>
        </w:rPr>
        <w:t>Průkaz vlastností systémových konstrukcí (sádrokartonové konstrukce, prosklené prvky do kovových rámů, úpravy ocelových a dřevěných konstrukcí apod.) pro splnění požadované požární odolnosti a druhu konstrukční části se provede před uvedením stavby do užívání prostřednictvím dokladů uvedených v ustanovení § 46 odst. 5 vyhlášky o požární prevenci</w:t>
      </w:r>
    </w:p>
    <w:p w14:paraId="70F8C112" w14:textId="77777777" w:rsidR="00220A1D" w:rsidRPr="00CB25E0" w:rsidRDefault="00220A1D" w:rsidP="00653DD6">
      <w:pPr>
        <w:widowControl w:val="0"/>
        <w:spacing w:line="313" w:lineRule="exact"/>
        <w:rPr>
          <w:rFonts w:eastAsia="Times New Roman"/>
          <w:szCs w:val="20"/>
        </w:rPr>
      </w:pPr>
    </w:p>
    <w:p w14:paraId="1213C0C2" w14:textId="77777777" w:rsidR="00220A1D" w:rsidRPr="00CB25E0" w:rsidRDefault="00220A1D" w:rsidP="00653DD6">
      <w:pPr>
        <w:widowControl w:val="0"/>
        <w:tabs>
          <w:tab w:val="left" w:pos="560"/>
        </w:tabs>
        <w:spacing w:line="276" w:lineRule="auto"/>
        <w:ind w:left="580" w:right="-8" w:hanging="575"/>
        <w:rPr>
          <w:rFonts w:eastAsia="Times New Roman"/>
          <w:b/>
          <w:szCs w:val="20"/>
        </w:rPr>
      </w:pPr>
      <w:r w:rsidRPr="00CB25E0">
        <w:rPr>
          <w:rFonts w:eastAsia="Times New Roman"/>
          <w:b/>
          <w:szCs w:val="20"/>
        </w:rPr>
        <w:t>1.6</w:t>
      </w:r>
      <w:r w:rsidRPr="00CB25E0">
        <w:rPr>
          <w:rFonts w:eastAsia="Times New Roman"/>
          <w:szCs w:val="20"/>
        </w:rPr>
        <w:tab/>
      </w:r>
      <w:r w:rsidRPr="00CB25E0">
        <w:rPr>
          <w:rFonts w:eastAsia="Times New Roman"/>
          <w:b/>
          <w:szCs w:val="20"/>
        </w:rPr>
        <w:t>Zhodnocení navržených stavebních hmot (třída reakce na oheň, odkapávání či odpadávání v podmínkách požáru, rychlost šíření plamene po povrchu, toxicita zplodin hoření apod.)</w:t>
      </w:r>
    </w:p>
    <w:p w14:paraId="1AD697A3" w14:textId="77777777" w:rsidR="00220A1D" w:rsidRPr="00CB25E0" w:rsidRDefault="00220A1D" w:rsidP="00653DD6">
      <w:pPr>
        <w:widowControl w:val="0"/>
        <w:spacing w:line="4" w:lineRule="exact"/>
        <w:rPr>
          <w:rFonts w:eastAsia="Times New Roman"/>
          <w:szCs w:val="20"/>
        </w:rPr>
      </w:pPr>
    </w:p>
    <w:p w14:paraId="358414CB" w14:textId="77777777" w:rsidR="00220A1D" w:rsidRPr="00CB25E0" w:rsidRDefault="00220A1D" w:rsidP="00653DD6">
      <w:pPr>
        <w:widowControl w:val="0"/>
        <w:spacing w:line="0" w:lineRule="atLeast"/>
        <w:ind w:left="580"/>
        <w:rPr>
          <w:rFonts w:eastAsia="Times New Roman"/>
          <w:b/>
          <w:color w:val="D99594"/>
          <w:szCs w:val="20"/>
        </w:rPr>
      </w:pPr>
      <w:r w:rsidRPr="00CB25E0">
        <w:rPr>
          <w:rFonts w:eastAsia="Times New Roman"/>
          <w:b/>
          <w:szCs w:val="20"/>
        </w:rPr>
        <w:t>[§ 41 odst. 2 písm. f) vyhlášky o požární prevenci</w:t>
      </w:r>
      <w:r w:rsidRPr="00CB25E0">
        <w:rPr>
          <w:rFonts w:eastAsia="Times New Roman"/>
          <w:b/>
          <w:color w:val="D99594"/>
          <w:szCs w:val="20"/>
        </w:rPr>
        <w:t>]</w:t>
      </w:r>
    </w:p>
    <w:p w14:paraId="271E7BA6" w14:textId="77777777" w:rsidR="00220A1D" w:rsidRPr="00CB25E0" w:rsidRDefault="00220A1D" w:rsidP="00653DD6">
      <w:pPr>
        <w:widowControl w:val="0"/>
        <w:spacing w:line="275" w:lineRule="auto"/>
        <w:ind w:right="20"/>
        <w:rPr>
          <w:rFonts w:eastAsia="Times New Roman"/>
          <w:b/>
          <w:szCs w:val="20"/>
        </w:rPr>
      </w:pPr>
    </w:p>
    <w:p w14:paraId="577A6938" w14:textId="77777777" w:rsidR="00220A1D" w:rsidRPr="00CB25E0" w:rsidRDefault="00220A1D" w:rsidP="00653DD6">
      <w:pPr>
        <w:autoSpaceDE w:val="0"/>
        <w:autoSpaceDN w:val="0"/>
        <w:adjustRightInd w:val="0"/>
        <w:rPr>
          <w:szCs w:val="20"/>
        </w:rPr>
      </w:pPr>
      <w:r w:rsidRPr="00CB25E0">
        <w:rPr>
          <w:rFonts w:eastAsia="Times New Roman"/>
          <w:color w:val="000000"/>
          <w:szCs w:val="20"/>
        </w:rPr>
        <w:t xml:space="preserve">Vzhledem ke skutečnosti, že jde o rekonstrukci stávajícího objektu, postaveného před r. 1975, se pro stanovení požadavků na vlastnosti stavebních hmot s ohledem na charakter/využití objektu nebo požárního úseku neuplatní specifické požadavky  § 6 -10 a § 15 - 26 vyhlášky o technických podmínkách požární ochrany staveb. </w:t>
      </w:r>
      <w:r w:rsidRPr="00CB25E0">
        <w:rPr>
          <w:szCs w:val="20"/>
        </w:rPr>
        <w:t xml:space="preserve">Pro konstrukce a povrchové úpravy budou v objektu dodrženy specifické požadavky a omezení z hlediska vlastností materiálů - třída reakce na oheň (stupně hořlavosti, indexu šíření, toxicity zplodin hoření) : </w:t>
      </w:r>
    </w:p>
    <w:p w14:paraId="0E2361FD" w14:textId="77777777" w:rsidR="00220A1D" w:rsidRPr="00CB25E0" w:rsidRDefault="00220A1D" w:rsidP="00653DD6">
      <w:pPr>
        <w:autoSpaceDE w:val="0"/>
        <w:autoSpaceDN w:val="0"/>
        <w:adjustRightInd w:val="0"/>
        <w:rPr>
          <w:szCs w:val="20"/>
        </w:rPr>
      </w:pPr>
    </w:p>
    <w:p w14:paraId="7E72D5D0" w14:textId="77777777" w:rsidR="00220A1D" w:rsidRPr="00CB25E0" w:rsidRDefault="00220A1D" w:rsidP="00653DD6">
      <w:pPr>
        <w:pStyle w:val="Odstavecseseznamem"/>
        <w:numPr>
          <w:ilvl w:val="0"/>
          <w:numId w:val="77"/>
        </w:numPr>
        <w:autoSpaceDE w:val="0"/>
        <w:autoSpaceDN w:val="0"/>
        <w:spacing w:after="0" w:line="240" w:lineRule="auto"/>
        <w:rPr>
          <w:rFonts w:cs="Arial"/>
          <w:bCs/>
          <w:szCs w:val="20"/>
        </w:rPr>
      </w:pPr>
      <w:r w:rsidRPr="00CB25E0">
        <w:rPr>
          <w:rFonts w:cs="Arial"/>
          <w:bCs/>
          <w:szCs w:val="20"/>
        </w:rPr>
        <w:t>ohraničující konstrukce CHÚC budou z konstrukcí druhu DP1, v souladu s ČSN 73 0834 lze nad CHÚC ponechat stávající konstrukce druhu DP2</w:t>
      </w:r>
    </w:p>
    <w:p w14:paraId="16818187" w14:textId="77777777" w:rsidR="00220A1D" w:rsidRPr="00CB25E0" w:rsidRDefault="00220A1D" w:rsidP="00653DD6">
      <w:pPr>
        <w:pStyle w:val="Odstavecseseznamem"/>
        <w:numPr>
          <w:ilvl w:val="0"/>
          <w:numId w:val="77"/>
        </w:numPr>
        <w:autoSpaceDE w:val="0"/>
        <w:autoSpaceDN w:val="0"/>
        <w:spacing w:after="0" w:line="240" w:lineRule="auto"/>
        <w:rPr>
          <w:rFonts w:cs="Arial"/>
          <w:b/>
          <w:bCs/>
          <w:szCs w:val="20"/>
        </w:rPr>
      </w:pPr>
      <w:r w:rsidRPr="00CB25E0">
        <w:rPr>
          <w:rFonts w:cs="Arial"/>
          <w:szCs w:val="20"/>
        </w:rPr>
        <w:t>podlahové krytiny v CHÚC budou vykazovat hodnotu A</w:t>
      </w:r>
      <w:r w:rsidRPr="00CB25E0">
        <w:rPr>
          <w:rFonts w:cs="Arial"/>
          <w:szCs w:val="20"/>
          <w:vertAlign w:val="subscript"/>
        </w:rPr>
        <w:t>1fl</w:t>
      </w:r>
      <w:r w:rsidRPr="00CB25E0">
        <w:rPr>
          <w:rFonts w:cs="Arial"/>
          <w:szCs w:val="20"/>
        </w:rPr>
        <w:t xml:space="preserve"> až C</w:t>
      </w:r>
      <w:r w:rsidRPr="00CB25E0">
        <w:rPr>
          <w:rFonts w:cs="Arial"/>
          <w:szCs w:val="20"/>
          <w:vertAlign w:val="subscript"/>
        </w:rPr>
        <w:t>fl</w:t>
      </w:r>
      <w:r w:rsidRPr="00CB25E0">
        <w:rPr>
          <w:rFonts w:cs="Arial"/>
          <w:szCs w:val="20"/>
        </w:rPr>
        <w:t xml:space="preserve"> podle ČSN EN 13501-1; případné podhledy budou s indexem šíření plamene po povrchu i</w:t>
      </w:r>
      <w:r w:rsidRPr="00CB25E0">
        <w:rPr>
          <w:rFonts w:cs="Arial"/>
          <w:szCs w:val="20"/>
          <w:vertAlign w:val="subscript"/>
        </w:rPr>
        <w:t>s</w:t>
      </w:r>
      <w:r w:rsidRPr="00CB25E0">
        <w:rPr>
          <w:rFonts w:cs="Arial"/>
          <w:szCs w:val="20"/>
        </w:rPr>
        <w:t xml:space="preserve"> = 0 mm.min</w:t>
      </w:r>
      <w:r w:rsidRPr="00CB25E0">
        <w:rPr>
          <w:rFonts w:cs="Arial"/>
          <w:szCs w:val="20"/>
          <w:vertAlign w:val="superscript"/>
        </w:rPr>
        <w:t>-1</w:t>
      </w:r>
    </w:p>
    <w:p w14:paraId="0152E05A" w14:textId="77777777" w:rsidR="00220A1D" w:rsidRPr="00CB25E0" w:rsidRDefault="00220A1D" w:rsidP="00653DD6">
      <w:pPr>
        <w:pStyle w:val="Odstavecseseznamem"/>
        <w:numPr>
          <w:ilvl w:val="0"/>
          <w:numId w:val="77"/>
        </w:numPr>
        <w:autoSpaceDE w:val="0"/>
        <w:autoSpaceDN w:val="0"/>
        <w:spacing w:after="0" w:line="240" w:lineRule="auto"/>
        <w:rPr>
          <w:rFonts w:cs="Arial"/>
          <w:b/>
          <w:bCs/>
          <w:szCs w:val="20"/>
        </w:rPr>
      </w:pPr>
      <w:r w:rsidRPr="00CB25E0">
        <w:rPr>
          <w:rFonts w:cs="Arial"/>
          <w:szCs w:val="20"/>
        </w:rPr>
        <w:t>na povrchové úpravy v prostoru CHÚC lze použít obklady pouze z materiálů třídy reakce na oheň A1, A2</w:t>
      </w:r>
    </w:p>
    <w:p w14:paraId="63759B09" w14:textId="77777777" w:rsidR="00220A1D" w:rsidRPr="00CB25E0" w:rsidRDefault="00220A1D" w:rsidP="00653DD6">
      <w:pPr>
        <w:pStyle w:val="Odstavecseseznamem"/>
        <w:numPr>
          <w:ilvl w:val="0"/>
          <w:numId w:val="77"/>
        </w:numPr>
        <w:autoSpaceDE w:val="0"/>
        <w:autoSpaceDN w:val="0"/>
        <w:spacing w:after="0" w:line="240" w:lineRule="auto"/>
        <w:rPr>
          <w:rFonts w:cs="Arial"/>
          <w:szCs w:val="20"/>
        </w:rPr>
      </w:pPr>
      <w:r w:rsidRPr="00CB25E0">
        <w:rPr>
          <w:rFonts w:cs="Arial"/>
          <w:szCs w:val="20"/>
        </w:rPr>
        <w:t>pro tepelnou izolace obvodových stěn (z vnější strany) bude použit tepelný izolant z třídy reakce na oheň A1, A2 (minerální vlna), zateplení bude jako celek splňovat index šíření plamene po povrchu i</w:t>
      </w:r>
      <w:r w:rsidRPr="00CB25E0">
        <w:rPr>
          <w:rFonts w:cs="Arial"/>
          <w:szCs w:val="20"/>
          <w:vertAlign w:val="subscript"/>
        </w:rPr>
        <w:t>s</w:t>
      </w:r>
      <w:r w:rsidRPr="00CB25E0">
        <w:rPr>
          <w:rFonts w:cs="Arial"/>
          <w:szCs w:val="20"/>
        </w:rPr>
        <w:t xml:space="preserve"> = 0 mm.min</w:t>
      </w:r>
    </w:p>
    <w:p w14:paraId="31C986E8" w14:textId="77777777" w:rsidR="00220A1D" w:rsidRPr="00DF664C" w:rsidRDefault="00220A1D" w:rsidP="00653DD6">
      <w:pPr>
        <w:pStyle w:val="Odstavecseseznamem"/>
        <w:numPr>
          <w:ilvl w:val="0"/>
          <w:numId w:val="78"/>
        </w:numPr>
        <w:autoSpaceDE w:val="0"/>
        <w:autoSpaceDN w:val="0"/>
        <w:adjustRightInd w:val="0"/>
        <w:spacing w:after="0" w:line="240" w:lineRule="auto"/>
        <w:rPr>
          <w:szCs w:val="20"/>
        </w:rPr>
      </w:pPr>
      <w:r w:rsidRPr="00CB25E0">
        <w:rPr>
          <w:szCs w:val="20"/>
        </w:rPr>
        <w:t>střešní plášť nad CHÚC A bude odpovídat podmínkám dle čl. 3.2.3. písm. d) ČSN 73 0810 pro konstrukci druhu DP1- t</w:t>
      </w:r>
      <w:r w:rsidRPr="00CB25E0">
        <w:rPr>
          <w:rFonts w:cs="Arial"/>
          <w:szCs w:val="20"/>
        </w:rPr>
        <w:t xml:space="preserve">epelně-izolační a jiné výrobky nad spodní vrstvou mohou mít třídu reakce na oheň C až E jen v případě, že střešní plášť má klasifikaci s touto tepelnou izolací BROOF(t3) podle ČSN EN 13501-5+A1 a zároveň je prokázáno zkouškou, že na rozhraní spodní vrstvy bodu a), nebo b) a dolní strany horní vrstvy bodu d) nepřesáhne po dobu požadované požární odolnosti teplota 140 °C, přičemž </w:t>
      </w:r>
      <w:r w:rsidRPr="00DF664C">
        <w:rPr>
          <w:rFonts w:cs="Arial"/>
          <w:szCs w:val="20"/>
        </w:rPr>
        <w:t>průkaz teploty není požadován s ohledem na skutečnost, že pod konstrukcí je prostor CHÚC</w:t>
      </w:r>
    </w:p>
    <w:p w14:paraId="1B494109" w14:textId="0DBD476E" w:rsidR="00220A1D" w:rsidRPr="00DF664C" w:rsidRDefault="00220A1D" w:rsidP="00653DD6">
      <w:pPr>
        <w:numPr>
          <w:ilvl w:val="0"/>
          <w:numId w:val="78"/>
        </w:numPr>
        <w:autoSpaceDE w:val="0"/>
        <w:autoSpaceDN w:val="0"/>
        <w:adjustRightInd w:val="0"/>
        <w:spacing w:after="0" w:line="240" w:lineRule="auto"/>
        <w:contextualSpacing w:val="0"/>
        <w:rPr>
          <w:szCs w:val="20"/>
        </w:rPr>
      </w:pPr>
      <w:r w:rsidRPr="00DF664C">
        <w:rPr>
          <w:szCs w:val="20"/>
        </w:rPr>
        <w:t>střešní pláště budou splňovat krit</w:t>
      </w:r>
      <w:r w:rsidR="0095685D" w:rsidRPr="00DF664C">
        <w:rPr>
          <w:szCs w:val="20"/>
        </w:rPr>
        <w:t>é</w:t>
      </w:r>
      <w:r w:rsidRPr="00DF664C">
        <w:rPr>
          <w:szCs w:val="20"/>
        </w:rPr>
        <w:t>rium klasifikace B</w:t>
      </w:r>
      <w:r w:rsidRPr="00DF664C">
        <w:rPr>
          <w:szCs w:val="20"/>
          <w:vertAlign w:val="subscript"/>
        </w:rPr>
        <w:t>ROOF</w:t>
      </w:r>
      <w:r w:rsidRPr="00DF664C">
        <w:rPr>
          <w:szCs w:val="20"/>
        </w:rPr>
        <w:t>(t3) v požárně nebezpečném prostoru (bez dalšího průkazu vyhoví standardní střešní plášť s krytinou z pálených tašek a terasy s keramickou nebo kamennou dlaž</w:t>
      </w:r>
      <w:r w:rsidR="0095685D" w:rsidRPr="00DF664C">
        <w:rPr>
          <w:szCs w:val="20"/>
        </w:rPr>
        <w:t xml:space="preserve">bou), </w:t>
      </w:r>
      <w:r w:rsidRPr="00DF664C">
        <w:rPr>
          <w:szCs w:val="20"/>
        </w:rPr>
        <w:t>v ostatních případech B</w:t>
      </w:r>
      <w:r w:rsidRPr="00DF664C">
        <w:rPr>
          <w:szCs w:val="20"/>
          <w:vertAlign w:val="subscript"/>
        </w:rPr>
        <w:t>ROOF</w:t>
      </w:r>
      <w:r w:rsidRPr="00DF664C">
        <w:rPr>
          <w:szCs w:val="20"/>
        </w:rPr>
        <w:t>(t1)</w:t>
      </w:r>
    </w:p>
    <w:p w14:paraId="3E90519A" w14:textId="4F375A90" w:rsidR="00DF664C" w:rsidRPr="00DF664C" w:rsidRDefault="00DF664C" w:rsidP="00DF664C">
      <w:pPr>
        <w:numPr>
          <w:ilvl w:val="0"/>
          <w:numId w:val="78"/>
        </w:numPr>
        <w:autoSpaceDE w:val="0"/>
        <w:autoSpaceDN w:val="0"/>
        <w:adjustRightInd w:val="0"/>
        <w:spacing w:after="0" w:line="240" w:lineRule="auto"/>
        <w:contextualSpacing w:val="0"/>
        <w:rPr>
          <w:sz w:val="22"/>
        </w:rPr>
      </w:pPr>
      <w:r w:rsidRPr="00DF664C">
        <w:rPr>
          <w:rFonts w:cs="Arial"/>
          <w:szCs w:val="20"/>
        </w:rPr>
        <w:t>přístřešek nad popelnicemi a venkovní žaluzie budou z materiálu třídy reakce na oheň A1, A2</w:t>
      </w:r>
    </w:p>
    <w:p w14:paraId="6450A612" w14:textId="77777777" w:rsidR="00220A1D" w:rsidRPr="00CB25E0" w:rsidRDefault="00220A1D" w:rsidP="00653DD6">
      <w:pPr>
        <w:pStyle w:val="Nad"/>
        <w:rPr>
          <w:rFonts w:ascii="Arial Narrow" w:hAnsi="Arial Narrow"/>
          <w:b w:val="0"/>
          <w:sz w:val="20"/>
          <w:u w:val="none"/>
        </w:rPr>
      </w:pPr>
    </w:p>
    <w:p w14:paraId="04FFFC66" w14:textId="77777777" w:rsidR="00220A1D" w:rsidRPr="00CB25E0" w:rsidRDefault="00220A1D" w:rsidP="00653DD6">
      <w:pPr>
        <w:pStyle w:val="Nad"/>
        <w:rPr>
          <w:rFonts w:ascii="Arial Narrow" w:hAnsi="Arial Narrow"/>
          <w:b w:val="0"/>
          <w:caps w:val="0"/>
          <w:sz w:val="20"/>
          <w:u w:val="none"/>
        </w:rPr>
      </w:pPr>
      <w:r w:rsidRPr="00CB25E0">
        <w:rPr>
          <w:rFonts w:ascii="Arial Narrow" w:hAnsi="Arial Narrow"/>
          <w:b w:val="0"/>
          <w:sz w:val="20"/>
          <w:u w:val="none"/>
        </w:rPr>
        <w:t>Ž</w:t>
      </w:r>
      <w:r w:rsidRPr="00CB25E0">
        <w:rPr>
          <w:rFonts w:ascii="Arial Narrow" w:hAnsi="Arial Narrow"/>
          <w:b w:val="0"/>
          <w:caps w:val="0"/>
          <w:sz w:val="20"/>
          <w:u w:val="none"/>
        </w:rPr>
        <w:t>ádný z navržených požárních úseků nesplńuje kriteria dle čl. 8.14.3. a 8.14.4. ČSN 73 0802 pro prostory U</w:t>
      </w:r>
      <w:r w:rsidRPr="00CB25E0">
        <w:rPr>
          <w:rFonts w:ascii="Arial Narrow" w:hAnsi="Arial Narrow"/>
          <w:b w:val="0"/>
          <w:caps w:val="0"/>
          <w:sz w:val="20"/>
          <w:u w:val="none"/>
          <w:vertAlign w:val="subscript"/>
        </w:rPr>
        <w:t>1</w:t>
      </w:r>
      <w:r w:rsidRPr="00CB25E0">
        <w:rPr>
          <w:rFonts w:ascii="Arial Narrow" w:hAnsi="Arial Narrow"/>
          <w:b w:val="0"/>
          <w:caps w:val="0"/>
          <w:sz w:val="20"/>
          <w:u w:val="none"/>
        </w:rPr>
        <w:t xml:space="preserve"> nebo U</w:t>
      </w:r>
      <w:r w:rsidRPr="00CB25E0">
        <w:rPr>
          <w:rFonts w:ascii="Arial Narrow" w:hAnsi="Arial Narrow"/>
          <w:b w:val="0"/>
          <w:caps w:val="0"/>
          <w:sz w:val="20"/>
          <w:u w:val="none"/>
          <w:vertAlign w:val="subscript"/>
        </w:rPr>
        <w:t>2</w:t>
      </w:r>
      <w:r w:rsidRPr="00CB25E0">
        <w:rPr>
          <w:rFonts w:ascii="Arial Narrow" w:hAnsi="Arial Narrow"/>
          <w:b w:val="0"/>
          <w:caps w:val="0"/>
          <w:sz w:val="20"/>
          <w:u w:val="none"/>
        </w:rPr>
        <w:t>, další omezení vlastností materiálů a konstrukcí nejsou požadována. Pro prostor CHÚC jsou dále specifikovány požadavky na hořlavost - viz čast 1.7.</w:t>
      </w:r>
    </w:p>
    <w:p w14:paraId="6B829232" w14:textId="77777777" w:rsidR="00220A1D" w:rsidRPr="00CB25E0" w:rsidRDefault="00220A1D" w:rsidP="00653DD6">
      <w:pPr>
        <w:pStyle w:val="Nad"/>
        <w:rPr>
          <w:rFonts w:ascii="Arial Narrow" w:hAnsi="Arial Narrow"/>
          <w:b w:val="0"/>
          <w:caps w:val="0"/>
          <w:sz w:val="20"/>
          <w:u w:val="none"/>
        </w:rPr>
      </w:pPr>
    </w:p>
    <w:p w14:paraId="0B2F6A66" w14:textId="77777777" w:rsidR="00220A1D" w:rsidRPr="00CB25E0" w:rsidRDefault="00220A1D" w:rsidP="00653DD6">
      <w:pPr>
        <w:pStyle w:val="Nad"/>
        <w:rPr>
          <w:rFonts w:ascii="Arial Narrow" w:hAnsi="Arial Narrow"/>
          <w:b w:val="0"/>
          <w:caps w:val="0"/>
          <w:sz w:val="20"/>
          <w:u w:val="none"/>
        </w:rPr>
      </w:pPr>
      <w:r w:rsidRPr="00CB25E0">
        <w:rPr>
          <w:rFonts w:ascii="Arial Narrow" w:hAnsi="Arial Narrow"/>
          <w:b w:val="0"/>
          <w:caps w:val="0"/>
          <w:sz w:val="20"/>
          <w:u w:val="none"/>
        </w:rPr>
        <w:t>Průkazy požadovaných vlastností - třída reakce na oheň (např. podlahové krytiny, střešní pláště, atd.), rychlost šíření plamene po povrchu (např. vnější vrstvy zateplovacích systémů atd.), se provedou před uvedením stavby do užívání prostřednictvím dokladů uvedených v ustanovení § 46 odst. 5 vyhlášky o požární prevenci.</w:t>
      </w:r>
    </w:p>
    <w:p w14:paraId="351183A0" w14:textId="77777777" w:rsidR="00220A1D" w:rsidRPr="00CB25E0" w:rsidRDefault="00220A1D" w:rsidP="00653DD6">
      <w:pPr>
        <w:pStyle w:val="Nad"/>
        <w:rPr>
          <w:rFonts w:ascii="Arial Narrow" w:hAnsi="Arial Narrow"/>
          <w:b w:val="0"/>
          <w:caps w:val="0"/>
          <w:sz w:val="20"/>
          <w:u w:val="none"/>
        </w:rPr>
      </w:pPr>
    </w:p>
    <w:p w14:paraId="7BF37048" w14:textId="77777777" w:rsidR="00220A1D" w:rsidRPr="00CB25E0" w:rsidRDefault="00220A1D" w:rsidP="00653DD6">
      <w:pPr>
        <w:widowControl w:val="0"/>
        <w:tabs>
          <w:tab w:val="left" w:pos="560"/>
        </w:tabs>
        <w:spacing w:line="276" w:lineRule="auto"/>
        <w:ind w:left="580" w:right="-8" w:hanging="575"/>
        <w:rPr>
          <w:rFonts w:eastAsia="Times New Roman"/>
          <w:b/>
          <w:szCs w:val="20"/>
        </w:rPr>
      </w:pPr>
      <w:r w:rsidRPr="00CB25E0">
        <w:rPr>
          <w:rFonts w:eastAsia="Times New Roman"/>
          <w:b/>
          <w:szCs w:val="20"/>
        </w:rPr>
        <w:t>1.7</w:t>
      </w:r>
      <w:r w:rsidRPr="00CB25E0">
        <w:rPr>
          <w:rFonts w:eastAsia="Times New Roman"/>
          <w:szCs w:val="20"/>
        </w:rPr>
        <w:tab/>
      </w:r>
      <w:r w:rsidRPr="00CB25E0">
        <w:rPr>
          <w:rFonts w:eastAsia="Times New Roman"/>
          <w:b/>
          <w:szCs w:val="20"/>
        </w:rPr>
        <w:t>Zhodnocení možnosti provedení požárního zásahu, evakuace osob, zvířat a majetku a stanovení druhů a počtu únikových cest, jejich kapacity, provedení a vybavení</w:t>
      </w:r>
    </w:p>
    <w:p w14:paraId="45276E38" w14:textId="77777777" w:rsidR="00220A1D" w:rsidRPr="00CB25E0" w:rsidRDefault="00220A1D" w:rsidP="00653DD6">
      <w:pPr>
        <w:widowControl w:val="0"/>
        <w:spacing w:line="4" w:lineRule="exact"/>
        <w:rPr>
          <w:rFonts w:eastAsia="Times New Roman"/>
          <w:szCs w:val="20"/>
        </w:rPr>
      </w:pPr>
    </w:p>
    <w:p w14:paraId="14BC421F" w14:textId="77777777" w:rsidR="00220A1D" w:rsidRPr="00CB25E0" w:rsidRDefault="00220A1D" w:rsidP="00653DD6">
      <w:pPr>
        <w:widowControl w:val="0"/>
        <w:spacing w:line="0" w:lineRule="atLeast"/>
        <w:ind w:left="580"/>
        <w:rPr>
          <w:rFonts w:eastAsia="Times New Roman"/>
          <w:b/>
          <w:szCs w:val="20"/>
        </w:rPr>
      </w:pPr>
      <w:r w:rsidRPr="00CB25E0">
        <w:rPr>
          <w:rFonts w:eastAsia="Times New Roman"/>
          <w:b/>
          <w:szCs w:val="20"/>
        </w:rPr>
        <w:t>[§ 41 odst. 2 písm. g) vyhlášky o požární prevenci]</w:t>
      </w:r>
    </w:p>
    <w:p w14:paraId="154168B2" w14:textId="77777777" w:rsidR="00220A1D" w:rsidRPr="00CB25E0" w:rsidRDefault="00220A1D" w:rsidP="00653DD6">
      <w:pPr>
        <w:widowControl w:val="0"/>
        <w:spacing w:line="200" w:lineRule="exact"/>
        <w:rPr>
          <w:rFonts w:eastAsia="Times New Roman"/>
          <w:color w:val="D99594"/>
          <w:szCs w:val="20"/>
        </w:rPr>
      </w:pPr>
    </w:p>
    <w:p w14:paraId="095A2871" w14:textId="77777777" w:rsidR="00220A1D" w:rsidRPr="00CB25E0" w:rsidRDefault="00220A1D" w:rsidP="00653DD6">
      <w:pPr>
        <w:widowControl w:val="0"/>
        <w:spacing w:line="157" w:lineRule="exact"/>
        <w:rPr>
          <w:rFonts w:eastAsia="Times New Roman"/>
          <w:color w:val="D99594"/>
          <w:szCs w:val="20"/>
        </w:rPr>
      </w:pPr>
    </w:p>
    <w:p w14:paraId="62CE3E3B" w14:textId="77777777" w:rsidR="00220A1D" w:rsidRPr="00CB25E0" w:rsidRDefault="00220A1D" w:rsidP="00653DD6">
      <w:pPr>
        <w:widowControl w:val="0"/>
        <w:spacing w:line="0" w:lineRule="atLeast"/>
        <w:rPr>
          <w:rFonts w:eastAsia="Times New Roman"/>
          <w:szCs w:val="20"/>
        </w:rPr>
      </w:pPr>
      <w:r w:rsidRPr="00CB25E0">
        <w:rPr>
          <w:rFonts w:eastAsia="Times New Roman"/>
          <w:b/>
          <w:szCs w:val="20"/>
        </w:rPr>
        <w:t>Analýza účinného požárního zásahu</w:t>
      </w:r>
    </w:p>
    <w:p w14:paraId="1D364CB4" w14:textId="77777777" w:rsidR="00220A1D" w:rsidRPr="00CB25E0" w:rsidRDefault="00220A1D" w:rsidP="00653DD6">
      <w:pPr>
        <w:widowControl w:val="0"/>
        <w:spacing w:line="0" w:lineRule="atLeast"/>
        <w:rPr>
          <w:rFonts w:eastAsia="Times New Roman"/>
          <w:color w:val="D99594"/>
          <w:szCs w:val="20"/>
        </w:rPr>
      </w:pPr>
      <w:r w:rsidRPr="00CB25E0">
        <w:rPr>
          <w:rFonts w:eastAsia="Times New Roman"/>
          <w:szCs w:val="20"/>
        </w:rPr>
        <w:t xml:space="preserve">Analýzu účinného požárního </w:t>
      </w:r>
      <w:r w:rsidRPr="00CB25E0">
        <w:rPr>
          <w:rFonts w:eastAsia="Times New Roman"/>
          <w:color w:val="000000"/>
          <w:szCs w:val="20"/>
        </w:rPr>
        <w:t>zásahu není nutno provádět - nejde o rozsáhlé výrobní či skladové objekty, vyžadující instalaci ZOKT, resp. SHZ, objekt se shromažďovacím prostorem ani s omezeným zajištěním zdrojů požární vody, se špatnou dostupností apod. Při uvažovaném požárním riziku a stanovených opatřeních dojde k akceptovatelnému rozsahu požáru, který se nerozšíří mimo zasažený požární úsek a k jeho lokalizaci postačují jednotky požární ochrany stanovené pro dotčené území.</w:t>
      </w:r>
    </w:p>
    <w:p w14:paraId="4729651D" w14:textId="77777777" w:rsidR="00220A1D" w:rsidRPr="00CB25E0" w:rsidRDefault="00220A1D" w:rsidP="00653DD6">
      <w:pPr>
        <w:widowControl w:val="0"/>
        <w:spacing w:line="376" w:lineRule="exact"/>
        <w:rPr>
          <w:rFonts w:eastAsia="Times New Roman"/>
          <w:color w:val="D99594"/>
          <w:szCs w:val="20"/>
        </w:rPr>
      </w:pPr>
      <w:bookmarkStart w:id="461" w:name="page19"/>
      <w:bookmarkEnd w:id="461"/>
    </w:p>
    <w:p w14:paraId="1A18ED91" w14:textId="77777777" w:rsidR="00220A1D" w:rsidRPr="00CB25E0" w:rsidRDefault="00220A1D" w:rsidP="00653DD6">
      <w:pPr>
        <w:widowControl w:val="0"/>
        <w:spacing w:line="0" w:lineRule="atLeast"/>
        <w:rPr>
          <w:rFonts w:eastAsia="Times New Roman"/>
          <w:szCs w:val="20"/>
        </w:rPr>
      </w:pPr>
      <w:r w:rsidRPr="00CB25E0">
        <w:rPr>
          <w:rFonts w:eastAsia="Times New Roman"/>
          <w:b/>
          <w:szCs w:val="20"/>
        </w:rPr>
        <w:t>Možnost provedení evakuace osob, zvířat a majetku</w:t>
      </w:r>
    </w:p>
    <w:p w14:paraId="495E99F5" w14:textId="77777777" w:rsidR="00220A1D" w:rsidRPr="00CB25E0" w:rsidRDefault="00220A1D" w:rsidP="00653DD6">
      <w:pPr>
        <w:pStyle w:val="Zkladntext"/>
        <w:spacing w:after="0"/>
        <w:rPr>
          <w:sz w:val="20"/>
          <w:szCs w:val="20"/>
        </w:rPr>
      </w:pPr>
      <w:r w:rsidRPr="00CB25E0">
        <w:rPr>
          <w:sz w:val="20"/>
          <w:szCs w:val="20"/>
        </w:rPr>
        <w:t>Obsazení navržených požárních úseků osobami je stanoveno dle ČSN 73 0818 (prostory bufetu hodnoceny dle plochy pro stolovou úpravu, technické zázemí dle počtu pracov</w:t>
      </w:r>
      <w:r w:rsidRPr="00CB25E0">
        <w:rPr>
          <w:color w:val="000000"/>
          <w:sz w:val="20"/>
          <w:szCs w:val="20"/>
        </w:rPr>
        <w:t xml:space="preserve">ních míst, ostatní prostory dle plochy místností) - viz tabulka v příloze. Celkové obsazení objektu osobami je cca. 860 osob. Ve smyslu čl. 9.11.8. ČSN 73 0802 bude </w:t>
      </w:r>
      <w:r w:rsidRPr="00CB25E0">
        <w:rPr>
          <w:color w:val="000000"/>
          <w:sz w:val="20"/>
          <w:szCs w:val="20"/>
          <w:u w:val="single"/>
        </w:rPr>
        <w:t>evakuace</w:t>
      </w:r>
      <w:r w:rsidRPr="00CB25E0">
        <w:rPr>
          <w:color w:val="000000"/>
          <w:sz w:val="20"/>
          <w:szCs w:val="20"/>
        </w:rPr>
        <w:t xml:space="preserve"> v celém objektu </w:t>
      </w:r>
      <w:r w:rsidRPr="00CB25E0">
        <w:rPr>
          <w:color w:val="000000"/>
          <w:sz w:val="20"/>
          <w:szCs w:val="20"/>
          <w:u w:val="single"/>
        </w:rPr>
        <w:t>současná</w:t>
      </w:r>
      <w:r w:rsidRPr="00CB25E0">
        <w:rPr>
          <w:color w:val="000000"/>
          <w:sz w:val="20"/>
          <w:szCs w:val="20"/>
        </w:rPr>
        <w:t>. Výskyt osob s omezenou scho</w:t>
      </w:r>
      <w:r w:rsidRPr="00CB25E0">
        <w:rPr>
          <w:sz w:val="20"/>
          <w:szCs w:val="20"/>
        </w:rPr>
        <w:t>pností pohybu se předpokládá nahodilý a ojedinělý - k jejich evakuaci je určen evakuační výtah.</w:t>
      </w:r>
    </w:p>
    <w:p w14:paraId="4D453461" w14:textId="77777777" w:rsidR="00220A1D" w:rsidRPr="00CB25E0" w:rsidRDefault="00220A1D" w:rsidP="00653DD6">
      <w:pPr>
        <w:widowControl w:val="0"/>
        <w:spacing w:line="271" w:lineRule="exact"/>
        <w:rPr>
          <w:rFonts w:eastAsia="Times New Roman"/>
          <w:color w:val="D99594"/>
          <w:szCs w:val="20"/>
        </w:rPr>
      </w:pPr>
    </w:p>
    <w:p w14:paraId="72F7480C" w14:textId="77777777" w:rsidR="00220A1D" w:rsidRPr="00CB25E0" w:rsidRDefault="00220A1D" w:rsidP="00653DD6">
      <w:pPr>
        <w:widowControl w:val="0"/>
        <w:spacing w:line="0" w:lineRule="atLeast"/>
        <w:rPr>
          <w:rFonts w:eastAsia="Times New Roman"/>
          <w:color w:val="000000"/>
          <w:szCs w:val="20"/>
        </w:rPr>
      </w:pPr>
      <w:r w:rsidRPr="00CB25E0">
        <w:rPr>
          <w:rFonts w:eastAsia="Times New Roman"/>
          <w:b/>
          <w:color w:val="000000"/>
          <w:szCs w:val="20"/>
        </w:rPr>
        <w:t>Stanovení druhů a počtu únikových cest, jejich kapacity, provedení a vybavení</w:t>
      </w:r>
    </w:p>
    <w:p w14:paraId="1393FA42" w14:textId="77777777" w:rsidR="00220A1D" w:rsidRPr="00CB25E0" w:rsidRDefault="00220A1D" w:rsidP="00653DD6">
      <w:pPr>
        <w:autoSpaceDE w:val="0"/>
        <w:autoSpaceDN w:val="0"/>
        <w:adjustRightInd w:val="0"/>
        <w:rPr>
          <w:szCs w:val="20"/>
          <w:u w:val="single"/>
        </w:rPr>
      </w:pPr>
      <w:r w:rsidRPr="00CB25E0">
        <w:rPr>
          <w:szCs w:val="20"/>
          <w:u w:val="single"/>
        </w:rPr>
        <w:t xml:space="preserve">Pro únik osob v případě požáru jsou k dispozici následující únikové možnosti: </w:t>
      </w:r>
    </w:p>
    <w:p w14:paraId="74E8317F" w14:textId="77777777" w:rsidR="00220A1D" w:rsidRPr="00CB25E0" w:rsidRDefault="00220A1D" w:rsidP="00653DD6">
      <w:pPr>
        <w:pStyle w:val="Odsazen-psmeno1"/>
        <w:numPr>
          <w:ilvl w:val="0"/>
          <w:numId w:val="70"/>
        </w:numPr>
        <w:ind w:left="480" w:hanging="480"/>
        <w:rPr>
          <w:rFonts w:ascii="Arial Narrow" w:hAnsi="Arial Narrow"/>
          <w:sz w:val="20"/>
        </w:rPr>
      </w:pPr>
      <w:r w:rsidRPr="00CB25E0">
        <w:rPr>
          <w:rFonts w:ascii="Arial Narrow" w:hAnsi="Arial Narrow" w:cs="Arial"/>
          <w:sz w:val="20"/>
        </w:rPr>
        <w:t xml:space="preserve">S1 – centrální </w:t>
      </w:r>
      <w:r w:rsidRPr="00CB25E0">
        <w:rPr>
          <w:rFonts w:ascii="Arial Narrow" w:hAnsi="Arial Narrow"/>
          <w:sz w:val="20"/>
        </w:rPr>
        <w:t>schodiště v části A objektu č. 47 - CHÚC typu B s nuceným přetlaovým větráním - prochází 2.PP až 5.NP, šířka únikové cesty 2 pruhy - kapacita po schodech dolu 600 osob, po rovině 800 osob, po schodech nahoru 500 osob;</w:t>
      </w:r>
    </w:p>
    <w:p w14:paraId="0ABFBBB8" w14:textId="77777777" w:rsidR="00220A1D" w:rsidRPr="00CB25E0" w:rsidRDefault="00220A1D" w:rsidP="00653DD6">
      <w:pPr>
        <w:pStyle w:val="Odsazen-psmeno1"/>
        <w:numPr>
          <w:ilvl w:val="0"/>
          <w:numId w:val="70"/>
        </w:numPr>
        <w:ind w:left="480" w:hanging="480"/>
        <w:rPr>
          <w:rFonts w:ascii="Arial Narrow" w:hAnsi="Arial Narrow"/>
          <w:sz w:val="20"/>
        </w:rPr>
      </w:pPr>
      <w:r w:rsidRPr="00CB25E0">
        <w:rPr>
          <w:rFonts w:ascii="Arial Narrow" w:hAnsi="Arial Narrow"/>
          <w:sz w:val="20"/>
        </w:rPr>
        <w:t>S2 – schodiště v části B objektu č. 47 - CHÚC typu A s nuceným větráním - prochází 2.PP až 5.NP, šířka únikové cesty 2 pruhy - kapacita po schodech dolu 240 osob, po rovině 320 osob, po schodech nahoru 200 osob;</w:t>
      </w:r>
    </w:p>
    <w:p w14:paraId="78912894" w14:textId="77777777" w:rsidR="00220A1D" w:rsidRPr="00CB25E0" w:rsidRDefault="00220A1D" w:rsidP="00653DD6">
      <w:pPr>
        <w:pStyle w:val="Odsazen-psmeno1"/>
        <w:numPr>
          <w:ilvl w:val="0"/>
          <w:numId w:val="70"/>
        </w:numPr>
        <w:ind w:left="480" w:hanging="480"/>
        <w:rPr>
          <w:rFonts w:ascii="Arial Narrow" w:hAnsi="Arial Narrow"/>
          <w:sz w:val="20"/>
        </w:rPr>
      </w:pPr>
      <w:r w:rsidRPr="00CB25E0">
        <w:rPr>
          <w:rFonts w:ascii="Arial Narrow" w:hAnsi="Arial Narrow"/>
          <w:sz w:val="20"/>
        </w:rPr>
        <w:t>S3 – vnitřní schodiště v části C objektu č. 49 - částečně chráněná úniková cesta dle čl. 5.6.1. b) 2) ČSN 73 0834 prostorem bez požárního rizika a s větráním - prochází 1.NP až 3.NP, šířka únikové cesty 1,5 pruhu - kapacita po schodech dolu 215 osob;</w:t>
      </w:r>
    </w:p>
    <w:p w14:paraId="73CEB272" w14:textId="77777777" w:rsidR="00220A1D" w:rsidRPr="00CB25E0" w:rsidRDefault="00220A1D" w:rsidP="00653DD6">
      <w:pPr>
        <w:pStyle w:val="Odsazen-psmeno1"/>
        <w:numPr>
          <w:ilvl w:val="0"/>
          <w:numId w:val="70"/>
        </w:numPr>
        <w:ind w:left="480" w:hanging="480"/>
        <w:rPr>
          <w:rFonts w:ascii="Arial Narrow" w:hAnsi="Arial Narrow"/>
          <w:sz w:val="20"/>
        </w:rPr>
      </w:pPr>
      <w:r w:rsidRPr="00CB25E0">
        <w:rPr>
          <w:rFonts w:ascii="Arial Narrow" w:hAnsi="Arial Narrow"/>
          <w:sz w:val="20"/>
        </w:rPr>
        <w:t>S4 – vnitřní schodiště mezi části C a D objektu č. 49 - částečně chráněná úniková cesta dle čl. 5.6.1. b) 2) ČSN 73 0834 prostorem bez požárního rizika a s větráním - prochází 1.NP až 4.NP, šířka únikové cesty 1,5 pruhu - kapacita po schodech dolu 225 osob;</w:t>
      </w:r>
    </w:p>
    <w:p w14:paraId="5BA0A2D8" w14:textId="77777777" w:rsidR="00220A1D" w:rsidRPr="00CB25E0" w:rsidRDefault="00220A1D" w:rsidP="00653DD6">
      <w:pPr>
        <w:pStyle w:val="Odsazen-psmeno1"/>
        <w:numPr>
          <w:ilvl w:val="0"/>
          <w:numId w:val="70"/>
        </w:numPr>
        <w:ind w:left="480" w:hanging="480"/>
        <w:rPr>
          <w:rFonts w:ascii="Arial Narrow" w:hAnsi="Arial Narrow"/>
          <w:sz w:val="20"/>
        </w:rPr>
      </w:pPr>
      <w:r w:rsidRPr="00CB25E0">
        <w:rPr>
          <w:rFonts w:ascii="Arial Narrow" w:hAnsi="Arial Narrow"/>
          <w:sz w:val="20"/>
        </w:rPr>
        <w:t>S5 – vnitřní schodiště v části C objektu č. 49 - částečně chráněná úniková cesta dle čl. 5.6.1. b) 1) ČSN 73 0834 prostorem bez požárního rizika bez větráním - prochází 1.PP až 1.NP, šířka únikové cesty 1,5 pruhu - kapacita po schodech nahoru 145 osob;</w:t>
      </w:r>
    </w:p>
    <w:p w14:paraId="3C9413CF" w14:textId="77777777" w:rsidR="00220A1D" w:rsidRPr="00CB25E0" w:rsidRDefault="00220A1D" w:rsidP="00653DD6">
      <w:pPr>
        <w:pStyle w:val="Odsazen-psmeno1"/>
        <w:numPr>
          <w:ilvl w:val="0"/>
          <w:numId w:val="70"/>
        </w:numPr>
        <w:ind w:left="480" w:hanging="480"/>
        <w:rPr>
          <w:rFonts w:ascii="Arial Narrow" w:hAnsi="Arial Narrow"/>
          <w:sz w:val="20"/>
        </w:rPr>
      </w:pPr>
      <w:r w:rsidRPr="00CB25E0">
        <w:rPr>
          <w:rFonts w:ascii="Arial Narrow" w:hAnsi="Arial Narrow"/>
          <w:sz w:val="20"/>
        </w:rPr>
        <w:t>Exit 1 - východ z požárního úseku N1.3  na úrovni 1. NP přímo na volné prostranství - nechráněná úniková cesta, šířka únikové cesty 1,5 pruhu - kapacita při 1 směru úniku při součiniteli a=0,91 po rovině 103 osoby</w:t>
      </w:r>
    </w:p>
    <w:p w14:paraId="17C8AFCA" w14:textId="77777777" w:rsidR="00220A1D" w:rsidRPr="00CB25E0" w:rsidRDefault="00220A1D" w:rsidP="00653DD6">
      <w:pPr>
        <w:pStyle w:val="Odsazen-psmeno0"/>
        <w:ind w:left="109" w:hanging="109"/>
        <w:rPr>
          <w:rFonts w:ascii="Arial Narrow" w:hAnsi="Arial Narrow"/>
          <w:sz w:val="20"/>
        </w:rPr>
      </w:pPr>
    </w:p>
    <w:p w14:paraId="090C85B8" w14:textId="77777777" w:rsidR="00220A1D" w:rsidRPr="00CB25E0" w:rsidRDefault="00220A1D" w:rsidP="00653DD6">
      <w:pPr>
        <w:widowControl w:val="0"/>
        <w:spacing w:line="43" w:lineRule="exact"/>
        <w:rPr>
          <w:rFonts w:eastAsia="Times New Roman"/>
          <w:color w:val="D99594"/>
          <w:szCs w:val="20"/>
        </w:rPr>
      </w:pPr>
    </w:p>
    <w:p w14:paraId="40729333" w14:textId="77777777" w:rsidR="00220A1D" w:rsidRPr="00CB25E0" w:rsidRDefault="00220A1D" w:rsidP="00653DD6">
      <w:pPr>
        <w:widowControl w:val="0"/>
        <w:tabs>
          <w:tab w:val="left" w:pos="720"/>
        </w:tabs>
        <w:spacing w:line="269" w:lineRule="auto"/>
        <w:ind w:right="20"/>
        <w:rPr>
          <w:rFonts w:eastAsia="Times New Roman"/>
          <w:szCs w:val="20"/>
        </w:rPr>
      </w:pPr>
      <w:r w:rsidRPr="00CB25E0">
        <w:rPr>
          <w:rFonts w:eastAsia="Times New Roman"/>
          <w:szCs w:val="20"/>
        </w:rPr>
        <w:t>Výše uvedené únikové cesty odpovídají charakteru objektu (např. požární výška, nadzemní/podzemní podlaží, obsazení osobami apod.) ve smyslu ČSN 73 0802 a ČSN 73 0834.</w:t>
      </w:r>
    </w:p>
    <w:p w14:paraId="0685DD94" w14:textId="77777777" w:rsidR="00220A1D" w:rsidRPr="00CB25E0" w:rsidRDefault="00220A1D" w:rsidP="00653DD6">
      <w:pPr>
        <w:widowControl w:val="0"/>
        <w:spacing w:line="5" w:lineRule="exact"/>
        <w:rPr>
          <w:rFonts w:eastAsia="Times New Roman"/>
          <w:color w:val="D99594"/>
          <w:szCs w:val="20"/>
        </w:rPr>
      </w:pPr>
    </w:p>
    <w:p w14:paraId="58922645" w14:textId="77777777" w:rsidR="00220A1D" w:rsidRPr="00CB25E0" w:rsidRDefault="00220A1D" w:rsidP="00653DD6">
      <w:pPr>
        <w:widowControl w:val="0"/>
        <w:spacing w:line="278" w:lineRule="exact"/>
        <w:rPr>
          <w:rFonts w:eastAsia="Times New Roman"/>
          <w:color w:val="D99594"/>
          <w:szCs w:val="20"/>
        </w:rPr>
      </w:pPr>
    </w:p>
    <w:p w14:paraId="79D3050C" w14:textId="77777777" w:rsidR="00220A1D" w:rsidRPr="00CB25E0" w:rsidRDefault="00220A1D" w:rsidP="00653DD6">
      <w:pPr>
        <w:widowControl w:val="0"/>
        <w:spacing w:line="0" w:lineRule="atLeast"/>
        <w:rPr>
          <w:rFonts w:eastAsia="Times New Roman"/>
          <w:color w:val="000000"/>
          <w:szCs w:val="20"/>
        </w:rPr>
      </w:pPr>
      <w:r w:rsidRPr="00CB25E0">
        <w:rPr>
          <w:rFonts w:eastAsia="Times New Roman"/>
          <w:b/>
          <w:color w:val="000000"/>
          <w:szCs w:val="20"/>
        </w:rPr>
        <w:t>Zhodnocení požadavků na vybavení únikových cest</w:t>
      </w:r>
    </w:p>
    <w:p w14:paraId="2F75915A" w14:textId="77777777" w:rsidR="00220A1D" w:rsidRPr="00CB25E0" w:rsidRDefault="00220A1D" w:rsidP="00653DD6">
      <w:pPr>
        <w:pStyle w:val="Zkladntext4"/>
        <w:jc w:val="both"/>
        <w:rPr>
          <w:rFonts w:ascii="Arial Narrow" w:hAnsi="Arial Narrow"/>
          <w:spacing w:val="2"/>
          <w:sz w:val="20"/>
          <w:u w:val="single"/>
        </w:rPr>
      </w:pPr>
      <w:r w:rsidRPr="00CB25E0">
        <w:rPr>
          <w:rFonts w:ascii="Arial Narrow" w:hAnsi="Arial Narrow"/>
          <w:sz w:val="20"/>
          <w:u w:val="single"/>
        </w:rPr>
        <w:t xml:space="preserve">Větrání CHÚC A bude odpovídat </w:t>
      </w:r>
      <w:r w:rsidRPr="00CB25E0">
        <w:rPr>
          <w:rFonts w:ascii="Arial Narrow" w:hAnsi="Arial Narrow"/>
          <w:spacing w:val="2"/>
          <w:sz w:val="20"/>
          <w:u w:val="single"/>
        </w:rPr>
        <w:t xml:space="preserve">čl. 9.4.8. až 9.4.9. ČSN 73 0802 </w:t>
      </w:r>
    </w:p>
    <w:p w14:paraId="161B26C3" w14:textId="77777777" w:rsidR="00220A1D" w:rsidRPr="00CB25E0" w:rsidRDefault="00220A1D" w:rsidP="00653DD6">
      <w:pPr>
        <w:pStyle w:val="Odsazen-psmeno1"/>
        <w:numPr>
          <w:ilvl w:val="0"/>
          <w:numId w:val="70"/>
        </w:numPr>
        <w:ind w:left="480" w:hanging="480"/>
        <w:rPr>
          <w:rFonts w:ascii="Arial Narrow" w:hAnsi="Arial Narrow"/>
          <w:sz w:val="20"/>
        </w:rPr>
      </w:pPr>
      <w:r w:rsidRPr="00CB25E0">
        <w:rPr>
          <w:rFonts w:ascii="Arial Narrow" w:hAnsi="Arial Narrow"/>
          <w:sz w:val="20"/>
        </w:rPr>
        <w:t>větrání prostor CHÚC musí být zcela nezávislá na ostatních zařízeních a rozvodech vzduchotechniky - všechny prostory musí mít zajištěn přívod a odvod</w:t>
      </w:r>
    </w:p>
    <w:p w14:paraId="2AAABE5D" w14:textId="77777777" w:rsidR="00220A1D" w:rsidRPr="00CB25E0" w:rsidRDefault="00220A1D" w:rsidP="00653DD6">
      <w:pPr>
        <w:pStyle w:val="Odsazen-psmeno1"/>
        <w:numPr>
          <w:ilvl w:val="0"/>
          <w:numId w:val="70"/>
        </w:numPr>
        <w:ind w:left="480" w:hanging="480"/>
        <w:rPr>
          <w:rFonts w:ascii="Arial Narrow" w:hAnsi="Arial Narrow"/>
          <w:sz w:val="20"/>
        </w:rPr>
      </w:pPr>
      <w:r w:rsidRPr="00CB25E0">
        <w:rPr>
          <w:rFonts w:ascii="Arial Narrow" w:hAnsi="Arial Narrow"/>
          <w:sz w:val="20"/>
        </w:rPr>
        <w:t>VZT zajišťuje 10-ti násobnou výměnu vzduchu ve všech prostorech, které jsou součástí CHÚC</w:t>
      </w:r>
      <w:r w:rsidRPr="00CB25E0">
        <w:rPr>
          <w:rFonts w:ascii="Arial Narrow" w:hAnsi="Arial Narrow"/>
          <w:b/>
          <w:sz w:val="20"/>
        </w:rPr>
        <w:t xml:space="preserve">, </w:t>
      </w:r>
      <w:r w:rsidRPr="00CB25E0">
        <w:rPr>
          <w:rFonts w:ascii="Arial Narrow" w:hAnsi="Arial Narrow"/>
          <w:sz w:val="20"/>
        </w:rPr>
        <w:t>po dobu 15 minut včetně zajištění napájení ze 2 nezávislých zdrojů el. energie</w:t>
      </w:r>
    </w:p>
    <w:p w14:paraId="7355C01C" w14:textId="77777777" w:rsidR="00220A1D" w:rsidRPr="00CB25E0" w:rsidRDefault="00220A1D" w:rsidP="00653DD6">
      <w:pPr>
        <w:pStyle w:val="Odsazen-psmeno1"/>
        <w:numPr>
          <w:ilvl w:val="0"/>
          <w:numId w:val="70"/>
        </w:numPr>
        <w:ind w:left="480" w:hanging="480"/>
        <w:rPr>
          <w:rFonts w:ascii="Arial Narrow" w:hAnsi="Arial Narrow"/>
          <w:spacing w:val="2"/>
          <w:sz w:val="20"/>
        </w:rPr>
      </w:pPr>
      <w:r w:rsidRPr="00CB25E0">
        <w:rPr>
          <w:rFonts w:ascii="Arial Narrow" w:hAnsi="Arial Narrow"/>
          <w:spacing w:val="2"/>
          <w:sz w:val="20"/>
        </w:rPr>
        <w:t>provedení zařízení a vyústek musí odpovídat čl. 9.4.8. až 9.4.9. ČSN 73 0802</w:t>
      </w:r>
    </w:p>
    <w:p w14:paraId="3BB7F991" w14:textId="77777777" w:rsidR="00220A1D" w:rsidRPr="00CB25E0" w:rsidRDefault="00220A1D" w:rsidP="00653DD6">
      <w:pPr>
        <w:pStyle w:val="Odsazen-psmeno1"/>
        <w:numPr>
          <w:ilvl w:val="0"/>
          <w:numId w:val="70"/>
        </w:numPr>
        <w:ind w:left="480" w:hanging="480"/>
        <w:rPr>
          <w:rFonts w:ascii="Arial Narrow" w:hAnsi="Arial Narrow"/>
          <w:sz w:val="20"/>
        </w:rPr>
      </w:pPr>
      <w:r w:rsidRPr="00CB25E0">
        <w:rPr>
          <w:rFonts w:ascii="Arial Narrow" w:hAnsi="Arial Narrow"/>
          <w:sz w:val="20"/>
        </w:rPr>
        <w:t>spouštění větrání bude prostřednictvím tlačítkových hlásičů EPS na schodišti v každém podlaží a automatických hlásičů EPS v režimu všeobecný požární polach</w:t>
      </w:r>
    </w:p>
    <w:p w14:paraId="1BEE1236" w14:textId="77777777" w:rsidR="00220A1D" w:rsidRPr="00CB25E0" w:rsidRDefault="00220A1D" w:rsidP="00653DD6">
      <w:pPr>
        <w:pStyle w:val="Odsazen-psmeno1"/>
        <w:numPr>
          <w:ilvl w:val="0"/>
          <w:numId w:val="70"/>
        </w:numPr>
        <w:ind w:left="480" w:hanging="480"/>
        <w:rPr>
          <w:rFonts w:ascii="Arial Narrow" w:hAnsi="Arial Narrow"/>
          <w:sz w:val="20"/>
        </w:rPr>
      </w:pPr>
      <w:r w:rsidRPr="00CB25E0">
        <w:rPr>
          <w:rFonts w:ascii="Arial Narrow" w:hAnsi="Arial Narrow"/>
          <w:sz w:val="20"/>
        </w:rPr>
        <w:t>umístění nasávacích a výfukových otvorů k požárně otevřeným plochám musí odpovídat čl. 4.3.2. a 4.3.3. ČSN 73 0872</w:t>
      </w:r>
    </w:p>
    <w:p w14:paraId="173D4FA0" w14:textId="77777777" w:rsidR="00220A1D" w:rsidRPr="00CB25E0" w:rsidRDefault="00220A1D" w:rsidP="00653DD6">
      <w:pPr>
        <w:pStyle w:val="Odsazen-psmeno1"/>
        <w:numPr>
          <w:ilvl w:val="0"/>
          <w:numId w:val="70"/>
        </w:numPr>
        <w:ind w:left="480" w:hanging="480"/>
        <w:rPr>
          <w:rFonts w:ascii="Arial Narrow" w:hAnsi="Arial Narrow"/>
          <w:sz w:val="20"/>
        </w:rPr>
      </w:pPr>
      <w:r w:rsidRPr="00CB25E0">
        <w:rPr>
          <w:rFonts w:ascii="Arial Narrow" w:hAnsi="Arial Narrow" w:cs="Arial"/>
          <w:sz w:val="20"/>
        </w:rPr>
        <w:t xml:space="preserve">v nejvyšším místě musí být samočinně otvíratelné otvory </w:t>
      </w:r>
    </w:p>
    <w:p w14:paraId="262474D5" w14:textId="77777777" w:rsidR="00220A1D" w:rsidRPr="00CB25E0" w:rsidRDefault="00220A1D" w:rsidP="00653DD6">
      <w:pPr>
        <w:rPr>
          <w:szCs w:val="20"/>
          <w:u w:val="single"/>
        </w:rPr>
      </w:pPr>
    </w:p>
    <w:p w14:paraId="5FA2E2B3" w14:textId="77777777" w:rsidR="00220A1D" w:rsidRPr="00CB25E0" w:rsidRDefault="00220A1D" w:rsidP="00653DD6">
      <w:pPr>
        <w:pStyle w:val="Zkladntext4"/>
        <w:jc w:val="both"/>
        <w:rPr>
          <w:rFonts w:ascii="Arial Narrow" w:hAnsi="Arial Narrow"/>
          <w:spacing w:val="2"/>
          <w:sz w:val="20"/>
          <w:u w:val="single"/>
        </w:rPr>
      </w:pPr>
      <w:r w:rsidRPr="00CB25E0">
        <w:rPr>
          <w:rFonts w:ascii="Arial Narrow" w:hAnsi="Arial Narrow"/>
          <w:sz w:val="20"/>
          <w:u w:val="single"/>
        </w:rPr>
        <w:t xml:space="preserve">Větrání CHÚC B bude odpovídat </w:t>
      </w:r>
      <w:r w:rsidRPr="00CB25E0">
        <w:rPr>
          <w:rFonts w:ascii="Arial Narrow" w:hAnsi="Arial Narrow"/>
          <w:spacing w:val="2"/>
          <w:sz w:val="20"/>
          <w:u w:val="single"/>
        </w:rPr>
        <w:t xml:space="preserve">čl. 9.4.5. až 9.4.9. ČSN 73 0802 </w:t>
      </w:r>
    </w:p>
    <w:p w14:paraId="51C6055B" w14:textId="77777777" w:rsidR="00220A1D" w:rsidRPr="00CB25E0" w:rsidRDefault="00220A1D" w:rsidP="00653DD6">
      <w:pPr>
        <w:pStyle w:val="Odsazen-psmeno1"/>
        <w:numPr>
          <w:ilvl w:val="0"/>
          <w:numId w:val="70"/>
        </w:numPr>
        <w:ind w:left="480" w:hanging="480"/>
        <w:rPr>
          <w:rFonts w:ascii="Arial Narrow" w:hAnsi="Arial Narrow"/>
          <w:sz w:val="20"/>
        </w:rPr>
      </w:pPr>
      <w:r w:rsidRPr="00CB25E0">
        <w:rPr>
          <w:rFonts w:ascii="Arial Narrow" w:hAnsi="Arial Narrow"/>
          <w:sz w:val="20"/>
        </w:rPr>
        <w:t>větrání prostor CHÚC musí být zcela nezávislá na ostatních zařízeních a rozvodech vzduchotechniky - všechny prostory musí mít zajištěn přívod a odvod</w:t>
      </w:r>
    </w:p>
    <w:p w14:paraId="34C8480E" w14:textId="77777777" w:rsidR="00220A1D" w:rsidRPr="00CB25E0" w:rsidRDefault="00220A1D" w:rsidP="00653DD6">
      <w:pPr>
        <w:pStyle w:val="Odsazen-psmeno1"/>
        <w:numPr>
          <w:ilvl w:val="0"/>
          <w:numId w:val="70"/>
        </w:numPr>
        <w:ind w:left="480" w:hanging="480"/>
        <w:rPr>
          <w:rFonts w:ascii="Arial Narrow" w:hAnsi="Arial Narrow"/>
          <w:sz w:val="20"/>
        </w:rPr>
      </w:pPr>
      <w:r w:rsidRPr="00CB25E0">
        <w:rPr>
          <w:rFonts w:ascii="Arial Narrow" w:hAnsi="Arial Narrow"/>
          <w:sz w:val="20"/>
        </w:rPr>
        <w:t>VZT zajišťuje 15-ti násobnou výměnu vzduchu ve všech prostorech, které jsou součástí CHÚC</w:t>
      </w:r>
      <w:r w:rsidRPr="00CB25E0">
        <w:rPr>
          <w:rFonts w:ascii="Arial Narrow" w:hAnsi="Arial Narrow"/>
          <w:b/>
          <w:sz w:val="20"/>
        </w:rPr>
        <w:t xml:space="preserve">, </w:t>
      </w:r>
      <w:r w:rsidRPr="00CB25E0">
        <w:rPr>
          <w:rFonts w:ascii="Arial Narrow" w:hAnsi="Arial Narrow"/>
          <w:sz w:val="20"/>
        </w:rPr>
        <w:t>po dobu 45 minut včetně zajištění napájení ze 2 nezávislých zdrojů el. energie</w:t>
      </w:r>
    </w:p>
    <w:p w14:paraId="02810C51" w14:textId="77777777" w:rsidR="00220A1D" w:rsidRPr="00CB25E0" w:rsidRDefault="00220A1D" w:rsidP="00653DD6">
      <w:pPr>
        <w:pStyle w:val="Odsazen-psmeno1"/>
        <w:numPr>
          <w:ilvl w:val="0"/>
          <w:numId w:val="70"/>
        </w:numPr>
        <w:ind w:left="480" w:hanging="480"/>
        <w:rPr>
          <w:rFonts w:ascii="Arial Narrow" w:hAnsi="Arial Narrow"/>
          <w:sz w:val="20"/>
        </w:rPr>
      </w:pPr>
      <w:r w:rsidRPr="00CB25E0">
        <w:rPr>
          <w:rFonts w:ascii="Arial Narrow" w:hAnsi="Arial Narrow"/>
          <w:sz w:val="20"/>
        </w:rPr>
        <w:t>přetlak vzduchu mezi CHÚC B a požárními úseky 10 - 30 Pa</w:t>
      </w:r>
    </w:p>
    <w:p w14:paraId="2BC240FD" w14:textId="77777777" w:rsidR="00220A1D" w:rsidRPr="00CB25E0" w:rsidRDefault="00220A1D" w:rsidP="00653DD6">
      <w:pPr>
        <w:pStyle w:val="Odsazen-psmeno1"/>
        <w:numPr>
          <w:ilvl w:val="0"/>
          <w:numId w:val="70"/>
        </w:numPr>
        <w:ind w:left="480" w:hanging="480"/>
        <w:rPr>
          <w:rFonts w:ascii="Arial Narrow" w:hAnsi="Arial Narrow"/>
          <w:spacing w:val="2"/>
          <w:sz w:val="20"/>
        </w:rPr>
      </w:pPr>
      <w:r w:rsidRPr="00CB25E0">
        <w:rPr>
          <w:rFonts w:ascii="Arial Narrow" w:hAnsi="Arial Narrow"/>
          <w:spacing w:val="2"/>
          <w:sz w:val="20"/>
        </w:rPr>
        <w:t>provedení zařízení a vyústek musí odpovídat čl. 9.4.8. až 9.4.9. ČSN 73 0802</w:t>
      </w:r>
    </w:p>
    <w:p w14:paraId="56440147" w14:textId="77777777" w:rsidR="00220A1D" w:rsidRPr="00CB25E0" w:rsidRDefault="00220A1D" w:rsidP="00653DD6">
      <w:pPr>
        <w:pStyle w:val="Odsazen-psmeno1"/>
        <w:numPr>
          <w:ilvl w:val="0"/>
          <w:numId w:val="70"/>
        </w:numPr>
        <w:ind w:left="480" w:hanging="480"/>
        <w:rPr>
          <w:rFonts w:ascii="Arial Narrow" w:hAnsi="Arial Narrow"/>
          <w:sz w:val="20"/>
        </w:rPr>
      </w:pPr>
      <w:r w:rsidRPr="00CB25E0">
        <w:rPr>
          <w:rFonts w:ascii="Arial Narrow" w:hAnsi="Arial Narrow"/>
          <w:sz w:val="20"/>
        </w:rPr>
        <w:t>spouštění větrání bude prostřednictvím tlačítkových hlásičů EPS na schodišti v každém podlaží a automatických hlásičů EPS v režimu všeobecný požární polach</w:t>
      </w:r>
    </w:p>
    <w:p w14:paraId="09F1E9B2" w14:textId="77777777" w:rsidR="00220A1D" w:rsidRPr="00CB25E0" w:rsidRDefault="00220A1D" w:rsidP="00653DD6">
      <w:pPr>
        <w:pStyle w:val="Odsazen-psmeno1"/>
        <w:numPr>
          <w:ilvl w:val="0"/>
          <w:numId w:val="70"/>
        </w:numPr>
        <w:ind w:left="480" w:hanging="480"/>
        <w:rPr>
          <w:rFonts w:ascii="Arial Narrow" w:hAnsi="Arial Narrow"/>
          <w:sz w:val="20"/>
        </w:rPr>
      </w:pPr>
      <w:r w:rsidRPr="00CB25E0">
        <w:rPr>
          <w:rFonts w:ascii="Arial Narrow" w:hAnsi="Arial Narrow"/>
          <w:sz w:val="20"/>
        </w:rPr>
        <w:t>umístění nasávacích a výfukových otvorů k požárně otevřeným plochám musí odpovídat čl. 4.3.2. a 4.3.3.                    ČSN 73 0872</w:t>
      </w:r>
    </w:p>
    <w:p w14:paraId="209F1088" w14:textId="77777777" w:rsidR="00220A1D" w:rsidRPr="00CB25E0" w:rsidRDefault="00220A1D" w:rsidP="00653DD6">
      <w:pPr>
        <w:pStyle w:val="Odsazen-psmeno1"/>
        <w:numPr>
          <w:ilvl w:val="0"/>
          <w:numId w:val="70"/>
        </w:numPr>
        <w:ind w:left="480" w:hanging="480"/>
        <w:rPr>
          <w:rFonts w:ascii="Arial Narrow" w:hAnsi="Arial Narrow"/>
          <w:sz w:val="20"/>
        </w:rPr>
      </w:pPr>
      <w:r w:rsidRPr="00CB25E0">
        <w:rPr>
          <w:rFonts w:ascii="Arial Narrow" w:hAnsi="Arial Narrow" w:cs="Arial"/>
          <w:sz w:val="20"/>
        </w:rPr>
        <w:t>v nejvyšším místě musí být samočinně otvíratelné otvory při dosažení horní meze přetlaku</w:t>
      </w:r>
    </w:p>
    <w:p w14:paraId="1149F418" w14:textId="77777777" w:rsidR="00220A1D" w:rsidRPr="00CB25E0" w:rsidRDefault="00220A1D" w:rsidP="00653DD6">
      <w:pPr>
        <w:rPr>
          <w:szCs w:val="20"/>
          <w:u w:val="single"/>
        </w:rPr>
      </w:pPr>
    </w:p>
    <w:p w14:paraId="5D260985" w14:textId="77777777" w:rsidR="00220A1D" w:rsidRPr="00CB25E0" w:rsidRDefault="00220A1D" w:rsidP="005773B6">
      <w:pPr>
        <w:ind w:firstLine="0"/>
        <w:rPr>
          <w:szCs w:val="20"/>
          <w:u w:val="single"/>
        </w:rPr>
      </w:pPr>
      <w:r w:rsidRPr="00CB25E0">
        <w:rPr>
          <w:szCs w:val="20"/>
          <w:u w:val="single"/>
        </w:rPr>
        <w:t>Větrání šachty evakuačního výtahu EV1</w:t>
      </w:r>
      <w:r w:rsidRPr="00CB25E0">
        <w:rPr>
          <w:szCs w:val="20"/>
        </w:rPr>
        <w:t xml:space="preserve"> (výtah EV2 je součástí CHÚC B bez požadavku na větrání)</w:t>
      </w:r>
      <w:r w:rsidRPr="00CB25E0">
        <w:rPr>
          <w:szCs w:val="20"/>
          <w:u w:val="single"/>
        </w:rPr>
        <w:t xml:space="preserve">: </w:t>
      </w:r>
    </w:p>
    <w:p w14:paraId="4338DD2D" w14:textId="77777777" w:rsidR="00220A1D" w:rsidRPr="00CB25E0" w:rsidRDefault="00220A1D" w:rsidP="00653DD6">
      <w:pPr>
        <w:numPr>
          <w:ilvl w:val="0"/>
          <w:numId w:val="80"/>
        </w:numPr>
        <w:spacing w:after="0" w:line="240" w:lineRule="auto"/>
        <w:contextualSpacing w:val="0"/>
        <w:rPr>
          <w:szCs w:val="20"/>
        </w:rPr>
      </w:pPr>
      <w:r w:rsidRPr="00CB25E0">
        <w:rPr>
          <w:szCs w:val="20"/>
        </w:rPr>
        <w:t>vzduch bude dodáván nejméně patnáctinásobku objemu prostoru výtahové šachty za hodinu, doporučený přetlak   5 - 15 Pa</w:t>
      </w:r>
    </w:p>
    <w:p w14:paraId="7789E11C" w14:textId="77777777" w:rsidR="00220A1D" w:rsidRPr="00CB25E0" w:rsidRDefault="00220A1D" w:rsidP="00653DD6">
      <w:pPr>
        <w:numPr>
          <w:ilvl w:val="0"/>
          <w:numId w:val="80"/>
        </w:numPr>
        <w:spacing w:after="0" w:line="240" w:lineRule="auto"/>
        <w:contextualSpacing w:val="0"/>
        <w:rPr>
          <w:szCs w:val="20"/>
        </w:rPr>
      </w:pPr>
      <w:r w:rsidRPr="00CB25E0">
        <w:rPr>
          <w:szCs w:val="20"/>
        </w:rPr>
        <w:t>v nejvyšším místě šachty musí být samočinně otvíratelné otvory při dosažení horní meze přetlaku</w:t>
      </w:r>
    </w:p>
    <w:p w14:paraId="7F8DE03C" w14:textId="77777777" w:rsidR="00220A1D" w:rsidRPr="00CB25E0" w:rsidRDefault="00220A1D" w:rsidP="00653DD6">
      <w:pPr>
        <w:numPr>
          <w:ilvl w:val="0"/>
          <w:numId w:val="80"/>
        </w:numPr>
        <w:spacing w:after="0" w:line="240" w:lineRule="auto"/>
        <w:contextualSpacing w:val="0"/>
        <w:rPr>
          <w:szCs w:val="20"/>
        </w:rPr>
      </w:pPr>
      <w:r w:rsidRPr="00CB25E0">
        <w:rPr>
          <w:szCs w:val="20"/>
        </w:rPr>
        <w:t>dodávka vzduchu musí být zajištěna minimálně po dobu 45 minut včetně zajištění napájení ze 2 nezávislých zdrojů el. energie</w:t>
      </w:r>
    </w:p>
    <w:p w14:paraId="00E061C0" w14:textId="77777777" w:rsidR="00220A1D" w:rsidRPr="00CB25E0" w:rsidRDefault="00220A1D" w:rsidP="00653DD6">
      <w:pPr>
        <w:pStyle w:val="Odsazen-psmeno1"/>
        <w:numPr>
          <w:ilvl w:val="0"/>
          <w:numId w:val="80"/>
        </w:numPr>
        <w:tabs>
          <w:tab w:val="clear" w:pos="720"/>
          <w:tab w:val="clear" w:pos="10080"/>
          <w:tab w:val="clear" w:pos="10200"/>
          <w:tab w:val="clear" w:pos="10800"/>
          <w:tab w:val="clear" w:pos="10880"/>
          <w:tab w:val="clear" w:pos="11560"/>
          <w:tab w:val="clear" w:pos="12240"/>
          <w:tab w:val="clear" w:pos="12920"/>
          <w:tab w:val="clear" w:pos="13600"/>
          <w:tab w:val="clear" w:pos="14280"/>
          <w:tab w:val="clear" w:pos="14960"/>
          <w:tab w:val="clear" w:pos="15640"/>
          <w:tab w:val="clear" w:pos="16320"/>
          <w:tab w:val="clear" w:pos="17000"/>
          <w:tab w:val="clear" w:pos="17680"/>
          <w:tab w:val="clear" w:pos="18360"/>
          <w:tab w:val="clear" w:pos="19040"/>
          <w:tab w:val="clear" w:pos="19720"/>
          <w:tab w:val="clear" w:pos="20400"/>
          <w:tab w:val="clear" w:pos="21080"/>
          <w:tab w:val="center" w:pos="8188"/>
          <w:tab w:val="right" w:pos="8232"/>
        </w:tabs>
        <w:suppressAutoHyphens/>
        <w:rPr>
          <w:rFonts w:ascii="Arial Narrow" w:hAnsi="Arial Narrow"/>
          <w:sz w:val="20"/>
        </w:rPr>
      </w:pPr>
      <w:r w:rsidRPr="00CB25E0">
        <w:rPr>
          <w:rFonts w:ascii="Arial Narrow" w:hAnsi="Arial Narrow"/>
          <w:sz w:val="20"/>
        </w:rPr>
        <w:t>spouštění větrání bude prostřednictvím tlačítkových hlásičů EPS na schodišti v každém podlaží a automatických hlásičů EPS</w:t>
      </w:r>
    </w:p>
    <w:p w14:paraId="3B12B148" w14:textId="77777777" w:rsidR="00220A1D" w:rsidRPr="00CB25E0" w:rsidRDefault="00220A1D" w:rsidP="00653DD6">
      <w:pPr>
        <w:pStyle w:val="Odsazen-psmeno1"/>
        <w:numPr>
          <w:ilvl w:val="0"/>
          <w:numId w:val="80"/>
        </w:numPr>
        <w:tabs>
          <w:tab w:val="clear" w:pos="720"/>
          <w:tab w:val="clear" w:pos="10080"/>
          <w:tab w:val="clear" w:pos="10200"/>
          <w:tab w:val="clear" w:pos="10800"/>
          <w:tab w:val="clear" w:pos="10880"/>
          <w:tab w:val="clear" w:pos="11560"/>
          <w:tab w:val="clear" w:pos="12240"/>
          <w:tab w:val="clear" w:pos="12920"/>
          <w:tab w:val="clear" w:pos="13600"/>
          <w:tab w:val="clear" w:pos="14280"/>
          <w:tab w:val="clear" w:pos="14960"/>
          <w:tab w:val="clear" w:pos="15640"/>
          <w:tab w:val="clear" w:pos="16320"/>
          <w:tab w:val="clear" w:pos="17000"/>
          <w:tab w:val="clear" w:pos="17680"/>
          <w:tab w:val="clear" w:pos="18360"/>
          <w:tab w:val="clear" w:pos="19040"/>
          <w:tab w:val="clear" w:pos="19720"/>
          <w:tab w:val="clear" w:pos="20400"/>
          <w:tab w:val="clear" w:pos="21080"/>
          <w:tab w:val="center" w:pos="8188"/>
          <w:tab w:val="right" w:pos="8232"/>
        </w:tabs>
        <w:suppressAutoHyphens/>
        <w:rPr>
          <w:rFonts w:ascii="Arial Narrow" w:hAnsi="Arial Narrow"/>
          <w:sz w:val="20"/>
        </w:rPr>
      </w:pPr>
      <w:r w:rsidRPr="00CB25E0">
        <w:rPr>
          <w:rFonts w:ascii="Arial Narrow" w:hAnsi="Arial Narrow"/>
          <w:sz w:val="20"/>
        </w:rPr>
        <w:t>umístění nasávacích a výfukových otvorů k požárně otevřeným plochám musí odpovídat čl. 4.3.2. a 4.3.3.             ČSN 73 0872</w:t>
      </w:r>
    </w:p>
    <w:p w14:paraId="5727E947" w14:textId="77777777" w:rsidR="00220A1D" w:rsidRPr="00CB25E0" w:rsidRDefault="00220A1D" w:rsidP="00653DD6">
      <w:pPr>
        <w:widowControl w:val="0"/>
        <w:spacing w:line="274" w:lineRule="exact"/>
        <w:rPr>
          <w:rFonts w:eastAsia="Times New Roman"/>
          <w:color w:val="D99594"/>
          <w:szCs w:val="20"/>
        </w:rPr>
      </w:pPr>
    </w:p>
    <w:p w14:paraId="312D3118" w14:textId="77777777" w:rsidR="00220A1D" w:rsidRPr="00CB25E0" w:rsidRDefault="00220A1D" w:rsidP="00653DD6">
      <w:pPr>
        <w:widowControl w:val="0"/>
        <w:spacing w:line="0" w:lineRule="atLeast"/>
        <w:rPr>
          <w:rFonts w:eastAsia="Times New Roman"/>
          <w:b/>
          <w:color w:val="000000"/>
          <w:szCs w:val="20"/>
        </w:rPr>
      </w:pPr>
      <w:r w:rsidRPr="00CB25E0">
        <w:rPr>
          <w:rFonts w:eastAsia="Times New Roman"/>
          <w:b/>
          <w:color w:val="000000"/>
          <w:szCs w:val="20"/>
        </w:rPr>
        <w:t>Zhodnocení požadavků na provedení ÚC</w:t>
      </w:r>
    </w:p>
    <w:p w14:paraId="2DC13991" w14:textId="77777777" w:rsidR="00220A1D" w:rsidRPr="00CB25E0" w:rsidRDefault="005C624D" w:rsidP="00653DD6">
      <w:pPr>
        <w:pStyle w:val="Zkladntext"/>
        <w:spacing w:after="0"/>
        <w:rPr>
          <w:sz w:val="20"/>
          <w:szCs w:val="20"/>
          <w:u w:val="single"/>
        </w:rPr>
      </w:pPr>
      <w:r>
        <w:rPr>
          <w:sz w:val="20"/>
          <w:szCs w:val="20"/>
          <w:u w:val="single"/>
        </w:rPr>
        <w:t>Zhodnocení počtu únikových cest</w:t>
      </w:r>
      <w:r w:rsidR="00220A1D" w:rsidRPr="00CB25E0">
        <w:rPr>
          <w:sz w:val="20"/>
          <w:szCs w:val="20"/>
          <w:u w:val="single"/>
        </w:rPr>
        <w:t>:</w:t>
      </w:r>
    </w:p>
    <w:p w14:paraId="2F2BEFE6" w14:textId="21C9635F" w:rsidR="00220A1D" w:rsidRPr="00CB25E0" w:rsidRDefault="00220A1D" w:rsidP="00653DD6">
      <w:pPr>
        <w:pStyle w:val="Zkladntext"/>
        <w:spacing w:after="0"/>
        <w:rPr>
          <w:sz w:val="20"/>
          <w:szCs w:val="20"/>
        </w:rPr>
      </w:pPr>
      <w:r w:rsidRPr="00CB25E0">
        <w:rPr>
          <w:sz w:val="20"/>
          <w:szCs w:val="20"/>
        </w:rPr>
        <w:t xml:space="preserve">Užití jedné únikové cesty je hodnoceno dle Tabulky 17 ČSN 73 0802. Mezní počet osob unikající z 1 místnosti nadzemního podlaží je 100 osob dle ČSN 73 0818, pro podzemní podlaží 25 osob. Uvedené hodnoty jsou dodrženy, všechny prostory o větší výměře mají zajištěn únik 2 a více směry, přičemž případná poměrná část místnosti, kde je k dispozici pouze 1 směr úniku, má nižší obsazení osobami než uvedené počty (viz např. požární úsek P1.7). </w:t>
      </w:r>
    </w:p>
    <w:p w14:paraId="439F212C" w14:textId="77777777" w:rsidR="00220A1D" w:rsidRPr="00CB25E0" w:rsidRDefault="00220A1D" w:rsidP="00653DD6">
      <w:pPr>
        <w:pStyle w:val="Zkladntext"/>
        <w:spacing w:after="0"/>
        <w:rPr>
          <w:sz w:val="20"/>
          <w:szCs w:val="20"/>
        </w:rPr>
      </w:pPr>
    </w:p>
    <w:p w14:paraId="4AC86DED" w14:textId="45F6034F" w:rsidR="00220A1D" w:rsidRPr="00CB25E0" w:rsidRDefault="00220A1D" w:rsidP="00653DD6">
      <w:pPr>
        <w:pStyle w:val="Zkladntext"/>
        <w:spacing w:after="0"/>
        <w:rPr>
          <w:sz w:val="20"/>
          <w:szCs w:val="20"/>
        </w:rPr>
      </w:pPr>
      <w:r w:rsidRPr="00CB25E0">
        <w:rPr>
          <w:sz w:val="20"/>
          <w:szCs w:val="20"/>
        </w:rPr>
        <w:t>Splnění požadavku na minimální plochu CHÚC B v jednotlivých podlažích je vyhodnoceno v nejnepříznivějším případě - 67 osob (úroveň 5.NP), pro které je požadována minimální plocha CHÚC B v podlaží 6,7 m</w:t>
      </w:r>
      <w:r w:rsidRPr="00CB25E0">
        <w:rPr>
          <w:sz w:val="20"/>
          <w:szCs w:val="20"/>
          <w:vertAlign w:val="superscript"/>
        </w:rPr>
        <w:t>2</w:t>
      </w:r>
      <w:r w:rsidRPr="00CB25E0">
        <w:rPr>
          <w:sz w:val="20"/>
          <w:szCs w:val="20"/>
        </w:rPr>
        <w:t>. Skutečná plošná výměra podlaží CHÚC B je větší (28 m</w:t>
      </w:r>
      <w:r w:rsidRPr="00CB25E0">
        <w:rPr>
          <w:sz w:val="20"/>
          <w:szCs w:val="20"/>
          <w:vertAlign w:val="superscript"/>
        </w:rPr>
        <w:t>2</w:t>
      </w:r>
      <w:r w:rsidRPr="00CB25E0">
        <w:rPr>
          <w:sz w:val="20"/>
          <w:szCs w:val="20"/>
        </w:rPr>
        <w:t>) - vyhovuje.</w:t>
      </w:r>
    </w:p>
    <w:p w14:paraId="062DE7E1" w14:textId="77777777" w:rsidR="00220A1D" w:rsidRPr="00CB25E0" w:rsidRDefault="00220A1D" w:rsidP="00653DD6">
      <w:pPr>
        <w:pStyle w:val="Zkladntext"/>
        <w:spacing w:after="0"/>
        <w:rPr>
          <w:sz w:val="20"/>
          <w:szCs w:val="20"/>
        </w:rPr>
      </w:pPr>
    </w:p>
    <w:p w14:paraId="2A2560DB" w14:textId="77777777" w:rsidR="00220A1D" w:rsidRPr="00CB25E0" w:rsidRDefault="00220A1D" w:rsidP="00653DD6">
      <w:pPr>
        <w:pStyle w:val="Odsazen-psmeno0"/>
        <w:rPr>
          <w:rFonts w:ascii="Arial Narrow" w:hAnsi="Arial Narrow"/>
          <w:sz w:val="20"/>
          <w:u w:val="single"/>
        </w:rPr>
      </w:pPr>
      <w:r w:rsidRPr="00CB25E0">
        <w:rPr>
          <w:rFonts w:ascii="Arial Narrow" w:hAnsi="Arial Narrow"/>
          <w:sz w:val="20"/>
          <w:u w:val="single"/>
        </w:rPr>
        <w:t xml:space="preserve">Vyhodnocení délek únikových cest </w:t>
      </w:r>
    </w:p>
    <w:p w14:paraId="0EE39589" w14:textId="09E9D8B3" w:rsidR="00220A1D" w:rsidRPr="00CB25E0" w:rsidRDefault="00220A1D" w:rsidP="00653DD6">
      <w:pPr>
        <w:pStyle w:val="Zkladntext"/>
        <w:spacing w:after="0"/>
        <w:rPr>
          <w:sz w:val="20"/>
          <w:szCs w:val="20"/>
        </w:rPr>
      </w:pPr>
      <w:r w:rsidRPr="00CB25E0">
        <w:rPr>
          <w:sz w:val="20"/>
          <w:szCs w:val="20"/>
        </w:rPr>
        <w:t>Délky CHÚC B se dle ČSN 73 0802 nehodnotí. Délky nechráněných únikových cest vyhovují požadavkům ČSN 73 0802 (podrobnosti jsou uvedeny v PBŘ). Délky částečně chráněných únikových cest jsou zohledněny ve výpočtech kapacity.</w:t>
      </w:r>
    </w:p>
    <w:p w14:paraId="4BEC5F8B" w14:textId="77777777" w:rsidR="00220A1D" w:rsidRPr="00CB25E0" w:rsidRDefault="00220A1D" w:rsidP="00653DD6">
      <w:pPr>
        <w:pStyle w:val="Zkladntext"/>
        <w:tabs>
          <w:tab w:val="left" w:pos="9639"/>
          <w:tab w:val="left" w:pos="9781"/>
        </w:tabs>
        <w:spacing w:after="0"/>
        <w:rPr>
          <w:sz w:val="20"/>
          <w:szCs w:val="20"/>
        </w:rPr>
      </w:pPr>
    </w:p>
    <w:p w14:paraId="461A28DE" w14:textId="77777777" w:rsidR="00220A1D" w:rsidRPr="00CB25E0" w:rsidRDefault="00220A1D" w:rsidP="00653DD6">
      <w:pPr>
        <w:pStyle w:val="Zkladntext"/>
        <w:tabs>
          <w:tab w:val="left" w:pos="9639"/>
          <w:tab w:val="left" w:pos="9781"/>
        </w:tabs>
        <w:spacing w:after="0"/>
        <w:rPr>
          <w:sz w:val="20"/>
          <w:szCs w:val="20"/>
          <w:u w:val="single"/>
        </w:rPr>
      </w:pPr>
      <w:r w:rsidRPr="00CB25E0">
        <w:rPr>
          <w:sz w:val="20"/>
          <w:szCs w:val="20"/>
          <w:u w:val="single"/>
        </w:rPr>
        <w:t>Posouzení kapacity nechráněných únikových cest:</w:t>
      </w:r>
    </w:p>
    <w:p w14:paraId="06E709C2" w14:textId="6B2B0D30" w:rsidR="00220A1D" w:rsidRPr="00CB25E0" w:rsidRDefault="005773B6" w:rsidP="00653DD6">
      <w:pPr>
        <w:pStyle w:val="Odsazen-psmeno0"/>
        <w:tabs>
          <w:tab w:val="clear" w:pos="9520"/>
          <w:tab w:val="left" w:pos="9639"/>
          <w:tab w:val="left" w:pos="9781"/>
        </w:tabs>
        <w:ind w:left="0" w:firstLine="0"/>
        <w:rPr>
          <w:rFonts w:ascii="Arial Narrow" w:hAnsi="Arial Narrow"/>
          <w:spacing w:val="0"/>
          <w:sz w:val="20"/>
          <w:u w:val="single"/>
        </w:rPr>
      </w:pPr>
      <w:r>
        <w:rPr>
          <w:rFonts w:ascii="Arial Narrow" w:hAnsi="Arial Narrow"/>
          <w:sz w:val="20"/>
        </w:rPr>
        <w:tab/>
      </w:r>
      <w:r w:rsidR="00220A1D" w:rsidRPr="00CB25E0">
        <w:rPr>
          <w:rFonts w:ascii="Arial Narrow" w:hAnsi="Arial Narrow"/>
          <w:sz w:val="20"/>
        </w:rPr>
        <w:tab/>
        <w:t>Hodnocení obsazení jednotlivých prostorů a únikových cest je zřejmé z tabulky níže, kde jsou zároveň uvedeny i mezní kapacity únikových cest ( schodišť a východů z objektu ). Z uvedeného přehledu a z tabulky obsazení jednotlivých prostorů a únikových cest je zřejmé, že šířky únikových cest vyhovují požadavkům ČSN 73 0802 resp. ČSN 73 0804 v případě garáží. Podrobnější zhodnocení kapacity únikových cest je provedeno v PBŘS. N</w:t>
      </w:r>
      <w:r w:rsidR="00220A1D" w:rsidRPr="00CB25E0">
        <w:rPr>
          <w:rFonts w:ascii="Arial Narrow" w:hAnsi="Arial Narrow"/>
          <w:spacing w:val="0"/>
          <w:sz w:val="20"/>
        </w:rPr>
        <w:t>avržené únikové cesty zajistí ve smyslu ČSN 73 0802 a navazujících bezpečnou evakuaci osob v případě požáru.</w:t>
      </w:r>
    </w:p>
    <w:p w14:paraId="686DFB5D" w14:textId="77777777" w:rsidR="00220A1D" w:rsidRPr="00CB25E0" w:rsidRDefault="00220A1D" w:rsidP="00653DD6">
      <w:pPr>
        <w:pStyle w:val="Zkladntext"/>
        <w:spacing w:after="0"/>
        <w:rPr>
          <w:sz w:val="20"/>
          <w:szCs w:val="20"/>
        </w:rPr>
      </w:pPr>
    </w:p>
    <w:p w14:paraId="5E511F36" w14:textId="77777777" w:rsidR="00220A1D" w:rsidRPr="00CB25E0" w:rsidRDefault="00220A1D" w:rsidP="00653DD6">
      <w:pPr>
        <w:pStyle w:val="Zkladntext20"/>
        <w:rPr>
          <w:rFonts w:ascii="Arial Narrow" w:hAnsi="Arial Narrow"/>
          <w:sz w:val="20"/>
          <w:u w:val="single"/>
        </w:rPr>
      </w:pPr>
      <w:r w:rsidRPr="00CB25E0">
        <w:rPr>
          <w:rFonts w:ascii="Arial Narrow" w:hAnsi="Arial Narrow"/>
          <w:sz w:val="20"/>
          <w:u w:val="single"/>
        </w:rPr>
        <w:t>Dveře na únikové cestě</w:t>
      </w:r>
    </w:p>
    <w:p w14:paraId="21FCE831" w14:textId="77777777" w:rsidR="00220A1D" w:rsidRPr="00CB25E0" w:rsidRDefault="00220A1D" w:rsidP="00653DD6">
      <w:pPr>
        <w:numPr>
          <w:ilvl w:val="0"/>
          <w:numId w:val="81"/>
        </w:numPr>
        <w:spacing w:after="0" w:line="240" w:lineRule="auto"/>
        <w:contextualSpacing w:val="0"/>
        <w:rPr>
          <w:szCs w:val="20"/>
        </w:rPr>
      </w:pPr>
      <w:r w:rsidRPr="00CB25E0">
        <w:rPr>
          <w:szCs w:val="20"/>
        </w:rPr>
        <w:t>musí umožňovat snadný a rychlý průchod a zabraňovat zachycení oděvu (na dveřích budou osazeny kliky, zabraňující zachycení oděvu)</w:t>
      </w:r>
    </w:p>
    <w:p w14:paraId="7E646F25" w14:textId="77777777" w:rsidR="00220A1D" w:rsidRPr="00CB25E0" w:rsidRDefault="00220A1D" w:rsidP="00653DD6">
      <w:pPr>
        <w:numPr>
          <w:ilvl w:val="0"/>
          <w:numId w:val="81"/>
        </w:numPr>
        <w:spacing w:after="0" w:line="240" w:lineRule="auto"/>
        <w:contextualSpacing w:val="0"/>
        <w:rPr>
          <w:szCs w:val="20"/>
        </w:rPr>
      </w:pPr>
      <w:r w:rsidRPr="00CB25E0">
        <w:rPr>
          <w:szCs w:val="20"/>
        </w:rPr>
        <w:t>svým zajištěním nesmí bránit evakuaci unikajících osob ani zásahu požárních jednotek</w:t>
      </w:r>
    </w:p>
    <w:p w14:paraId="6E08EC5A" w14:textId="77777777" w:rsidR="00220A1D" w:rsidRPr="00CB25E0" w:rsidRDefault="00220A1D" w:rsidP="00653DD6">
      <w:pPr>
        <w:numPr>
          <w:ilvl w:val="0"/>
          <w:numId w:val="81"/>
        </w:numPr>
        <w:spacing w:after="0" w:line="240" w:lineRule="auto"/>
        <w:contextualSpacing w:val="0"/>
        <w:rPr>
          <w:szCs w:val="20"/>
        </w:rPr>
      </w:pPr>
      <w:r w:rsidRPr="00CB25E0">
        <w:rPr>
          <w:szCs w:val="20"/>
        </w:rPr>
        <w:t>ve dveřích na únikové cestě nebudou osazeny prahy ( s výjimkou začátku únikové cesty - t.j. z jedné místnosti nebo skupiny místností o ploše do 100 m</w:t>
      </w:r>
      <w:r w:rsidRPr="00CB25E0">
        <w:rPr>
          <w:szCs w:val="20"/>
          <w:vertAlign w:val="superscript"/>
        </w:rPr>
        <w:t>2</w:t>
      </w:r>
      <w:r w:rsidRPr="00CB25E0">
        <w:rPr>
          <w:szCs w:val="20"/>
        </w:rPr>
        <w:t>, s obsazením do 40 osob a zároveň kde je délka k východu z místnosti menší než 15 m) a tyto dveře se budou otevírat ve směru úniku</w:t>
      </w:r>
    </w:p>
    <w:p w14:paraId="67603A18" w14:textId="77777777" w:rsidR="00220A1D" w:rsidRPr="00CB25E0" w:rsidRDefault="00220A1D" w:rsidP="00653DD6">
      <w:pPr>
        <w:numPr>
          <w:ilvl w:val="0"/>
          <w:numId w:val="81"/>
        </w:numPr>
        <w:spacing w:after="0" w:line="240" w:lineRule="auto"/>
        <w:contextualSpacing w:val="0"/>
        <w:rPr>
          <w:szCs w:val="20"/>
        </w:rPr>
      </w:pPr>
      <w:r w:rsidRPr="00CB25E0">
        <w:rPr>
          <w:szCs w:val="20"/>
        </w:rPr>
        <w:t>v 1.NP na únikové cestě je navržena úniková branka, která bude na základě signálu EPS otevřena k zajištění průchodu; navržené turnikety nejsou součástí únikové cesty</w:t>
      </w:r>
    </w:p>
    <w:p w14:paraId="71A19F3B" w14:textId="77777777" w:rsidR="00220A1D" w:rsidRPr="00CB25E0" w:rsidRDefault="00220A1D" w:rsidP="00653DD6">
      <w:pPr>
        <w:pStyle w:val="Odsazen-psmeno1"/>
        <w:rPr>
          <w:rFonts w:ascii="Arial Narrow" w:hAnsi="Arial Narrow"/>
          <w:sz w:val="20"/>
        </w:rPr>
      </w:pPr>
    </w:p>
    <w:p w14:paraId="60668594" w14:textId="77777777" w:rsidR="00220A1D" w:rsidRPr="00CB25E0" w:rsidRDefault="00220A1D" w:rsidP="00653DD6">
      <w:pPr>
        <w:pStyle w:val="Odsazen-psmeno1"/>
        <w:rPr>
          <w:rFonts w:ascii="Arial Narrow" w:hAnsi="Arial Narrow"/>
          <w:sz w:val="20"/>
        </w:rPr>
      </w:pPr>
      <w:r w:rsidRPr="00CB25E0">
        <w:rPr>
          <w:rFonts w:ascii="Arial Narrow" w:hAnsi="Arial Narrow"/>
          <w:sz w:val="20"/>
        </w:rPr>
        <w:t>Konkrétní provedení a vybavení dveří je patrné z výkresové části PBŘS</w:t>
      </w:r>
    </w:p>
    <w:p w14:paraId="581F7560" w14:textId="77777777" w:rsidR="00220A1D" w:rsidRPr="00CB25E0" w:rsidRDefault="00220A1D" w:rsidP="00653DD6">
      <w:pPr>
        <w:autoSpaceDE w:val="0"/>
        <w:autoSpaceDN w:val="0"/>
        <w:adjustRightInd w:val="0"/>
        <w:rPr>
          <w:szCs w:val="20"/>
        </w:rPr>
      </w:pPr>
    </w:p>
    <w:p w14:paraId="49E6D252" w14:textId="77777777" w:rsidR="00220A1D" w:rsidRPr="00CB25E0" w:rsidRDefault="00220A1D" w:rsidP="00653DD6">
      <w:pPr>
        <w:autoSpaceDE w:val="0"/>
        <w:autoSpaceDN w:val="0"/>
        <w:adjustRightInd w:val="0"/>
        <w:rPr>
          <w:szCs w:val="20"/>
          <w:u w:val="single"/>
        </w:rPr>
      </w:pPr>
      <w:r w:rsidRPr="00CB25E0">
        <w:rPr>
          <w:szCs w:val="20"/>
          <w:u w:val="single"/>
        </w:rPr>
        <w:t>Kování dveří</w:t>
      </w:r>
    </w:p>
    <w:p w14:paraId="4A3C5C7D" w14:textId="77777777" w:rsidR="00220A1D" w:rsidRPr="00CB25E0" w:rsidRDefault="00220A1D" w:rsidP="00653DD6">
      <w:pPr>
        <w:numPr>
          <w:ilvl w:val="0"/>
          <w:numId w:val="84"/>
        </w:numPr>
        <w:autoSpaceDE w:val="0"/>
        <w:autoSpaceDN w:val="0"/>
        <w:adjustRightInd w:val="0"/>
        <w:spacing w:after="0" w:line="240" w:lineRule="auto"/>
        <w:contextualSpacing w:val="0"/>
        <w:rPr>
          <w:szCs w:val="20"/>
          <w:u w:val="single"/>
        </w:rPr>
      </w:pPr>
      <w:r w:rsidRPr="00CB25E0">
        <w:rPr>
          <w:szCs w:val="20"/>
        </w:rPr>
        <w:t>dveře do vybraných místností a prostorů (např. vstupy do skladů, šaten, technických místností, kancelářských prostorů) budou opatřeny na vstupu elektromechanickým zámkem, ovládaným kartovým přístupovým systémem, z vnitřní strany dveří bude ve směru úniku vždy paniková klika</w:t>
      </w:r>
    </w:p>
    <w:p w14:paraId="08B50FF0" w14:textId="77777777" w:rsidR="00220A1D" w:rsidRPr="00CB25E0" w:rsidRDefault="00220A1D" w:rsidP="00653DD6">
      <w:pPr>
        <w:numPr>
          <w:ilvl w:val="0"/>
          <w:numId w:val="84"/>
        </w:numPr>
        <w:autoSpaceDE w:val="0"/>
        <w:autoSpaceDN w:val="0"/>
        <w:adjustRightInd w:val="0"/>
        <w:spacing w:after="0" w:line="240" w:lineRule="auto"/>
        <w:contextualSpacing w:val="0"/>
        <w:rPr>
          <w:szCs w:val="20"/>
          <w:u w:val="single"/>
        </w:rPr>
      </w:pPr>
      <w:r w:rsidRPr="00CB25E0">
        <w:rPr>
          <w:szCs w:val="20"/>
        </w:rPr>
        <w:t>ostatní dveře budou opatření běžnými klikami a případně mechanickými zámky</w:t>
      </w:r>
    </w:p>
    <w:p w14:paraId="25312C93" w14:textId="77777777" w:rsidR="00220A1D" w:rsidRPr="00CB25E0" w:rsidRDefault="00220A1D" w:rsidP="00653DD6">
      <w:pPr>
        <w:numPr>
          <w:ilvl w:val="0"/>
          <w:numId w:val="84"/>
        </w:numPr>
        <w:autoSpaceDE w:val="0"/>
        <w:autoSpaceDN w:val="0"/>
        <w:adjustRightInd w:val="0"/>
        <w:spacing w:after="0" w:line="240" w:lineRule="auto"/>
        <w:contextualSpacing w:val="0"/>
        <w:rPr>
          <w:szCs w:val="20"/>
        </w:rPr>
      </w:pPr>
      <w:r w:rsidRPr="00CB25E0">
        <w:rPr>
          <w:szCs w:val="20"/>
        </w:rPr>
        <w:t>pro účely vedení protipožárního zásahu a k ověření signalizace automatických hlásičů obsluhou ústředny EPS bude k dispozici generální karta a generální klíč</w:t>
      </w:r>
    </w:p>
    <w:p w14:paraId="6A87DAB1" w14:textId="77777777" w:rsidR="00220A1D" w:rsidRPr="00CB25E0" w:rsidRDefault="00220A1D" w:rsidP="00653DD6">
      <w:pPr>
        <w:numPr>
          <w:ilvl w:val="0"/>
          <w:numId w:val="84"/>
        </w:numPr>
        <w:autoSpaceDE w:val="0"/>
        <w:autoSpaceDN w:val="0"/>
        <w:adjustRightInd w:val="0"/>
        <w:spacing w:after="0" w:line="240" w:lineRule="auto"/>
        <w:contextualSpacing w:val="0"/>
        <w:rPr>
          <w:szCs w:val="20"/>
        </w:rPr>
      </w:pPr>
      <w:r w:rsidRPr="00CB25E0">
        <w:rPr>
          <w:szCs w:val="20"/>
        </w:rPr>
        <w:t>u požárních uzávěrů nebude instalací speciálních bezpečnostních zámků dotčena protipožární funkce dveří</w:t>
      </w:r>
    </w:p>
    <w:p w14:paraId="78DDA997" w14:textId="77777777" w:rsidR="00220A1D" w:rsidRPr="00CB25E0" w:rsidRDefault="00220A1D" w:rsidP="00653DD6">
      <w:pPr>
        <w:widowControl w:val="0"/>
        <w:rPr>
          <w:szCs w:val="20"/>
        </w:rPr>
      </w:pPr>
    </w:p>
    <w:p w14:paraId="6ABFF845" w14:textId="77777777" w:rsidR="00220A1D" w:rsidRPr="00CB25E0" w:rsidRDefault="00220A1D" w:rsidP="00653DD6">
      <w:pPr>
        <w:widowControl w:val="0"/>
        <w:autoSpaceDE w:val="0"/>
        <w:autoSpaceDN w:val="0"/>
        <w:adjustRightInd w:val="0"/>
        <w:rPr>
          <w:szCs w:val="20"/>
        </w:rPr>
      </w:pPr>
      <w:r w:rsidRPr="00CB25E0">
        <w:rPr>
          <w:szCs w:val="20"/>
        </w:rPr>
        <w:t>Únikové cesty musí být dostatečně osvětleny denním nebo umělým osvětlením alespoň během provozní doby objektu, v CHÚC budou rozmístěny svítidla nouzového osvětlení, CHÚC musí mít vždy elektrické osvětlení.</w:t>
      </w:r>
    </w:p>
    <w:p w14:paraId="61A456FD" w14:textId="77777777" w:rsidR="00220A1D" w:rsidRPr="00CB25E0" w:rsidRDefault="00220A1D" w:rsidP="00653DD6">
      <w:pPr>
        <w:widowControl w:val="0"/>
        <w:spacing w:line="0" w:lineRule="atLeast"/>
        <w:rPr>
          <w:rFonts w:eastAsia="Times New Roman"/>
          <w:b/>
          <w:color w:val="000000"/>
          <w:szCs w:val="20"/>
        </w:rPr>
      </w:pPr>
    </w:p>
    <w:p w14:paraId="78AA25A3" w14:textId="77777777" w:rsidR="00220A1D" w:rsidRPr="00CB25E0" w:rsidRDefault="00220A1D" w:rsidP="00653DD6">
      <w:pPr>
        <w:widowControl w:val="0"/>
        <w:spacing w:line="275" w:lineRule="auto"/>
        <w:ind w:right="20"/>
        <w:rPr>
          <w:rFonts w:eastAsia="Times New Roman"/>
          <w:color w:val="000000"/>
          <w:szCs w:val="20"/>
        </w:rPr>
      </w:pPr>
      <w:bookmarkStart w:id="462" w:name="page22"/>
      <w:bookmarkEnd w:id="462"/>
      <w:r w:rsidRPr="00CB25E0">
        <w:rPr>
          <w:rFonts w:eastAsia="Times New Roman"/>
          <w:b/>
          <w:color w:val="000000"/>
          <w:szCs w:val="20"/>
        </w:rPr>
        <w:t>Zhodnocení požadavků čl. 9.3.3 ČSN 73 0802 a případně souvisejících českých technických norem, konkrétní zhodnocení následujících skutečností</w:t>
      </w:r>
    </w:p>
    <w:p w14:paraId="3272D67A" w14:textId="77777777" w:rsidR="00220A1D" w:rsidRPr="00CB25E0" w:rsidRDefault="00220A1D" w:rsidP="00653DD6">
      <w:pPr>
        <w:autoSpaceDE w:val="0"/>
        <w:autoSpaceDN w:val="0"/>
        <w:adjustRightInd w:val="0"/>
        <w:rPr>
          <w:szCs w:val="20"/>
          <w:u w:val="single"/>
        </w:rPr>
      </w:pPr>
      <w:r w:rsidRPr="00CB25E0">
        <w:rPr>
          <w:szCs w:val="20"/>
          <w:u w:val="single"/>
        </w:rPr>
        <w:t xml:space="preserve">Stavební a technické provedení CHÚC A i B : </w:t>
      </w:r>
    </w:p>
    <w:p w14:paraId="1FEA3559" w14:textId="77777777" w:rsidR="00220A1D" w:rsidRPr="00CB25E0" w:rsidRDefault="00220A1D" w:rsidP="00653DD6">
      <w:pPr>
        <w:numPr>
          <w:ilvl w:val="0"/>
          <w:numId w:val="81"/>
        </w:numPr>
        <w:spacing w:after="0" w:line="240" w:lineRule="auto"/>
        <w:contextualSpacing w:val="0"/>
        <w:rPr>
          <w:szCs w:val="20"/>
        </w:rPr>
      </w:pPr>
      <w:r w:rsidRPr="00CB25E0">
        <w:rPr>
          <w:szCs w:val="20"/>
        </w:rPr>
        <w:t>min. šířka CHÚC bude 2 únikové pruhy v celém jejím profilu (1100 mm)</w:t>
      </w:r>
    </w:p>
    <w:p w14:paraId="770D6016" w14:textId="77777777" w:rsidR="00220A1D" w:rsidRPr="00CB25E0" w:rsidRDefault="00220A1D" w:rsidP="00653DD6">
      <w:pPr>
        <w:numPr>
          <w:ilvl w:val="0"/>
          <w:numId w:val="81"/>
        </w:numPr>
        <w:spacing w:after="0" w:line="240" w:lineRule="auto"/>
        <w:contextualSpacing w:val="0"/>
        <w:rPr>
          <w:szCs w:val="20"/>
        </w:rPr>
      </w:pPr>
      <w:r w:rsidRPr="00CB25E0">
        <w:rPr>
          <w:szCs w:val="20"/>
        </w:rPr>
        <w:t>ohraničující konstrukce CHÚC musí být z konstrukcí DP1, při použití prosklených požárních stěn v dřevěných rámech musí být prosklení nejméně v 80 % plochy</w:t>
      </w:r>
    </w:p>
    <w:p w14:paraId="572C1424" w14:textId="77777777" w:rsidR="00220A1D" w:rsidRPr="00CB25E0" w:rsidRDefault="00220A1D" w:rsidP="00653DD6">
      <w:pPr>
        <w:pStyle w:val="Odstavecseseznamem"/>
        <w:numPr>
          <w:ilvl w:val="0"/>
          <w:numId w:val="77"/>
        </w:numPr>
        <w:autoSpaceDE w:val="0"/>
        <w:autoSpaceDN w:val="0"/>
        <w:spacing w:after="0" w:line="240" w:lineRule="auto"/>
        <w:rPr>
          <w:rFonts w:cs="Arial"/>
          <w:b/>
          <w:bCs/>
          <w:szCs w:val="20"/>
        </w:rPr>
      </w:pPr>
      <w:r w:rsidRPr="00CB25E0">
        <w:rPr>
          <w:rFonts w:cs="Arial"/>
          <w:szCs w:val="20"/>
        </w:rPr>
        <w:t>rozvaděče v prostoru CHÚC, budou odděleny požárními uzávěry EI</w:t>
      </w:r>
      <w:r w:rsidRPr="00CB25E0">
        <w:rPr>
          <w:rFonts w:cs="Arial"/>
          <w:szCs w:val="20"/>
          <w:vertAlign w:val="subscript"/>
        </w:rPr>
        <w:t>2</w:t>
      </w:r>
      <w:r w:rsidRPr="00CB25E0">
        <w:rPr>
          <w:rFonts w:cs="Arial"/>
          <w:szCs w:val="20"/>
        </w:rPr>
        <w:t xml:space="preserve"> 15 DP1 - Sm</w:t>
      </w:r>
    </w:p>
    <w:p w14:paraId="510D9580" w14:textId="77777777" w:rsidR="00220A1D" w:rsidRPr="00CB25E0" w:rsidRDefault="00220A1D" w:rsidP="00653DD6">
      <w:pPr>
        <w:pStyle w:val="Odstavecseseznamem"/>
        <w:widowControl w:val="0"/>
        <w:numPr>
          <w:ilvl w:val="0"/>
          <w:numId w:val="77"/>
        </w:numPr>
        <w:autoSpaceDE w:val="0"/>
        <w:autoSpaceDN w:val="0"/>
        <w:spacing w:after="0" w:line="240" w:lineRule="auto"/>
        <w:rPr>
          <w:rFonts w:cs="Arial"/>
          <w:b/>
          <w:bCs/>
          <w:szCs w:val="20"/>
        </w:rPr>
      </w:pPr>
      <w:r w:rsidRPr="00CB25E0">
        <w:rPr>
          <w:rFonts w:cs="Arial"/>
          <w:szCs w:val="20"/>
        </w:rPr>
        <w:t>v prostoru CHÚC se nepřipouští žádné požární zatížení, kromě hořlavých hmot v konstrukcích oken a dveří a lokálních hořlavých předmětů, odpovídajících krit</w:t>
      </w:r>
      <w:r w:rsidR="005C624D">
        <w:rPr>
          <w:rFonts w:cs="Arial"/>
          <w:szCs w:val="20"/>
        </w:rPr>
        <w:t>é</w:t>
      </w:r>
      <w:r w:rsidRPr="00CB25E0">
        <w:rPr>
          <w:rFonts w:cs="Arial"/>
          <w:szCs w:val="20"/>
        </w:rPr>
        <w:t>riím vyhlášky 23/2008 Sb., ve znění pozdějších předpisů. V CHÚC rovněž nesmějí být umístěny:</w:t>
      </w:r>
    </w:p>
    <w:p w14:paraId="112D22F9" w14:textId="77777777" w:rsidR="00220A1D" w:rsidRPr="00CB25E0" w:rsidRDefault="00220A1D" w:rsidP="00653DD6">
      <w:pPr>
        <w:widowControl w:val="0"/>
        <w:numPr>
          <w:ilvl w:val="0"/>
          <w:numId w:val="82"/>
        </w:numPr>
        <w:adjustRightInd w:val="0"/>
        <w:spacing w:after="0" w:line="240" w:lineRule="auto"/>
        <w:contextualSpacing w:val="0"/>
        <w:rPr>
          <w:szCs w:val="20"/>
        </w:rPr>
      </w:pPr>
      <w:r w:rsidRPr="00CB25E0">
        <w:rPr>
          <w:szCs w:val="20"/>
        </w:rPr>
        <w:t>zařizovací předměty nebo jiná zařízení, zužující průchozí šířku cesty</w:t>
      </w:r>
    </w:p>
    <w:p w14:paraId="0BA36B46" w14:textId="77777777" w:rsidR="00220A1D" w:rsidRPr="00CB25E0" w:rsidRDefault="00220A1D" w:rsidP="00653DD6">
      <w:pPr>
        <w:widowControl w:val="0"/>
        <w:numPr>
          <w:ilvl w:val="0"/>
          <w:numId w:val="82"/>
        </w:numPr>
        <w:adjustRightInd w:val="0"/>
        <w:spacing w:after="0" w:line="240" w:lineRule="auto"/>
        <w:contextualSpacing w:val="0"/>
        <w:rPr>
          <w:szCs w:val="20"/>
        </w:rPr>
      </w:pPr>
      <w:r w:rsidRPr="00CB25E0">
        <w:rPr>
          <w:szCs w:val="20"/>
        </w:rPr>
        <w:t>volně vedené rozvody hořlavých látek (kapalin, plynů) nebo jakékoliv volně vedené potrubní rozvody z hořlavých hmot</w:t>
      </w:r>
    </w:p>
    <w:p w14:paraId="1757147B" w14:textId="77777777" w:rsidR="00220A1D" w:rsidRPr="00CB25E0" w:rsidRDefault="00220A1D" w:rsidP="00653DD6">
      <w:pPr>
        <w:widowControl w:val="0"/>
        <w:numPr>
          <w:ilvl w:val="0"/>
          <w:numId w:val="82"/>
        </w:numPr>
        <w:adjustRightInd w:val="0"/>
        <w:spacing w:after="0" w:line="240" w:lineRule="auto"/>
        <w:contextualSpacing w:val="0"/>
        <w:rPr>
          <w:szCs w:val="20"/>
        </w:rPr>
      </w:pPr>
      <w:r w:rsidRPr="00CB25E0">
        <w:rPr>
          <w:szCs w:val="20"/>
        </w:rPr>
        <w:lastRenderedPageBreak/>
        <w:t>volně vedené rozvody vzduchotechnických zařízení</w:t>
      </w:r>
    </w:p>
    <w:p w14:paraId="02B96111" w14:textId="77777777" w:rsidR="00220A1D" w:rsidRPr="00CB25E0" w:rsidRDefault="00220A1D" w:rsidP="00653DD6">
      <w:pPr>
        <w:widowControl w:val="0"/>
        <w:numPr>
          <w:ilvl w:val="0"/>
          <w:numId w:val="82"/>
        </w:numPr>
        <w:adjustRightInd w:val="0"/>
        <w:spacing w:after="0" w:line="240" w:lineRule="auto"/>
        <w:contextualSpacing w:val="0"/>
        <w:rPr>
          <w:szCs w:val="20"/>
        </w:rPr>
      </w:pPr>
      <w:r w:rsidRPr="00CB25E0">
        <w:rPr>
          <w:szCs w:val="20"/>
        </w:rPr>
        <w:t xml:space="preserve">volně vedené elektrické rozvody (kabely), pokud nevyhovují čl. 12.9 ČSN 730802, tj. pokud se nejedná o kabely a vodiče, vyhovující těmto požadavkům: </w:t>
      </w:r>
    </w:p>
    <w:p w14:paraId="1CCD8D5D" w14:textId="77777777" w:rsidR="00220A1D" w:rsidRPr="00CB25E0" w:rsidRDefault="00220A1D" w:rsidP="00653DD6">
      <w:pPr>
        <w:widowControl w:val="0"/>
        <w:numPr>
          <w:ilvl w:val="1"/>
          <w:numId w:val="83"/>
        </w:numPr>
        <w:spacing w:after="0" w:line="240" w:lineRule="auto"/>
        <w:contextualSpacing w:val="0"/>
        <w:rPr>
          <w:szCs w:val="20"/>
        </w:rPr>
      </w:pPr>
      <w:r w:rsidRPr="00CB25E0">
        <w:rPr>
          <w:szCs w:val="20"/>
        </w:rPr>
        <w:t>mohou být volně vedeny prostory a požárními úseky bez požárního rizika, včetně chráněných únikových cest, pokud vodiče a kabely splňují třídu funkčnosti P15-R a jsou třídy reakce na oheň B2</w:t>
      </w:r>
      <w:r w:rsidRPr="00CB25E0">
        <w:rPr>
          <w:szCs w:val="20"/>
          <w:vertAlign w:val="subscript"/>
        </w:rPr>
        <w:t xml:space="preserve">ca </w:t>
      </w:r>
      <w:r w:rsidRPr="00CB25E0">
        <w:rPr>
          <w:szCs w:val="20"/>
        </w:rPr>
        <w:t>s1, d0; nebo</w:t>
      </w:r>
    </w:p>
    <w:p w14:paraId="14B4E781" w14:textId="77777777" w:rsidR="00220A1D" w:rsidRPr="00CB25E0" w:rsidRDefault="00220A1D" w:rsidP="00653DD6">
      <w:pPr>
        <w:widowControl w:val="0"/>
        <w:numPr>
          <w:ilvl w:val="1"/>
          <w:numId w:val="83"/>
        </w:numPr>
        <w:spacing w:after="0" w:line="240" w:lineRule="auto"/>
        <w:contextualSpacing w:val="0"/>
        <w:rPr>
          <w:szCs w:val="20"/>
        </w:rPr>
      </w:pPr>
      <w:r w:rsidRPr="00CB25E0">
        <w:rPr>
          <w:szCs w:val="20"/>
        </w:rPr>
        <w:t>mohou být volně vedeny prostory a požárními úseky s požárním rizikem, vodiče a kabely splňují třídu funkčnosti P30-R a jsou třídy reakce na oheň B2</w:t>
      </w:r>
      <w:r w:rsidRPr="00CB25E0">
        <w:rPr>
          <w:szCs w:val="20"/>
          <w:vertAlign w:val="subscript"/>
        </w:rPr>
        <w:t>ca</w:t>
      </w:r>
      <w:r w:rsidRPr="00CB25E0">
        <w:rPr>
          <w:szCs w:val="20"/>
        </w:rPr>
        <w:t xml:space="preserve"> s1,d0; nebo </w:t>
      </w:r>
    </w:p>
    <w:p w14:paraId="7B220B9D" w14:textId="77777777" w:rsidR="00220A1D" w:rsidRPr="00CB25E0" w:rsidRDefault="00220A1D" w:rsidP="00653DD6">
      <w:pPr>
        <w:widowControl w:val="0"/>
        <w:numPr>
          <w:ilvl w:val="1"/>
          <w:numId w:val="83"/>
        </w:numPr>
        <w:spacing w:after="0" w:line="240" w:lineRule="auto"/>
        <w:contextualSpacing w:val="0"/>
        <w:rPr>
          <w:szCs w:val="20"/>
        </w:rPr>
      </w:pPr>
      <w:r w:rsidRPr="00CB25E0">
        <w:rPr>
          <w:szCs w:val="20"/>
        </w:rPr>
        <w:t xml:space="preserve">musí být uloženy či chráněny tak, aby nedošlo k porušení jejich funkčnosti, např. vedením pod omítkou s krytím nejméně 10 mm, popř. vedením v samostatných drážkách, uzavřených truhlících či šachtách a kanálech určených pouze pro elektrické vodiče a kabely, nebo chráněné protipožárními nástřiky, popř. deskami z výrobků třídy reakce na oheň A1nebo A2, rovněž tloušťky nejméně 10 mm apod.; tyto ochrany mají vykazovat požární odolnost EI 30 DP1, pokud se nepožaduje v konkrétních podmínkách jiná odolnost.  </w:t>
      </w:r>
    </w:p>
    <w:p w14:paraId="64247860" w14:textId="77777777" w:rsidR="00220A1D" w:rsidRPr="00CB25E0" w:rsidRDefault="00220A1D" w:rsidP="00653DD6">
      <w:pPr>
        <w:widowControl w:val="0"/>
        <w:numPr>
          <w:ilvl w:val="0"/>
          <w:numId w:val="82"/>
        </w:numPr>
        <w:adjustRightInd w:val="0"/>
        <w:spacing w:after="0" w:line="240" w:lineRule="auto"/>
        <w:contextualSpacing w:val="0"/>
        <w:rPr>
          <w:szCs w:val="20"/>
        </w:rPr>
      </w:pPr>
      <w:r w:rsidRPr="00CB25E0">
        <w:rPr>
          <w:szCs w:val="20"/>
        </w:rPr>
        <w:t>volně vedené kouřovody</w:t>
      </w:r>
    </w:p>
    <w:p w14:paraId="662ADBE8" w14:textId="77777777" w:rsidR="00220A1D" w:rsidRPr="00CB25E0" w:rsidRDefault="00220A1D" w:rsidP="00653DD6">
      <w:pPr>
        <w:widowControl w:val="0"/>
        <w:numPr>
          <w:ilvl w:val="0"/>
          <w:numId w:val="82"/>
        </w:numPr>
        <w:adjustRightInd w:val="0"/>
        <w:spacing w:after="0" w:line="240" w:lineRule="auto"/>
        <w:contextualSpacing w:val="0"/>
        <w:rPr>
          <w:szCs w:val="20"/>
        </w:rPr>
      </w:pPr>
      <w:r w:rsidRPr="00CB25E0">
        <w:rPr>
          <w:szCs w:val="20"/>
        </w:rPr>
        <w:t xml:space="preserve">volně vedené rozvody páry </w:t>
      </w:r>
    </w:p>
    <w:p w14:paraId="154335BD" w14:textId="77777777" w:rsidR="00220A1D" w:rsidRPr="00CB25E0" w:rsidRDefault="00220A1D" w:rsidP="00653DD6">
      <w:pPr>
        <w:widowControl w:val="0"/>
        <w:numPr>
          <w:ilvl w:val="0"/>
          <w:numId w:val="82"/>
        </w:numPr>
        <w:adjustRightInd w:val="0"/>
        <w:spacing w:after="0" w:line="240" w:lineRule="auto"/>
        <w:contextualSpacing w:val="0"/>
        <w:rPr>
          <w:szCs w:val="20"/>
        </w:rPr>
      </w:pPr>
      <w:r w:rsidRPr="00CB25E0">
        <w:rPr>
          <w:szCs w:val="20"/>
        </w:rPr>
        <w:t>volně vedené rozvody toxických nebo jinak nebezpečných látek</w:t>
      </w:r>
    </w:p>
    <w:p w14:paraId="4E71610F" w14:textId="77777777" w:rsidR="00220A1D" w:rsidRPr="00CB25E0" w:rsidRDefault="00220A1D" w:rsidP="00653DD6">
      <w:pPr>
        <w:widowControl w:val="0"/>
        <w:adjustRightInd w:val="0"/>
        <w:rPr>
          <w:szCs w:val="20"/>
        </w:rPr>
      </w:pPr>
    </w:p>
    <w:p w14:paraId="6EA56EA3" w14:textId="77777777" w:rsidR="00220A1D" w:rsidRPr="00CB25E0" w:rsidRDefault="00220A1D" w:rsidP="00653DD6">
      <w:pPr>
        <w:widowControl w:val="0"/>
        <w:adjustRightInd w:val="0"/>
        <w:rPr>
          <w:szCs w:val="20"/>
        </w:rPr>
      </w:pPr>
      <w:r w:rsidRPr="00CB25E0">
        <w:rPr>
          <w:szCs w:val="20"/>
        </w:rPr>
        <w:t xml:space="preserve">Rozvody podle bodu c), e) a f) mohou být v chráněné únikové cestě umístěny tehdy, jsou-li zabudovány v nehořlavé konstrukci (DP1) a od chráněné únikové cesty požárně odděleny krycí vrstvou s požární odolností alespoň EI 30 DP1.  </w:t>
      </w:r>
    </w:p>
    <w:p w14:paraId="5B925C86" w14:textId="77777777" w:rsidR="00220A1D" w:rsidRPr="00CB25E0" w:rsidRDefault="00220A1D" w:rsidP="00653DD6">
      <w:pPr>
        <w:widowControl w:val="0"/>
        <w:spacing w:line="5" w:lineRule="exact"/>
        <w:rPr>
          <w:rFonts w:eastAsia="Times New Roman"/>
          <w:color w:val="D99594"/>
          <w:szCs w:val="20"/>
        </w:rPr>
      </w:pPr>
    </w:p>
    <w:p w14:paraId="18F45D85" w14:textId="77777777" w:rsidR="00220A1D" w:rsidRPr="00CB25E0" w:rsidRDefault="00220A1D" w:rsidP="00653DD6">
      <w:pPr>
        <w:widowControl w:val="0"/>
        <w:tabs>
          <w:tab w:val="left" w:pos="220"/>
        </w:tabs>
        <w:spacing w:line="0" w:lineRule="atLeast"/>
        <w:ind w:right="260"/>
        <w:jc w:val="center"/>
        <w:rPr>
          <w:rFonts w:eastAsia="Times New Roman"/>
          <w:color w:val="D99594"/>
          <w:szCs w:val="20"/>
        </w:rPr>
      </w:pPr>
    </w:p>
    <w:p w14:paraId="71B46CD0" w14:textId="77777777" w:rsidR="00220A1D" w:rsidRPr="00CB25E0" w:rsidRDefault="00220A1D" w:rsidP="00653DD6">
      <w:pPr>
        <w:widowControl w:val="0"/>
        <w:tabs>
          <w:tab w:val="left" w:pos="220"/>
        </w:tabs>
        <w:spacing w:line="0" w:lineRule="atLeast"/>
        <w:ind w:left="573" w:hanging="573"/>
        <w:rPr>
          <w:rFonts w:eastAsia="Times New Roman"/>
          <w:b/>
          <w:szCs w:val="20"/>
        </w:rPr>
      </w:pPr>
      <w:r w:rsidRPr="00CB25E0">
        <w:rPr>
          <w:rFonts w:eastAsia="Times New Roman"/>
          <w:b/>
          <w:szCs w:val="20"/>
        </w:rPr>
        <w:t>1.8</w:t>
      </w:r>
      <w:r w:rsidRPr="00CB25E0">
        <w:rPr>
          <w:rFonts w:eastAsia="Times New Roman"/>
          <w:b/>
          <w:szCs w:val="20"/>
        </w:rPr>
        <w:tab/>
        <w:t>Stanovení odstupových, popř. bezpečnostních vzdáleností a vymezení požárně nebezpečného prostoru, zhodnocení odstupových, popř. bezpečnostních vzdáleností ve vztahu k okolní zástavbě, sousedním pozemkům a volným skladům</w:t>
      </w:r>
    </w:p>
    <w:p w14:paraId="31BF5BED" w14:textId="77777777" w:rsidR="00220A1D" w:rsidRPr="00CB25E0" w:rsidRDefault="00220A1D" w:rsidP="00653DD6">
      <w:pPr>
        <w:widowControl w:val="0"/>
        <w:spacing w:line="3" w:lineRule="exact"/>
        <w:rPr>
          <w:rFonts w:eastAsia="Times New Roman"/>
          <w:b/>
          <w:szCs w:val="20"/>
        </w:rPr>
      </w:pPr>
    </w:p>
    <w:p w14:paraId="15367063" w14:textId="77777777" w:rsidR="00220A1D" w:rsidRPr="00CB25E0" w:rsidRDefault="00220A1D" w:rsidP="00653DD6">
      <w:pPr>
        <w:widowControl w:val="0"/>
        <w:spacing w:line="0" w:lineRule="atLeast"/>
        <w:ind w:left="580"/>
        <w:rPr>
          <w:rFonts w:eastAsia="Times New Roman"/>
          <w:b/>
          <w:szCs w:val="20"/>
        </w:rPr>
      </w:pPr>
      <w:r w:rsidRPr="00CB25E0">
        <w:rPr>
          <w:rFonts w:eastAsia="Times New Roman"/>
          <w:b/>
          <w:szCs w:val="20"/>
        </w:rPr>
        <w:t>[§ 41 odst. 2 písm. h) vyhlášky o požární prevenci]</w:t>
      </w:r>
    </w:p>
    <w:p w14:paraId="64823EE9" w14:textId="77777777" w:rsidR="00220A1D" w:rsidRPr="00CB25E0" w:rsidRDefault="00220A1D" w:rsidP="00653DD6">
      <w:pPr>
        <w:widowControl w:val="0"/>
        <w:spacing w:line="0" w:lineRule="atLeast"/>
        <w:rPr>
          <w:rFonts w:eastAsia="Times New Roman"/>
          <w:color w:val="D99594"/>
          <w:szCs w:val="20"/>
        </w:rPr>
      </w:pPr>
    </w:p>
    <w:p w14:paraId="73B44C47" w14:textId="77777777" w:rsidR="00220A1D" w:rsidRPr="00CB25E0" w:rsidRDefault="00220A1D" w:rsidP="00653DD6">
      <w:pPr>
        <w:pStyle w:val="RaCaNadpis3"/>
        <w:numPr>
          <w:ilvl w:val="0"/>
          <w:numId w:val="0"/>
        </w:numPr>
        <w:rPr>
          <w:rFonts w:ascii="Arial Narrow" w:hAnsi="Arial Narrow" w:cs="Arial"/>
          <w:sz w:val="20"/>
          <w:u w:val="single"/>
        </w:rPr>
      </w:pPr>
      <w:bookmarkStart w:id="463" w:name="_Toc424718099"/>
      <w:r w:rsidRPr="00CB25E0">
        <w:rPr>
          <w:rFonts w:ascii="Arial Narrow" w:hAnsi="Arial Narrow" w:cs="Arial"/>
          <w:sz w:val="20"/>
          <w:u w:val="single"/>
        </w:rPr>
        <w:t>Odstupové vzdálenosti vůči okolním objektům</w:t>
      </w:r>
      <w:bookmarkEnd w:id="463"/>
    </w:p>
    <w:p w14:paraId="1E7E81C3" w14:textId="77777777" w:rsidR="00220A1D" w:rsidRPr="00CB25E0" w:rsidRDefault="00220A1D" w:rsidP="00653DD6">
      <w:pPr>
        <w:pStyle w:val="RaCaNadpis3"/>
        <w:numPr>
          <w:ilvl w:val="0"/>
          <w:numId w:val="0"/>
        </w:numPr>
        <w:rPr>
          <w:rFonts w:ascii="Arial Narrow" w:hAnsi="Arial Narrow"/>
          <w:noProof/>
          <w:sz w:val="20"/>
        </w:rPr>
      </w:pPr>
      <w:r w:rsidRPr="00CB25E0">
        <w:rPr>
          <w:rFonts w:ascii="Arial Narrow" w:hAnsi="Arial Narrow"/>
          <w:noProof/>
          <w:sz w:val="20"/>
        </w:rPr>
        <w:t>Posuzované objekty mají v obvodových konstrukcích požárně otevřené plochy (objekty nejsou vybaven stabilním hasicím zařízením), pro které se stanoví odstupové vzdálenosti přesným výpočtem dle polohového faktoru pro jednotlivé fasády - viz tabulka níže. Odstupové vzdálenosti jsou posuzovány v souladu s ČSN 73 0834 :</w:t>
      </w:r>
    </w:p>
    <w:p w14:paraId="7644D4A0" w14:textId="77777777" w:rsidR="00220A1D" w:rsidRPr="00CB25E0" w:rsidRDefault="00220A1D" w:rsidP="00653DD6">
      <w:pPr>
        <w:pStyle w:val="RaCaNadpis3"/>
        <w:numPr>
          <w:ilvl w:val="0"/>
          <w:numId w:val="0"/>
        </w:numPr>
        <w:rPr>
          <w:rFonts w:ascii="Arial Narrow" w:hAnsi="Arial Narrow"/>
          <w:noProof/>
          <w:sz w:val="20"/>
        </w:rPr>
      </w:pPr>
    </w:p>
    <w:p w14:paraId="499E0692" w14:textId="77777777" w:rsidR="00220A1D" w:rsidRPr="00CB25E0" w:rsidRDefault="00220A1D" w:rsidP="00653DD6">
      <w:pPr>
        <w:pStyle w:val="RaCaNadpis3"/>
        <w:numPr>
          <w:ilvl w:val="0"/>
          <w:numId w:val="79"/>
        </w:numPr>
        <w:rPr>
          <w:rFonts w:ascii="Arial Narrow" w:hAnsi="Arial Narrow"/>
          <w:noProof/>
          <w:sz w:val="20"/>
        </w:rPr>
      </w:pPr>
      <w:r w:rsidRPr="00CB25E0">
        <w:rPr>
          <w:rFonts w:ascii="Arial Narrow" w:hAnsi="Arial Narrow"/>
          <w:noProof/>
          <w:sz w:val="20"/>
        </w:rPr>
        <w:t xml:space="preserve">u prostorů se stavebními úpravami v rozsahu změn stavby skupiny I - pouze pro požárně otevřené plochy, u kterých došlo oproti stávajícímu stavu ke zvětšení jejich rozměrů o více než 10 % </w:t>
      </w:r>
    </w:p>
    <w:p w14:paraId="4E6EE009" w14:textId="77777777" w:rsidR="00220A1D" w:rsidRPr="00CB25E0" w:rsidRDefault="00220A1D" w:rsidP="00653DD6">
      <w:pPr>
        <w:pStyle w:val="RaCaNadpis3"/>
        <w:numPr>
          <w:ilvl w:val="0"/>
          <w:numId w:val="79"/>
        </w:numPr>
        <w:rPr>
          <w:rFonts w:ascii="Arial Narrow" w:hAnsi="Arial Narrow"/>
          <w:noProof/>
          <w:sz w:val="20"/>
        </w:rPr>
      </w:pPr>
      <w:r w:rsidRPr="00CB25E0">
        <w:rPr>
          <w:rFonts w:ascii="Arial Narrow" w:hAnsi="Arial Narrow"/>
          <w:noProof/>
          <w:sz w:val="20"/>
        </w:rPr>
        <w:t>u prostorů se stavebními úpravami v rozsahu změn stavby skupiny II - pouze pro požárně otevřené plochy, u kterých došlo oproti stávajícímu stavu ke zvětšení jejich rozměrů o více než 10 %, nebo zvýšení požárního zatížení o více než 30 kg.m</w:t>
      </w:r>
      <w:r w:rsidRPr="00CB25E0">
        <w:rPr>
          <w:rFonts w:ascii="Arial Narrow" w:hAnsi="Arial Narrow"/>
          <w:noProof/>
          <w:sz w:val="20"/>
          <w:vertAlign w:val="superscript"/>
        </w:rPr>
        <w:t>-2</w:t>
      </w:r>
      <w:r w:rsidRPr="00CB25E0">
        <w:rPr>
          <w:rFonts w:ascii="Arial Narrow" w:hAnsi="Arial Narrow"/>
          <w:noProof/>
          <w:sz w:val="20"/>
        </w:rPr>
        <w:t xml:space="preserve"> nebo při zvětšení obestavěného prostoru; odstupové vzdálenosti se od ostatních požárně otevřených ploch nestanoví a dle čl. 5.9.2. ČSN 73 0834 se považují za vyhovující.</w:t>
      </w:r>
    </w:p>
    <w:p w14:paraId="0E95A0AD" w14:textId="77777777" w:rsidR="00220A1D" w:rsidRPr="00CB25E0" w:rsidRDefault="00220A1D" w:rsidP="00653DD6">
      <w:pPr>
        <w:pStyle w:val="RaCaNadpis3"/>
        <w:numPr>
          <w:ilvl w:val="0"/>
          <w:numId w:val="79"/>
        </w:numPr>
        <w:rPr>
          <w:rFonts w:ascii="Arial Narrow" w:hAnsi="Arial Narrow"/>
          <w:noProof/>
          <w:sz w:val="20"/>
        </w:rPr>
      </w:pPr>
      <w:r w:rsidRPr="00CB25E0">
        <w:rPr>
          <w:rFonts w:ascii="Arial Narrow" w:hAnsi="Arial Narrow"/>
          <w:noProof/>
          <w:sz w:val="20"/>
        </w:rPr>
        <w:t>u prostorů se stavebními úpravami v rozsahu změn stavby skupiny III pro všechny požárně otevřené plochy</w:t>
      </w:r>
    </w:p>
    <w:p w14:paraId="1D41B370" w14:textId="77777777" w:rsidR="00220A1D" w:rsidRPr="00CB25E0" w:rsidRDefault="00220A1D" w:rsidP="00653DD6">
      <w:pPr>
        <w:pStyle w:val="RaCaNadpis3"/>
        <w:numPr>
          <w:ilvl w:val="0"/>
          <w:numId w:val="0"/>
        </w:numPr>
        <w:rPr>
          <w:rFonts w:ascii="Arial Narrow" w:hAnsi="Arial Narrow"/>
          <w:noProof/>
          <w:color w:val="4F81BD"/>
          <w:sz w:val="20"/>
        </w:rPr>
      </w:pPr>
    </w:p>
    <w:p w14:paraId="7C8D9811" w14:textId="77777777" w:rsidR="00220A1D" w:rsidRPr="00CB25E0" w:rsidRDefault="00220A1D" w:rsidP="00653DD6">
      <w:pPr>
        <w:pStyle w:val="RaCaNadpis3"/>
        <w:numPr>
          <w:ilvl w:val="0"/>
          <w:numId w:val="0"/>
        </w:numPr>
        <w:rPr>
          <w:rFonts w:ascii="Arial Narrow" w:hAnsi="Arial Narrow"/>
          <w:noProof/>
          <w:sz w:val="20"/>
        </w:rPr>
      </w:pPr>
      <w:r w:rsidRPr="00CB25E0">
        <w:rPr>
          <w:rFonts w:ascii="Arial Narrow" w:hAnsi="Arial Narrow"/>
          <w:noProof/>
          <w:sz w:val="20"/>
        </w:rPr>
        <w:t>Požární úseky bez požárního rizika nemají v obvodových konstrukcích požárně otevřené plochy a odstupové vzdálenosti se pro ně nestanovují.</w:t>
      </w:r>
    </w:p>
    <w:p w14:paraId="77D9F26B" w14:textId="77777777" w:rsidR="00220A1D" w:rsidRPr="00CB25E0" w:rsidRDefault="00220A1D" w:rsidP="00653DD6">
      <w:pPr>
        <w:pStyle w:val="RaCaNadpis3"/>
        <w:numPr>
          <w:ilvl w:val="0"/>
          <w:numId w:val="0"/>
        </w:numPr>
        <w:rPr>
          <w:rFonts w:ascii="Arial Narrow" w:hAnsi="Arial Narrow"/>
          <w:noProof/>
          <w:sz w:val="20"/>
        </w:rPr>
      </w:pPr>
      <w:r w:rsidRPr="00CB25E0">
        <w:rPr>
          <w:rFonts w:ascii="Arial Narrow" w:hAnsi="Arial Narrow"/>
          <w:noProof/>
          <w:sz w:val="20"/>
        </w:rPr>
        <w:t xml:space="preserve">Odstupové vzdálenosti jsou rovněž vyznačeny ve výkresu situace. </w:t>
      </w:r>
      <w:r w:rsidRPr="00CB25E0">
        <w:rPr>
          <w:rFonts w:ascii="Arial Narrow" w:hAnsi="Arial Narrow"/>
          <w:sz w:val="20"/>
          <w:lang w:eastAsia="en-US"/>
        </w:rPr>
        <w:t xml:space="preserve">Ze stanovených odstupových vzdáleností je zřejmé, že odstupové vzdálenosti nezasahují mimo pozemek stavebníka kromě jihovýchodní fasády, kde odstupová vzdálenost zasahuje do nezastavitelného území - ulice Opletalova. </w:t>
      </w:r>
      <w:r w:rsidRPr="00CB25E0">
        <w:rPr>
          <w:rFonts w:ascii="Arial Narrow" w:hAnsi="Arial Narrow"/>
          <w:noProof/>
          <w:sz w:val="20"/>
        </w:rPr>
        <w:t>Z hlediska požární bezpečnosti odstupové vzdálenosti vyhovují. Podrobné stanovení odstupogvých vzdáleností je uvedeno v PBŘS.</w:t>
      </w:r>
    </w:p>
    <w:p w14:paraId="7F35E3DC" w14:textId="77777777" w:rsidR="00220A1D" w:rsidRDefault="00220A1D" w:rsidP="00653DD6">
      <w:pPr>
        <w:pStyle w:val="Zkladntext"/>
        <w:spacing w:after="0"/>
        <w:rPr>
          <w:color w:val="4F81BD"/>
          <w:sz w:val="20"/>
          <w:szCs w:val="20"/>
          <w:u w:val="single"/>
        </w:rPr>
      </w:pPr>
    </w:p>
    <w:p w14:paraId="71337FEC" w14:textId="77777777" w:rsidR="00CD2A18" w:rsidRPr="00CB25E0" w:rsidRDefault="00CD2A18" w:rsidP="00653DD6">
      <w:pPr>
        <w:pStyle w:val="Zkladntext"/>
        <w:spacing w:after="0"/>
        <w:rPr>
          <w:color w:val="4F81BD"/>
          <w:sz w:val="20"/>
          <w:szCs w:val="20"/>
          <w:u w:val="single"/>
        </w:rPr>
      </w:pPr>
    </w:p>
    <w:p w14:paraId="51736BD4" w14:textId="77777777" w:rsidR="00220A1D" w:rsidRPr="00CB25E0" w:rsidRDefault="00220A1D" w:rsidP="00653DD6">
      <w:pPr>
        <w:pStyle w:val="Zkladntext"/>
        <w:spacing w:after="0"/>
        <w:rPr>
          <w:sz w:val="20"/>
          <w:szCs w:val="20"/>
          <w:u w:val="single"/>
        </w:rPr>
      </w:pPr>
      <w:r w:rsidRPr="00CB25E0">
        <w:rPr>
          <w:sz w:val="20"/>
          <w:szCs w:val="20"/>
          <w:u w:val="single"/>
        </w:rPr>
        <w:t>Odstupové vzdálenosti okolních objektů</w:t>
      </w:r>
    </w:p>
    <w:p w14:paraId="174A19AF" w14:textId="77777777" w:rsidR="00220A1D" w:rsidRPr="00CB25E0" w:rsidRDefault="00220A1D" w:rsidP="00653DD6">
      <w:pPr>
        <w:pStyle w:val="RaCaNadpis3"/>
        <w:numPr>
          <w:ilvl w:val="0"/>
          <w:numId w:val="0"/>
        </w:numPr>
        <w:rPr>
          <w:rFonts w:ascii="Arial Narrow" w:hAnsi="Arial Narrow"/>
          <w:sz w:val="20"/>
          <w:lang w:eastAsia="en-US"/>
        </w:rPr>
      </w:pPr>
      <w:r w:rsidRPr="00CB25E0">
        <w:rPr>
          <w:rFonts w:ascii="Arial Narrow" w:hAnsi="Arial Narrow"/>
          <w:sz w:val="20"/>
          <w:lang w:eastAsia="en-US"/>
        </w:rPr>
        <w:t>Na sousedních pozemcích jsou stávající stavby, které požárně nebezpečným prostorem nezasahují posuzované stavby - bez dalšího průkazu vyhoví.</w:t>
      </w:r>
    </w:p>
    <w:p w14:paraId="10C80833" w14:textId="77777777" w:rsidR="00220A1D" w:rsidRPr="00CB25E0" w:rsidRDefault="00220A1D" w:rsidP="00653DD6">
      <w:pPr>
        <w:pStyle w:val="RaCaNadpis3"/>
        <w:numPr>
          <w:ilvl w:val="0"/>
          <w:numId w:val="0"/>
        </w:numPr>
        <w:rPr>
          <w:rFonts w:ascii="Arial Narrow" w:hAnsi="Arial Narrow"/>
          <w:sz w:val="20"/>
          <w:lang w:eastAsia="en-US"/>
        </w:rPr>
      </w:pPr>
    </w:p>
    <w:p w14:paraId="64EF33CA" w14:textId="77777777" w:rsidR="00220A1D" w:rsidRPr="00CB25E0" w:rsidRDefault="00220A1D" w:rsidP="00653DD6">
      <w:pPr>
        <w:pStyle w:val="RaCaNadpis3"/>
        <w:numPr>
          <w:ilvl w:val="0"/>
          <w:numId w:val="0"/>
        </w:numPr>
        <w:rPr>
          <w:rFonts w:ascii="Arial Narrow" w:hAnsi="Arial Narrow"/>
          <w:color w:val="4F81BD"/>
          <w:sz w:val="20"/>
        </w:rPr>
      </w:pPr>
      <w:r w:rsidRPr="00CB25E0">
        <w:rPr>
          <w:rFonts w:ascii="Arial Narrow" w:hAnsi="Arial Narrow"/>
          <w:sz w:val="20"/>
          <w:lang w:eastAsia="en-US"/>
        </w:rPr>
        <w:t>V navrhovaném objektu ani na sousedních pozemcích nejsou prostory, pro které se stanoví bezpečnostní vzdálenosti či jiná ochranná pásma</w:t>
      </w:r>
      <w:r w:rsidRPr="00CB25E0">
        <w:rPr>
          <w:rFonts w:ascii="Arial Narrow" w:hAnsi="Arial Narrow"/>
          <w:color w:val="4F81BD"/>
          <w:sz w:val="20"/>
          <w:lang w:eastAsia="en-US"/>
        </w:rPr>
        <w:t>.</w:t>
      </w:r>
    </w:p>
    <w:p w14:paraId="47A2AD1D" w14:textId="77777777" w:rsidR="00220A1D" w:rsidRPr="00CB25E0" w:rsidRDefault="00220A1D" w:rsidP="00653DD6">
      <w:pPr>
        <w:widowControl w:val="0"/>
        <w:spacing w:line="395" w:lineRule="exact"/>
        <w:rPr>
          <w:rFonts w:eastAsia="Times New Roman"/>
          <w:color w:val="D99594"/>
          <w:szCs w:val="20"/>
        </w:rPr>
      </w:pPr>
    </w:p>
    <w:p w14:paraId="46D81E7B" w14:textId="77777777" w:rsidR="00220A1D" w:rsidRPr="00CB25E0" w:rsidRDefault="00220A1D" w:rsidP="00653DD6">
      <w:pPr>
        <w:widowControl w:val="0"/>
        <w:tabs>
          <w:tab w:val="left" w:pos="562"/>
        </w:tabs>
        <w:spacing w:line="276" w:lineRule="auto"/>
        <w:ind w:left="583" w:right="-8" w:hanging="575"/>
        <w:rPr>
          <w:rFonts w:eastAsia="Times New Roman"/>
          <w:b/>
          <w:szCs w:val="20"/>
        </w:rPr>
      </w:pPr>
      <w:r w:rsidRPr="00CB25E0">
        <w:rPr>
          <w:rFonts w:eastAsia="Times New Roman"/>
          <w:b/>
          <w:szCs w:val="20"/>
        </w:rPr>
        <w:t>1.9</w:t>
      </w:r>
      <w:r w:rsidRPr="00CB25E0">
        <w:rPr>
          <w:rFonts w:eastAsia="Times New Roman"/>
          <w:szCs w:val="20"/>
        </w:rPr>
        <w:tab/>
      </w:r>
      <w:r w:rsidRPr="00CB25E0">
        <w:rPr>
          <w:rFonts w:eastAsia="Times New Roman"/>
          <w:b/>
          <w:szCs w:val="20"/>
        </w:rPr>
        <w:t>Určení způsobu zabezpečení stavby požární vodou včetně rozmístění vnitřních a vnějších odběrních míst, popřípadě způsobu zabezpečení jiných hasebních prostředků u staveb, kde nelze použít vodu jako hasební látku</w:t>
      </w:r>
    </w:p>
    <w:p w14:paraId="6C163291" w14:textId="77777777" w:rsidR="00220A1D" w:rsidRPr="00CB25E0" w:rsidRDefault="00220A1D" w:rsidP="00653DD6">
      <w:pPr>
        <w:widowControl w:val="0"/>
        <w:spacing w:line="4" w:lineRule="exact"/>
        <w:ind w:right="-8"/>
        <w:rPr>
          <w:rFonts w:eastAsia="Times New Roman"/>
          <w:szCs w:val="20"/>
        </w:rPr>
      </w:pPr>
    </w:p>
    <w:p w14:paraId="2A9ED55F" w14:textId="77777777" w:rsidR="00220A1D" w:rsidRPr="00CB25E0" w:rsidRDefault="00220A1D" w:rsidP="00653DD6">
      <w:pPr>
        <w:widowControl w:val="0"/>
        <w:spacing w:line="0" w:lineRule="atLeast"/>
        <w:ind w:left="583" w:right="-8"/>
        <w:rPr>
          <w:rFonts w:eastAsia="Times New Roman"/>
          <w:b/>
          <w:szCs w:val="20"/>
        </w:rPr>
      </w:pPr>
      <w:r w:rsidRPr="00CB25E0">
        <w:rPr>
          <w:rFonts w:eastAsia="Times New Roman"/>
          <w:b/>
          <w:szCs w:val="20"/>
        </w:rPr>
        <w:t>[§ 41 odst. 2 písm. i) vyhlášky o požární prevenci]</w:t>
      </w:r>
    </w:p>
    <w:p w14:paraId="2A6C582F" w14:textId="77777777" w:rsidR="00220A1D" w:rsidRPr="00CB25E0" w:rsidRDefault="00220A1D" w:rsidP="00653DD6">
      <w:pPr>
        <w:widowControl w:val="0"/>
        <w:spacing w:line="199" w:lineRule="exact"/>
        <w:rPr>
          <w:rFonts w:eastAsia="Times New Roman"/>
          <w:color w:val="D99594"/>
          <w:szCs w:val="20"/>
        </w:rPr>
      </w:pPr>
    </w:p>
    <w:p w14:paraId="197FBF2B" w14:textId="77777777" w:rsidR="00220A1D" w:rsidRPr="00CB25E0" w:rsidRDefault="00220A1D" w:rsidP="00653DD6">
      <w:pPr>
        <w:pStyle w:val="RaCaNadpis3"/>
        <w:numPr>
          <w:ilvl w:val="0"/>
          <w:numId w:val="0"/>
        </w:numPr>
        <w:rPr>
          <w:rFonts w:ascii="Arial Narrow" w:hAnsi="Arial Narrow"/>
          <w:noProof/>
          <w:sz w:val="20"/>
        </w:rPr>
      </w:pPr>
      <w:r w:rsidRPr="00CB25E0">
        <w:rPr>
          <w:rFonts w:ascii="Arial Narrow" w:hAnsi="Arial Narrow"/>
          <w:noProof/>
          <w:sz w:val="20"/>
        </w:rPr>
        <w:t>Jako vnější odběrní místo požární vody jsou požadovány 2 venkovní hydranty na potrubí DN 150, 1 ve vzdálenosti do 100 m od objektu, další ve vzdálenosti 200 m. K dispozici jsou podzemní hydranty v ulci Opletalova ve vzdálenosti do 50 m a další do vzdálenosti 100 m - hydranty vyhovují požadavkům dle Tabulky 1 a 2 ČSN 73 0873.</w:t>
      </w:r>
    </w:p>
    <w:p w14:paraId="22B58C02" w14:textId="77777777" w:rsidR="00220A1D" w:rsidRPr="00CB25E0" w:rsidRDefault="00220A1D" w:rsidP="00653DD6">
      <w:pPr>
        <w:pStyle w:val="RaCaNadpis3"/>
        <w:numPr>
          <w:ilvl w:val="0"/>
          <w:numId w:val="0"/>
        </w:numPr>
        <w:rPr>
          <w:rFonts w:ascii="Arial Narrow" w:hAnsi="Arial Narrow"/>
          <w:noProof/>
          <w:sz w:val="20"/>
        </w:rPr>
      </w:pPr>
      <w:r w:rsidRPr="00CB25E0">
        <w:rPr>
          <w:rFonts w:ascii="Arial Narrow" w:hAnsi="Arial Narrow"/>
          <w:noProof/>
          <w:sz w:val="20"/>
        </w:rPr>
        <w:lastRenderedPageBreak/>
        <w:t>V objektu je navržena instalace vnitřních odběrních míst požární vody (nástěnné hydranty) - systém D 25 mm s tvarově stálou hadicí o délce 30 m se zajištěnou dodávkou vody nejméně 1,1 l.s</w:t>
      </w:r>
      <w:r w:rsidRPr="00CB25E0">
        <w:rPr>
          <w:rFonts w:ascii="Arial Narrow" w:hAnsi="Arial Narrow"/>
          <w:noProof/>
          <w:sz w:val="20"/>
          <w:vertAlign w:val="superscript"/>
        </w:rPr>
        <w:t>-1</w:t>
      </w:r>
      <w:r w:rsidRPr="00CB25E0">
        <w:rPr>
          <w:rFonts w:ascii="Arial Narrow" w:hAnsi="Arial Narrow"/>
          <w:noProof/>
          <w:sz w:val="20"/>
        </w:rPr>
        <w:t>.</w:t>
      </w:r>
    </w:p>
    <w:p w14:paraId="1E6BD23F" w14:textId="77777777" w:rsidR="00220A1D" w:rsidRPr="00CB25E0" w:rsidRDefault="00220A1D" w:rsidP="00653DD6">
      <w:pPr>
        <w:pStyle w:val="RaCaNadpis3"/>
        <w:numPr>
          <w:ilvl w:val="0"/>
          <w:numId w:val="0"/>
        </w:numPr>
        <w:rPr>
          <w:rFonts w:ascii="Arial Narrow" w:hAnsi="Arial Narrow"/>
          <w:noProof/>
          <w:sz w:val="20"/>
        </w:rPr>
      </w:pPr>
      <w:r w:rsidRPr="00CB25E0">
        <w:rPr>
          <w:rFonts w:ascii="Arial Narrow" w:hAnsi="Arial Narrow"/>
          <w:noProof/>
          <w:sz w:val="20"/>
        </w:rPr>
        <w:t>Pro požární rolety v 1.PP se počítá s jejich chlazení pro dosažení požadované požární odolnosti. Dle technických podmínek výrobce je stanovena celková potřeba vody pro clazení na 3 l.s</w:t>
      </w:r>
      <w:r w:rsidRPr="00CB25E0">
        <w:rPr>
          <w:rFonts w:ascii="Arial Narrow" w:hAnsi="Arial Narrow"/>
          <w:noProof/>
          <w:sz w:val="20"/>
          <w:vertAlign w:val="superscript"/>
        </w:rPr>
        <w:t>-1</w:t>
      </w:r>
      <w:r w:rsidRPr="00CB25E0">
        <w:rPr>
          <w:rFonts w:ascii="Arial Narrow" w:hAnsi="Arial Narrow"/>
          <w:noProof/>
          <w:sz w:val="20"/>
        </w:rPr>
        <w:t>. Pro dimenzování vodoměrů a rozvodů požární vody se počítá součinnost nejméně 2 hydrantů. Potrubí rozvody budou kovové.</w:t>
      </w:r>
    </w:p>
    <w:p w14:paraId="6B31BDC6" w14:textId="77777777" w:rsidR="00220A1D" w:rsidRPr="00CB25E0" w:rsidRDefault="00220A1D" w:rsidP="00653DD6">
      <w:pPr>
        <w:pStyle w:val="RaCaNadpis3"/>
        <w:numPr>
          <w:ilvl w:val="0"/>
          <w:numId w:val="0"/>
        </w:numPr>
        <w:rPr>
          <w:rFonts w:ascii="Arial Narrow" w:hAnsi="Arial Narrow"/>
          <w:noProof/>
          <w:sz w:val="20"/>
        </w:rPr>
      </w:pPr>
      <w:r w:rsidRPr="00CB25E0">
        <w:rPr>
          <w:rFonts w:ascii="Arial Narrow" w:hAnsi="Arial Narrow"/>
          <w:noProof/>
          <w:sz w:val="20"/>
        </w:rPr>
        <w:t>Zabezpečení stavby posuzovaného objektu jinými hasivy než vodou není navrhováno.</w:t>
      </w:r>
    </w:p>
    <w:p w14:paraId="6E4A5820" w14:textId="77777777" w:rsidR="00220A1D" w:rsidRPr="00CB25E0" w:rsidRDefault="00220A1D" w:rsidP="00653DD6">
      <w:pPr>
        <w:widowControl w:val="0"/>
        <w:spacing w:line="296" w:lineRule="exact"/>
        <w:rPr>
          <w:rFonts w:eastAsia="Times New Roman"/>
          <w:color w:val="D99594"/>
          <w:szCs w:val="20"/>
        </w:rPr>
      </w:pPr>
    </w:p>
    <w:p w14:paraId="3523C5ED" w14:textId="77777777" w:rsidR="00220A1D" w:rsidRPr="00CB25E0" w:rsidRDefault="00220A1D" w:rsidP="00653DD6">
      <w:pPr>
        <w:widowControl w:val="0"/>
        <w:spacing w:line="0" w:lineRule="atLeast"/>
        <w:ind w:left="573" w:hanging="573"/>
        <w:rPr>
          <w:rFonts w:eastAsia="Times New Roman"/>
          <w:b/>
          <w:szCs w:val="20"/>
        </w:rPr>
      </w:pPr>
      <w:r w:rsidRPr="00CB25E0">
        <w:rPr>
          <w:rFonts w:eastAsia="Times New Roman"/>
          <w:b/>
          <w:szCs w:val="20"/>
        </w:rPr>
        <w:t xml:space="preserve">1.10 </w:t>
      </w:r>
      <w:r w:rsidRPr="00CB25E0">
        <w:rPr>
          <w:rFonts w:eastAsia="Times New Roman"/>
          <w:b/>
          <w:szCs w:val="20"/>
        </w:rPr>
        <w:tab/>
        <w:t>Vymezení zásahových cest a jejich technického vybavení, opatření k zajištění bezpečnosti osob provádějících hašení požáru a záchranné práce, zhodnocení příjezdových komunikací, popřípadě nástupních ploch pro požární techniku</w:t>
      </w:r>
    </w:p>
    <w:p w14:paraId="386CEA24" w14:textId="77777777" w:rsidR="00220A1D" w:rsidRPr="00CB25E0" w:rsidRDefault="00220A1D" w:rsidP="00653DD6">
      <w:pPr>
        <w:widowControl w:val="0"/>
        <w:spacing w:line="3" w:lineRule="exact"/>
        <w:rPr>
          <w:rFonts w:eastAsia="Times New Roman"/>
          <w:szCs w:val="20"/>
        </w:rPr>
      </w:pPr>
    </w:p>
    <w:p w14:paraId="455F4723" w14:textId="77777777" w:rsidR="00220A1D" w:rsidRPr="00CB25E0" w:rsidRDefault="00220A1D" w:rsidP="00653DD6">
      <w:pPr>
        <w:widowControl w:val="0"/>
        <w:spacing w:line="0" w:lineRule="atLeast"/>
        <w:ind w:left="580"/>
        <w:rPr>
          <w:rFonts w:eastAsia="Times New Roman"/>
          <w:b/>
          <w:szCs w:val="20"/>
        </w:rPr>
      </w:pPr>
      <w:r w:rsidRPr="00CB25E0">
        <w:rPr>
          <w:rFonts w:eastAsia="Times New Roman"/>
          <w:b/>
          <w:szCs w:val="20"/>
        </w:rPr>
        <w:t>[§ 41 odst. 2 písm. j) vyhlášky o požární prevenci]</w:t>
      </w:r>
    </w:p>
    <w:p w14:paraId="7338DE4E" w14:textId="77777777" w:rsidR="00220A1D" w:rsidRPr="00CB25E0" w:rsidRDefault="00220A1D" w:rsidP="00653DD6">
      <w:pPr>
        <w:widowControl w:val="0"/>
        <w:spacing w:line="399" w:lineRule="exact"/>
        <w:rPr>
          <w:rFonts w:eastAsia="Times New Roman"/>
          <w:color w:val="D99594"/>
          <w:szCs w:val="20"/>
        </w:rPr>
      </w:pPr>
    </w:p>
    <w:p w14:paraId="67B5594F" w14:textId="77777777" w:rsidR="00220A1D" w:rsidRPr="00CB25E0" w:rsidRDefault="00220A1D" w:rsidP="00653DD6">
      <w:pPr>
        <w:pStyle w:val="Zkladntext"/>
        <w:spacing w:after="0"/>
        <w:rPr>
          <w:sz w:val="20"/>
          <w:szCs w:val="20"/>
          <w:u w:val="single"/>
        </w:rPr>
      </w:pPr>
      <w:r w:rsidRPr="00CB25E0">
        <w:rPr>
          <w:sz w:val="20"/>
          <w:szCs w:val="20"/>
          <w:u w:val="single"/>
        </w:rPr>
        <w:t xml:space="preserve">Příjezdové komunikace </w:t>
      </w:r>
    </w:p>
    <w:p w14:paraId="573CAF2E" w14:textId="77777777" w:rsidR="00220A1D" w:rsidRPr="00CB25E0" w:rsidRDefault="00220A1D" w:rsidP="00653DD6">
      <w:pPr>
        <w:pStyle w:val="RaCaNadpis3"/>
        <w:numPr>
          <w:ilvl w:val="0"/>
          <w:numId w:val="0"/>
        </w:numPr>
        <w:rPr>
          <w:rFonts w:ascii="Arial Narrow" w:hAnsi="Arial Narrow"/>
          <w:noProof/>
          <w:sz w:val="20"/>
        </w:rPr>
      </w:pPr>
      <w:r w:rsidRPr="00CB25E0">
        <w:rPr>
          <w:rFonts w:ascii="Arial Narrow" w:hAnsi="Arial Narrow"/>
          <w:noProof/>
          <w:sz w:val="20"/>
        </w:rPr>
        <w:t xml:space="preserve">Ke stavebnímu pozemku vedou stávající příjezdová komunikace o šířce vozovky více než 3 m, odpovídající dle ČSN 73 6101, 73 6110, 73 6114, která vede ve vzdálenosti do 10 m od vchodu do všech částí objektu. </w:t>
      </w:r>
    </w:p>
    <w:p w14:paraId="4E1953CC" w14:textId="77777777" w:rsidR="00220A1D" w:rsidRPr="00CB25E0" w:rsidRDefault="00220A1D" w:rsidP="00653DD6">
      <w:pPr>
        <w:pStyle w:val="Nadpis4"/>
        <w:keepNext w:val="0"/>
        <w:keepLines w:val="0"/>
        <w:spacing w:before="0" w:after="0"/>
        <w:rPr>
          <w:rFonts w:ascii="Arial Narrow" w:hAnsi="Arial Narrow"/>
          <w:szCs w:val="20"/>
        </w:rPr>
      </w:pPr>
    </w:p>
    <w:p w14:paraId="3CB09C04" w14:textId="77777777" w:rsidR="00220A1D" w:rsidRPr="00CB25E0" w:rsidRDefault="00220A1D" w:rsidP="00653DD6">
      <w:pPr>
        <w:pStyle w:val="Zkladntext"/>
        <w:spacing w:after="0"/>
        <w:rPr>
          <w:sz w:val="20"/>
          <w:szCs w:val="20"/>
          <w:u w:val="single"/>
        </w:rPr>
      </w:pPr>
      <w:r w:rsidRPr="00CB25E0">
        <w:rPr>
          <w:sz w:val="20"/>
          <w:szCs w:val="20"/>
          <w:u w:val="single"/>
        </w:rPr>
        <w:t xml:space="preserve">Nástupní plochy </w:t>
      </w:r>
    </w:p>
    <w:p w14:paraId="5A8A6170" w14:textId="77777777" w:rsidR="00220A1D" w:rsidRPr="00CB25E0" w:rsidRDefault="00220A1D" w:rsidP="00653DD6">
      <w:pPr>
        <w:pStyle w:val="RaCaNadpis3"/>
        <w:numPr>
          <w:ilvl w:val="0"/>
          <w:numId w:val="0"/>
        </w:numPr>
        <w:rPr>
          <w:rFonts w:ascii="Arial Narrow" w:hAnsi="Arial Narrow"/>
          <w:noProof/>
          <w:sz w:val="20"/>
        </w:rPr>
      </w:pPr>
      <w:r w:rsidRPr="00CB25E0">
        <w:rPr>
          <w:rFonts w:ascii="Arial Narrow" w:hAnsi="Arial Narrow"/>
          <w:noProof/>
          <w:sz w:val="20"/>
        </w:rPr>
        <w:t xml:space="preserve">Ve smyslu čl. 5.10.2. ČSN 73 0834 se musí zřizovat nástupní plochy jen u objektů s navrhovanou nástavbou. Objekt se mění půdní vestavbou. Pro vedení protipožárního zásahu je možné užít chráněné únikové cesty v objektu Opletalova 47, popř. částečně chráněnou únikovou cestu v objektu Opletalova 49, pro nižší podlaží se předpokládá vedení protipožárního zásahu okenními otvory z přilehlého terénu. </w:t>
      </w:r>
    </w:p>
    <w:p w14:paraId="09C8DAE2" w14:textId="77777777" w:rsidR="00220A1D" w:rsidRPr="00CB25E0" w:rsidRDefault="00220A1D" w:rsidP="00653DD6">
      <w:pPr>
        <w:pStyle w:val="Nadpis4"/>
        <w:keepNext w:val="0"/>
        <w:keepLines w:val="0"/>
        <w:spacing w:before="0" w:after="0"/>
        <w:rPr>
          <w:rFonts w:ascii="Arial Narrow" w:hAnsi="Arial Narrow"/>
          <w:szCs w:val="20"/>
        </w:rPr>
      </w:pPr>
    </w:p>
    <w:p w14:paraId="7981D7BB" w14:textId="77777777" w:rsidR="00220A1D" w:rsidRPr="00CB25E0" w:rsidRDefault="00220A1D" w:rsidP="00653DD6">
      <w:pPr>
        <w:pStyle w:val="Zkladntext"/>
        <w:spacing w:after="0"/>
        <w:rPr>
          <w:sz w:val="20"/>
          <w:szCs w:val="20"/>
          <w:u w:val="single"/>
        </w:rPr>
      </w:pPr>
      <w:r w:rsidRPr="00CB25E0">
        <w:rPr>
          <w:sz w:val="20"/>
          <w:szCs w:val="20"/>
          <w:u w:val="single"/>
        </w:rPr>
        <w:t xml:space="preserve">Zásahové cesty </w:t>
      </w:r>
    </w:p>
    <w:p w14:paraId="3984A4BE" w14:textId="77777777" w:rsidR="00220A1D" w:rsidRPr="00CB25E0" w:rsidRDefault="00220A1D" w:rsidP="00653DD6">
      <w:pPr>
        <w:pStyle w:val="RaCaNadpis3"/>
        <w:numPr>
          <w:ilvl w:val="0"/>
          <w:numId w:val="0"/>
        </w:numPr>
        <w:rPr>
          <w:rFonts w:ascii="Arial Narrow" w:hAnsi="Arial Narrow"/>
          <w:noProof/>
          <w:sz w:val="20"/>
        </w:rPr>
      </w:pPr>
      <w:r w:rsidRPr="00CB25E0">
        <w:rPr>
          <w:rFonts w:ascii="Arial Narrow" w:hAnsi="Arial Narrow"/>
          <w:noProof/>
          <w:sz w:val="20"/>
        </w:rPr>
        <w:t>Viz výše - objekt se nemění nástavbou, zřízení vniřních zásahových cest není vyžadováno.</w:t>
      </w:r>
    </w:p>
    <w:p w14:paraId="30B0D3E8" w14:textId="77777777" w:rsidR="00220A1D" w:rsidRPr="00CB25E0" w:rsidRDefault="00220A1D" w:rsidP="00653DD6">
      <w:pPr>
        <w:widowControl w:val="0"/>
        <w:spacing w:line="0" w:lineRule="atLeast"/>
        <w:rPr>
          <w:rFonts w:eastAsia="Times New Roman"/>
          <w:b/>
          <w:color w:val="D99594"/>
          <w:szCs w:val="20"/>
        </w:rPr>
      </w:pPr>
    </w:p>
    <w:p w14:paraId="0ABE3EAE" w14:textId="77777777" w:rsidR="00220A1D" w:rsidRPr="00CB25E0" w:rsidRDefault="00220A1D" w:rsidP="00653DD6">
      <w:pPr>
        <w:pStyle w:val="Odsazen-psmeno1"/>
        <w:tabs>
          <w:tab w:val="clear" w:pos="403"/>
        </w:tabs>
        <w:ind w:left="0" w:firstLine="1"/>
        <w:rPr>
          <w:rFonts w:ascii="Arial Narrow" w:hAnsi="Arial Narrow"/>
          <w:sz w:val="20"/>
          <w:u w:val="single"/>
        </w:rPr>
      </w:pPr>
      <w:r w:rsidRPr="00CB25E0">
        <w:rPr>
          <w:rFonts w:ascii="Arial Narrow" w:hAnsi="Arial Narrow"/>
          <w:sz w:val="20"/>
          <w:u w:val="single"/>
        </w:rPr>
        <w:t>Vypínání elektrických zařízení v případě požáru</w:t>
      </w:r>
    </w:p>
    <w:p w14:paraId="5FBA229D" w14:textId="77777777" w:rsidR="00220A1D" w:rsidRPr="00CB25E0" w:rsidRDefault="00220A1D" w:rsidP="00653DD6">
      <w:pPr>
        <w:pStyle w:val="Odsazen-psmeno0"/>
        <w:numPr>
          <w:ilvl w:val="0"/>
          <w:numId w:val="85"/>
        </w:numPr>
        <w:tabs>
          <w:tab w:val="clear" w:pos="0"/>
          <w:tab w:val="clear" w:pos="18"/>
          <w:tab w:val="clear" w:pos="720"/>
          <w:tab w:val="clear" w:pos="8184"/>
          <w:tab w:val="clear" w:pos="8188"/>
          <w:tab w:val="clear" w:pos="8232"/>
          <w:tab w:val="clear" w:pos="9520"/>
          <w:tab w:val="left" w:pos="9214"/>
          <w:tab w:val="left" w:pos="9639"/>
          <w:tab w:val="left" w:pos="9781"/>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autoSpaceDE w:val="0"/>
        <w:autoSpaceDN w:val="0"/>
        <w:adjustRightInd w:val="0"/>
        <w:ind w:right="-2"/>
        <w:rPr>
          <w:rFonts w:ascii="Arial Narrow" w:hAnsi="Arial Narrow"/>
          <w:spacing w:val="0"/>
          <w:sz w:val="20"/>
        </w:rPr>
      </w:pPr>
      <w:r w:rsidRPr="00CB25E0">
        <w:rPr>
          <w:rFonts w:ascii="Arial Narrow" w:hAnsi="Arial Narrow"/>
          <w:spacing w:val="0"/>
          <w:sz w:val="20"/>
        </w:rPr>
        <w:t xml:space="preserve">v případě požáru musí být umožněno dle čl. 4.5.1 ČSN 73 0848 centrální vypnutí elektrických zařízení, jejichž funkčnost není při požáru nutná (zařízení, která neslouží k požární bezpečnosti objektu) - tlačítko CENTRAL STOP; při stisknutí tlačítka CENTRAL STOP musí být zachována </w:t>
      </w:r>
      <w:r w:rsidRPr="00CB25E0">
        <w:rPr>
          <w:rFonts w:ascii="Arial Narrow" w:hAnsi="Arial Narrow"/>
          <w:sz w:val="20"/>
        </w:rPr>
        <w:t xml:space="preserve">dodávka elektrické energie požárně bezpečnostních zařízení a zařízení, která musí být funkční v případě požáru, a to ze </w:t>
      </w:r>
      <w:r w:rsidRPr="00CB25E0">
        <w:rPr>
          <w:rFonts w:ascii="Arial Narrow" w:hAnsi="Arial Narrow"/>
          <w:spacing w:val="0"/>
          <w:sz w:val="20"/>
        </w:rPr>
        <w:t xml:space="preserve">dvou na sobě nezávislých zdrojů (tzn. včetně by-passu náhradních zdrojů elektrické energie)  </w:t>
      </w:r>
    </w:p>
    <w:p w14:paraId="02CEDBC6" w14:textId="77777777" w:rsidR="00220A1D" w:rsidRPr="00CB25E0" w:rsidRDefault="00220A1D" w:rsidP="00653DD6">
      <w:pPr>
        <w:pStyle w:val="Odsazen-psmeno0"/>
        <w:numPr>
          <w:ilvl w:val="0"/>
          <w:numId w:val="85"/>
        </w:numPr>
        <w:tabs>
          <w:tab w:val="clear" w:pos="0"/>
          <w:tab w:val="clear" w:pos="18"/>
          <w:tab w:val="clear" w:pos="720"/>
          <w:tab w:val="clear" w:pos="8184"/>
          <w:tab w:val="clear" w:pos="8188"/>
          <w:tab w:val="clear" w:pos="8232"/>
          <w:tab w:val="clear" w:pos="9520"/>
          <w:tab w:val="left" w:pos="9214"/>
          <w:tab w:val="left" w:pos="9639"/>
          <w:tab w:val="left" w:pos="9781"/>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val="0"/>
        <w:ind w:right="-2"/>
        <w:rPr>
          <w:rFonts w:ascii="Arial Narrow" w:hAnsi="Arial Narrow"/>
          <w:spacing w:val="0"/>
          <w:sz w:val="20"/>
        </w:rPr>
      </w:pPr>
      <w:r w:rsidRPr="00CB25E0">
        <w:rPr>
          <w:rFonts w:ascii="Arial Narrow" w:hAnsi="Arial Narrow"/>
          <w:spacing w:val="0"/>
          <w:sz w:val="20"/>
        </w:rPr>
        <w:t>v případě potřeby musí být v souladu s čl. 4.5.2 ČSN 73 0848 umožněno vypnutí všech zařízení včetně požárně bezpečnostních zařízení včetně vypnutí dieselagregátu - tlačítko TOTAL STOP (toto tlačítko musí být chráněno proti neoprávněnému nebo nechtěnému použití)</w:t>
      </w:r>
    </w:p>
    <w:p w14:paraId="54D1DC46" w14:textId="77777777" w:rsidR="00220A1D" w:rsidRPr="00CB25E0" w:rsidRDefault="00220A1D" w:rsidP="00653DD6">
      <w:pPr>
        <w:pStyle w:val="Odsazen-psmeno0"/>
        <w:tabs>
          <w:tab w:val="clear" w:pos="403"/>
          <w:tab w:val="clear" w:pos="720"/>
          <w:tab w:val="clear" w:pos="9520"/>
          <w:tab w:val="left" w:pos="9214"/>
          <w:tab w:val="left" w:pos="9639"/>
          <w:tab w:val="left" w:pos="9781"/>
        </w:tabs>
        <w:ind w:left="0" w:right="-2" w:firstLine="1"/>
        <w:rPr>
          <w:rFonts w:ascii="Arial Narrow" w:hAnsi="Arial Narrow"/>
          <w:spacing w:val="0"/>
          <w:sz w:val="20"/>
        </w:rPr>
      </w:pPr>
    </w:p>
    <w:p w14:paraId="11FC3CC1" w14:textId="77777777" w:rsidR="00220A1D" w:rsidRPr="00CB25E0" w:rsidRDefault="00220A1D" w:rsidP="00653DD6">
      <w:pPr>
        <w:pStyle w:val="Odsazen-psmeno0"/>
        <w:tabs>
          <w:tab w:val="clear" w:pos="403"/>
          <w:tab w:val="clear" w:pos="720"/>
          <w:tab w:val="clear" w:pos="9520"/>
          <w:tab w:val="left" w:pos="9214"/>
          <w:tab w:val="left" w:pos="9639"/>
          <w:tab w:val="left" w:pos="9781"/>
        </w:tabs>
        <w:ind w:left="0" w:right="-2" w:firstLine="1"/>
        <w:rPr>
          <w:rFonts w:ascii="Arial Narrow" w:hAnsi="Arial Narrow"/>
          <w:sz w:val="20"/>
        </w:rPr>
      </w:pPr>
      <w:r w:rsidRPr="00CB25E0">
        <w:rPr>
          <w:rFonts w:ascii="Arial Narrow" w:hAnsi="Arial Narrow"/>
          <w:spacing w:val="0"/>
          <w:sz w:val="20"/>
        </w:rPr>
        <w:t xml:space="preserve">Tlačítka CENTRAL STOP a  TOTAL STOP - budou označena a umístěna v prostoru ohlašovny požárů – recepce v 1.NP (obsluha EPS); tlačítka nebudou vypínat pouze svítidla nouzového osvětlení, které mají integrované zdroje elektrické energie a distribuční trafostanici PRE v objektu; </w:t>
      </w:r>
    </w:p>
    <w:p w14:paraId="14B381FF" w14:textId="77777777" w:rsidR="00220A1D" w:rsidRPr="00CB25E0" w:rsidRDefault="00220A1D" w:rsidP="00653DD6">
      <w:pPr>
        <w:pStyle w:val="Odsazen-psmeno0"/>
        <w:tabs>
          <w:tab w:val="clear" w:pos="403"/>
          <w:tab w:val="clear" w:pos="720"/>
          <w:tab w:val="clear" w:pos="9520"/>
          <w:tab w:val="left" w:pos="9214"/>
          <w:tab w:val="left" w:pos="9639"/>
          <w:tab w:val="left" w:pos="9781"/>
        </w:tabs>
        <w:ind w:left="0" w:right="-2" w:firstLine="1"/>
        <w:rPr>
          <w:rFonts w:ascii="Arial Narrow" w:hAnsi="Arial Narrow"/>
          <w:spacing w:val="0"/>
          <w:sz w:val="20"/>
        </w:rPr>
      </w:pPr>
    </w:p>
    <w:p w14:paraId="458ECADC" w14:textId="77777777" w:rsidR="00220A1D" w:rsidRPr="00CB25E0" w:rsidRDefault="00220A1D" w:rsidP="00653DD6">
      <w:pPr>
        <w:pStyle w:val="Odstavecseseznamem"/>
        <w:tabs>
          <w:tab w:val="left" w:pos="0"/>
        </w:tabs>
        <w:spacing w:after="0" w:line="240" w:lineRule="auto"/>
        <w:ind w:left="0" w:firstLine="1"/>
        <w:rPr>
          <w:szCs w:val="20"/>
        </w:rPr>
      </w:pPr>
      <w:r w:rsidRPr="00CB25E0">
        <w:rPr>
          <w:szCs w:val="20"/>
        </w:rPr>
        <w:t>Kabelové trasy pro ovládání vypínacích prvků CENTRAL STOP a TOTAL STOP musí splňovat požadavky na kabelové trasy s funkční integritou.</w:t>
      </w:r>
    </w:p>
    <w:p w14:paraId="12092EBE" w14:textId="77777777" w:rsidR="00220A1D" w:rsidRPr="00CB25E0" w:rsidRDefault="00220A1D" w:rsidP="00653DD6">
      <w:pPr>
        <w:pStyle w:val="Zkladntext20"/>
        <w:rPr>
          <w:rFonts w:ascii="Arial Narrow" w:hAnsi="Arial Narrow"/>
          <w:sz w:val="20"/>
        </w:rPr>
      </w:pPr>
      <w:r w:rsidRPr="00CB25E0">
        <w:rPr>
          <w:rFonts w:ascii="Arial Narrow" w:hAnsi="Arial Narrow"/>
          <w:sz w:val="20"/>
        </w:rPr>
        <w:t>Do prostoru ohlašovny požárů - recepce (místnost č. 1.40) bude umístěna:</w:t>
      </w:r>
    </w:p>
    <w:p w14:paraId="0552FA2E" w14:textId="77777777" w:rsidR="00220A1D" w:rsidRPr="00CB25E0" w:rsidRDefault="00220A1D" w:rsidP="00653DD6">
      <w:pPr>
        <w:pStyle w:val="Zkladntext20"/>
        <w:rPr>
          <w:rFonts w:ascii="Arial Narrow" w:hAnsi="Arial Narrow"/>
          <w:sz w:val="20"/>
        </w:rPr>
      </w:pPr>
    </w:p>
    <w:p w14:paraId="5B54714E" w14:textId="77777777" w:rsidR="00220A1D" w:rsidRPr="00CB25E0" w:rsidRDefault="00220A1D" w:rsidP="00653DD6">
      <w:pPr>
        <w:pStyle w:val="Zkladntext20"/>
        <w:numPr>
          <w:ilvl w:val="0"/>
          <w:numId w:val="85"/>
        </w:numPr>
        <w:rPr>
          <w:rFonts w:ascii="Arial Narrow" w:hAnsi="Arial Narrow"/>
          <w:sz w:val="20"/>
        </w:rPr>
      </w:pPr>
      <w:r w:rsidRPr="00CB25E0">
        <w:rPr>
          <w:rFonts w:ascii="Arial Narrow" w:hAnsi="Arial Narrow"/>
          <w:sz w:val="20"/>
        </w:rPr>
        <w:t xml:space="preserve">ovládací panel EPS </w:t>
      </w:r>
    </w:p>
    <w:p w14:paraId="518B98D3" w14:textId="77777777" w:rsidR="00220A1D" w:rsidRPr="00CB25E0" w:rsidRDefault="00220A1D" w:rsidP="00653DD6">
      <w:pPr>
        <w:pStyle w:val="Zkladntext20"/>
        <w:numPr>
          <w:ilvl w:val="0"/>
          <w:numId w:val="85"/>
        </w:numPr>
        <w:rPr>
          <w:rFonts w:ascii="Arial Narrow" w:hAnsi="Arial Narrow"/>
          <w:sz w:val="20"/>
        </w:rPr>
      </w:pPr>
      <w:r w:rsidRPr="00CB25E0">
        <w:rPr>
          <w:rFonts w:ascii="Arial Narrow" w:hAnsi="Arial Narrow"/>
          <w:sz w:val="20"/>
        </w:rPr>
        <w:t xml:space="preserve">signalizace spuštění SHZ  </w:t>
      </w:r>
    </w:p>
    <w:p w14:paraId="7372A82C" w14:textId="77777777" w:rsidR="00220A1D" w:rsidRPr="00CB25E0" w:rsidRDefault="00220A1D" w:rsidP="00653DD6">
      <w:pPr>
        <w:widowControl w:val="0"/>
        <w:spacing w:line="376" w:lineRule="exact"/>
        <w:rPr>
          <w:rFonts w:eastAsia="Times New Roman"/>
          <w:color w:val="D99594"/>
          <w:szCs w:val="20"/>
        </w:rPr>
      </w:pPr>
    </w:p>
    <w:p w14:paraId="10AA91CE" w14:textId="77777777" w:rsidR="00220A1D" w:rsidRPr="00A82454" w:rsidRDefault="00220A1D" w:rsidP="00653DD6">
      <w:pPr>
        <w:widowControl w:val="0"/>
        <w:spacing w:line="276" w:lineRule="auto"/>
        <w:ind w:left="580" w:right="260" w:hanging="575"/>
        <w:rPr>
          <w:rFonts w:eastAsia="Times New Roman"/>
          <w:b/>
          <w:color w:val="000000"/>
          <w:sz w:val="22"/>
        </w:rPr>
      </w:pPr>
      <w:r w:rsidRPr="00A82454">
        <w:rPr>
          <w:rFonts w:eastAsia="Times New Roman"/>
          <w:b/>
          <w:color w:val="000000"/>
          <w:sz w:val="22"/>
        </w:rPr>
        <w:t xml:space="preserve">1.11 </w:t>
      </w:r>
      <w:r w:rsidRPr="00A82454">
        <w:rPr>
          <w:rFonts w:eastAsia="Times New Roman"/>
          <w:b/>
          <w:color w:val="000000"/>
          <w:sz w:val="22"/>
        </w:rPr>
        <w:tab/>
        <w:t>Stanovení počtu, druhů a způsobu rozmístění hasicích přístrojů, popřípadě dalších věcných prostředků požární ochrany nebo požární techniky</w:t>
      </w:r>
    </w:p>
    <w:p w14:paraId="7AA83C03" w14:textId="77777777" w:rsidR="00220A1D" w:rsidRPr="00A82454" w:rsidRDefault="00220A1D" w:rsidP="00653DD6">
      <w:pPr>
        <w:widowControl w:val="0"/>
        <w:spacing w:line="4" w:lineRule="exact"/>
        <w:rPr>
          <w:rFonts w:eastAsia="Times New Roman"/>
          <w:color w:val="000000"/>
          <w:sz w:val="22"/>
        </w:rPr>
      </w:pPr>
    </w:p>
    <w:p w14:paraId="2313376D" w14:textId="77777777" w:rsidR="00220A1D" w:rsidRPr="00A82454" w:rsidRDefault="00220A1D" w:rsidP="00653DD6">
      <w:pPr>
        <w:widowControl w:val="0"/>
        <w:spacing w:line="0" w:lineRule="atLeast"/>
        <w:ind w:left="580"/>
        <w:rPr>
          <w:rFonts w:eastAsia="Times New Roman"/>
          <w:b/>
          <w:color w:val="000000"/>
          <w:sz w:val="22"/>
        </w:rPr>
      </w:pPr>
      <w:r w:rsidRPr="00A82454">
        <w:rPr>
          <w:rFonts w:eastAsia="Times New Roman"/>
          <w:b/>
          <w:color w:val="000000"/>
          <w:sz w:val="22"/>
        </w:rPr>
        <w:t>[§ 41 odst. 2 písm. k) vyhlášky o požární prevenci]</w:t>
      </w:r>
    </w:p>
    <w:p w14:paraId="33421FA6" w14:textId="77777777" w:rsidR="00220A1D" w:rsidRPr="00A82454" w:rsidRDefault="00220A1D" w:rsidP="00653DD6">
      <w:pPr>
        <w:widowControl w:val="0"/>
        <w:spacing w:line="397" w:lineRule="exact"/>
        <w:rPr>
          <w:rFonts w:eastAsia="Times New Roman"/>
          <w:color w:val="D99594"/>
          <w:sz w:val="22"/>
        </w:rPr>
      </w:pPr>
    </w:p>
    <w:p w14:paraId="0AC4EEFC" w14:textId="77777777" w:rsidR="00220A1D" w:rsidRPr="00A82454" w:rsidRDefault="00220A1D" w:rsidP="00653DD6">
      <w:pPr>
        <w:widowControl w:val="0"/>
        <w:spacing w:line="0" w:lineRule="atLeast"/>
        <w:rPr>
          <w:rFonts w:eastAsia="Times New Roman"/>
          <w:b/>
          <w:color w:val="000000"/>
          <w:sz w:val="22"/>
        </w:rPr>
      </w:pPr>
      <w:r w:rsidRPr="00A82454">
        <w:rPr>
          <w:rFonts w:eastAsia="Times New Roman"/>
          <w:b/>
          <w:color w:val="000000"/>
          <w:sz w:val="22"/>
        </w:rPr>
        <w:t>Přenosné hasicí přístroje</w:t>
      </w:r>
    </w:p>
    <w:p w14:paraId="67027296" w14:textId="77777777" w:rsidR="00220A1D" w:rsidRPr="00CB25E0" w:rsidRDefault="00220A1D" w:rsidP="00653DD6">
      <w:pPr>
        <w:pStyle w:val="Zkladntext5"/>
        <w:rPr>
          <w:rFonts w:ascii="Arial Narrow" w:hAnsi="Arial Narrow"/>
          <w:sz w:val="20"/>
        </w:rPr>
      </w:pPr>
      <w:r w:rsidRPr="00CB25E0">
        <w:rPr>
          <w:rFonts w:ascii="Arial Narrow" w:hAnsi="Arial Narrow"/>
          <w:sz w:val="20"/>
        </w:rPr>
        <w:t>Vytvořené požární úseky budou vybaveny přenosnými hasicími přístroji práškovými s hasebním účinkem 21A/113B (Pg 6) v počtech, uvedených ve výkresové části PBŘS (viz rovněž tabulka v příloze této technické zprávy). Požární úsek trafostanice a plynové kotelny bude vybaven přenosnými hasicími přístroji 2x C0</w:t>
      </w:r>
      <w:r w:rsidRPr="00CB25E0">
        <w:rPr>
          <w:rFonts w:ascii="Arial Narrow" w:hAnsi="Arial Narrow"/>
          <w:sz w:val="20"/>
          <w:vertAlign w:val="subscript"/>
        </w:rPr>
        <w:t>2</w:t>
      </w:r>
      <w:r w:rsidRPr="00CB25E0">
        <w:rPr>
          <w:rFonts w:ascii="Arial Narrow" w:hAnsi="Arial Narrow"/>
          <w:sz w:val="20"/>
        </w:rPr>
        <w:t xml:space="preserve"> 5 s hasebním účinkem 113B. </w:t>
      </w:r>
    </w:p>
    <w:p w14:paraId="63F2DF00" w14:textId="77777777" w:rsidR="00220A1D" w:rsidRPr="00A82454" w:rsidRDefault="00220A1D" w:rsidP="00653DD6">
      <w:pPr>
        <w:widowControl w:val="0"/>
        <w:spacing w:line="296" w:lineRule="exact"/>
        <w:rPr>
          <w:rFonts w:eastAsia="Times New Roman"/>
          <w:color w:val="D99594"/>
          <w:sz w:val="22"/>
        </w:rPr>
      </w:pPr>
    </w:p>
    <w:p w14:paraId="7761DC29" w14:textId="77777777" w:rsidR="00220A1D" w:rsidRPr="00A82454" w:rsidRDefault="00220A1D" w:rsidP="00653DD6">
      <w:pPr>
        <w:widowControl w:val="0"/>
        <w:tabs>
          <w:tab w:val="left" w:pos="9631"/>
        </w:tabs>
        <w:spacing w:line="275" w:lineRule="auto"/>
        <w:ind w:left="580" w:right="360" w:hanging="575"/>
        <w:rPr>
          <w:rFonts w:eastAsia="Times New Roman"/>
          <w:b/>
          <w:color w:val="000000"/>
          <w:sz w:val="22"/>
        </w:rPr>
      </w:pPr>
      <w:r w:rsidRPr="00A82454">
        <w:rPr>
          <w:rFonts w:eastAsia="Times New Roman"/>
          <w:b/>
          <w:color w:val="000000"/>
          <w:sz w:val="22"/>
        </w:rPr>
        <w:t>1.12 Zhodnocení technických, popřípadě technologických zařízení stavby (rozvodná potrubí, vzduchotechnická zařízení, vytápění apod.) z hlediska požadavků požární bezpečnosti</w:t>
      </w:r>
    </w:p>
    <w:p w14:paraId="004816F2" w14:textId="77777777" w:rsidR="00220A1D" w:rsidRPr="00A82454" w:rsidRDefault="00220A1D" w:rsidP="00653DD6">
      <w:pPr>
        <w:widowControl w:val="0"/>
        <w:spacing w:line="52" w:lineRule="exact"/>
        <w:rPr>
          <w:rFonts w:eastAsia="Times New Roman"/>
          <w:color w:val="000000"/>
          <w:sz w:val="22"/>
        </w:rPr>
      </w:pPr>
    </w:p>
    <w:p w14:paraId="68A4F3BD" w14:textId="77777777" w:rsidR="00220A1D" w:rsidRPr="00A82454" w:rsidRDefault="00220A1D" w:rsidP="00653DD6">
      <w:pPr>
        <w:widowControl w:val="0"/>
        <w:spacing w:line="0" w:lineRule="atLeast"/>
        <w:ind w:left="580"/>
        <w:rPr>
          <w:rFonts w:eastAsia="Times New Roman"/>
          <w:b/>
          <w:color w:val="000000"/>
          <w:sz w:val="22"/>
        </w:rPr>
      </w:pPr>
      <w:r w:rsidRPr="00A82454">
        <w:rPr>
          <w:rFonts w:eastAsia="Times New Roman"/>
          <w:b/>
          <w:color w:val="000000"/>
          <w:sz w:val="22"/>
        </w:rPr>
        <w:t>[§ 41 odst. 2 písm. l) vyhlášky o požární prevenci]</w:t>
      </w:r>
    </w:p>
    <w:p w14:paraId="5813012E" w14:textId="77777777" w:rsidR="00220A1D" w:rsidRPr="00CB25E0" w:rsidRDefault="00220A1D" w:rsidP="00653DD6">
      <w:pPr>
        <w:pStyle w:val="Odsazen-psmeno1"/>
        <w:rPr>
          <w:rFonts w:ascii="Arial Narrow" w:hAnsi="Arial Narrow"/>
          <w:sz w:val="20"/>
          <w:u w:val="single"/>
        </w:rPr>
      </w:pPr>
      <w:r w:rsidRPr="00CB25E0">
        <w:rPr>
          <w:rFonts w:ascii="Arial Narrow" w:hAnsi="Arial Narrow"/>
          <w:sz w:val="20"/>
          <w:u w:val="single"/>
        </w:rPr>
        <w:t xml:space="preserve">Zařízení vzduchotechniky </w:t>
      </w:r>
    </w:p>
    <w:p w14:paraId="4F38CA3A" w14:textId="77777777" w:rsidR="00220A1D" w:rsidRPr="00CB25E0" w:rsidRDefault="00220A1D" w:rsidP="00653DD6">
      <w:pPr>
        <w:pStyle w:val="Zkladntext5"/>
        <w:rPr>
          <w:rFonts w:ascii="Arial Narrow" w:hAnsi="Arial Narrow"/>
          <w:sz w:val="20"/>
        </w:rPr>
      </w:pPr>
      <w:r w:rsidRPr="00CB25E0">
        <w:rPr>
          <w:rFonts w:ascii="Arial Narrow" w:hAnsi="Arial Narrow"/>
          <w:sz w:val="20"/>
        </w:rPr>
        <w:t xml:space="preserve">Zařízení vzduchotechniky je předmětem samostatného projektu, v rámci kterého musí být dodrženy následující podmínky ( včetně podmínek viz únikové cesty ) : </w:t>
      </w:r>
    </w:p>
    <w:p w14:paraId="50B2F9A5" w14:textId="77777777" w:rsidR="00220A1D" w:rsidRPr="00CB25E0" w:rsidRDefault="00220A1D" w:rsidP="00653DD6">
      <w:pPr>
        <w:pStyle w:val="Zkladntext5"/>
        <w:rPr>
          <w:rFonts w:ascii="Arial Narrow" w:hAnsi="Arial Narrow"/>
          <w:sz w:val="20"/>
        </w:rPr>
      </w:pPr>
    </w:p>
    <w:p w14:paraId="7D202254" w14:textId="77777777" w:rsidR="00220A1D" w:rsidRPr="00CB25E0" w:rsidRDefault="00220A1D" w:rsidP="00653DD6">
      <w:pPr>
        <w:pStyle w:val="Odsazen-psmeno1"/>
        <w:numPr>
          <w:ilvl w:val="0"/>
          <w:numId w:val="91"/>
        </w:numPr>
        <w:rPr>
          <w:rFonts w:ascii="Arial Narrow" w:hAnsi="Arial Narrow"/>
          <w:spacing w:val="2"/>
          <w:sz w:val="20"/>
        </w:rPr>
      </w:pPr>
      <w:r w:rsidRPr="00CB25E0">
        <w:rPr>
          <w:rFonts w:ascii="Arial Narrow" w:hAnsi="Arial Narrow"/>
          <w:sz w:val="20"/>
        </w:rPr>
        <w:t>u rozvodů vzduchotechniky v prostorech objektu jsou při prostupu požárně dělicími konstrukcemi provedena opatření k zamezení šíření požáru ve smyslu čl. 4.2.1., 4.2.2, 4.2.3., a část 6, 7, 8, 12 ČSN 73 0872 a část 8 ČSN 73 0810. Rozvody vzduchotechniky o průřezu potrubí více než 40.000 mm</w:t>
      </w:r>
      <w:r w:rsidRPr="00CB25E0">
        <w:rPr>
          <w:rFonts w:ascii="Arial Narrow" w:hAnsi="Arial Narrow"/>
          <w:sz w:val="20"/>
          <w:vertAlign w:val="superscript"/>
        </w:rPr>
        <w:t>2</w:t>
      </w:r>
      <w:r w:rsidRPr="00CB25E0">
        <w:rPr>
          <w:rFonts w:ascii="Arial Narrow" w:hAnsi="Arial Narrow"/>
          <w:sz w:val="20"/>
        </w:rPr>
        <w:t xml:space="preserve"> </w:t>
      </w:r>
      <w:r w:rsidRPr="00CB25E0">
        <w:rPr>
          <w:rFonts w:ascii="Arial Narrow" w:hAnsi="Arial Narrow"/>
          <w:spacing w:val="2"/>
          <w:sz w:val="20"/>
        </w:rPr>
        <w:t xml:space="preserve">budou při prostupu požárně dělicími konstrukcemi (stěny, stropy) opatřeny požárními klapkami, provedena protipožární izolace procházejících rozvodů a pod. </w:t>
      </w:r>
    </w:p>
    <w:p w14:paraId="54D1E63A" w14:textId="77777777" w:rsidR="00220A1D" w:rsidRPr="00CB25E0" w:rsidRDefault="00220A1D" w:rsidP="00653DD6">
      <w:pPr>
        <w:pStyle w:val="Odsazen-psmeno1"/>
        <w:numPr>
          <w:ilvl w:val="0"/>
          <w:numId w:val="91"/>
        </w:numPr>
        <w:rPr>
          <w:rFonts w:ascii="Arial Narrow" w:hAnsi="Arial Narrow"/>
          <w:sz w:val="20"/>
        </w:rPr>
      </w:pPr>
      <w:r w:rsidRPr="00CB25E0">
        <w:rPr>
          <w:rFonts w:ascii="Arial Narrow" w:hAnsi="Arial Narrow"/>
          <w:sz w:val="20"/>
        </w:rPr>
        <w:t>požární klapky a stěnové uzávěry budou v případě požáru uzavírány na základě signalizace EPS ( nejméně v administrativních a obchodních plochách včetně restaurace ); budou osazeny elektromagnetické požární klapky a stěnové uzávěry, při výpadku proudu se samočinně uzavřou, není vyžadováno připojení na 2 nezávislé zdroje elektrické energie, ovládací kabely budou s funkční integritou při požáru</w:t>
      </w:r>
    </w:p>
    <w:p w14:paraId="137A26B3" w14:textId="77777777" w:rsidR="00220A1D" w:rsidRPr="00CB25E0" w:rsidRDefault="00220A1D" w:rsidP="00653DD6">
      <w:pPr>
        <w:pStyle w:val="Odsazen-psmeno1"/>
        <w:numPr>
          <w:ilvl w:val="0"/>
          <w:numId w:val="91"/>
        </w:numPr>
        <w:rPr>
          <w:rFonts w:ascii="Arial Narrow" w:hAnsi="Arial Narrow"/>
          <w:sz w:val="20"/>
        </w:rPr>
      </w:pPr>
      <w:r w:rsidRPr="00CB25E0">
        <w:rPr>
          <w:rFonts w:ascii="Arial Narrow" w:hAnsi="Arial Narrow"/>
          <w:sz w:val="20"/>
        </w:rPr>
        <w:t>v případě použití požární izolace rozvodů VZT je nutno hodnotu požární odolnosti izolovaného potrubí stanovit dle vyššího stupně požární bezpečnosti dotčených požárních úseků, jimiž potrubí prochází</w:t>
      </w:r>
    </w:p>
    <w:p w14:paraId="502B5C85" w14:textId="77777777" w:rsidR="00220A1D" w:rsidRPr="00CB25E0" w:rsidRDefault="00220A1D" w:rsidP="00653DD6">
      <w:pPr>
        <w:pStyle w:val="Odsazen-psmeno1"/>
        <w:numPr>
          <w:ilvl w:val="0"/>
          <w:numId w:val="91"/>
        </w:numPr>
        <w:rPr>
          <w:rFonts w:ascii="Arial Narrow" w:hAnsi="Arial Narrow"/>
          <w:sz w:val="20"/>
        </w:rPr>
      </w:pPr>
      <w:r w:rsidRPr="00CB25E0">
        <w:rPr>
          <w:rFonts w:ascii="Arial Narrow" w:hAnsi="Arial Narrow"/>
          <w:sz w:val="20"/>
        </w:rPr>
        <w:t>v případě osazení požárních klapek budou tyto klapky vykazovat požární odolnost EI dle čl. 6.1 ČSN 73 0872 dle vyššího stupně požární bezpečnosti přilehlých požárních úseků</w:t>
      </w:r>
    </w:p>
    <w:p w14:paraId="2A893CB3" w14:textId="77777777" w:rsidR="00220A1D" w:rsidRPr="00CB25E0" w:rsidRDefault="00220A1D" w:rsidP="00653DD6">
      <w:pPr>
        <w:pStyle w:val="Odsazen-psmeno1"/>
        <w:numPr>
          <w:ilvl w:val="0"/>
          <w:numId w:val="91"/>
        </w:numPr>
        <w:rPr>
          <w:rFonts w:ascii="Arial Narrow" w:hAnsi="Arial Narrow"/>
          <w:sz w:val="20"/>
        </w:rPr>
      </w:pPr>
      <w:r w:rsidRPr="00CB25E0">
        <w:rPr>
          <w:rFonts w:ascii="Arial Narrow" w:hAnsi="Arial Narrow"/>
          <w:sz w:val="20"/>
        </w:rPr>
        <w:t>budou dodrženy vzdálenosti mezi výústkami a požárně dělicími konstrukcemi dle čl. 4.2.2. ČSN 73 0872 (nejméně 500 mm a dále dle průřezu potrubí)</w:t>
      </w:r>
    </w:p>
    <w:p w14:paraId="6DEA6575" w14:textId="77777777" w:rsidR="00220A1D" w:rsidRPr="00CB25E0" w:rsidRDefault="00220A1D" w:rsidP="00653DD6">
      <w:pPr>
        <w:pStyle w:val="Odsazen-psmeno1"/>
        <w:numPr>
          <w:ilvl w:val="0"/>
          <w:numId w:val="91"/>
        </w:numPr>
        <w:rPr>
          <w:rFonts w:ascii="Arial Narrow" w:hAnsi="Arial Narrow"/>
          <w:sz w:val="20"/>
        </w:rPr>
      </w:pPr>
      <w:r w:rsidRPr="00CB25E0">
        <w:rPr>
          <w:rFonts w:ascii="Arial Narrow" w:hAnsi="Arial Narrow"/>
          <w:sz w:val="20"/>
        </w:rPr>
        <w:t>strojovny VZT, které zajišťují větrání více požárních úseků budou tvořit samostatný požární úsek</w:t>
      </w:r>
    </w:p>
    <w:p w14:paraId="54432FD1" w14:textId="77777777" w:rsidR="00220A1D" w:rsidRPr="00CB25E0" w:rsidRDefault="00220A1D" w:rsidP="00653DD6">
      <w:pPr>
        <w:pStyle w:val="Odsazen-psmeno1"/>
        <w:numPr>
          <w:ilvl w:val="0"/>
          <w:numId w:val="91"/>
        </w:numPr>
        <w:rPr>
          <w:rFonts w:ascii="Arial Narrow" w:hAnsi="Arial Narrow"/>
          <w:sz w:val="20"/>
        </w:rPr>
      </w:pPr>
      <w:r w:rsidRPr="00CB25E0">
        <w:rPr>
          <w:rFonts w:ascii="Arial Narrow" w:hAnsi="Arial Narrow"/>
          <w:sz w:val="20"/>
        </w:rPr>
        <w:t>ovládání zařízení VZT musí odpovídat čl. 12.1. a 12.3. ČSN 73 0872</w:t>
      </w:r>
    </w:p>
    <w:p w14:paraId="308E3793" w14:textId="77777777" w:rsidR="00220A1D" w:rsidRPr="00CB25E0" w:rsidRDefault="00220A1D" w:rsidP="00653DD6">
      <w:pPr>
        <w:pStyle w:val="Odsazen-psmeno1"/>
        <w:numPr>
          <w:ilvl w:val="0"/>
          <w:numId w:val="91"/>
        </w:numPr>
        <w:rPr>
          <w:rFonts w:ascii="Arial Narrow" w:hAnsi="Arial Narrow"/>
          <w:sz w:val="20"/>
        </w:rPr>
      </w:pPr>
      <w:r w:rsidRPr="00CB25E0">
        <w:rPr>
          <w:rFonts w:ascii="Arial Narrow" w:hAnsi="Arial Narrow"/>
          <w:sz w:val="20"/>
        </w:rPr>
        <w:t xml:space="preserve">umístění výfukových a nasávacích otvorů VZT musí odpovídat 4.3.1. až 4.3.3. ČSN 73 0872 (nasávání větrání CHÚC je navrženo mimo požárně nebezpečný prostor) </w:t>
      </w:r>
    </w:p>
    <w:p w14:paraId="5AF6C34A" w14:textId="77777777" w:rsidR="00220A1D" w:rsidRPr="00CB25E0" w:rsidRDefault="00220A1D" w:rsidP="00653DD6">
      <w:pPr>
        <w:pStyle w:val="Odsazen-psmeno1"/>
        <w:numPr>
          <w:ilvl w:val="0"/>
          <w:numId w:val="91"/>
        </w:numPr>
        <w:rPr>
          <w:rFonts w:ascii="Arial Narrow" w:hAnsi="Arial Narrow"/>
          <w:sz w:val="20"/>
        </w:rPr>
      </w:pPr>
      <w:r w:rsidRPr="00CB25E0">
        <w:rPr>
          <w:rFonts w:ascii="Arial Narrow" w:hAnsi="Arial Narrow"/>
          <w:sz w:val="20"/>
        </w:rPr>
        <w:t>vzduchotechnické potrubí pro větrání CHÚC bude při průchodu sousedním požárním úsekem vykazovat požární odolnost v kriteriu EI  (i</w:t>
      </w:r>
      <w:r w:rsidRPr="00CB25E0">
        <w:rPr>
          <w:rFonts w:ascii="Arial Narrow" w:hAnsi="Arial Narrow" w:cs="Arial Narrow"/>
          <w:sz w:val="20"/>
        </w:rPr>
        <w:t>←</w:t>
      </w:r>
      <w:r w:rsidRPr="00CB25E0">
        <w:rPr>
          <w:rFonts w:ascii="Arial Narrow" w:hAnsi="Arial Narrow"/>
          <w:sz w:val="20"/>
        </w:rPr>
        <w:t>o) s odolností dle příslušného stupně požárního úseku, kterým potrubí prochází</w:t>
      </w:r>
    </w:p>
    <w:p w14:paraId="47AED343" w14:textId="77777777" w:rsidR="00220A1D" w:rsidRPr="00CB25E0" w:rsidRDefault="00220A1D" w:rsidP="00653DD6">
      <w:pPr>
        <w:pStyle w:val="Odsazen-psmeno1"/>
        <w:numPr>
          <w:ilvl w:val="0"/>
          <w:numId w:val="91"/>
        </w:numPr>
        <w:rPr>
          <w:rFonts w:ascii="Arial Narrow" w:hAnsi="Arial Narrow"/>
          <w:sz w:val="20"/>
        </w:rPr>
      </w:pPr>
      <w:r w:rsidRPr="00CB25E0">
        <w:rPr>
          <w:rFonts w:ascii="Arial Narrow" w:hAnsi="Arial Narrow"/>
          <w:sz w:val="20"/>
        </w:rPr>
        <w:t>chráněné vzduchotechnické potrubí, které neslouží větrání CHÚC, bude při průchodu sousedním požárním úsekem vykazovat požární odolnost v kriteriu EI  (i</w:t>
      </w:r>
      <w:r w:rsidRPr="00CB25E0">
        <w:rPr>
          <w:rFonts w:ascii="Arial Narrow" w:hAnsi="Arial Narrow" w:cs="Arial Narrow"/>
          <w:sz w:val="20"/>
        </w:rPr>
        <w:t>↔</w:t>
      </w:r>
      <w:r w:rsidRPr="00CB25E0">
        <w:rPr>
          <w:rFonts w:ascii="Arial Narrow" w:hAnsi="Arial Narrow"/>
          <w:sz w:val="20"/>
        </w:rPr>
        <w:t xml:space="preserve"> o) s odolností dle příslušného stupně požárního úseku, kterým potrubí prochází</w:t>
      </w:r>
    </w:p>
    <w:p w14:paraId="18EB81F7" w14:textId="77777777" w:rsidR="00220A1D" w:rsidRPr="00CB25E0" w:rsidRDefault="00220A1D" w:rsidP="00653DD6">
      <w:pPr>
        <w:pStyle w:val="Odsazen-psmeno1"/>
        <w:numPr>
          <w:ilvl w:val="0"/>
          <w:numId w:val="91"/>
        </w:numPr>
        <w:rPr>
          <w:rFonts w:ascii="Arial Narrow" w:hAnsi="Arial Narrow"/>
          <w:sz w:val="20"/>
        </w:rPr>
      </w:pPr>
      <w:r w:rsidRPr="00CB25E0">
        <w:rPr>
          <w:rFonts w:ascii="Arial Narrow" w:hAnsi="Arial Narrow"/>
          <w:sz w:val="20"/>
        </w:rPr>
        <w:t xml:space="preserve">otvory v požárních stěnách (případně v požárních stropech) sloužící při běžném provozu k větrání prostorů jiného požárního úseku přilehlého k této stěně nebo stropu (tj. nepotrubní větrací otvory – např. žaluzie, mechanické stěnové uzávěry, požární ventily, zpěňovací mřížky apod.), musí být uzávěry těchto otvorů (např. žaluzie, stěnové nebo jiné mechanické uzávěry) s klasifikací EI - uzávěry otvorů v provedení „E“ dle ČSN 73 0810 pro nepotrubní větrací otvory nesmí vést do CHÚC </w:t>
      </w:r>
    </w:p>
    <w:p w14:paraId="1DE5A54B" w14:textId="77777777" w:rsidR="00220A1D" w:rsidRPr="00CB25E0" w:rsidRDefault="00220A1D" w:rsidP="00653DD6">
      <w:pPr>
        <w:pStyle w:val="Zkladntext"/>
        <w:spacing w:after="0"/>
        <w:rPr>
          <w:sz w:val="20"/>
          <w:szCs w:val="20"/>
        </w:rPr>
      </w:pPr>
    </w:p>
    <w:p w14:paraId="0E02E971" w14:textId="77777777" w:rsidR="00220A1D" w:rsidRPr="00CB25E0" w:rsidRDefault="00220A1D" w:rsidP="00653DD6">
      <w:pPr>
        <w:autoSpaceDE w:val="0"/>
        <w:autoSpaceDN w:val="0"/>
        <w:adjustRightInd w:val="0"/>
        <w:rPr>
          <w:szCs w:val="20"/>
          <w:u w:val="single"/>
        </w:rPr>
      </w:pPr>
      <w:r w:rsidRPr="00CB25E0">
        <w:rPr>
          <w:szCs w:val="20"/>
          <w:u w:val="single"/>
        </w:rPr>
        <w:t xml:space="preserve">Elektrická zařízení. </w:t>
      </w:r>
    </w:p>
    <w:p w14:paraId="5B18F6DD" w14:textId="77777777" w:rsidR="00220A1D" w:rsidRPr="00CB25E0" w:rsidRDefault="00220A1D" w:rsidP="00653DD6">
      <w:pPr>
        <w:autoSpaceDE w:val="0"/>
        <w:autoSpaceDN w:val="0"/>
        <w:adjustRightInd w:val="0"/>
        <w:rPr>
          <w:szCs w:val="20"/>
        </w:rPr>
      </w:pPr>
      <w:r w:rsidRPr="00CB25E0">
        <w:rPr>
          <w:szCs w:val="20"/>
        </w:rPr>
        <w:t xml:space="preserve">Elektrická zařízení jsou předmětem samostatné části, v rámci kterého musí být dodrženy následující podmínky (včetně podmínek výše uvedených - viz únikové cesty): </w:t>
      </w:r>
    </w:p>
    <w:p w14:paraId="67C37119" w14:textId="77777777" w:rsidR="00220A1D" w:rsidRPr="00CB25E0" w:rsidRDefault="00220A1D" w:rsidP="00653DD6">
      <w:pPr>
        <w:autoSpaceDE w:val="0"/>
        <w:autoSpaceDN w:val="0"/>
        <w:rPr>
          <w:szCs w:val="20"/>
        </w:rPr>
      </w:pPr>
    </w:p>
    <w:p w14:paraId="4FD6ACBD" w14:textId="77777777" w:rsidR="00220A1D" w:rsidRPr="00CB25E0" w:rsidRDefault="00220A1D" w:rsidP="00653DD6">
      <w:pPr>
        <w:autoSpaceDE w:val="0"/>
        <w:autoSpaceDN w:val="0"/>
        <w:rPr>
          <w:szCs w:val="20"/>
          <w:u w:val="single"/>
        </w:rPr>
      </w:pPr>
      <w:r w:rsidRPr="00CB25E0">
        <w:rPr>
          <w:szCs w:val="20"/>
          <w:u w:val="single"/>
        </w:rPr>
        <w:t xml:space="preserve">Elektrická zařízení, která slouží k protipožárnímu zabezpečení objektu </w:t>
      </w:r>
    </w:p>
    <w:p w14:paraId="17F7B339" w14:textId="77777777" w:rsidR="00220A1D" w:rsidRPr="00CB25E0" w:rsidRDefault="00220A1D" w:rsidP="00653DD6">
      <w:pPr>
        <w:numPr>
          <w:ilvl w:val="0"/>
          <w:numId w:val="77"/>
        </w:numPr>
        <w:autoSpaceDE w:val="0"/>
        <w:autoSpaceDN w:val="0"/>
        <w:spacing w:after="0" w:line="240" w:lineRule="auto"/>
        <w:contextualSpacing w:val="0"/>
        <w:rPr>
          <w:szCs w:val="20"/>
        </w:rPr>
      </w:pPr>
      <w:r w:rsidRPr="00CB25E0">
        <w:rPr>
          <w:szCs w:val="20"/>
        </w:rPr>
        <w:t>elektrická požární signalizace</w:t>
      </w:r>
    </w:p>
    <w:p w14:paraId="14A35BAA" w14:textId="77777777" w:rsidR="00220A1D" w:rsidRPr="00CB25E0" w:rsidRDefault="00220A1D" w:rsidP="00653DD6">
      <w:pPr>
        <w:numPr>
          <w:ilvl w:val="0"/>
          <w:numId w:val="77"/>
        </w:numPr>
        <w:autoSpaceDE w:val="0"/>
        <w:autoSpaceDN w:val="0"/>
        <w:spacing w:after="0" w:line="240" w:lineRule="auto"/>
        <w:contextualSpacing w:val="0"/>
        <w:rPr>
          <w:szCs w:val="20"/>
        </w:rPr>
      </w:pPr>
      <w:r w:rsidRPr="00CB25E0">
        <w:rPr>
          <w:szCs w:val="20"/>
        </w:rPr>
        <w:t>stabilní hasicí zařízení</w:t>
      </w:r>
    </w:p>
    <w:p w14:paraId="5A0046F2" w14:textId="77777777" w:rsidR="00220A1D" w:rsidRPr="00CB25E0" w:rsidRDefault="00220A1D" w:rsidP="00653DD6">
      <w:pPr>
        <w:numPr>
          <w:ilvl w:val="0"/>
          <w:numId w:val="77"/>
        </w:numPr>
        <w:autoSpaceDE w:val="0"/>
        <w:autoSpaceDN w:val="0"/>
        <w:spacing w:after="0" w:line="240" w:lineRule="auto"/>
        <w:contextualSpacing w:val="0"/>
        <w:rPr>
          <w:szCs w:val="20"/>
        </w:rPr>
      </w:pPr>
      <w:r w:rsidRPr="00CB25E0">
        <w:rPr>
          <w:szCs w:val="20"/>
        </w:rPr>
        <w:t>evakuační výtahy</w:t>
      </w:r>
    </w:p>
    <w:p w14:paraId="57AEA8F9" w14:textId="77777777" w:rsidR="00220A1D" w:rsidRPr="00CB25E0" w:rsidRDefault="00220A1D" w:rsidP="00653DD6">
      <w:pPr>
        <w:numPr>
          <w:ilvl w:val="0"/>
          <w:numId w:val="77"/>
        </w:numPr>
        <w:autoSpaceDE w:val="0"/>
        <w:autoSpaceDN w:val="0"/>
        <w:spacing w:after="0" w:line="240" w:lineRule="auto"/>
        <w:contextualSpacing w:val="0"/>
        <w:rPr>
          <w:szCs w:val="20"/>
        </w:rPr>
      </w:pPr>
      <w:r w:rsidRPr="00CB25E0">
        <w:rPr>
          <w:szCs w:val="20"/>
        </w:rPr>
        <w:t>větrání CHÚC</w:t>
      </w:r>
    </w:p>
    <w:p w14:paraId="62954A59" w14:textId="77777777" w:rsidR="00220A1D" w:rsidRPr="00CB25E0" w:rsidRDefault="00220A1D" w:rsidP="00653DD6">
      <w:pPr>
        <w:numPr>
          <w:ilvl w:val="0"/>
          <w:numId w:val="77"/>
        </w:numPr>
        <w:autoSpaceDE w:val="0"/>
        <w:autoSpaceDN w:val="0"/>
        <w:spacing w:after="0" w:line="240" w:lineRule="auto"/>
        <w:contextualSpacing w:val="0"/>
        <w:rPr>
          <w:szCs w:val="20"/>
        </w:rPr>
      </w:pPr>
      <w:r w:rsidRPr="00CB25E0">
        <w:rPr>
          <w:szCs w:val="20"/>
        </w:rPr>
        <w:t xml:space="preserve">nouzové osvětlení </w:t>
      </w:r>
    </w:p>
    <w:p w14:paraId="145215C5" w14:textId="77777777" w:rsidR="00220A1D" w:rsidRPr="00CB25E0" w:rsidRDefault="00220A1D" w:rsidP="00653DD6">
      <w:pPr>
        <w:pStyle w:val="Odstavecseseznamem"/>
        <w:numPr>
          <w:ilvl w:val="0"/>
          <w:numId w:val="77"/>
        </w:numPr>
        <w:autoSpaceDE w:val="0"/>
        <w:autoSpaceDN w:val="0"/>
        <w:spacing w:after="0" w:line="240" w:lineRule="auto"/>
        <w:rPr>
          <w:rFonts w:cs="Arial"/>
          <w:b/>
          <w:bCs/>
          <w:szCs w:val="20"/>
        </w:rPr>
      </w:pPr>
      <w:r w:rsidRPr="00CB25E0">
        <w:rPr>
          <w:rFonts w:cs="Arial"/>
          <w:szCs w:val="20"/>
        </w:rPr>
        <w:t>zařízení pro odvod tepla a kouře včetně pohonů k otevření otvorů pro přívod vzduchu a kouřových zástěn</w:t>
      </w:r>
    </w:p>
    <w:p w14:paraId="2C19ED73" w14:textId="77777777" w:rsidR="00220A1D" w:rsidRPr="00CB25E0" w:rsidRDefault="00220A1D" w:rsidP="00653DD6">
      <w:pPr>
        <w:pStyle w:val="Odstavecseseznamem"/>
        <w:numPr>
          <w:ilvl w:val="0"/>
          <w:numId w:val="77"/>
        </w:numPr>
        <w:autoSpaceDE w:val="0"/>
        <w:autoSpaceDN w:val="0"/>
        <w:spacing w:after="0" w:line="240" w:lineRule="auto"/>
        <w:rPr>
          <w:rFonts w:cs="Arial"/>
          <w:b/>
          <w:bCs/>
          <w:szCs w:val="20"/>
        </w:rPr>
      </w:pPr>
      <w:r w:rsidRPr="00CB25E0">
        <w:rPr>
          <w:rFonts w:cs="Arial"/>
          <w:szCs w:val="20"/>
        </w:rPr>
        <w:t>odblokování elektromechanických zámků ve dveřích</w:t>
      </w:r>
    </w:p>
    <w:p w14:paraId="79B7282B" w14:textId="77777777" w:rsidR="00220A1D" w:rsidRPr="00CB25E0" w:rsidRDefault="00220A1D" w:rsidP="00653DD6">
      <w:pPr>
        <w:pStyle w:val="Odstavecseseznamem"/>
        <w:numPr>
          <w:ilvl w:val="0"/>
          <w:numId w:val="77"/>
        </w:numPr>
        <w:autoSpaceDE w:val="0"/>
        <w:autoSpaceDN w:val="0"/>
        <w:spacing w:after="0" w:line="240" w:lineRule="auto"/>
        <w:rPr>
          <w:rFonts w:cs="Arial"/>
          <w:b/>
          <w:bCs/>
          <w:szCs w:val="20"/>
        </w:rPr>
      </w:pPr>
      <w:r w:rsidRPr="00CB25E0">
        <w:rPr>
          <w:rFonts w:cs="Arial"/>
          <w:szCs w:val="20"/>
        </w:rPr>
        <w:t>branky ve vstupní hale v 1:NP</w:t>
      </w:r>
    </w:p>
    <w:p w14:paraId="028D0032" w14:textId="77777777" w:rsidR="00220A1D" w:rsidRPr="00CB25E0" w:rsidRDefault="00220A1D" w:rsidP="00653DD6">
      <w:pPr>
        <w:pStyle w:val="Odstavecseseznamem"/>
        <w:numPr>
          <w:ilvl w:val="0"/>
          <w:numId w:val="77"/>
        </w:numPr>
        <w:autoSpaceDE w:val="0"/>
        <w:autoSpaceDN w:val="0"/>
        <w:spacing w:after="0" w:line="240" w:lineRule="auto"/>
        <w:rPr>
          <w:rFonts w:cs="Arial"/>
          <w:b/>
          <w:bCs/>
          <w:szCs w:val="20"/>
        </w:rPr>
      </w:pPr>
      <w:r w:rsidRPr="00CB25E0">
        <w:rPr>
          <w:rFonts w:cs="Arial"/>
          <w:szCs w:val="20"/>
        </w:rPr>
        <w:t xml:space="preserve">ovládací rozvody vypínacích tlačítek TOTAL STOP a CENTRAL STOP </w:t>
      </w:r>
    </w:p>
    <w:p w14:paraId="764D3A54" w14:textId="77777777" w:rsidR="00220A1D" w:rsidRPr="00CB25E0" w:rsidRDefault="00220A1D" w:rsidP="00653DD6">
      <w:pPr>
        <w:autoSpaceDE w:val="0"/>
        <w:autoSpaceDN w:val="0"/>
        <w:rPr>
          <w:szCs w:val="20"/>
        </w:rPr>
      </w:pPr>
    </w:p>
    <w:p w14:paraId="0BC3A341" w14:textId="77777777" w:rsidR="00220A1D" w:rsidRPr="00CB25E0" w:rsidRDefault="00220A1D" w:rsidP="00653DD6">
      <w:pPr>
        <w:autoSpaceDE w:val="0"/>
        <w:autoSpaceDN w:val="0"/>
        <w:rPr>
          <w:szCs w:val="20"/>
        </w:rPr>
      </w:pPr>
      <w:r w:rsidRPr="00CB25E0">
        <w:rPr>
          <w:szCs w:val="20"/>
        </w:rPr>
        <w:t>budou připojena samostatným vedením z hlavního rozvaděče způsobem, který bude zabezpečovat jejich funkčnost i po odpojení ostatních el. zařízení v objektu. Pro tato zařízení bude zajištěna dodávka elektrické energie ze 2 nezávislých zdrojů elektrické energie (včetně  náhradního zdroje), přičemž nejméně pro evakuační výtah a nouzové osvětlení únikových cest bude náhradní zdroj bezvýpadkový - navržena bevýpadková UPS. Přepnutí na druhý napájecí zdroj bude samočinné. Doba funkčnosti jednotlivých zařízení :</w:t>
      </w:r>
    </w:p>
    <w:p w14:paraId="6B5AAD08" w14:textId="77777777" w:rsidR="00220A1D" w:rsidRPr="00CB25E0" w:rsidRDefault="00220A1D" w:rsidP="00653DD6">
      <w:pPr>
        <w:autoSpaceDE w:val="0"/>
        <w:autoSpaceDN w:val="0"/>
        <w:rPr>
          <w:szCs w:val="20"/>
        </w:rPr>
      </w:pPr>
    </w:p>
    <w:p w14:paraId="10AD037F" w14:textId="77777777" w:rsidR="00220A1D" w:rsidRPr="00CB25E0" w:rsidRDefault="00220A1D" w:rsidP="00653DD6">
      <w:pPr>
        <w:numPr>
          <w:ilvl w:val="0"/>
          <w:numId w:val="77"/>
        </w:numPr>
        <w:tabs>
          <w:tab w:val="num" w:pos="360"/>
        </w:tabs>
        <w:autoSpaceDE w:val="0"/>
        <w:autoSpaceDN w:val="0"/>
        <w:spacing w:after="0" w:line="240" w:lineRule="auto"/>
        <w:contextualSpacing w:val="0"/>
        <w:rPr>
          <w:szCs w:val="20"/>
        </w:rPr>
      </w:pPr>
      <w:r w:rsidRPr="00CB25E0">
        <w:rPr>
          <w:szCs w:val="20"/>
        </w:rPr>
        <w:t>elektrická požární signalizace - 15 minut</w:t>
      </w:r>
    </w:p>
    <w:p w14:paraId="586BCEB7" w14:textId="77777777" w:rsidR="00220A1D" w:rsidRPr="00CB25E0" w:rsidRDefault="00220A1D" w:rsidP="00653DD6">
      <w:pPr>
        <w:numPr>
          <w:ilvl w:val="0"/>
          <w:numId w:val="77"/>
        </w:numPr>
        <w:tabs>
          <w:tab w:val="num" w:pos="360"/>
        </w:tabs>
        <w:autoSpaceDE w:val="0"/>
        <w:autoSpaceDN w:val="0"/>
        <w:spacing w:after="0" w:line="240" w:lineRule="auto"/>
        <w:contextualSpacing w:val="0"/>
        <w:rPr>
          <w:szCs w:val="20"/>
        </w:rPr>
      </w:pPr>
      <w:r w:rsidRPr="00CB25E0">
        <w:rPr>
          <w:szCs w:val="20"/>
        </w:rPr>
        <w:t>stabilní hasicí zařízení -  60 minut</w:t>
      </w:r>
    </w:p>
    <w:p w14:paraId="3AE6296F" w14:textId="77777777" w:rsidR="00220A1D" w:rsidRPr="00CB25E0" w:rsidRDefault="00220A1D" w:rsidP="00653DD6">
      <w:pPr>
        <w:numPr>
          <w:ilvl w:val="0"/>
          <w:numId w:val="77"/>
        </w:numPr>
        <w:tabs>
          <w:tab w:val="num" w:pos="360"/>
        </w:tabs>
        <w:autoSpaceDE w:val="0"/>
        <w:autoSpaceDN w:val="0"/>
        <w:spacing w:after="0" w:line="240" w:lineRule="auto"/>
        <w:contextualSpacing w:val="0"/>
        <w:rPr>
          <w:szCs w:val="20"/>
        </w:rPr>
      </w:pPr>
      <w:r w:rsidRPr="00CB25E0">
        <w:rPr>
          <w:szCs w:val="20"/>
        </w:rPr>
        <w:t>požární větrání CHÚC B - 45 minut</w:t>
      </w:r>
    </w:p>
    <w:p w14:paraId="2AD050D5" w14:textId="77777777" w:rsidR="00220A1D" w:rsidRPr="00CB25E0" w:rsidRDefault="00220A1D" w:rsidP="00653DD6">
      <w:pPr>
        <w:numPr>
          <w:ilvl w:val="0"/>
          <w:numId w:val="77"/>
        </w:numPr>
        <w:tabs>
          <w:tab w:val="num" w:pos="360"/>
        </w:tabs>
        <w:autoSpaceDE w:val="0"/>
        <w:autoSpaceDN w:val="0"/>
        <w:spacing w:after="0" w:line="240" w:lineRule="auto"/>
        <w:contextualSpacing w:val="0"/>
        <w:rPr>
          <w:szCs w:val="20"/>
        </w:rPr>
      </w:pPr>
      <w:r w:rsidRPr="00CB25E0">
        <w:rPr>
          <w:szCs w:val="20"/>
        </w:rPr>
        <w:t>požární větrání CHÚC A - 15 minut</w:t>
      </w:r>
    </w:p>
    <w:p w14:paraId="14B9B620" w14:textId="77777777" w:rsidR="00220A1D" w:rsidRPr="00CB25E0" w:rsidRDefault="00220A1D" w:rsidP="00653DD6">
      <w:pPr>
        <w:numPr>
          <w:ilvl w:val="0"/>
          <w:numId w:val="77"/>
        </w:numPr>
        <w:tabs>
          <w:tab w:val="num" w:pos="360"/>
        </w:tabs>
        <w:autoSpaceDE w:val="0"/>
        <w:autoSpaceDN w:val="0"/>
        <w:spacing w:after="0" w:line="240" w:lineRule="auto"/>
        <w:contextualSpacing w:val="0"/>
        <w:rPr>
          <w:szCs w:val="20"/>
        </w:rPr>
      </w:pPr>
      <w:r w:rsidRPr="00CB25E0">
        <w:rPr>
          <w:szCs w:val="20"/>
        </w:rPr>
        <w:lastRenderedPageBreak/>
        <w:t>evakuační výtahy - 30 minut</w:t>
      </w:r>
    </w:p>
    <w:p w14:paraId="338CACB0" w14:textId="77777777" w:rsidR="00220A1D" w:rsidRPr="00CB25E0" w:rsidRDefault="00220A1D" w:rsidP="00653DD6">
      <w:pPr>
        <w:numPr>
          <w:ilvl w:val="0"/>
          <w:numId w:val="77"/>
        </w:numPr>
        <w:tabs>
          <w:tab w:val="num" w:pos="360"/>
        </w:tabs>
        <w:autoSpaceDE w:val="0"/>
        <w:autoSpaceDN w:val="0"/>
        <w:spacing w:after="0" w:line="240" w:lineRule="auto"/>
        <w:contextualSpacing w:val="0"/>
        <w:rPr>
          <w:szCs w:val="20"/>
        </w:rPr>
      </w:pPr>
      <w:r w:rsidRPr="00CB25E0">
        <w:rPr>
          <w:szCs w:val="20"/>
        </w:rPr>
        <w:t>nouzové osvětlení - 60 minut</w:t>
      </w:r>
    </w:p>
    <w:p w14:paraId="36C9A538" w14:textId="77777777" w:rsidR="00220A1D" w:rsidRPr="00CB25E0" w:rsidRDefault="00220A1D" w:rsidP="00653DD6">
      <w:pPr>
        <w:numPr>
          <w:ilvl w:val="0"/>
          <w:numId w:val="77"/>
        </w:numPr>
        <w:tabs>
          <w:tab w:val="num" w:pos="360"/>
        </w:tabs>
        <w:spacing w:after="0" w:line="240" w:lineRule="auto"/>
        <w:contextualSpacing w:val="0"/>
        <w:rPr>
          <w:szCs w:val="20"/>
        </w:rPr>
      </w:pPr>
      <w:r w:rsidRPr="00CB25E0">
        <w:rPr>
          <w:szCs w:val="20"/>
        </w:rPr>
        <w:t>ostatní rozvody a zařízení - 15 minut</w:t>
      </w:r>
    </w:p>
    <w:p w14:paraId="70D4218B" w14:textId="77777777" w:rsidR="00220A1D" w:rsidRPr="00CB25E0" w:rsidRDefault="00220A1D" w:rsidP="00653DD6">
      <w:pPr>
        <w:pStyle w:val="Odsazen-psmeno1"/>
        <w:rPr>
          <w:rFonts w:ascii="Arial Narrow" w:hAnsi="Arial Narrow"/>
          <w:sz w:val="20"/>
        </w:rPr>
      </w:pPr>
    </w:p>
    <w:p w14:paraId="1517C749" w14:textId="77777777" w:rsidR="00220A1D" w:rsidRPr="00CB25E0" w:rsidRDefault="00220A1D" w:rsidP="00CB6CD1">
      <w:pPr>
        <w:pStyle w:val="Odsazen-psmeno1"/>
        <w:tabs>
          <w:tab w:val="clear" w:pos="720"/>
        </w:tabs>
        <w:ind w:left="0" w:right="-35" w:firstLine="0"/>
        <w:rPr>
          <w:rFonts w:ascii="Arial Narrow" w:hAnsi="Arial Narrow"/>
          <w:sz w:val="20"/>
        </w:rPr>
      </w:pPr>
      <w:r w:rsidRPr="00CB25E0">
        <w:rPr>
          <w:rFonts w:ascii="Arial Narrow" w:hAnsi="Arial Narrow"/>
          <w:sz w:val="20"/>
        </w:rPr>
        <w:t>Stejnou dobu funkčnosti a integrity musí zajišťovat provedení napájecích, sdělovacích a ovládacích kabelových rozvodů výše uvedených zařízení PO – tyto vodiče a kabely musí spojitě od ovládacího či napájecího zařízení splňovat:</w:t>
      </w:r>
    </w:p>
    <w:p w14:paraId="4C4503AD" w14:textId="77777777" w:rsidR="00220A1D" w:rsidRPr="00CB25E0" w:rsidRDefault="00220A1D" w:rsidP="00CB6CD1">
      <w:pPr>
        <w:pStyle w:val="Odsazen-psmeno1"/>
        <w:numPr>
          <w:ilvl w:val="0"/>
          <w:numId w:val="86"/>
        </w:numPr>
        <w:tabs>
          <w:tab w:val="clear" w:pos="720"/>
          <w:tab w:val="clear" w:pos="1360"/>
          <w:tab w:val="clear" w:pos="1440"/>
          <w:tab w:val="clear" w:pos="10080"/>
          <w:tab w:val="clear" w:pos="10200"/>
          <w:tab w:val="clear" w:pos="10800"/>
          <w:tab w:val="clear" w:pos="10880"/>
          <w:tab w:val="clear" w:pos="11560"/>
          <w:tab w:val="clear" w:pos="12240"/>
          <w:tab w:val="clear" w:pos="12920"/>
          <w:tab w:val="clear" w:pos="13600"/>
          <w:tab w:val="clear" w:pos="14280"/>
          <w:tab w:val="clear" w:pos="14960"/>
          <w:tab w:val="clear" w:pos="15640"/>
          <w:tab w:val="clear" w:pos="16320"/>
          <w:tab w:val="clear" w:pos="17000"/>
          <w:tab w:val="clear" w:pos="17680"/>
          <w:tab w:val="clear" w:pos="18360"/>
          <w:tab w:val="clear" w:pos="19040"/>
          <w:tab w:val="clear" w:pos="19720"/>
          <w:tab w:val="clear" w:pos="20400"/>
          <w:tab w:val="clear" w:pos="21080"/>
          <w:tab w:val="left" w:pos="1134"/>
          <w:tab w:val="left" w:pos="1276"/>
          <w:tab w:val="center" w:pos="8188"/>
          <w:tab w:val="right" w:pos="8232"/>
        </w:tabs>
        <w:suppressAutoHyphens/>
        <w:ind w:right="-35"/>
        <w:rPr>
          <w:rFonts w:ascii="Arial Narrow" w:hAnsi="Arial Narrow"/>
          <w:sz w:val="20"/>
        </w:rPr>
      </w:pPr>
      <w:r w:rsidRPr="00CB25E0">
        <w:rPr>
          <w:rFonts w:ascii="Arial Narrow" w:hAnsi="Arial Narrow"/>
          <w:sz w:val="20"/>
        </w:rPr>
        <w:t>třídu funkčnosti P15-R a třídu reakce na oheň B2</w:t>
      </w:r>
      <w:r w:rsidRPr="00CB25E0">
        <w:rPr>
          <w:rFonts w:ascii="Arial Narrow" w:hAnsi="Arial Narrow"/>
          <w:sz w:val="20"/>
          <w:vertAlign w:val="subscript"/>
        </w:rPr>
        <w:t>ca</w:t>
      </w:r>
      <w:r w:rsidRPr="00CB25E0">
        <w:rPr>
          <w:rFonts w:ascii="Arial Narrow" w:hAnsi="Arial Narrow"/>
          <w:sz w:val="20"/>
        </w:rPr>
        <w:t>, s</w:t>
      </w:r>
      <w:r w:rsidRPr="00CB25E0">
        <w:rPr>
          <w:rFonts w:ascii="Arial Narrow" w:hAnsi="Arial Narrow"/>
          <w:sz w:val="20"/>
          <w:vertAlign w:val="subscript"/>
        </w:rPr>
        <w:t>1</w:t>
      </w:r>
      <w:r w:rsidRPr="00CB25E0">
        <w:rPr>
          <w:rFonts w:ascii="Arial Narrow" w:hAnsi="Arial Narrow"/>
          <w:sz w:val="20"/>
        </w:rPr>
        <w:t>, d</w:t>
      </w:r>
      <w:r w:rsidRPr="00CB25E0">
        <w:rPr>
          <w:rFonts w:ascii="Arial Narrow" w:hAnsi="Arial Narrow"/>
          <w:sz w:val="20"/>
          <w:vertAlign w:val="subscript"/>
        </w:rPr>
        <w:t>0</w:t>
      </w:r>
      <w:r w:rsidRPr="00CB25E0">
        <w:rPr>
          <w:rFonts w:ascii="Arial Narrow" w:hAnsi="Arial Narrow"/>
          <w:sz w:val="20"/>
        </w:rPr>
        <w:t>, jsou-li volně vedeny prostory nebo požárními úseky bez požárního rizika</w:t>
      </w:r>
    </w:p>
    <w:p w14:paraId="0EAADA9E" w14:textId="77777777" w:rsidR="00220A1D" w:rsidRPr="00CB25E0" w:rsidRDefault="00220A1D" w:rsidP="00CB6CD1">
      <w:pPr>
        <w:pStyle w:val="Odsazen-psmeno1"/>
        <w:numPr>
          <w:ilvl w:val="0"/>
          <w:numId w:val="86"/>
        </w:numPr>
        <w:tabs>
          <w:tab w:val="clear" w:pos="720"/>
          <w:tab w:val="clear" w:pos="1360"/>
          <w:tab w:val="clear" w:pos="1440"/>
          <w:tab w:val="clear" w:pos="10080"/>
          <w:tab w:val="clear" w:pos="10200"/>
          <w:tab w:val="clear" w:pos="10800"/>
          <w:tab w:val="clear" w:pos="10880"/>
          <w:tab w:val="clear" w:pos="11560"/>
          <w:tab w:val="clear" w:pos="12240"/>
          <w:tab w:val="clear" w:pos="12920"/>
          <w:tab w:val="clear" w:pos="13600"/>
          <w:tab w:val="clear" w:pos="14280"/>
          <w:tab w:val="clear" w:pos="14960"/>
          <w:tab w:val="clear" w:pos="15640"/>
          <w:tab w:val="clear" w:pos="16320"/>
          <w:tab w:val="clear" w:pos="17000"/>
          <w:tab w:val="clear" w:pos="17680"/>
          <w:tab w:val="clear" w:pos="18360"/>
          <w:tab w:val="clear" w:pos="19040"/>
          <w:tab w:val="clear" w:pos="19720"/>
          <w:tab w:val="clear" w:pos="20400"/>
          <w:tab w:val="clear" w:pos="21080"/>
          <w:tab w:val="left" w:pos="1134"/>
          <w:tab w:val="left" w:pos="1276"/>
          <w:tab w:val="center" w:pos="8188"/>
          <w:tab w:val="right" w:pos="8232"/>
        </w:tabs>
        <w:suppressAutoHyphens/>
        <w:ind w:right="-35"/>
        <w:rPr>
          <w:rFonts w:ascii="Arial Narrow" w:hAnsi="Arial Narrow"/>
          <w:sz w:val="20"/>
        </w:rPr>
      </w:pPr>
      <w:r w:rsidRPr="00CB25E0">
        <w:rPr>
          <w:rFonts w:ascii="Arial Narrow" w:hAnsi="Arial Narrow"/>
          <w:sz w:val="20"/>
        </w:rPr>
        <w:t>třídu funkčnosti PH15-R až PH60-R (dle požadované doby funkčnosti požárně bezpečnostního zařízení) a třídu reakce na oheň B2</w:t>
      </w:r>
      <w:r w:rsidRPr="00CB25E0">
        <w:rPr>
          <w:rFonts w:ascii="Arial Narrow" w:hAnsi="Arial Narrow"/>
          <w:sz w:val="20"/>
          <w:vertAlign w:val="subscript"/>
        </w:rPr>
        <w:t>ca</w:t>
      </w:r>
      <w:r w:rsidRPr="00CB25E0">
        <w:rPr>
          <w:rFonts w:ascii="Arial Narrow" w:hAnsi="Arial Narrow"/>
          <w:sz w:val="20"/>
        </w:rPr>
        <w:t>, jsou-li volně vedeny prostory nebo požárními úseky s požárním rizikem</w:t>
      </w:r>
    </w:p>
    <w:p w14:paraId="4B919FE9" w14:textId="77777777" w:rsidR="00220A1D" w:rsidRPr="00CB25E0" w:rsidRDefault="00220A1D" w:rsidP="00CB6CD1">
      <w:pPr>
        <w:pStyle w:val="Odsazen-psmeno1"/>
        <w:numPr>
          <w:ilvl w:val="0"/>
          <w:numId w:val="86"/>
        </w:numPr>
        <w:tabs>
          <w:tab w:val="clear" w:pos="720"/>
          <w:tab w:val="clear" w:pos="1360"/>
          <w:tab w:val="clear" w:pos="1440"/>
          <w:tab w:val="clear" w:pos="10080"/>
          <w:tab w:val="clear" w:pos="10200"/>
          <w:tab w:val="clear" w:pos="10800"/>
          <w:tab w:val="clear" w:pos="10880"/>
          <w:tab w:val="clear" w:pos="11560"/>
          <w:tab w:val="clear" w:pos="12240"/>
          <w:tab w:val="clear" w:pos="12920"/>
          <w:tab w:val="clear" w:pos="13600"/>
          <w:tab w:val="clear" w:pos="14280"/>
          <w:tab w:val="clear" w:pos="14960"/>
          <w:tab w:val="clear" w:pos="15640"/>
          <w:tab w:val="clear" w:pos="16320"/>
          <w:tab w:val="clear" w:pos="17000"/>
          <w:tab w:val="clear" w:pos="17680"/>
          <w:tab w:val="clear" w:pos="18360"/>
          <w:tab w:val="clear" w:pos="19040"/>
          <w:tab w:val="clear" w:pos="19720"/>
          <w:tab w:val="clear" w:pos="20400"/>
          <w:tab w:val="clear" w:pos="21080"/>
          <w:tab w:val="left" w:pos="1134"/>
          <w:tab w:val="left" w:pos="1276"/>
          <w:tab w:val="center" w:pos="8188"/>
          <w:tab w:val="right" w:pos="8232"/>
        </w:tabs>
        <w:suppressAutoHyphens/>
        <w:ind w:right="-35"/>
        <w:rPr>
          <w:rFonts w:ascii="Arial Narrow" w:hAnsi="Arial Narrow"/>
          <w:sz w:val="20"/>
        </w:rPr>
      </w:pPr>
      <w:r w:rsidRPr="00CB25E0">
        <w:rPr>
          <w:rFonts w:ascii="Arial Narrow" w:hAnsi="Arial Narrow"/>
          <w:sz w:val="20"/>
        </w:rPr>
        <w:t xml:space="preserve">požadavek oddělení konstrukcemi s požární odolností dle doby funkčnosti požárně bezpečnostního zařízení, přičemž se požaduje minimální odolnost EI 30 (alternativně lze použít vodiče dle </w:t>
      </w:r>
      <w:r w:rsidRPr="00CB25E0">
        <w:rPr>
          <w:rFonts w:ascii="Arial Narrow" w:hAnsi="Arial Narrow" w:cs="Arial"/>
          <w:sz w:val="20"/>
        </w:rPr>
        <w:t>ČSN IEC 60331 vedené samostatně pod omítkou s krytím min. 10 mm )</w:t>
      </w:r>
    </w:p>
    <w:p w14:paraId="2CB0968C" w14:textId="77777777" w:rsidR="00220A1D" w:rsidRPr="00CB25E0" w:rsidRDefault="00220A1D" w:rsidP="00CB6CD1">
      <w:pPr>
        <w:pStyle w:val="Odsazen-psmeno1"/>
        <w:numPr>
          <w:ilvl w:val="0"/>
          <w:numId w:val="86"/>
        </w:numPr>
        <w:tabs>
          <w:tab w:val="clear" w:pos="720"/>
          <w:tab w:val="clear" w:pos="1360"/>
          <w:tab w:val="clear" w:pos="1440"/>
          <w:tab w:val="clear" w:pos="10080"/>
          <w:tab w:val="clear" w:pos="10200"/>
          <w:tab w:val="clear" w:pos="10800"/>
          <w:tab w:val="clear" w:pos="10880"/>
          <w:tab w:val="clear" w:pos="11560"/>
          <w:tab w:val="clear" w:pos="12240"/>
          <w:tab w:val="clear" w:pos="12920"/>
          <w:tab w:val="clear" w:pos="13600"/>
          <w:tab w:val="clear" w:pos="14280"/>
          <w:tab w:val="clear" w:pos="14960"/>
          <w:tab w:val="clear" w:pos="15640"/>
          <w:tab w:val="clear" w:pos="16320"/>
          <w:tab w:val="clear" w:pos="17000"/>
          <w:tab w:val="clear" w:pos="17680"/>
          <w:tab w:val="clear" w:pos="18360"/>
          <w:tab w:val="clear" w:pos="19040"/>
          <w:tab w:val="clear" w:pos="19720"/>
          <w:tab w:val="clear" w:pos="20400"/>
          <w:tab w:val="clear" w:pos="21080"/>
          <w:tab w:val="left" w:pos="1134"/>
          <w:tab w:val="left" w:pos="1276"/>
          <w:tab w:val="center" w:pos="8188"/>
          <w:tab w:val="right" w:pos="8232"/>
        </w:tabs>
        <w:suppressAutoHyphens/>
        <w:ind w:right="-35"/>
        <w:rPr>
          <w:rFonts w:ascii="Arial Narrow" w:hAnsi="Arial Narrow"/>
          <w:sz w:val="20"/>
        </w:rPr>
      </w:pPr>
      <w:r w:rsidRPr="00CB25E0">
        <w:rPr>
          <w:rFonts w:ascii="Arial Narrow" w:hAnsi="Arial Narrow"/>
          <w:sz w:val="20"/>
        </w:rPr>
        <w:t xml:space="preserve">příslušné třídě funkčnosti musí odpovídat i uložení kabelů ( závěsy, křížení s ostatními rozvody, uvolnění tahu apod. ) </w:t>
      </w:r>
    </w:p>
    <w:p w14:paraId="0D8C37BA" w14:textId="77777777" w:rsidR="00220A1D" w:rsidRPr="00CB25E0" w:rsidRDefault="00220A1D" w:rsidP="00CB6CD1">
      <w:pPr>
        <w:tabs>
          <w:tab w:val="left" w:pos="9520"/>
        </w:tabs>
        <w:autoSpaceDE w:val="0"/>
        <w:autoSpaceDN w:val="0"/>
        <w:ind w:right="-35"/>
        <w:rPr>
          <w:szCs w:val="20"/>
        </w:rPr>
      </w:pPr>
    </w:p>
    <w:p w14:paraId="57429D41" w14:textId="77777777" w:rsidR="00220A1D" w:rsidRPr="00CB25E0" w:rsidRDefault="00220A1D" w:rsidP="00CB6CD1">
      <w:pPr>
        <w:tabs>
          <w:tab w:val="left" w:pos="9520"/>
        </w:tabs>
        <w:autoSpaceDE w:val="0"/>
        <w:autoSpaceDN w:val="0"/>
        <w:ind w:right="-35"/>
        <w:rPr>
          <w:szCs w:val="20"/>
        </w:rPr>
      </w:pPr>
      <w:r w:rsidRPr="00CB25E0">
        <w:rPr>
          <w:szCs w:val="20"/>
        </w:rPr>
        <w:t>Samostatný požární úsek tvoří :</w:t>
      </w:r>
    </w:p>
    <w:p w14:paraId="24BEE81A" w14:textId="77777777" w:rsidR="00220A1D" w:rsidRPr="00CB25E0" w:rsidRDefault="00220A1D" w:rsidP="00CB6CD1">
      <w:pPr>
        <w:numPr>
          <w:ilvl w:val="0"/>
          <w:numId w:val="87"/>
        </w:numPr>
        <w:tabs>
          <w:tab w:val="left" w:pos="9520"/>
        </w:tabs>
        <w:spacing w:after="0" w:line="240" w:lineRule="auto"/>
        <w:ind w:right="-35"/>
        <w:contextualSpacing w:val="0"/>
        <w:rPr>
          <w:szCs w:val="20"/>
        </w:rPr>
      </w:pPr>
      <w:r w:rsidRPr="00CB25E0">
        <w:rPr>
          <w:szCs w:val="20"/>
        </w:rPr>
        <w:t>elektrická rozvodna s rozvaděči pro požárně bezpečnostní zařízení,</w:t>
      </w:r>
    </w:p>
    <w:p w14:paraId="4ADAFAFF" w14:textId="77777777" w:rsidR="00220A1D" w:rsidRPr="00CB25E0" w:rsidRDefault="00220A1D" w:rsidP="00CB6CD1">
      <w:pPr>
        <w:numPr>
          <w:ilvl w:val="0"/>
          <w:numId w:val="87"/>
        </w:numPr>
        <w:tabs>
          <w:tab w:val="left" w:pos="9520"/>
        </w:tabs>
        <w:spacing w:after="0" w:line="240" w:lineRule="auto"/>
        <w:ind w:right="-35"/>
        <w:contextualSpacing w:val="0"/>
        <w:rPr>
          <w:szCs w:val="20"/>
        </w:rPr>
      </w:pPr>
      <w:r w:rsidRPr="00CB25E0">
        <w:rPr>
          <w:szCs w:val="20"/>
        </w:rPr>
        <w:t>prostory náhradního zdroje el. energie (UPS)</w:t>
      </w:r>
    </w:p>
    <w:p w14:paraId="4DDBE266" w14:textId="77777777" w:rsidR="00220A1D" w:rsidRPr="00CB25E0" w:rsidRDefault="00220A1D" w:rsidP="00CB6CD1">
      <w:pPr>
        <w:numPr>
          <w:ilvl w:val="0"/>
          <w:numId w:val="87"/>
        </w:numPr>
        <w:tabs>
          <w:tab w:val="left" w:pos="9520"/>
        </w:tabs>
        <w:spacing w:after="0" w:line="240" w:lineRule="auto"/>
        <w:ind w:right="-35"/>
        <w:contextualSpacing w:val="0"/>
        <w:rPr>
          <w:szCs w:val="20"/>
        </w:rPr>
      </w:pPr>
      <w:r w:rsidRPr="00CB25E0">
        <w:rPr>
          <w:szCs w:val="20"/>
        </w:rPr>
        <w:t>rozvaděče elektrické energie v CHÚC (bez omezení třídy reakce na oheň  se zařazují do II.SPB s požární odolností konstrukcí EI 30 DP1 a s požárními uzávěry EI 15 DP1 Sm)</w:t>
      </w:r>
    </w:p>
    <w:p w14:paraId="07895420" w14:textId="77777777" w:rsidR="00220A1D" w:rsidRPr="00CB25E0" w:rsidRDefault="00220A1D" w:rsidP="00CB6CD1">
      <w:pPr>
        <w:tabs>
          <w:tab w:val="left" w:pos="9520"/>
        </w:tabs>
        <w:autoSpaceDE w:val="0"/>
        <w:autoSpaceDN w:val="0"/>
        <w:ind w:left="360" w:right="-35"/>
        <w:rPr>
          <w:szCs w:val="20"/>
        </w:rPr>
      </w:pPr>
    </w:p>
    <w:p w14:paraId="3A6D06C6" w14:textId="77777777" w:rsidR="00220A1D" w:rsidRPr="00CB25E0" w:rsidRDefault="00220A1D" w:rsidP="00CB6CD1">
      <w:pPr>
        <w:tabs>
          <w:tab w:val="left" w:pos="9520"/>
        </w:tabs>
        <w:autoSpaceDE w:val="0"/>
        <w:autoSpaceDN w:val="0"/>
        <w:ind w:right="-35"/>
        <w:rPr>
          <w:szCs w:val="20"/>
        </w:rPr>
      </w:pPr>
      <w:r w:rsidRPr="00CB25E0">
        <w:rPr>
          <w:szCs w:val="20"/>
        </w:rPr>
        <w:t xml:space="preserve">Elektrická zařízení, </w:t>
      </w:r>
      <w:r w:rsidRPr="00CB25E0">
        <w:rPr>
          <w:szCs w:val="20"/>
          <w:u w:val="single"/>
        </w:rPr>
        <w:t>která neslouží</w:t>
      </w:r>
      <w:r w:rsidRPr="00CB25E0">
        <w:rPr>
          <w:szCs w:val="20"/>
        </w:rPr>
        <w:t xml:space="preserve"> protipožárnímu zabezpečení objektu se dále požárně posuzují pouze tehdy, pokud :</w:t>
      </w:r>
    </w:p>
    <w:p w14:paraId="1E9672EF" w14:textId="77777777" w:rsidR="00220A1D" w:rsidRPr="00CB25E0" w:rsidRDefault="00220A1D" w:rsidP="00CB6CD1">
      <w:pPr>
        <w:numPr>
          <w:ilvl w:val="0"/>
          <w:numId w:val="88"/>
        </w:numPr>
        <w:tabs>
          <w:tab w:val="left" w:pos="9520"/>
        </w:tabs>
        <w:spacing w:after="0" w:line="240" w:lineRule="auto"/>
        <w:ind w:right="-35"/>
        <w:contextualSpacing w:val="0"/>
        <w:rPr>
          <w:szCs w:val="20"/>
        </w:rPr>
      </w:pPr>
      <w:r w:rsidRPr="00CB25E0">
        <w:rPr>
          <w:szCs w:val="20"/>
        </w:rPr>
        <w:t xml:space="preserve">v jednotlivých místnostech jsou vodiče a kabely vedeny volně bez další ochrany </w:t>
      </w:r>
    </w:p>
    <w:p w14:paraId="0CC3F50C" w14:textId="77777777" w:rsidR="00220A1D" w:rsidRPr="00CB25E0" w:rsidRDefault="00220A1D" w:rsidP="00CB6CD1">
      <w:pPr>
        <w:numPr>
          <w:ilvl w:val="0"/>
          <w:numId w:val="88"/>
        </w:numPr>
        <w:tabs>
          <w:tab w:val="left" w:pos="9520"/>
        </w:tabs>
        <w:spacing w:after="0" w:line="240" w:lineRule="auto"/>
        <w:ind w:right="-35"/>
        <w:contextualSpacing w:val="0"/>
        <w:rPr>
          <w:szCs w:val="20"/>
        </w:rPr>
      </w:pPr>
      <w:r w:rsidRPr="00CB25E0">
        <w:rPr>
          <w:szCs w:val="20"/>
        </w:rPr>
        <w:t>hmotnost izolace vodičů a kabelů, popř. hořlavých částí elektrických rozvodů přesáhne 0,2 kg na m</w:t>
      </w:r>
      <w:r w:rsidRPr="00CB25E0">
        <w:rPr>
          <w:szCs w:val="20"/>
          <w:vertAlign w:val="superscript"/>
        </w:rPr>
        <w:t>3</w:t>
      </w:r>
      <w:r w:rsidRPr="00CB25E0">
        <w:rPr>
          <w:szCs w:val="20"/>
        </w:rPr>
        <w:t xml:space="preserve"> obestavěného prostoru místnosti, přičemž podle ČSN 73 0818 připadá na osobu v posuzované místnosti méně jak 10 m</w:t>
      </w:r>
      <w:r w:rsidRPr="00CB25E0">
        <w:rPr>
          <w:szCs w:val="20"/>
          <w:vertAlign w:val="superscript"/>
        </w:rPr>
        <w:t>2</w:t>
      </w:r>
      <w:r w:rsidRPr="00CB25E0">
        <w:rPr>
          <w:szCs w:val="20"/>
        </w:rPr>
        <w:t xml:space="preserve"> půdorysné plochy - tj. pouze bufet a sály (požární úseky P1.7, N1.3, N5.1 )</w:t>
      </w:r>
    </w:p>
    <w:p w14:paraId="549C8601" w14:textId="77777777" w:rsidR="00220A1D" w:rsidRPr="00CB25E0" w:rsidRDefault="00220A1D" w:rsidP="00CB6CD1">
      <w:pPr>
        <w:tabs>
          <w:tab w:val="left" w:pos="9520"/>
        </w:tabs>
        <w:ind w:right="-35"/>
        <w:rPr>
          <w:b/>
          <w:szCs w:val="20"/>
        </w:rPr>
      </w:pPr>
    </w:p>
    <w:p w14:paraId="13CDBA7E" w14:textId="77777777" w:rsidR="00220A1D" w:rsidRPr="00CB25E0" w:rsidRDefault="00220A1D" w:rsidP="00CB6CD1">
      <w:pPr>
        <w:tabs>
          <w:tab w:val="left" w:pos="9520"/>
        </w:tabs>
        <w:ind w:right="-35"/>
        <w:rPr>
          <w:szCs w:val="20"/>
        </w:rPr>
      </w:pPr>
      <w:r w:rsidRPr="00CB25E0">
        <w:rPr>
          <w:szCs w:val="20"/>
        </w:rPr>
        <w:t>Tyto rozvody nejsou v objektu navrženy - kabelové rozvody jsou zpravidla zakryty sádrokartonovými podhledy, omítkou apod. Volně vedené kabelové trasy v množství, přesahující 0,2 kg na m</w:t>
      </w:r>
      <w:r w:rsidRPr="00CB25E0">
        <w:rPr>
          <w:szCs w:val="20"/>
          <w:vertAlign w:val="superscript"/>
        </w:rPr>
        <w:t>3</w:t>
      </w:r>
      <w:r w:rsidRPr="00CB25E0">
        <w:rPr>
          <w:szCs w:val="20"/>
        </w:rPr>
        <w:t xml:space="preserve"> obestavěného prostoru místnosti, jsou umístěny do m.č. -1.48, kde z důvodu nízkého obsazení osobami není vyžadována regulace hořlavosti kabelových tras.</w:t>
      </w:r>
    </w:p>
    <w:p w14:paraId="56783D5A" w14:textId="77777777" w:rsidR="00220A1D" w:rsidRPr="00CB25E0" w:rsidRDefault="00220A1D" w:rsidP="00CB6CD1">
      <w:pPr>
        <w:tabs>
          <w:tab w:val="left" w:pos="9520"/>
        </w:tabs>
        <w:ind w:right="-35"/>
        <w:rPr>
          <w:szCs w:val="20"/>
        </w:rPr>
      </w:pPr>
    </w:p>
    <w:p w14:paraId="5DD68DC5" w14:textId="77777777" w:rsidR="00220A1D" w:rsidRPr="00CB25E0" w:rsidRDefault="00220A1D" w:rsidP="00CB6CD1">
      <w:pPr>
        <w:tabs>
          <w:tab w:val="left" w:pos="9520"/>
        </w:tabs>
        <w:ind w:right="-35"/>
        <w:rPr>
          <w:szCs w:val="20"/>
        </w:rPr>
      </w:pPr>
      <w:r w:rsidRPr="00CB25E0">
        <w:rPr>
          <w:szCs w:val="20"/>
        </w:rPr>
        <w:t>Pro kabelové trasy budou splněny rovněž požadavky přílohy 2 vyhlášky 23/2008 Sb., ve znění vyhlášky 268/2011 Sb. :</w:t>
      </w:r>
    </w:p>
    <w:p w14:paraId="0B09A3DF" w14:textId="77777777" w:rsidR="00220A1D" w:rsidRPr="00A82454" w:rsidRDefault="00220A1D" w:rsidP="00CB6CD1">
      <w:pPr>
        <w:tabs>
          <w:tab w:val="left" w:pos="9520"/>
        </w:tabs>
        <w:ind w:right="-35"/>
        <w:jc w:val="center"/>
        <w:rPr>
          <w:sz w:val="22"/>
        </w:rPr>
      </w:pPr>
    </w:p>
    <w:p w14:paraId="0BE06BAB" w14:textId="77777777" w:rsidR="00220A1D" w:rsidRPr="00A82454" w:rsidRDefault="00220A1D" w:rsidP="00CB6CD1">
      <w:pPr>
        <w:tabs>
          <w:tab w:val="left" w:pos="9520"/>
        </w:tabs>
        <w:ind w:right="-35"/>
        <w:jc w:val="center"/>
        <w:rPr>
          <w:sz w:val="22"/>
        </w:rPr>
      </w:pPr>
      <w:r w:rsidRPr="00A82454">
        <w:rPr>
          <w:noProof/>
          <w:sz w:val="22"/>
          <w:lang w:eastAsia="cs-CZ"/>
        </w:rPr>
        <w:lastRenderedPageBreak/>
        <w:drawing>
          <wp:inline distT="0" distB="0" distL="0" distR="0" wp14:anchorId="5161888E" wp14:editId="25C087B4">
            <wp:extent cx="5382260" cy="3947160"/>
            <wp:effectExtent l="0" t="0" r="889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382260" cy="3947160"/>
                    </a:xfrm>
                    <a:prstGeom prst="rect">
                      <a:avLst/>
                    </a:prstGeom>
                    <a:noFill/>
                    <a:ln>
                      <a:noFill/>
                    </a:ln>
                  </pic:spPr>
                </pic:pic>
              </a:graphicData>
            </a:graphic>
          </wp:inline>
        </w:drawing>
      </w:r>
    </w:p>
    <w:p w14:paraId="3B8F47CD" w14:textId="77777777" w:rsidR="00220A1D" w:rsidRPr="00A82454" w:rsidRDefault="00220A1D" w:rsidP="00CB6CD1">
      <w:pPr>
        <w:tabs>
          <w:tab w:val="left" w:pos="9520"/>
        </w:tabs>
        <w:ind w:right="-35"/>
        <w:rPr>
          <w:sz w:val="22"/>
        </w:rPr>
      </w:pPr>
    </w:p>
    <w:p w14:paraId="02C264A9" w14:textId="77777777" w:rsidR="00220A1D" w:rsidRPr="00A367FB" w:rsidRDefault="00220A1D" w:rsidP="00CB6CD1">
      <w:pPr>
        <w:tabs>
          <w:tab w:val="left" w:pos="9520"/>
        </w:tabs>
        <w:ind w:right="-35"/>
        <w:rPr>
          <w:szCs w:val="20"/>
        </w:rPr>
      </w:pPr>
      <w:r w:rsidRPr="00A367FB">
        <w:rPr>
          <w:szCs w:val="20"/>
        </w:rPr>
        <w:t>V rámci objektu nejsou navržena žádná fotovoltaická zařízení.</w:t>
      </w:r>
    </w:p>
    <w:p w14:paraId="769C4B0F" w14:textId="77777777" w:rsidR="00220A1D" w:rsidRPr="00A367FB" w:rsidRDefault="00220A1D" w:rsidP="00CB6CD1">
      <w:pPr>
        <w:tabs>
          <w:tab w:val="left" w:pos="9520"/>
        </w:tabs>
        <w:ind w:right="-35"/>
        <w:rPr>
          <w:szCs w:val="20"/>
        </w:rPr>
      </w:pPr>
    </w:p>
    <w:p w14:paraId="64F869F9" w14:textId="77777777" w:rsidR="00220A1D" w:rsidRPr="00A367FB" w:rsidRDefault="00220A1D" w:rsidP="00CB6CD1">
      <w:pPr>
        <w:pStyle w:val="Zkladntext"/>
        <w:tabs>
          <w:tab w:val="left" w:pos="9520"/>
        </w:tabs>
        <w:spacing w:after="0"/>
        <w:ind w:right="-35"/>
        <w:rPr>
          <w:sz w:val="20"/>
          <w:szCs w:val="20"/>
        </w:rPr>
      </w:pPr>
      <w:r w:rsidRPr="00A367FB">
        <w:rPr>
          <w:sz w:val="20"/>
          <w:szCs w:val="20"/>
          <w:u w:val="single"/>
        </w:rPr>
        <w:t>Specifické požadavky:</w:t>
      </w:r>
    </w:p>
    <w:p w14:paraId="2906590A" w14:textId="77777777" w:rsidR="00220A1D" w:rsidRPr="00A367FB" w:rsidRDefault="00220A1D" w:rsidP="00CB6CD1">
      <w:pPr>
        <w:pStyle w:val="Zkladntext"/>
        <w:tabs>
          <w:tab w:val="left" w:pos="9520"/>
        </w:tabs>
        <w:spacing w:after="0"/>
        <w:ind w:right="-35"/>
        <w:rPr>
          <w:sz w:val="20"/>
          <w:szCs w:val="20"/>
        </w:rPr>
      </w:pPr>
    </w:p>
    <w:p w14:paraId="73929777" w14:textId="77777777" w:rsidR="00220A1D" w:rsidRPr="00A367FB" w:rsidRDefault="00220A1D" w:rsidP="00CB6CD1">
      <w:pPr>
        <w:pStyle w:val="Zkladntext"/>
        <w:numPr>
          <w:ilvl w:val="0"/>
          <w:numId w:val="90"/>
        </w:numPr>
        <w:tabs>
          <w:tab w:val="left" w:pos="9520"/>
        </w:tabs>
        <w:spacing w:after="0"/>
        <w:ind w:right="-35"/>
        <w:contextualSpacing w:val="0"/>
        <w:rPr>
          <w:sz w:val="20"/>
          <w:szCs w:val="20"/>
        </w:rPr>
      </w:pPr>
      <w:r w:rsidRPr="00A367FB">
        <w:rPr>
          <w:sz w:val="20"/>
          <w:szCs w:val="20"/>
        </w:rPr>
        <w:t>navržené požární rolety jsou gravitační, připojení na 2 nezávislé zdroje elektrické energie a funkční integrita nejsou vyžadovány</w:t>
      </w:r>
    </w:p>
    <w:p w14:paraId="59C9B155" w14:textId="77777777" w:rsidR="00220A1D" w:rsidRPr="00A367FB" w:rsidRDefault="00220A1D" w:rsidP="00CB6CD1">
      <w:pPr>
        <w:pStyle w:val="Zkladntext"/>
        <w:tabs>
          <w:tab w:val="left" w:pos="9520"/>
        </w:tabs>
        <w:spacing w:after="0"/>
        <w:ind w:right="-35"/>
        <w:rPr>
          <w:sz w:val="20"/>
          <w:szCs w:val="20"/>
        </w:rPr>
      </w:pPr>
    </w:p>
    <w:p w14:paraId="29A4E285" w14:textId="77777777" w:rsidR="00220A1D" w:rsidRPr="00A367FB" w:rsidRDefault="00220A1D" w:rsidP="00CB6CD1">
      <w:pPr>
        <w:pStyle w:val="Odsazen-psmeno2"/>
        <w:ind w:left="0" w:right="-35" w:firstLine="0"/>
        <w:rPr>
          <w:rFonts w:ascii="Arial Narrow" w:hAnsi="Arial Narrow"/>
          <w:sz w:val="20"/>
          <w:u w:val="single"/>
        </w:rPr>
      </w:pPr>
      <w:r w:rsidRPr="00A367FB">
        <w:rPr>
          <w:rFonts w:ascii="Arial Narrow" w:hAnsi="Arial Narrow"/>
          <w:sz w:val="20"/>
          <w:u w:val="single"/>
        </w:rPr>
        <w:t>Plyn</w:t>
      </w:r>
    </w:p>
    <w:p w14:paraId="5E4B9217" w14:textId="77777777" w:rsidR="00220A1D" w:rsidRPr="00A367FB" w:rsidRDefault="00220A1D" w:rsidP="00CB6CD1">
      <w:pPr>
        <w:pStyle w:val="Odsazen-psmeno2"/>
        <w:numPr>
          <w:ilvl w:val="0"/>
          <w:numId w:val="89"/>
        </w:numPr>
        <w:tabs>
          <w:tab w:val="clear" w:pos="10080"/>
          <w:tab w:val="clear" w:pos="10200"/>
          <w:tab w:val="clear" w:pos="10800"/>
          <w:tab w:val="clear" w:pos="10880"/>
          <w:tab w:val="clear" w:pos="11560"/>
          <w:tab w:val="clear" w:pos="12240"/>
          <w:tab w:val="clear" w:pos="12920"/>
          <w:tab w:val="clear" w:pos="13600"/>
          <w:tab w:val="clear" w:pos="14280"/>
          <w:tab w:val="clear" w:pos="14960"/>
          <w:tab w:val="clear" w:pos="15640"/>
          <w:tab w:val="clear" w:pos="16320"/>
          <w:tab w:val="clear" w:pos="17000"/>
          <w:tab w:val="clear" w:pos="17680"/>
          <w:tab w:val="clear" w:pos="18360"/>
          <w:tab w:val="clear" w:pos="19040"/>
          <w:tab w:val="clear" w:pos="19720"/>
          <w:tab w:val="clear" w:pos="20400"/>
          <w:tab w:val="clear" w:pos="21080"/>
          <w:tab w:val="center" w:pos="8188"/>
          <w:tab w:val="right" w:pos="8232"/>
        </w:tabs>
        <w:suppressAutoHyphens/>
        <w:ind w:right="-35"/>
        <w:rPr>
          <w:rFonts w:ascii="Arial Narrow" w:hAnsi="Arial Narrow"/>
          <w:sz w:val="20"/>
        </w:rPr>
      </w:pPr>
      <w:r w:rsidRPr="00A367FB">
        <w:rPr>
          <w:rFonts w:ascii="Arial Narrow" w:hAnsi="Arial Narrow"/>
          <w:sz w:val="20"/>
        </w:rPr>
        <w:t>plyn je do objektu zaveden pouze do plynové kotelny</w:t>
      </w:r>
    </w:p>
    <w:p w14:paraId="14306AF4" w14:textId="77777777" w:rsidR="00220A1D" w:rsidRPr="00A367FB" w:rsidRDefault="00220A1D" w:rsidP="00CB6CD1">
      <w:pPr>
        <w:pStyle w:val="Odsazen-psmeno2"/>
        <w:numPr>
          <w:ilvl w:val="0"/>
          <w:numId w:val="89"/>
        </w:numPr>
        <w:tabs>
          <w:tab w:val="clear" w:pos="10080"/>
          <w:tab w:val="clear" w:pos="10200"/>
          <w:tab w:val="clear" w:pos="10800"/>
          <w:tab w:val="clear" w:pos="10880"/>
          <w:tab w:val="clear" w:pos="11560"/>
          <w:tab w:val="clear" w:pos="12240"/>
          <w:tab w:val="clear" w:pos="12920"/>
          <w:tab w:val="clear" w:pos="13600"/>
          <w:tab w:val="clear" w:pos="14280"/>
          <w:tab w:val="clear" w:pos="14960"/>
          <w:tab w:val="clear" w:pos="15640"/>
          <w:tab w:val="clear" w:pos="16320"/>
          <w:tab w:val="clear" w:pos="17000"/>
          <w:tab w:val="clear" w:pos="17680"/>
          <w:tab w:val="clear" w:pos="18360"/>
          <w:tab w:val="clear" w:pos="19040"/>
          <w:tab w:val="clear" w:pos="19720"/>
          <w:tab w:val="clear" w:pos="20400"/>
          <w:tab w:val="clear" w:pos="21080"/>
          <w:tab w:val="center" w:pos="8188"/>
          <w:tab w:val="right" w:pos="8232"/>
        </w:tabs>
        <w:suppressAutoHyphens/>
        <w:ind w:right="-35"/>
        <w:rPr>
          <w:rFonts w:ascii="Arial Narrow" w:hAnsi="Arial Narrow"/>
          <w:sz w:val="20"/>
        </w:rPr>
      </w:pPr>
      <w:r w:rsidRPr="00A367FB">
        <w:rPr>
          <w:rFonts w:ascii="Arial Narrow" w:hAnsi="Arial Narrow"/>
          <w:sz w:val="20"/>
        </w:rPr>
        <w:t>průřez potrubí, prostupujících požárně dělicími konstrukcemi, bude méně než 15.000 mm</w:t>
      </w:r>
      <w:r w:rsidRPr="00A367FB">
        <w:rPr>
          <w:rFonts w:ascii="Arial Narrow" w:hAnsi="Arial Narrow"/>
          <w:sz w:val="20"/>
          <w:vertAlign w:val="superscript"/>
        </w:rPr>
        <w:t>2</w:t>
      </w:r>
      <w:r w:rsidRPr="00A367FB">
        <w:rPr>
          <w:rFonts w:ascii="Arial Narrow" w:hAnsi="Arial Narrow"/>
          <w:sz w:val="20"/>
        </w:rPr>
        <w:t xml:space="preserve"> - kromě utěsnění prostupů bez dalších opatření</w:t>
      </w:r>
    </w:p>
    <w:p w14:paraId="2083CA04" w14:textId="77777777" w:rsidR="00220A1D" w:rsidRPr="00A367FB" w:rsidRDefault="00220A1D" w:rsidP="00CB6CD1">
      <w:pPr>
        <w:pStyle w:val="Odsazen-psmeno2"/>
        <w:numPr>
          <w:ilvl w:val="0"/>
          <w:numId w:val="89"/>
        </w:numPr>
        <w:tabs>
          <w:tab w:val="clear" w:pos="10080"/>
          <w:tab w:val="clear" w:pos="10200"/>
          <w:tab w:val="clear" w:pos="10800"/>
          <w:tab w:val="clear" w:pos="10880"/>
          <w:tab w:val="clear" w:pos="11560"/>
          <w:tab w:val="clear" w:pos="12240"/>
          <w:tab w:val="clear" w:pos="12920"/>
          <w:tab w:val="clear" w:pos="13600"/>
          <w:tab w:val="clear" w:pos="14280"/>
          <w:tab w:val="clear" w:pos="14960"/>
          <w:tab w:val="clear" w:pos="15640"/>
          <w:tab w:val="clear" w:pos="16320"/>
          <w:tab w:val="clear" w:pos="17000"/>
          <w:tab w:val="clear" w:pos="17680"/>
          <w:tab w:val="clear" w:pos="18360"/>
          <w:tab w:val="clear" w:pos="19040"/>
          <w:tab w:val="clear" w:pos="19720"/>
          <w:tab w:val="clear" w:pos="20400"/>
          <w:tab w:val="clear" w:pos="21080"/>
          <w:tab w:val="center" w:pos="8188"/>
          <w:tab w:val="right" w:pos="8232"/>
        </w:tabs>
        <w:suppressAutoHyphens/>
        <w:ind w:right="-35"/>
        <w:rPr>
          <w:rFonts w:ascii="Arial Narrow" w:hAnsi="Arial Narrow"/>
          <w:sz w:val="20"/>
        </w:rPr>
      </w:pPr>
      <w:r w:rsidRPr="00A367FB">
        <w:rPr>
          <w:rFonts w:ascii="Arial Narrow" w:hAnsi="Arial Narrow"/>
          <w:sz w:val="20"/>
        </w:rPr>
        <w:t>rozvody plynu nebudou v prostorech pod CHÚC ani v CHÚC</w:t>
      </w:r>
    </w:p>
    <w:p w14:paraId="7AE9B7D8" w14:textId="77777777" w:rsidR="00220A1D" w:rsidRPr="00A82454" w:rsidRDefault="00220A1D" w:rsidP="00CB6CD1">
      <w:pPr>
        <w:widowControl w:val="0"/>
        <w:tabs>
          <w:tab w:val="left" w:pos="9520"/>
        </w:tabs>
        <w:spacing w:line="280" w:lineRule="exact"/>
        <w:ind w:right="-35"/>
        <w:rPr>
          <w:rFonts w:eastAsia="Times New Roman"/>
          <w:color w:val="D99594"/>
          <w:sz w:val="22"/>
        </w:rPr>
      </w:pPr>
    </w:p>
    <w:p w14:paraId="733EC2BD" w14:textId="77777777" w:rsidR="00220A1D" w:rsidRPr="00A82454" w:rsidRDefault="00220A1D" w:rsidP="00CB6CD1">
      <w:pPr>
        <w:widowControl w:val="0"/>
        <w:tabs>
          <w:tab w:val="left" w:pos="9520"/>
        </w:tabs>
        <w:spacing w:line="287" w:lineRule="auto"/>
        <w:ind w:left="580" w:right="-35" w:hanging="575"/>
        <w:rPr>
          <w:rFonts w:eastAsia="Times New Roman"/>
          <w:b/>
          <w:color w:val="000000"/>
          <w:sz w:val="22"/>
        </w:rPr>
      </w:pPr>
      <w:r w:rsidRPr="00A82454">
        <w:rPr>
          <w:rFonts w:eastAsia="Times New Roman"/>
          <w:b/>
          <w:color w:val="000000"/>
          <w:sz w:val="22"/>
        </w:rPr>
        <w:t xml:space="preserve">1.13 </w:t>
      </w:r>
      <w:r w:rsidRPr="00A82454">
        <w:rPr>
          <w:rFonts w:eastAsia="Times New Roman"/>
          <w:b/>
          <w:color w:val="000000"/>
          <w:sz w:val="22"/>
        </w:rPr>
        <w:tab/>
        <w:t>Stanovení zvláštních požadavků na zvýšení požární odolnosti stavebních konstrukcí nebo snížení hořlavosti stavebních hmot</w:t>
      </w:r>
    </w:p>
    <w:p w14:paraId="49C1D4CE" w14:textId="77777777" w:rsidR="00220A1D" w:rsidRPr="00A82454" w:rsidRDefault="00220A1D" w:rsidP="00CB6CD1">
      <w:pPr>
        <w:widowControl w:val="0"/>
        <w:tabs>
          <w:tab w:val="left" w:pos="9520"/>
        </w:tabs>
        <w:spacing w:line="2" w:lineRule="exact"/>
        <w:ind w:right="-35"/>
        <w:rPr>
          <w:rFonts w:eastAsia="Times New Roman"/>
          <w:color w:val="000000"/>
          <w:sz w:val="22"/>
        </w:rPr>
      </w:pPr>
    </w:p>
    <w:p w14:paraId="2C0DBE53" w14:textId="77777777" w:rsidR="00220A1D" w:rsidRPr="00A82454" w:rsidRDefault="00220A1D" w:rsidP="00CB6CD1">
      <w:pPr>
        <w:widowControl w:val="0"/>
        <w:tabs>
          <w:tab w:val="left" w:pos="9520"/>
        </w:tabs>
        <w:spacing w:line="0" w:lineRule="atLeast"/>
        <w:ind w:left="580" w:right="-35"/>
        <w:rPr>
          <w:rFonts w:eastAsia="Times New Roman"/>
          <w:b/>
          <w:color w:val="000000"/>
          <w:sz w:val="22"/>
        </w:rPr>
      </w:pPr>
      <w:r w:rsidRPr="00A82454">
        <w:rPr>
          <w:rFonts w:eastAsia="Times New Roman"/>
          <w:b/>
          <w:color w:val="000000"/>
          <w:sz w:val="22"/>
        </w:rPr>
        <w:t>[§ 41 odst. 2 písm. m) vyhlášky o požární prevenci]</w:t>
      </w:r>
    </w:p>
    <w:p w14:paraId="264B47AD" w14:textId="77777777" w:rsidR="00220A1D" w:rsidRDefault="00220A1D" w:rsidP="00CB6CD1">
      <w:pPr>
        <w:widowControl w:val="0"/>
        <w:tabs>
          <w:tab w:val="left" w:pos="9520"/>
        </w:tabs>
        <w:spacing w:line="204" w:lineRule="exact"/>
        <w:ind w:right="-35"/>
        <w:rPr>
          <w:rFonts w:eastAsia="Times New Roman"/>
          <w:color w:val="D99594"/>
          <w:sz w:val="22"/>
        </w:rPr>
      </w:pPr>
    </w:p>
    <w:p w14:paraId="3109834D" w14:textId="77777777" w:rsidR="00220A1D" w:rsidRPr="00A367FB" w:rsidRDefault="00220A1D" w:rsidP="00CB6CD1">
      <w:pPr>
        <w:widowControl w:val="0"/>
        <w:tabs>
          <w:tab w:val="left" w:pos="9520"/>
        </w:tabs>
        <w:spacing w:line="313" w:lineRule="exact"/>
        <w:ind w:right="-35"/>
        <w:rPr>
          <w:szCs w:val="20"/>
        </w:rPr>
      </w:pPr>
      <w:r w:rsidRPr="00A367FB">
        <w:rPr>
          <w:szCs w:val="20"/>
        </w:rPr>
        <w:t xml:space="preserve">U vybraných prvků budou k dosažení požadované požární odolnosti provedeny systémové úpravy - viz výše. Ověřené vlastnosti upravovaných konstrukcí budou prokázány v rámci závěrečné kontrolní prohlídky. Zvláštní požadavky na zvýšení požární odolnosti se nestanoví. </w:t>
      </w:r>
    </w:p>
    <w:p w14:paraId="54FEF770" w14:textId="77777777" w:rsidR="00220A1D" w:rsidRPr="00A82454" w:rsidRDefault="00220A1D" w:rsidP="00CB6CD1">
      <w:pPr>
        <w:widowControl w:val="0"/>
        <w:tabs>
          <w:tab w:val="left" w:pos="9520"/>
        </w:tabs>
        <w:spacing w:line="313" w:lineRule="exact"/>
        <w:ind w:right="-35"/>
        <w:rPr>
          <w:rFonts w:eastAsia="Times New Roman"/>
          <w:color w:val="D99594"/>
          <w:sz w:val="22"/>
        </w:rPr>
      </w:pPr>
    </w:p>
    <w:p w14:paraId="5467750E" w14:textId="77777777" w:rsidR="00220A1D" w:rsidRPr="00A82454" w:rsidRDefault="00220A1D" w:rsidP="00CB6CD1">
      <w:pPr>
        <w:widowControl w:val="0"/>
        <w:tabs>
          <w:tab w:val="left" w:pos="9520"/>
          <w:tab w:val="left" w:pos="9631"/>
        </w:tabs>
        <w:spacing w:line="276" w:lineRule="auto"/>
        <w:ind w:left="580" w:right="-35" w:hanging="575"/>
        <w:rPr>
          <w:rFonts w:eastAsia="Times New Roman"/>
          <w:b/>
          <w:color w:val="000000"/>
          <w:sz w:val="22"/>
        </w:rPr>
      </w:pPr>
      <w:r w:rsidRPr="00A82454">
        <w:rPr>
          <w:rFonts w:eastAsia="Times New Roman"/>
          <w:b/>
          <w:color w:val="000000"/>
          <w:sz w:val="22"/>
        </w:rPr>
        <w:t xml:space="preserve">1.14 </w:t>
      </w:r>
      <w:r w:rsidRPr="00A82454">
        <w:rPr>
          <w:rFonts w:eastAsia="Times New Roman"/>
          <w:b/>
          <w:color w:val="000000"/>
          <w:sz w:val="22"/>
        </w:rPr>
        <w:tab/>
        <w:t>Posouzení požadavků na zabezpečení stavby požárně bezpečnostními zařízeními, následně stanovení podmínek a návrh způsobu jejich Umístění a instalace do stavby</w:t>
      </w:r>
    </w:p>
    <w:p w14:paraId="20026D1C" w14:textId="77777777" w:rsidR="00220A1D" w:rsidRPr="00A82454" w:rsidRDefault="00220A1D" w:rsidP="00CB6CD1">
      <w:pPr>
        <w:widowControl w:val="0"/>
        <w:tabs>
          <w:tab w:val="left" w:pos="9520"/>
        </w:tabs>
        <w:spacing w:line="4" w:lineRule="exact"/>
        <w:ind w:right="-35"/>
        <w:rPr>
          <w:rFonts w:eastAsia="Times New Roman"/>
          <w:color w:val="000000"/>
          <w:sz w:val="22"/>
        </w:rPr>
      </w:pPr>
    </w:p>
    <w:p w14:paraId="1820888A" w14:textId="77777777" w:rsidR="00220A1D" w:rsidRPr="00A82454" w:rsidRDefault="00220A1D" w:rsidP="00CB6CD1">
      <w:pPr>
        <w:widowControl w:val="0"/>
        <w:tabs>
          <w:tab w:val="left" w:pos="9520"/>
        </w:tabs>
        <w:spacing w:line="0" w:lineRule="atLeast"/>
        <w:ind w:left="580" w:right="-35"/>
        <w:rPr>
          <w:rFonts w:eastAsia="Times New Roman"/>
          <w:b/>
          <w:color w:val="000000"/>
          <w:sz w:val="22"/>
        </w:rPr>
      </w:pPr>
      <w:r w:rsidRPr="00A82454">
        <w:rPr>
          <w:rFonts w:eastAsia="Times New Roman"/>
          <w:b/>
          <w:color w:val="000000"/>
          <w:sz w:val="22"/>
        </w:rPr>
        <w:t>[§ 41 odst. 2 písm. n) vyhlášky o požární prevenci]</w:t>
      </w:r>
    </w:p>
    <w:p w14:paraId="3322E6E8" w14:textId="77777777" w:rsidR="00220A1D" w:rsidRPr="00A82454" w:rsidRDefault="00220A1D" w:rsidP="00CB6CD1">
      <w:pPr>
        <w:widowControl w:val="0"/>
        <w:tabs>
          <w:tab w:val="left" w:pos="9520"/>
        </w:tabs>
        <w:spacing w:line="399" w:lineRule="exact"/>
        <w:ind w:right="-35"/>
        <w:rPr>
          <w:rFonts w:eastAsia="Times New Roman"/>
          <w:color w:val="D99594"/>
          <w:sz w:val="22"/>
        </w:rPr>
      </w:pPr>
    </w:p>
    <w:p w14:paraId="5D0124C7" w14:textId="77777777" w:rsidR="00220A1D" w:rsidRPr="00A367FB" w:rsidRDefault="00220A1D" w:rsidP="00CB6CD1">
      <w:pPr>
        <w:widowControl w:val="0"/>
        <w:tabs>
          <w:tab w:val="left" w:pos="9520"/>
        </w:tabs>
        <w:spacing w:line="0" w:lineRule="atLeast"/>
        <w:ind w:right="-35" w:firstLine="0"/>
        <w:rPr>
          <w:rFonts w:eastAsia="Times New Roman"/>
          <w:b/>
          <w:color w:val="000000"/>
          <w:szCs w:val="20"/>
        </w:rPr>
      </w:pPr>
      <w:r w:rsidRPr="00A367FB">
        <w:rPr>
          <w:rFonts w:eastAsia="Times New Roman"/>
          <w:b/>
          <w:color w:val="000000"/>
          <w:szCs w:val="20"/>
        </w:rPr>
        <w:t>Elektrická požární signalizace</w:t>
      </w:r>
    </w:p>
    <w:p w14:paraId="0FECBF9C" w14:textId="77777777" w:rsidR="00220A1D" w:rsidRPr="00A367FB" w:rsidRDefault="00220A1D" w:rsidP="00CB6CD1">
      <w:pPr>
        <w:widowControl w:val="0"/>
        <w:tabs>
          <w:tab w:val="left" w:pos="9520"/>
        </w:tabs>
        <w:spacing w:line="0" w:lineRule="atLeast"/>
        <w:ind w:right="-35"/>
        <w:rPr>
          <w:rFonts w:eastAsia="Times New Roman"/>
          <w:b/>
          <w:color w:val="000000"/>
          <w:szCs w:val="20"/>
        </w:rPr>
      </w:pPr>
    </w:p>
    <w:p w14:paraId="087F8AEF" w14:textId="77777777" w:rsidR="00220A1D" w:rsidRPr="00A367FB" w:rsidRDefault="00220A1D" w:rsidP="00CB6CD1">
      <w:pPr>
        <w:pStyle w:val="Zkladntext5"/>
        <w:ind w:right="-35"/>
        <w:rPr>
          <w:rFonts w:ascii="Arial Narrow" w:hAnsi="Arial Narrow"/>
          <w:sz w:val="20"/>
        </w:rPr>
      </w:pPr>
      <w:r w:rsidRPr="00A367FB">
        <w:rPr>
          <w:rFonts w:ascii="Arial Narrow" w:hAnsi="Arial Narrow"/>
          <w:sz w:val="20"/>
        </w:rPr>
        <w:t>Zařízení EPS je předmětem samostatného projektu ( zařízení bude projektováno oprávněným projektantem ) dle ČSN 73 0875 a ČSN 34 2710, v rámci kterého musí být dodrženy následující podmínky :</w:t>
      </w:r>
    </w:p>
    <w:p w14:paraId="20019C56" w14:textId="77777777" w:rsidR="00220A1D" w:rsidRPr="00A367FB" w:rsidRDefault="00220A1D" w:rsidP="00CB6CD1">
      <w:pPr>
        <w:pStyle w:val="Odsazen-psmeno1"/>
        <w:ind w:left="0" w:right="-35" w:firstLine="0"/>
        <w:rPr>
          <w:rFonts w:ascii="Arial Narrow" w:hAnsi="Arial Narrow"/>
          <w:sz w:val="20"/>
        </w:rPr>
      </w:pPr>
    </w:p>
    <w:p w14:paraId="78D75AD7" w14:textId="77777777" w:rsidR="00220A1D" w:rsidRPr="00A367FB" w:rsidRDefault="00220A1D" w:rsidP="00CB6CD1">
      <w:pPr>
        <w:pStyle w:val="Zkladntext2"/>
        <w:tabs>
          <w:tab w:val="left" w:pos="9520"/>
        </w:tabs>
        <w:spacing w:after="0" w:line="240" w:lineRule="auto"/>
        <w:ind w:right="-35" w:firstLine="0"/>
        <w:rPr>
          <w:b/>
          <w:i/>
          <w:szCs w:val="20"/>
        </w:rPr>
      </w:pPr>
      <w:r w:rsidRPr="00A367FB">
        <w:rPr>
          <w:b/>
          <w:i/>
          <w:szCs w:val="20"/>
        </w:rPr>
        <w:t>Stanovení požadavků na rozsah ochrany zařízením EPS (po jednotlivých požárních úsecích se stanovením požadavků na střežení zdvojených podlah, prostor nad podhledy apod.)</w:t>
      </w:r>
    </w:p>
    <w:p w14:paraId="36F2F823" w14:textId="77777777" w:rsidR="00220A1D" w:rsidRPr="00A367FB" w:rsidRDefault="00220A1D" w:rsidP="00CB6CD1">
      <w:pPr>
        <w:pStyle w:val="Odsazen-psmeno3"/>
        <w:numPr>
          <w:ilvl w:val="0"/>
          <w:numId w:val="93"/>
        </w:numPr>
        <w:tabs>
          <w:tab w:val="clear" w:pos="18"/>
          <w:tab w:val="clear" w:pos="720"/>
          <w:tab w:val="clear" w:pos="3600"/>
          <w:tab w:val="clear" w:pos="8184"/>
          <w:tab w:val="clear" w:pos="8188"/>
          <w:tab w:val="left" w:pos="0"/>
        </w:tabs>
        <w:spacing w:line="240" w:lineRule="auto"/>
        <w:ind w:right="-35"/>
        <w:rPr>
          <w:rFonts w:ascii="Arial Narrow" w:hAnsi="Arial Narrow"/>
          <w:sz w:val="20"/>
        </w:rPr>
      </w:pPr>
      <w:r w:rsidRPr="00A367FB">
        <w:rPr>
          <w:rFonts w:ascii="Arial Narrow" w:hAnsi="Arial Narrow"/>
          <w:sz w:val="20"/>
        </w:rPr>
        <w:t>bude navrženo pouze zařízení schváleného typu</w:t>
      </w:r>
    </w:p>
    <w:p w14:paraId="22262A90" w14:textId="77777777" w:rsidR="00220A1D" w:rsidRPr="00A367FB" w:rsidRDefault="00220A1D" w:rsidP="00CB6CD1">
      <w:pPr>
        <w:pStyle w:val="Odsazen-psmeno3"/>
        <w:numPr>
          <w:ilvl w:val="0"/>
          <w:numId w:val="93"/>
        </w:numPr>
        <w:tabs>
          <w:tab w:val="clear" w:pos="18"/>
          <w:tab w:val="clear" w:pos="720"/>
          <w:tab w:val="clear" w:pos="3600"/>
          <w:tab w:val="clear" w:pos="8184"/>
          <w:tab w:val="clear" w:pos="8188"/>
          <w:tab w:val="left" w:pos="0"/>
        </w:tabs>
        <w:spacing w:line="240" w:lineRule="auto"/>
        <w:ind w:right="-35"/>
        <w:rPr>
          <w:rFonts w:ascii="Arial Narrow" w:hAnsi="Arial Narrow"/>
          <w:sz w:val="20"/>
        </w:rPr>
      </w:pPr>
      <w:r w:rsidRPr="00A367FB">
        <w:rPr>
          <w:rFonts w:ascii="Arial Narrow" w:hAnsi="Arial Narrow"/>
          <w:sz w:val="20"/>
        </w:rPr>
        <w:t>samočinné hlásiče budou osazeny ve všech prostorech objektu s požárním zatížením (tj. kromě CHÚC a  sociálních zařízení - netýká se však úklidu) včetně prostorů nad celistvými podhledy s požárním zatížením přesahujícím 15 kg.m</w:t>
      </w:r>
      <w:r w:rsidRPr="00A367FB">
        <w:rPr>
          <w:rFonts w:ascii="Arial Narrow" w:hAnsi="Arial Narrow"/>
          <w:sz w:val="20"/>
          <w:vertAlign w:val="superscript"/>
        </w:rPr>
        <w:t>-2</w:t>
      </w:r>
      <w:r w:rsidRPr="00A367FB">
        <w:rPr>
          <w:rFonts w:ascii="Arial Narrow" w:hAnsi="Arial Narrow"/>
          <w:sz w:val="20"/>
        </w:rPr>
        <w:t xml:space="preserve"> (kabelovými rozvody, jejichž izolace nesplňuje třídu reakce na oheň B2</w:t>
      </w:r>
      <w:r w:rsidRPr="00A367FB">
        <w:rPr>
          <w:rFonts w:ascii="Arial Narrow" w:hAnsi="Arial Narrow"/>
          <w:sz w:val="20"/>
          <w:vertAlign w:val="subscript"/>
        </w:rPr>
        <w:t>ca</w:t>
      </w:r>
      <w:r w:rsidRPr="00A367FB">
        <w:rPr>
          <w:rFonts w:ascii="Arial Narrow" w:hAnsi="Arial Narrow"/>
          <w:sz w:val="20"/>
        </w:rPr>
        <w:t>, s</w:t>
      </w:r>
      <w:r w:rsidRPr="00A367FB">
        <w:rPr>
          <w:rFonts w:ascii="Arial Narrow" w:hAnsi="Arial Narrow"/>
          <w:sz w:val="20"/>
          <w:vertAlign w:val="subscript"/>
        </w:rPr>
        <w:t>1</w:t>
      </w:r>
      <w:r w:rsidRPr="00A367FB">
        <w:rPr>
          <w:rFonts w:ascii="Arial Narrow" w:hAnsi="Arial Narrow"/>
          <w:sz w:val="20"/>
        </w:rPr>
        <w:t>, d</w:t>
      </w:r>
      <w:r w:rsidRPr="00A367FB">
        <w:rPr>
          <w:rFonts w:ascii="Arial Narrow" w:hAnsi="Arial Narrow"/>
          <w:sz w:val="20"/>
          <w:vertAlign w:val="subscript"/>
        </w:rPr>
        <w:t>0</w:t>
      </w:r>
      <w:r w:rsidRPr="00A367FB">
        <w:rPr>
          <w:rFonts w:ascii="Arial Narrow" w:hAnsi="Arial Narrow"/>
          <w:sz w:val="20"/>
        </w:rPr>
        <w:t xml:space="preserve">, plastové potrubí, izolace z hořlavých hmot apod., samotné plastové potrubí, izolace z hořlavých hmot se za požární zatížení v tomto ohledu nepovažuje ) </w:t>
      </w:r>
    </w:p>
    <w:p w14:paraId="2D3B939B" w14:textId="77777777" w:rsidR="00220A1D" w:rsidRPr="00A367FB" w:rsidRDefault="00220A1D" w:rsidP="00CB6CD1">
      <w:pPr>
        <w:pStyle w:val="Odsazen-psmeno3"/>
        <w:numPr>
          <w:ilvl w:val="0"/>
          <w:numId w:val="93"/>
        </w:numPr>
        <w:tabs>
          <w:tab w:val="clear" w:pos="18"/>
          <w:tab w:val="clear" w:pos="720"/>
          <w:tab w:val="clear" w:pos="3600"/>
          <w:tab w:val="clear" w:pos="8184"/>
          <w:tab w:val="clear" w:pos="8188"/>
          <w:tab w:val="left" w:pos="0"/>
        </w:tabs>
        <w:spacing w:line="240" w:lineRule="auto"/>
        <w:ind w:right="-35"/>
        <w:rPr>
          <w:rFonts w:ascii="Arial Narrow" w:hAnsi="Arial Narrow"/>
          <w:sz w:val="20"/>
        </w:rPr>
      </w:pPr>
      <w:r w:rsidRPr="00A367FB">
        <w:rPr>
          <w:rFonts w:ascii="Arial Narrow" w:hAnsi="Arial Narrow" w:cs="Arial"/>
          <w:sz w:val="20"/>
        </w:rPr>
        <w:t>v ostatních případech není nutné hlásiče EPS v podhledech instalovat</w:t>
      </w:r>
    </w:p>
    <w:p w14:paraId="619A6B1C" w14:textId="77777777" w:rsidR="00220A1D" w:rsidRPr="00A367FB" w:rsidRDefault="00220A1D" w:rsidP="00CB6CD1">
      <w:pPr>
        <w:pStyle w:val="Odsazen-psmeno3"/>
        <w:tabs>
          <w:tab w:val="clear" w:pos="18"/>
          <w:tab w:val="clear" w:pos="720"/>
          <w:tab w:val="clear" w:pos="3600"/>
          <w:tab w:val="left" w:pos="0"/>
        </w:tabs>
        <w:spacing w:line="240" w:lineRule="auto"/>
        <w:ind w:left="720" w:right="-35" w:firstLine="0"/>
        <w:rPr>
          <w:rFonts w:ascii="Arial Narrow" w:hAnsi="Arial Narrow"/>
          <w:spacing w:val="2"/>
          <w:sz w:val="20"/>
        </w:rPr>
      </w:pPr>
    </w:p>
    <w:p w14:paraId="7C0C0E26" w14:textId="77777777" w:rsidR="00220A1D" w:rsidRPr="00A367FB" w:rsidRDefault="00220A1D" w:rsidP="00CB6CD1">
      <w:pPr>
        <w:pStyle w:val="Zkladntext2"/>
        <w:tabs>
          <w:tab w:val="left" w:pos="9520"/>
        </w:tabs>
        <w:spacing w:after="0" w:line="240" w:lineRule="auto"/>
        <w:ind w:right="-35" w:firstLine="0"/>
        <w:rPr>
          <w:b/>
          <w:i/>
          <w:szCs w:val="20"/>
        </w:rPr>
      </w:pPr>
      <w:r w:rsidRPr="00A367FB">
        <w:rPr>
          <w:b/>
          <w:i/>
          <w:szCs w:val="20"/>
        </w:rPr>
        <w:t>Způsob detekce požáru (např. detekce teploty, kouře, vyzařování plamene, videodetekce kouře / plamene, kombinovaný apod.)</w:t>
      </w:r>
    </w:p>
    <w:p w14:paraId="74EE4806" w14:textId="77777777" w:rsidR="00220A1D" w:rsidRPr="00A367FB" w:rsidRDefault="00220A1D" w:rsidP="00CB6CD1">
      <w:pPr>
        <w:widowControl w:val="0"/>
        <w:numPr>
          <w:ilvl w:val="0"/>
          <w:numId w:val="94"/>
        </w:numPr>
        <w:tabs>
          <w:tab w:val="left" w:pos="0"/>
          <w:tab w:val="center" w:pos="18"/>
          <w:tab w:val="left" w:pos="680"/>
          <w:tab w:val="left" w:pos="1360"/>
          <w:tab w:val="left" w:pos="2040"/>
          <w:tab w:val="left" w:pos="2720"/>
          <w:tab w:val="left" w:pos="3400"/>
          <w:tab w:val="left" w:pos="4080"/>
          <w:tab w:val="left" w:pos="4760"/>
          <w:tab w:val="left" w:pos="5440"/>
          <w:tab w:val="left" w:pos="6120"/>
          <w:tab w:val="left" w:pos="6800"/>
          <w:tab w:val="left" w:pos="7480"/>
          <w:tab w:val="left" w:pos="8160"/>
          <w:tab w:val="center" w:pos="8184"/>
          <w:tab w:val="left" w:pos="8185"/>
          <w:tab w:val="left" w:pos="8840"/>
          <w:tab w:val="left" w:pos="9520"/>
        </w:tabs>
        <w:suppressAutoHyphens/>
        <w:spacing w:after="0" w:line="240" w:lineRule="auto"/>
        <w:ind w:right="-35"/>
        <w:contextualSpacing w:val="0"/>
        <w:rPr>
          <w:spacing w:val="2"/>
          <w:szCs w:val="20"/>
        </w:rPr>
      </w:pPr>
      <w:r w:rsidRPr="00A367FB">
        <w:rPr>
          <w:spacing w:val="2"/>
          <w:szCs w:val="20"/>
        </w:rPr>
        <w:t>pro celý objekt se předpokládá detekce kouře (opticko-kouřové hlásiče) s výjimkou kuchyně (teplotní nebo kombinované hlásiče)</w:t>
      </w:r>
    </w:p>
    <w:p w14:paraId="744DF9B3" w14:textId="77777777" w:rsidR="00220A1D" w:rsidRPr="00A367FB" w:rsidRDefault="00220A1D" w:rsidP="00CB6CD1">
      <w:pPr>
        <w:widowControl w:val="0"/>
        <w:numPr>
          <w:ilvl w:val="0"/>
          <w:numId w:val="94"/>
        </w:numPr>
        <w:tabs>
          <w:tab w:val="left" w:pos="0"/>
          <w:tab w:val="center" w:pos="18"/>
          <w:tab w:val="left" w:pos="680"/>
          <w:tab w:val="left" w:pos="1360"/>
          <w:tab w:val="left" w:pos="2040"/>
          <w:tab w:val="left" w:pos="2720"/>
          <w:tab w:val="left" w:pos="3400"/>
          <w:tab w:val="left" w:pos="4080"/>
          <w:tab w:val="left" w:pos="4760"/>
          <w:tab w:val="left" w:pos="5440"/>
          <w:tab w:val="left" w:pos="6120"/>
          <w:tab w:val="left" w:pos="6800"/>
          <w:tab w:val="left" w:pos="7480"/>
          <w:tab w:val="left" w:pos="8160"/>
          <w:tab w:val="center" w:pos="8184"/>
          <w:tab w:val="left" w:pos="8185"/>
          <w:tab w:val="left" w:pos="8840"/>
          <w:tab w:val="left" w:pos="9520"/>
        </w:tabs>
        <w:suppressAutoHyphens/>
        <w:spacing w:after="0" w:line="240" w:lineRule="auto"/>
        <w:ind w:right="-35"/>
        <w:contextualSpacing w:val="0"/>
        <w:rPr>
          <w:spacing w:val="2"/>
          <w:szCs w:val="20"/>
        </w:rPr>
      </w:pPr>
      <w:r w:rsidRPr="00A367FB">
        <w:rPr>
          <w:spacing w:val="2"/>
          <w:szCs w:val="20"/>
        </w:rPr>
        <w:t xml:space="preserve">v blízkosti požárních rolet v 1.PP budou osazeny teplotní samočinné hlásiče </w:t>
      </w:r>
    </w:p>
    <w:p w14:paraId="6E713B0A" w14:textId="77777777" w:rsidR="00220A1D" w:rsidRPr="00A367FB" w:rsidRDefault="00220A1D" w:rsidP="00653DD6">
      <w:pPr>
        <w:rPr>
          <w:spacing w:val="2"/>
          <w:szCs w:val="20"/>
        </w:rPr>
      </w:pPr>
    </w:p>
    <w:p w14:paraId="08F2E7F2" w14:textId="77777777" w:rsidR="00220A1D" w:rsidRPr="00A367FB" w:rsidRDefault="00220A1D" w:rsidP="00653DD6">
      <w:pPr>
        <w:pStyle w:val="Zkladntext2"/>
        <w:spacing w:after="0" w:line="240" w:lineRule="auto"/>
        <w:ind w:firstLine="0"/>
        <w:rPr>
          <w:i/>
          <w:szCs w:val="20"/>
        </w:rPr>
      </w:pPr>
      <w:r w:rsidRPr="00A367FB">
        <w:rPr>
          <w:b/>
          <w:i/>
          <w:szCs w:val="20"/>
        </w:rPr>
        <w:t xml:space="preserve">Stanovení požadavků na umístění tlačítkových hlásičů EPS </w:t>
      </w:r>
    </w:p>
    <w:p w14:paraId="7544E2D3" w14:textId="77777777" w:rsidR="00220A1D" w:rsidRPr="00A367FB" w:rsidRDefault="00220A1D" w:rsidP="005773B6">
      <w:pPr>
        <w:pStyle w:val="Zkladntext"/>
        <w:widowControl w:val="0"/>
        <w:tabs>
          <w:tab w:val="left" w:pos="0"/>
          <w:tab w:val="center" w:pos="18"/>
          <w:tab w:val="left" w:pos="680"/>
          <w:tab w:val="left" w:pos="1360"/>
          <w:tab w:val="left" w:pos="2040"/>
          <w:tab w:val="left" w:pos="2720"/>
          <w:tab w:val="left" w:pos="3400"/>
          <w:tab w:val="left" w:pos="4080"/>
          <w:tab w:val="left" w:pos="4760"/>
          <w:tab w:val="left" w:pos="5440"/>
          <w:tab w:val="left" w:pos="6120"/>
          <w:tab w:val="left" w:pos="6800"/>
          <w:tab w:val="left" w:pos="7480"/>
          <w:tab w:val="left" w:pos="8160"/>
          <w:tab w:val="center" w:pos="8184"/>
          <w:tab w:val="left" w:pos="8185"/>
          <w:tab w:val="left" w:pos="8840"/>
          <w:tab w:val="left" w:pos="9520"/>
        </w:tabs>
        <w:suppressAutoHyphens/>
        <w:spacing w:after="0"/>
        <w:ind w:firstLine="0"/>
        <w:rPr>
          <w:spacing w:val="2"/>
          <w:sz w:val="20"/>
          <w:szCs w:val="20"/>
        </w:rPr>
      </w:pPr>
      <w:r w:rsidRPr="00A367FB">
        <w:rPr>
          <w:spacing w:val="2"/>
          <w:sz w:val="20"/>
          <w:szCs w:val="20"/>
        </w:rPr>
        <w:t>Tlačítkové hlásiče požáru budou umístěny zejména:</w:t>
      </w:r>
    </w:p>
    <w:p w14:paraId="6EBEAD03" w14:textId="77777777" w:rsidR="00220A1D" w:rsidRPr="00A367FB" w:rsidRDefault="00220A1D" w:rsidP="00653DD6">
      <w:pPr>
        <w:pStyle w:val="Zkladntext"/>
        <w:widowControl w:val="0"/>
        <w:tabs>
          <w:tab w:val="left" w:pos="0"/>
          <w:tab w:val="center" w:pos="18"/>
          <w:tab w:val="left" w:pos="680"/>
          <w:tab w:val="left" w:pos="1360"/>
          <w:tab w:val="left" w:pos="2040"/>
          <w:tab w:val="left" w:pos="2720"/>
          <w:tab w:val="left" w:pos="3400"/>
          <w:tab w:val="left" w:pos="4080"/>
          <w:tab w:val="left" w:pos="4760"/>
          <w:tab w:val="left" w:pos="5440"/>
          <w:tab w:val="left" w:pos="6120"/>
          <w:tab w:val="left" w:pos="6800"/>
          <w:tab w:val="left" w:pos="7480"/>
          <w:tab w:val="left" w:pos="8160"/>
          <w:tab w:val="center" w:pos="8184"/>
          <w:tab w:val="left" w:pos="8185"/>
          <w:tab w:val="left" w:pos="8840"/>
          <w:tab w:val="left" w:pos="9520"/>
        </w:tabs>
        <w:suppressAutoHyphens/>
        <w:spacing w:after="0"/>
        <w:rPr>
          <w:spacing w:val="2"/>
          <w:sz w:val="20"/>
          <w:szCs w:val="20"/>
        </w:rPr>
      </w:pPr>
    </w:p>
    <w:p w14:paraId="24004FBE" w14:textId="77777777" w:rsidR="00220A1D" w:rsidRPr="00A367FB" w:rsidRDefault="00220A1D" w:rsidP="00653DD6">
      <w:pPr>
        <w:widowControl w:val="0"/>
        <w:numPr>
          <w:ilvl w:val="1"/>
          <w:numId w:val="93"/>
        </w:numPr>
        <w:tabs>
          <w:tab w:val="left" w:pos="0"/>
          <w:tab w:val="center" w:pos="18"/>
          <w:tab w:val="left" w:pos="680"/>
          <w:tab w:val="left" w:pos="1360"/>
          <w:tab w:val="left" w:pos="2040"/>
          <w:tab w:val="left" w:pos="2720"/>
          <w:tab w:val="left" w:pos="3400"/>
          <w:tab w:val="left" w:pos="4080"/>
          <w:tab w:val="left" w:pos="4760"/>
          <w:tab w:val="left" w:pos="5440"/>
          <w:tab w:val="left" w:pos="6120"/>
          <w:tab w:val="left" w:pos="6800"/>
          <w:tab w:val="left" w:pos="7480"/>
          <w:tab w:val="left" w:pos="8160"/>
          <w:tab w:val="center" w:pos="8184"/>
          <w:tab w:val="left" w:pos="8185"/>
          <w:tab w:val="left" w:pos="8840"/>
          <w:tab w:val="left" w:pos="9520"/>
        </w:tabs>
        <w:suppressAutoHyphens/>
        <w:spacing w:after="0" w:line="240" w:lineRule="auto"/>
        <w:contextualSpacing w:val="0"/>
        <w:rPr>
          <w:spacing w:val="2"/>
          <w:szCs w:val="20"/>
        </w:rPr>
      </w:pPr>
      <w:r w:rsidRPr="00A367FB">
        <w:rPr>
          <w:spacing w:val="2"/>
          <w:szCs w:val="20"/>
        </w:rPr>
        <w:t>u východů z nechráněných únikových cest do CHÚC;</w:t>
      </w:r>
    </w:p>
    <w:p w14:paraId="3AFFE50B" w14:textId="77777777" w:rsidR="00220A1D" w:rsidRPr="00A367FB" w:rsidRDefault="00220A1D" w:rsidP="00653DD6">
      <w:pPr>
        <w:widowControl w:val="0"/>
        <w:numPr>
          <w:ilvl w:val="1"/>
          <w:numId w:val="93"/>
        </w:numPr>
        <w:tabs>
          <w:tab w:val="left" w:pos="0"/>
          <w:tab w:val="center" w:pos="18"/>
          <w:tab w:val="left" w:pos="680"/>
          <w:tab w:val="left" w:pos="1360"/>
          <w:tab w:val="left" w:pos="2040"/>
          <w:tab w:val="left" w:pos="2720"/>
          <w:tab w:val="left" w:pos="3400"/>
          <w:tab w:val="left" w:pos="4080"/>
          <w:tab w:val="left" w:pos="4760"/>
          <w:tab w:val="left" w:pos="5440"/>
          <w:tab w:val="left" w:pos="6120"/>
          <w:tab w:val="left" w:pos="6800"/>
          <w:tab w:val="left" w:pos="7480"/>
          <w:tab w:val="left" w:pos="8160"/>
          <w:tab w:val="center" w:pos="8184"/>
          <w:tab w:val="left" w:pos="8185"/>
          <w:tab w:val="left" w:pos="8840"/>
          <w:tab w:val="left" w:pos="9520"/>
        </w:tabs>
        <w:suppressAutoHyphens/>
        <w:spacing w:after="0" w:line="240" w:lineRule="auto"/>
        <w:contextualSpacing w:val="0"/>
        <w:rPr>
          <w:spacing w:val="2"/>
          <w:szCs w:val="20"/>
        </w:rPr>
      </w:pPr>
      <w:r w:rsidRPr="00A367FB">
        <w:rPr>
          <w:spacing w:val="2"/>
          <w:szCs w:val="20"/>
        </w:rPr>
        <w:t>u východů na volné prostranství;</w:t>
      </w:r>
    </w:p>
    <w:p w14:paraId="0602B99B" w14:textId="77777777" w:rsidR="00220A1D" w:rsidRPr="00A367FB" w:rsidRDefault="00220A1D" w:rsidP="00653DD6">
      <w:pPr>
        <w:widowControl w:val="0"/>
        <w:numPr>
          <w:ilvl w:val="1"/>
          <w:numId w:val="93"/>
        </w:numPr>
        <w:tabs>
          <w:tab w:val="left" w:pos="0"/>
          <w:tab w:val="center" w:pos="18"/>
          <w:tab w:val="left" w:pos="680"/>
          <w:tab w:val="left" w:pos="1360"/>
          <w:tab w:val="left" w:pos="2040"/>
          <w:tab w:val="left" w:pos="2720"/>
          <w:tab w:val="left" w:pos="3400"/>
          <w:tab w:val="left" w:pos="4080"/>
          <w:tab w:val="left" w:pos="4760"/>
          <w:tab w:val="left" w:pos="5440"/>
          <w:tab w:val="left" w:pos="6120"/>
          <w:tab w:val="left" w:pos="6800"/>
          <w:tab w:val="left" w:pos="7480"/>
          <w:tab w:val="left" w:pos="8160"/>
          <w:tab w:val="center" w:pos="8184"/>
          <w:tab w:val="left" w:pos="8185"/>
          <w:tab w:val="left" w:pos="8840"/>
          <w:tab w:val="left" w:pos="9520"/>
        </w:tabs>
        <w:suppressAutoHyphens/>
        <w:spacing w:after="0" w:line="240" w:lineRule="auto"/>
        <w:contextualSpacing w:val="0"/>
        <w:rPr>
          <w:spacing w:val="2"/>
          <w:szCs w:val="20"/>
        </w:rPr>
      </w:pPr>
      <w:r w:rsidRPr="00A367FB">
        <w:rPr>
          <w:spacing w:val="2"/>
          <w:szCs w:val="20"/>
        </w:rPr>
        <w:t>v prostorech schodišť v každém podlaží</w:t>
      </w:r>
    </w:p>
    <w:p w14:paraId="31972449" w14:textId="77777777" w:rsidR="00220A1D" w:rsidRPr="00A367FB" w:rsidRDefault="00220A1D" w:rsidP="00653DD6">
      <w:pPr>
        <w:rPr>
          <w:spacing w:val="2"/>
          <w:szCs w:val="20"/>
        </w:rPr>
      </w:pPr>
    </w:p>
    <w:p w14:paraId="0E57C81C" w14:textId="77777777" w:rsidR="00220A1D" w:rsidRPr="00A367FB" w:rsidRDefault="00220A1D" w:rsidP="005773B6">
      <w:pPr>
        <w:ind w:firstLine="0"/>
        <w:rPr>
          <w:spacing w:val="2"/>
          <w:szCs w:val="20"/>
        </w:rPr>
      </w:pPr>
      <w:r w:rsidRPr="00A367FB">
        <w:rPr>
          <w:spacing w:val="2"/>
          <w:szCs w:val="20"/>
        </w:rPr>
        <w:t>Tlačítkové hlásiče požáru budou umístěny v zorném poli osob a to nejdále 3 m od uvedených východů a to ve výšce 1,2 m až 1,5 m v souladu s ČSN 34 2710. Vzájemně prostorově blízké tlačítkové hlásiče lze sdružit (např. pokud jsou 2 východy z haly prostorově blízké, např. 2 m, lze navrhnout a realizovat tlačítkový hlásič pouze u jednoho z východů).</w:t>
      </w:r>
    </w:p>
    <w:p w14:paraId="58A48781" w14:textId="77777777" w:rsidR="00220A1D" w:rsidRPr="00A367FB" w:rsidRDefault="00220A1D" w:rsidP="00653DD6">
      <w:pPr>
        <w:rPr>
          <w:spacing w:val="2"/>
          <w:szCs w:val="20"/>
        </w:rPr>
      </w:pPr>
    </w:p>
    <w:p w14:paraId="3AEF3595" w14:textId="77777777" w:rsidR="00220A1D" w:rsidRPr="00A367FB" w:rsidRDefault="00220A1D" w:rsidP="00653DD6">
      <w:pPr>
        <w:pStyle w:val="Zkladntext2"/>
        <w:spacing w:after="0" w:line="240" w:lineRule="auto"/>
        <w:ind w:firstLine="0"/>
        <w:rPr>
          <w:b/>
          <w:i/>
          <w:szCs w:val="20"/>
        </w:rPr>
      </w:pPr>
      <w:r w:rsidRPr="00A367FB">
        <w:rPr>
          <w:b/>
          <w:i/>
          <w:szCs w:val="20"/>
        </w:rPr>
        <w:t>Umístění hlavní ústředny EPS, případně vedlejších ústředen EPS s požadavky na jejich propojení (včetně požadavků na prostor a požární úsek, ve kterém je umístěna ústředna, přístup apod.)</w:t>
      </w:r>
    </w:p>
    <w:p w14:paraId="05E7672E" w14:textId="77777777" w:rsidR="00220A1D" w:rsidRPr="00A367FB" w:rsidRDefault="00220A1D" w:rsidP="00653DD6">
      <w:pPr>
        <w:rPr>
          <w:spacing w:val="1"/>
          <w:szCs w:val="20"/>
        </w:rPr>
      </w:pPr>
    </w:p>
    <w:p w14:paraId="196DFF38" w14:textId="77777777" w:rsidR="00220A1D" w:rsidRPr="00A367FB" w:rsidRDefault="00220A1D" w:rsidP="00653DD6">
      <w:pPr>
        <w:rPr>
          <w:spacing w:val="1"/>
          <w:szCs w:val="20"/>
        </w:rPr>
      </w:pPr>
      <w:r w:rsidRPr="00A367FB">
        <w:rPr>
          <w:spacing w:val="2"/>
          <w:szCs w:val="20"/>
        </w:rPr>
        <w:t>Ovládací panel EPS bude umístěn v prostoru recepce v 1.NP, kde je zajištěna trvalá obsluha 24 hodin denně 2 pracovníky;  prostor je přístupný z venkovního</w:t>
      </w:r>
      <w:r w:rsidRPr="00A367FB">
        <w:rPr>
          <w:rFonts w:eastAsia="Times New Roman"/>
          <w:szCs w:val="20"/>
          <w:lang w:eastAsia="hi-IN" w:bidi="hi-IN"/>
        </w:rPr>
        <w:t xml:space="preserve"> prostoru. </w:t>
      </w:r>
    </w:p>
    <w:p w14:paraId="2BE4C0F7" w14:textId="77777777" w:rsidR="00220A1D" w:rsidRPr="00A367FB" w:rsidRDefault="00220A1D" w:rsidP="00653DD6">
      <w:pPr>
        <w:rPr>
          <w:spacing w:val="2"/>
          <w:szCs w:val="20"/>
        </w:rPr>
      </w:pPr>
    </w:p>
    <w:p w14:paraId="01CB915C" w14:textId="77777777" w:rsidR="00220A1D" w:rsidRPr="00D83DFC" w:rsidRDefault="00220A1D" w:rsidP="00653DD6">
      <w:pPr>
        <w:ind w:firstLine="0"/>
        <w:rPr>
          <w:b/>
          <w:i/>
        </w:rPr>
      </w:pPr>
      <w:r w:rsidRPr="00D83DFC">
        <w:rPr>
          <w:b/>
          <w:i/>
        </w:rPr>
        <w:t>Stanovení časů T1 a T2 pro jednotlivé provozní režimy EPS</w:t>
      </w:r>
    </w:p>
    <w:p w14:paraId="4520A255" w14:textId="77777777" w:rsidR="00220A1D" w:rsidRPr="00A367FB" w:rsidRDefault="00220A1D" w:rsidP="00653DD6">
      <w:pPr>
        <w:widowControl w:val="0"/>
        <w:numPr>
          <w:ilvl w:val="0"/>
          <w:numId w:val="95"/>
        </w:numPr>
        <w:tabs>
          <w:tab w:val="left" w:pos="0"/>
          <w:tab w:val="center" w:pos="18"/>
          <w:tab w:val="left" w:pos="680"/>
          <w:tab w:val="left" w:pos="1360"/>
          <w:tab w:val="left" w:pos="2040"/>
          <w:tab w:val="left" w:pos="2720"/>
          <w:tab w:val="left" w:pos="3400"/>
          <w:tab w:val="left" w:pos="4080"/>
          <w:tab w:val="left" w:pos="4760"/>
          <w:tab w:val="left" w:pos="5440"/>
          <w:tab w:val="left" w:pos="6120"/>
          <w:tab w:val="left" w:pos="6800"/>
          <w:tab w:val="left" w:pos="7480"/>
          <w:tab w:val="left" w:pos="8160"/>
          <w:tab w:val="center" w:pos="8184"/>
          <w:tab w:val="left" w:pos="8185"/>
          <w:tab w:val="left" w:pos="8840"/>
          <w:tab w:val="left" w:pos="9520"/>
        </w:tabs>
        <w:suppressAutoHyphens/>
        <w:spacing w:after="0" w:line="240" w:lineRule="auto"/>
        <w:contextualSpacing w:val="0"/>
        <w:rPr>
          <w:spacing w:val="2"/>
          <w:szCs w:val="20"/>
        </w:rPr>
      </w:pPr>
      <w:r w:rsidRPr="00A367FB">
        <w:rPr>
          <w:spacing w:val="2"/>
          <w:szCs w:val="20"/>
        </w:rPr>
        <w:t>pro EPS se počítá s časem T1 = 30 s, T2 = 6 minut</w:t>
      </w:r>
    </w:p>
    <w:p w14:paraId="1000657B" w14:textId="77777777" w:rsidR="00220A1D" w:rsidRPr="00A367FB" w:rsidRDefault="00220A1D" w:rsidP="00653DD6">
      <w:pPr>
        <w:rPr>
          <w:spacing w:val="2"/>
          <w:szCs w:val="20"/>
        </w:rPr>
      </w:pPr>
    </w:p>
    <w:p w14:paraId="7A41E7E9" w14:textId="77777777" w:rsidR="00220A1D" w:rsidRPr="00A367FB" w:rsidRDefault="00220A1D" w:rsidP="00653DD6">
      <w:pPr>
        <w:pStyle w:val="Zkladntext2"/>
        <w:spacing w:after="0" w:line="240" w:lineRule="auto"/>
        <w:ind w:firstLine="0"/>
        <w:rPr>
          <w:b/>
          <w:i/>
          <w:szCs w:val="20"/>
        </w:rPr>
      </w:pPr>
      <w:r w:rsidRPr="00A367FB">
        <w:rPr>
          <w:b/>
          <w:i/>
          <w:szCs w:val="20"/>
        </w:rPr>
        <w:t>Typy, způsob a čas ovládání požárně bezpečnostních zařízení a dalších ovládaných zařízení podle požadavků vyplývajících z celkové koncepce PBŘ a z právních předpisů a normativních požadavků, seznam a popis funkce ovládaných zařízení;</w:t>
      </w:r>
    </w:p>
    <w:p w14:paraId="173030DB" w14:textId="77777777" w:rsidR="00220A1D" w:rsidRPr="00A367FB" w:rsidRDefault="00220A1D" w:rsidP="00653DD6">
      <w:pPr>
        <w:pStyle w:val="Odsazen-psmeno1"/>
        <w:numPr>
          <w:ilvl w:val="8"/>
          <w:numId w:val="92"/>
        </w:numPr>
        <w:tabs>
          <w:tab w:val="clear" w:pos="10080"/>
          <w:tab w:val="clear" w:pos="10200"/>
          <w:tab w:val="clear" w:pos="10800"/>
          <w:tab w:val="clear" w:pos="10880"/>
          <w:tab w:val="clear" w:pos="11560"/>
          <w:tab w:val="clear" w:pos="12240"/>
          <w:tab w:val="clear" w:pos="12920"/>
          <w:tab w:val="clear" w:pos="13600"/>
          <w:tab w:val="clear" w:pos="14280"/>
          <w:tab w:val="clear" w:pos="14960"/>
          <w:tab w:val="clear" w:pos="15640"/>
          <w:tab w:val="clear" w:pos="16320"/>
          <w:tab w:val="clear" w:pos="17000"/>
          <w:tab w:val="clear" w:pos="17680"/>
          <w:tab w:val="clear" w:pos="18360"/>
          <w:tab w:val="clear" w:pos="19040"/>
          <w:tab w:val="clear" w:pos="19720"/>
          <w:tab w:val="clear" w:pos="20400"/>
          <w:tab w:val="clear" w:pos="21080"/>
          <w:tab w:val="left" w:pos="0"/>
          <w:tab w:val="center" w:pos="8188"/>
          <w:tab w:val="right" w:pos="8232"/>
        </w:tabs>
        <w:suppressAutoHyphens/>
        <w:rPr>
          <w:rFonts w:ascii="Arial Narrow" w:hAnsi="Arial Narrow"/>
          <w:sz w:val="20"/>
        </w:rPr>
      </w:pPr>
      <w:r w:rsidRPr="00A367FB">
        <w:rPr>
          <w:rFonts w:ascii="Arial Narrow" w:hAnsi="Arial Narrow"/>
          <w:sz w:val="20"/>
        </w:rPr>
        <w:t>EPS bude ovládat v režimu všeobecného poplachu následující zařízení :</w:t>
      </w:r>
    </w:p>
    <w:p w14:paraId="57F6A546" w14:textId="77777777" w:rsidR="00220A1D" w:rsidRPr="00A367FB" w:rsidRDefault="00220A1D" w:rsidP="00653DD6">
      <w:pPr>
        <w:pStyle w:val="Odsazentext10"/>
        <w:numPr>
          <w:ilvl w:val="0"/>
          <w:numId w:val="96"/>
        </w:numPr>
        <w:tabs>
          <w:tab w:val="clear" w:pos="10080"/>
          <w:tab w:val="clear" w:pos="10200"/>
          <w:tab w:val="clear" w:pos="10800"/>
          <w:tab w:val="clear" w:pos="10880"/>
          <w:tab w:val="clear" w:pos="11560"/>
          <w:tab w:val="clear" w:pos="12240"/>
          <w:tab w:val="clear" w:pos="12920"/>
          <w:tab w:val="clear" w:pos="13600"/>
          <w:tab w:val="clear" w:pos="14280"/>
          <w:tab w:val="clear" w:pos="14960"/>
          <w:tab w:val="clear" w:pos="15640"/>
          <w:tab w:val="clear" w:pos="16320"/>
          <w:tab w:val="clear" w:pos="17000"/>
          <w:tab w:val="clear" w:pos="17680"/>
          <w:tab w:val="clear" w:pos="18360"/>
          <w:tab w:val="clear" w:pos="19040"/>
          <w:tab w:val="clear" w:pos="19720"/>
          <w:tab w:val="clear" w:pos="20400"/>
          <w:tab w:val="clear" w:pos="21080"/>
          <w:tab w:val="center" w:pos="8188"/>
          <w:tab w:val="right" w:pos="8232"/>
        </w:tabs>
        <w:suppressAutoHyphens/>
        <w:rPr>
          <w:rFonts w:ascii="Arial Narrow" w:hAnsi="Arial Narrow"/>
          <w:sz w:val="20"/>
        </w:rPr>
      </w:pPr>
      <w:r w:rsidRPr="00A367FB">
        <w:rPr>
          <w:rFonts w:ascii="Arial Narrow" w:hAnsi="Arial Narrow"/>
          <w:sz w:val="20"/>
        </w:rPr>
        <w:t>uzavírání ovládaných požárních klapek ( viz vzduchotechnika výše )</w:t>
      </w:r>
    </w:p>
    <w:p w14:paraId="2C2F4340" w14:textId="77777777" w:rsidR="00220A1D" w:rsidRPr="00A367FB" w:rsidRDefault="00220A1D" w:rsidP="00653DD6">
      <w:pPr>
        <w:pStyle w:val="Odsazentext10"/>
        <w:numPr>
          <w:ilvl w:val="0"/>
          <w:numId w:val="96"/>
        </w:numPr>
        <w:tabs>
          <w:tab w:val="clear" w:pos="10080"/>
          <w:tab w:val="clear" w:pos="10200"/>
          <w:tab w:val="clear" w:pos="10800"/>
          <w:tab w:val="clear" w:pos="10880"/>
          <w:tab w:val="clear" w:pos="11560"/>
          <w:tab w:val="clear" w:pos="12240"/>
          <w:tab w:val="clear" w:pos="12920"/>
          <w:tab w:val="clear" w:pos="13600"/>
          <w:tab w:val="clear" w:pos="14280"/>
          <w:tab w:val="clear" w:pos="14960"/>
          <w:tab w:val="clear" w:pos="15640"/>
          <w:tab w:val="clear" w:pos="16320"/>
          <w:tab w:val="clear" w:pos="17000"/>
          <w:tab w:val="clear" w:pos="17680"/>
          <w:tab w:val="clear" w:pos="18360"/>
          <w:tab w:val="clear" w:pos="19040"/>
          <w:tab w:val="clear" w:pos="19720"/>
          <w:tab w:val="clear" w:pos="20400"/>
          <w:tab w:val="clear" w:pos="21080"/>
          <w:tab w:val="center" w:pos="8188"/>
          <w:tab w:val="right" w:pos="8232"/>
        </w:tabs>
        <w:suppressAutoHyphens/>
        <w:rPr>
          <w:rFonts w:ascii="Arial Narrow" w:hAnsi="Arial Narrow"/>
          <w:sz w:val="20"/>
        </w:rPr>
      </w:pPr>
      <w:r w:rsidRPr="00A367FB">
        <w:rPr>
          <w:rFonts w:ascii="Arial Narrow" w:hAnsi="Arial Narrow"/>
          <w:sz w:val="20"/>
        </w:rPr>
        <w:t>spouštění větrání CHÚC</w:t>
      </w:r>
    </w:p>
    <w:p w14:paraId="2C33B968" w14:textId="77777777" w:rsidR="00220A1D" w:rsidRPr="00A367FB" w:rsidRDefault="00220A1D" w:rsidP="00653DD6">
      <w:pPr>
        <w:pStyle w:val="Odsazentext10"/>
        <w:numPr>
          <w:ilvl w:val="0"/>
          <w:numId w:val="96"/>
        </w:numPr>
        <w:tabs>
          <w:tab w:val="clear" w:pos="10080"/>
          <w:tab w:val="clear" w:pos="10200"/>
          <w:tab w:val="clear" w:pos="10800"/>
          <w:tab w:val="clear" w:pos="10880"/>
          <w:tab w:val="clear" w:pos="11560"/>
          <w:tab w:val="clear" w:pos="12240"/>
          <w:tab w:val="clear" w:pos="12920"/>
          <w:tab w:val="clear" w:pos="13600"/>
          <w:tab w:val="clear" w:pos="14280"/>
          <w:tab w:val="clear" w:pos="14960"/>
          <w:tab w:val="clear" w:pos="15640"/>
          <w:tab w:val="clear" w:pos="16320"/>
          <w:tab w:val="clear" w:pos="17000"/>
          <w:tab w:val="clear" w:pos="17680"/>
          <w:tab w:val="clear" w:pos="18360"/>
          <w:tab w:val="clear" w:pos="19040"/>
          <w:tab w:val="clear" w:pos="19720"/>
          <w:tab w:val="clear" w:pos="20400"/>
          <w:tab w:val="clear" w:pos="21080"/>
          <w:tab w:val="center" w:pos="8188"/>
          <w:tab w:val="right" w:pos="8232"/>
        </w:tabs>
        <w:suppressAutoHyphens/>
        <w:rPr>
          <w:rFonts w:ascii="Arial Narrow" w:hAnsi="Arial Narrow"/>
          <w:sz w:val="20"/>
        </w:rPr>
      </w:pPr>
      <w:r w:rsidRPr="00A367FB">
        <w:rPr>
          <w:rFonts w:ascii="Arial Narrow" w:hAnsi="Arial Narrow"/>
          <w:sz w:val="20"/>
        </w:rPr>
        <w:t xml:space="preserve">vypínání zařízení hygienického větrání objektu </w:t>
      </w:r>
    </w:p>
    <w:p w14:paraId="575C8560" w14:textId="77777777" w:rsidR="00220A1D" w:rsidRPr="00A367FB" w:rsidRDefault="00220A1D" w:rsidP="00653DD6">
      <w:pPr>
        <w:pStyle w:val="Odsazentext10"/>
        <w:numPr>
          <w:ilvl w:val="0"/>
          <w:numId w:val="96"/>
        </w:numPr>
        <w:tabs>
          <w:tab w:val="clear" w:pos="10080"/>
          <w:tab w:val="clear" w:pos="10200"/>
          <w:tab w:val="clear" w:pos="10800"/>
          <w:tab w:val="clear" w:pos="10880"/>
          <w:tab w:val="clear" w:pos="11560"/>
          <w:tab w:val="clear" w:pos="12240"/>
          <w:tab w:val="clear" w:pos="12920"/>
          <w:tab w:val="clear" w:pos="13600"/>
          <w:tab w:val="clear" w:pos="14280"/>
          <w:tab w:val="clear" w:pos="14960"/>
          <w:tab w:val="clear" w:pos="15640"/>
          <w:tab w:val="clear" w:pos="16320"/>
          <w:tab w:val="clear" w:pos="17000"/>
          <w:tab w:val="clear" w:pos="17680"/>
          <w:tab w:val="clear" w:pos="18360"/>
          <w:tab w:val="clear" w:pos="19040"/>
          <w:tab w:val="clear" w:pos="19720"/>
          <w:tab w:val="clear" w:pos="20400"/>
          <w:tab w:val="clear" w:pos="21080"/>
          <w:tab w:val="center" w:pos="8188"/>
          <w:tab w:val="right" w:pos="8232"/>
        </w:tabs>
        <w:suppressAutoHyphens/>
        <w:rPr>
          <w:rFonts w:ascii="Arial Narrow" w:hAnsi="Arial Narrow"/>
          <w:sz w:val="20"/>
        </w:rPr>
      </w:pPr>
      <w:r w:rsidRPr="00A367FB">
        <w:rPr>
          <w:rFonts w:ascii="Arial Narrow" w:hAnsi="Arial Narrow"/>
          <w:sz w:val="20"/>
        </w:rPr>
        <w:t>sjetí evakuačních výtahů do 1. NP a přepnutí do evakuačního ovládání</w:t>
      </w:r>
    </w:p>
    <w:p w14:paraId="13758F5E" w14:textId="77777777" w:rsidR="00220A1D" w:rsidRPr="00A367FB" w:rsidRDefault="00220A1D" w:rsidP="00653DD6">
      <w:pPr>
        <w:pStyle w:val="Odsazentext10"/>
        <w:numPr>
          <w:ilvl w:val="0"/>
          <w:numId w:val="96"/>
        </w:numPr>
        <w:tabs>
          <w:tab w:val="clear" w:pos="10080"/>
          <w:tab w:val="clear" w:pos="10200"/>
          <w:tab w:val="clear" w:pos="10800"/>
          <w:tab w:val="clear" w:pos="10880"/>
          <w:tab w:val="clear" w:pos="11560"/>
          <w:tab w:val="clear" w:pos="12240"/>
          <w:tab w:val="clear" w:pos="12920"/>
          <w:tab w:val="clear" w:pos="13600"/>
          <w:tab w:val="clear" w:pos="14280"/>
          <w:tab w:val="clear" w:pos="14960"/>
          <w:tab w:val="clear" w:pos="15640"/>
          <w:tab w:val="clear" w:pos="16320"/>
          <w:tab w:val="clear" w:pos="17000"/>
          <w:tab w:val="clear" w:pos="17680"/>
          <w:tab w:val="clear" w:pos="18360"/>
          <w:tab w:val="clear" w:pos="19040"/>
          <w:tab w:val="clear" w:pos="19720"/>
          <w:tab w:val="clear" w:pos="20400"/>
          <w:tab w:val="clear" w:pos="21080"/>
          <w:tab w:val="center" w:pos="8188"/>
          <w:tab w:val="right" w:pos="8232"/>
        </w:tabs>
        <w:suppressAutoHyphens/>
        <w:rPr>
          <w:rFonts w:ascii="Arial Narrow" w:hAnsi="Arial Narrow"/>
          <w:sz w:val="20"/>
        </w:rPr>
      </w:pPr>
      <w:r w:rsidRPr="00A367FB">
        <w:rPr>
          <w:rFonts w:ascii="Arial Narrow" w:hAnsi="Arial Narrow"/>
          <w:sz w:val="20"/>
        </w:rPr>
        <w:t>uzavření hlavního přívodu plynu do objektu</w:t>
      </w:r>
    </w:p>
    <w:p w14:paraId="2009B44F" w14:textId="77777777" w:rsidR="00220A1D" w:rsidRPr="00A367FB" w:rsidRDefault="00220A1D" w:rsidP="00653DD6">
      <w:pPr>
        <w:pStyle w:val="Odsazentext10"/>
        <w:numPr>
          <w:ilvl w:val="0"/>
          <w:numId w:val="96"/>
        </w:numPr>
        <w:tabs>
          <w:tab w:val="clear" w:pos="10080"/>
          <w:tab w:val="clear" w:pos="10200"/>
          <w:tab w:val="clear" w:pos="10800"/>
          <w:tab w:val="clear" w:pos="10880"/>
          <w:tab w:val="clear" w:pos="11560"/>
          <w:tab w:val="clear" w:pos="12240"/>
          <w:tab w:val="clear" w:pos="12920"/>
          <w:tab w:val="clear" w:pos="13600"/>
          <w:tab w:val="clear" w:pos="14280"/>
          <w:tab w:val="clear" w:pos="14960"/>
          <w:tab w:val="clear" w:pos="15640"/>
          <w:tab w:val="clear" w:pos="16320"/>
          <w:tab w:val="clear" w:pos="17000"/>
          <w:tab w:val="clear" w:pos="17680"/>
          <w:tab w:val="clear" w:pos="18360"/>
          <w:tab w:val="clear" w:pos="19040"/>
          <w:tab w:val="clear" w:pos="19720"/>
          <w:tab w:val="clear" w:pos="20400"/>
          <w:tab w:val="clear" w:pos="21080"/>
          <w:tab w:val="center" w:pos="8188"/>
          <w:tab w:val="right" w:pos="8232"/>
        </w:tabs>
        <w:suppressAutoHyphens/>
        <w:rPr>
          <w:rFonts w:ascii="Arial Narrow" w:hAnsi="Arial Narrow"/>
          <w:sz w:val="20"/>
        </w:rPr>
      </w:pPr>
      <w:r w:rsidRPr="00A367FB">
        <w:rPr>
          <w:rFonts w:ascii="Arial Narrow" w:hAnsi="Arial Narrow"/>
          <w:sz w:val="20"/>
        </w:rPr>
        <w:t xml:space="preserve">odblokování dveří, uzamčených systémem ACS </w:t>
      </w:r>
    </w:p>
    <w:p w14:paraId="2F570627" w14:textId="77777777" w:rsidR="00220A1D" w:rsidRPr="00A367FB" w:rsidRDefault="00220A1D" w:rsidP="00653DD6">
      <w:pPr>
        <w:pStyle w:val="Odsazentext10"/>
        <w:numPr>
          <w:ilvl w:val="0"/>
          <w:numId w:val="96"/>
        </w:numPr>
        <w:tabs>
          <w:tab w:val="clear" w:pos="10080"/>
          <w:tab w:val="clear" w:pos="10200"/>
          <w:tab w:val="clear" w:pos="10800"/>
          <w:tab w:val="clear" w:pos="10880"/>
          <w:tab w:val="clear" w:pos="11560"/>
          <w:tab w:val="clear" w:pos="12240"/>
          <w:tab w:val="clear" w:pos="12920"/>
          <w:tab w:val="clear" w:pos="13600"/>
          <w:tab w:val="clear" w:pos="14280"/>
          <w:tab w:val="clear" w:pos="14960"/>
          <w:tab w:val="clear" w:pos="15640"/>
          <w:tab w:val="clear" w:pos="16320"/>
          <w:tab w:val="clear" w:pos="17000"/>
          <w:tab w:val="clear" w:pos="17680"/>
          <w:tab w:val="clear" w:pos="18360"/>
          <w:tab w:val="clear" w:pos="19040"/>
          <w:tab w:val="clear" w:pos="19720"/>
          <w:tab w:val="clear" w:pos="20400"/>
          <w:tab w:val="clear" w:pos="21080"/>
          <w:tab w:val="center" w:pos="8188"/>
          <w:tab w:val="right" w:pos="8232"/>
        </w:tabs>
        <w:suppressAutoHyphens/>
        <w:rPr>
          <w:rFonts w:ascii="Arial Narrow" w:hAnsi="Arial Narrow"/>
          <w:sz w:val="20"/>
        </w:rPr>
      </w:pPr>
      <w:r w:rsidRPr="00A367FB">
        <w:rPr>
          <w:rFonts w:ascii="Arial Narrow" w:hAnsi="Arial Narrow"/>
          <w:sz w:val="20"/>
        </w:rPr>
        <w:t>spuštění požárních rolet</w:t>
      </w:r>
    </w:p>
    <w:p w14:paraId="3893DCA3" w14:textId="77777777" w:rsidR="00220A1D" w:rsidRPr="00A367FB" w:rsidRDefault="00220A1D" w:rsidP="00653DD6">
      <w:pPr>
        <w:pStyle w:val="Odsazentext10"/>
        <w:numPr>
          <w:ilvl w:val="0"/>
          <w:numId w:val="96"/>
        </w:numPr>
        <w:tabs>
          <w:tab w:val="clear" w:pos="10080"/>
          <w:tab w:val="clear" w:pos="10200"/>
          <w:tab w:val="clear" w:pos="10800"/>
          <w:tab w:val="clear" w:pos="10880"/>
          <w:tab w:val="clear" w:pos="11560"/>
          <w:tab w:val="clear" w:pos="12240"/>
          <w:tab w:val="clear" w:pos="12920"/>
          <w:tab w:val="clear" w:pos="13600"/>
          <w:tab w:val="clear" w:pos="14280"/>
          <w:tab w:val="clear" w:pos="14960"/>
          <w:tab w:val="clear" w:pos="15640"/>
          <w:tab w:val="clear" w:pos="16320"/>
          <w:tab w:val="clear" w:pos="17000"/>
          <w:tab w:val="clear" w:pos="17680"/>
          <w:tab w:val="clear" w:pos="18360"/>
          <w:tab w:val="clear" w:pos="19040"/>
          <w:tab w:val="clear" w:pos="19720"/>
          <w:tab w:val="clear" w:pos="20400"/>
          <w:tab w:val="clear" w:pos="21080"/>
          <w:tab w:val="center" w:pos="8188"/>
          <w:tab w:val="right" w:pos="8232"/>
        </w:tabs>
        <w:suppressAutoHyphens/>
        <w:rPr>
          <w:rFonts w:ascii="Arial Narrow" w:hAnsi="Arial Narrow"/>
          <w:sz w:val="20"/>
        </w:rPr>
      </w:pPr>
      <w:r w:rsidRPr="00A367FB">
        <w:rPr>
          <w:rFonts w:ascii="Arial Narrow" w:hAnsi="Arial Narrow"/>
          <w:sz w:val="20"/>
        </w:rPr>
        <w:t>odblokování elektromagnetických kotev dveří</w:t>
      </w:r>
    </w:p>
    <w:p w14:paraId="1B842438" w14:textId="77777777" w:rsidR="00220A1D" w:rsidRPr="00A367FB" w:rsidRDefault="00220A1D" w:rsidP="00653DD6">
      <w:pPr>
        <w:pStyle w:val="Odsazentext10"/>
        <w:numPr>
          <w:ilvl w:val="0"/>
          <w:numId w:val="96"/>
        </w:numPr>
        <w:tabs>
          <w:tab w:val="clear" w:pos="10080"/>
          <w:tab w:val="clear" w:pos="10200"/>
          <w:tab w:val="clear" w:pos="10800"/>
          <w:tab w:val="clear" w:pos="10880"/>
          <w:tab w:val="clear" w:pos="11560"/>
          <w:tab w:val="clear" w:pos="12240"/>
          <w:tab w:val="clear" w:pos="12920"/>
          <w:tab w:val="clear" w:pos="13600"/>
          <w:tab w:val="clear" w:pos="14280"/>
          <w:tab w:val="clear" w:pos="14960"/>
          <w:tab w:val="clear" w:pos="15640"/>
          <w:tab w:val="clear" w:pos="16320"/>
          <w:tab w:val="clear" w:pos="17000"/>
          <w:tab w:val="clear" w:pos="17680"/>
          <w:tab w:val="clear" w:pos="18360"/>
          <w:tab w:val="clear" w:pos="19040"/>
          <w:tab w:val="clear" w:pos="19720"/>
          <w:tab w:val="clear" w:pos="20400"/>
          <w:tab w:val="clear" w:pos="21080"/>
          <w:tab w:val="center" w:pos="8188"/>
          <w:tab w:val="right" w:pos="8232"/>
        </w:tabs>
        <w:suppressAutoHyphens/>
        <w:rPr>
          <w:rFonts w:ascii="Arial Narrow" w:hAnsi="Arial Narrow"/>
          <w:sz w:val="20"/>
        </w:rPr>
      </w:pPr>
      <w:r w:rsidRPr="00A367FB">
        <w:rPr>
          <w:rFonts w:ascii="Arial Narrow" w:hAnsi="Arial Narrow"/>
          <w:sz w:val="20"/>
        </w:rPr>
        <w:t>otevření branek ve stupní hale v 1.NP</w:t>
      </w:r>
    </w:p>
    <w:p w14:paraId="376E4B5D" w14:textId="77777777" w:rsidR="00220A1D" w:rsidRPr="00A367FB" w:rsidRDefault="00220A1D" w:rsidP="00653DD6">
      <w:pPr>
        <w:pStyle w:val="Odsazen-psmeno1"/>
        <w:ind w:left="0" w:firstLine="0"/>
        <w:rPr>
          <w:rFonts w:ascii="Arial Narrow" w:hAnsi="Arial Narrow"/>
          <w:spacing w:val="2"/>
          <w:sz w:val="20"/>
        </w:rPr>
      </w:pPr>
    </w:p>
    <w:p w14:paraId="1D4E1284" w14:textId="77777777" w:rsidR="00220A1D" w:rsidRPr="00A367FB" w:rsidRDefault="00220A1D" w:rsidP="00653DD6">
      <w:pPr>
        <w:pStyle w:val="Odsazen-psmeno1"/>
        <w:ind w:left="0" w:firstLine="0"/>
        <w:rPr>
          <w:rFonts w:ascii="Arial Narrow" w:hAnsi="Arial Narrow"/>
          <w:spacing w:val="2"/>
          <w:sz w:val="20"/>
        </w:rPr>
      </w:pPr>
      <w:r w:rsidRPr="00A367FB">
        <w:rPr>
          <w:rFonts w:ascii="Arial Narrow" w:hAnsi="Arial Narrow"/>
          <w:spacing w:val="2"/>
          <w:sz w:val="20"/>
        </w:rPr>
        <w:t>Nezávisle na výše ovládaných zařízeních bude na základě signalizace samočinných teplotních hlásičů, instalovaných v blízkosti požárních rolet v 1.PP, spuštěno systémem EPS chlazení těchto rolet.</w:t>
      </w:r>
    </w:p>
    <w:p w14:paraId="60260C11" w14:textId="77777777" w:rsidR="00220A1D" w:rsidRPr="00A367FB" w:rsidRDefault="00220A1D" w:rsidP="00653DD6">
      <w:pPr>
        <w:pStyle w:val="Odsazen-psmeno1"/>
        <w:ind w:left="0" w:firstLine="0"/>
        <w:rPr>
          <w:rFonts w:ascii="Arial Narrow" w:hAnsi="Arial Narrow"/>
          <w:spacing w:val="2"/>
          <w:sz w:val="20"/>
        </w:rPr>
      </w:pPr>
      <w:r w:rsidRPr="00A367FB">
        <w:rPr>
          <w:rFonts w:ascii="Arial Narrow" w:hAnsi="Arial Narrow"/>
          <w:spacing w:val="2"/>
          <w:sz w:val="20"/>
        </w:rPr>
        <w:t xml:space="preserve">Ovládání (spouštění, přepínání, vypínání apod.) požárně bezpečnostních zařízení musí být přímo z ústředny EPS (nikoliv přes další zařízení). Předpokládá se současné ovládání v režimu všeobecný požární poplach. Ovládání musí být přímo k jednotlivým zařízením, bez použití dalších zařízení či software.  </w:t>
      </w:r>
    </w:p>
    <w:p w14:paraId="2EA9C17E" w14:textId="77777777" w:rsidR="00220A1D" w:rsidRPr="00A367FB" w:rsidRDefault="00220A1D" w:rsidP="00653DD6">
      <w:pPr>
        <w:pStyle w:val="Odsazentext10"/>
        <w:ind w:left="192" w:hanging="192"/>
        <w:rPr>
          <w:rFonts w:ascii="Arial Narrow" w:hAnsi="Arial Narrow"/>
          <w:sz w:val="20"/>
        </w:rPr>
      </w:pPr>
    </w:p>
    <w:p w14:paraId="4170C608" w14:textId="77777777" w:rsidR="00220A1D" w:rsidRPr="00A367FB" w:rsidRDefault="00220A1D" w:rsidP="00653DD6">
      <w:pPr>
        <w:pStyle w:val="Zkladntext2"/>
        <w:spacing w:after="0" w:line="240" w:lineRule="auto"/>
        <w:ind w:firstLine="0"/>
        <w:rPr>
          <w:b/>
          <w:i/>
          <w:szCs w:val="20"/>
        </w:rPr>
      </w:pPr>
      <w:r w:rsidRPr="00A367FB">
        <w:rPr>
          <w:b/>
          <w:i/>
          <w:szCs w:val="20"/>
        </w:rPr>
        <w:t>Seznam monitorovaných zařízení s výpisem požadovaných monitorovaných stavů</w:t>
      </w:r>
    </w:p>
    <w:p w14:paraId="6146F442" w14:textId="77777777" w:rsidR="00220A1D" w:rsidRPr="00A367FB" w:rsidRDefault="00220A1D" w:rsidP="00653DD6">
      <w:pPr>
        <w:pStyle w:val="Odsazentext10"/>
        <w:ind w:left="192" w:hanging="192"/>
        <w:rPr>
          <w:rFonts w:ascii="Arial Narrow" w:hAnsi="Arial Narrow"/>
          <w:sz w:val="20"/>
        </w:rPr>
      </w:pPr>
      <w:r w:rsidRPr="00A367FB">
        <w:rPr>
          <w:rFonts w:ascii="Arial Narrow" w:hAnsi="Arial Narrow"/>
          <w:sz w:val="20"/>
        </w:rPr>
        <w:t>EPS bude monitorovat  :</w:t>
      </w:r>
    </w:p>
    <w:p w14:paraId="22EBAE5D" w14:textId="77777777" w:rsidR="00220A1D" w:rsidRPr="00A367FB" w:rsidRDefault="00220A1D" w:rsidP="00653DD6">
      <w:pPr>
        <w:widowControl w:val="0"/>
        <w:numPr>
          <w:ilvl w:val="0"/>
          <w:numId w:val="97"/>
        </w:numPr>
        <w:tabs>
          <w:tab w:val="left" w:pos="0"/>
          <w:tab w:val="center" w:pos="18"/>
          <w:tab w:val="left" w:pos="680"/>
          <w:tab w:val="left" w:pos="1360"/>
          <w:tab w:val="left" w:pos="2040"/>
          <w:tab w:val="left" w:pos="2720"/>
          <w:tab w:val="left" w:pos="3400"/>
          <w:tab w:val="left" w:pos="4080"/>
          <w:tab w:val="left" w:pos="4760"/>
          <w:tab w:val="left" w:pos="5440"/>
          <w:tab w:val="left" w:pos="6120"/>
          <w:tab w:val="left" w:pos="6800"/>
          <w:tab w:val="left" w:pos="7480"/>
          <w:tab w:val="left" w:pos="8160"/>
          <w:tab w:val="center" w:pos="8184"/>
          <w:tab w:val="left" w:pos="8185"/>
          <w:tab w:val="left" w:pos="8840"/>
          <w:tab w:val="left" w:pos="9520"/>
        </w:tabs>
        <w:suppressAutoHyphens/>
        <w:spacing w:after="0" w:line="240" w:lineRule="auto"/>
        <w:contextualSpacing w:val="0"/>
        <w:rPr>
          <w:spacing w:val="2"/>
          <w:szCs w:val="20"/>
        </w:rPr>
      </w:pPr>
      <w:r w:rsidRPr="00A367FB">
        <w:rPr>
          <w:spacing w:val="2"/>
          <w:szCs w:val="20"/>
        </w:rPr>
        <w:t>spuštění GHZ</w:t>
      </w:r>
    </w:p>
    <w:p w14:paraId="468CF9A1" w14:textId="77777777" w:rsidR="00220A1D" w:rsidRPr="00A367FB" w:rsidRDefault="00220A1D" w:rsidP="00653DD6">
      <w:pPr>
        <w:widowControl w:val="0"/>
        <w:numPr>
          <w:ilvl w:val="0"/>
          <w:numId w:val="97"/>
        </w:numPr>
        <w:tabs>
          <w:tab w:val="left" w:pos="0"/>
          <w:tab w:val="center" w:pos="18"/>
          <w:tab w:val="left" w:pos="680"/>
          <w:tab w:val="left" w:pos="1360"/>
          <w:tab w:val="left" w:pos="2040"/>
          <w:tab w:val="left" w:pos="2720"/>
          <w:tab w:val="left" w:pos="3400"/>
          <w:tab w:val="left" w:pos="4080"/>
          <w:tab w:val="left" w:pos="4760"/>
          <w:tab w:val="left" w:pos="5440"/>
          <w:tab w:val="left" w:pos="6120"/>
          <w:tab w:val="left" w:pos="6800"/>
          <w:tab w:val="left" w:pos="7480"/>
          <w:tab w:val="left" w:pos="8160"/>
          <w:tab w:val="center" w:pos="8184"/>
          <w:tab w:val="left" w:pos="8185"/>
          <w:tab w:val="left" w:pos="8840"/>
          <w:tab w:val="left" w:pos="9520"/>
        </w:tabs>
        <w:suppressAutoHyphens/>
        <w:spacing w:after="0" w:line="240" w:lineRule="auto"/>
        <w:contextualSpacing w:val="0"/>
        <w:rPr>
          <w:spacing w:val="2"/>
          <w:szCs w:val="20"/>
        </w:rPr>
      </w:pPr>
      <w:r w:rsidRPr="00A367FB">
        <w:rPr>
          <w:spacing w:val="2"/>
          <w:szCs w:val="20"/>
        </w:rPr>
        <w:lastRenderedPageBreak/>
        <w:t>spuštění větrání CHÚC</w:t>
      </w:r>
    </w:p>
    <w:p w14:paraId="29517925" w14:textId="77777777" w:rsidR="00220A1D" w:rsidRPr="00A367FB" w:rsidRDefault="00220A1D" w:rsidP="00653DD6">
      <w:pPr>
        <w:widowControl w:val="0"/>
        <w:numPr>
          <w:ilvl w:val="0"/>
          <w:numId w:val="97"/>
        </w:numPr>
        <w:tabs>
          <w:tab w:val="left" w:pos="0"/>
          <w:tab w:val="center" w:pos="18"/>
          <w:tab w:val="left" w:pos="680"/>
          <w:tab w:val="left" w:pos="1360"/>
          <w:tab w:val="left" w:pos="2040"/>
          <w:tab w:val="left" w:pos="2720"/>
          <w:tab w:val="left" w:pos="3400"/>
          <w:tab w:val="left" w:pos="4080"/>
          <w:tab w:val="left" w:pos="4760"/>
          <w:tab w:val="left" w:pos="5440"/>
          <w:tab w:val="left" w:pos="6120"/>
          <w:tab w:val="left" w:pos="6800"/>
          <w:tab w:val="left" w:pos="7480"/>
          <w:tab w:val="left" w:pos="8160"/>
          <w:tab w:val="center" w:pos="8184"/>
          <w:tab w:val="left" w:pos="8185"/>
          <w:tab w:val="left" w:pos="8840"/>
          <w:tab w:val="left" w:pos="9520"/>
        </w:tabs>
        <w:suppressAutoHyphens/>
        <w:spacing w:after="0" w:line="240" w:lineRule="auto"/>
        <w:contextualSpacing w:val="0"/>
        <w:rPr>
          <w:spacing w:val="2"/>
          <w:szCs w:val="20"/>
        </w:rPr>
      </w:pPr>
      <w:r w:rsidRPr="00A367FB">
        <w:rPr>
          <w:spacing w:val="2"/>
          <w:szCs w:val="20"/>
        </w:rPr>
        <w:t xml:space="preserve">uzavření požárních klapek </w:t>
      </w:r>
    </w:p>
    <w:p w14:paraId="35A14A3F" w14:textId="77777777" w:rsidR="00220A1D" w:rsidRPr="00A367FB" w:rsidRDefault="00220A1D" w:rsidP="00653DD6">
      <w:pPr>
        <w:widowControl w:val="0"/>
        <w:numPr>
          <w:ilvl w:val="0"/>
          <w:numId w:val="97"/>
        </w:numPr>
        <w:tabs>
          <w:tab w:val="left" w:pos="0"/>
          <w:tab w:val="center" w:pos="18"/>
          <w:tab w:val="left" w:pos="680"/>
          <w:tab w:val="left" w:pos="1360"/>
          <w:tab w:val="left" w:pos="2040"/>
          <w:tab w:val="left" w:pos="2720"/>
          <w:tab w:val="left" w:pos="3400"/>
          <w:tab w:val="left" w:pos="4080"/>
          <w:tab w:val="left" w:pos="4760"/>
          <w:tab w:val="left" w:pos="5440"/>
          <w:tab w:val="left" w:pos="6120"/>
          <w:tab w:val="left" w:pos="6800"/>
          <w:tab w:val="left" w:pos="7480"/>
          <w:tab w:val="left" w:pos="8160"/>
          <w:tab w:val="center" w:pos="8184"/>
          <w:tab w:val="left" w:pos="8185"/>
          <w:tab w:val="left" w:pos="8840"/>
          <w:tab w:val="left" w:pos="9520"/>
        </w:tabs>
        <w:suppressAutoHyphens/>
        <w:spacing w:after="0" w:line="240" w:lineRule="auto"/>
        <w:contextualSpacing w:val="0"/>
        <w:rPr>
          <w:spacing w:val="2"/>
          <w:szCs w:val="20"/>
        </w:rPr>
      </w:pPr>
      <w:r w:rsidRPr="00A367FB">
        <w:rPr>
          <w:spacing w:val="2"/>
          <w:szCs w:val="20"/>
        </w:rPr>
        <w:t>spuštění požárních rolet</w:t>
      </w:r>
    </w:p>
    <w:p w14:paraId="07AA2982" w14:textId="77777777" w:rsidR="00220A1D" w:rsidRPr="00A367FB" w:rsidRDefault="00220A1D" w:rsidP="00653DD6">
      <w:pPr>
        <w:rPr>
          <w:spacing w:val="2"/>
          <w:szCs w:val="20"/>
        </w:rPr>
      </w:pPr>
    </w:p>
    <w:p w14:paraId="0DA3AFE2" w14:textId="032894FE" w:rsidR="005773B6" w:rsidRPr="005773B6" w:rsidRDefault="00220A1D" w:rsidP="005773B6">
      <w:pPr>
        <w:pStyle w:val="Zkladntext2"/>
        <w:spacing w:after="0" w:line="240" w:lineRule="auto"/>
        <w:ind w:firstLine="0"/>
        <w:rPr>
          <w:b/>
          <w:i/>
          <w:szCs w:val="20"/>
        </w:rPr>
      </w:pPr>
      <w:r w:rsidRPr="00A367FB">
        <w:rPr>
          <w:b/>
          <w:i/>
          <w:szCs w:val="20"/>
        </w:rPr>
        <w:t>Stanovení druhu (druhů) signalizace poplachu (sirény, rozhlas) a stanovení signalizace poplachu (zónový poplach, všeobecný poplach) a požadavky na rozdělení objekt</w:t>
      </w:r>
      <w:r w:rsidR="005773B6">
        <w:rPr>
          <w:b/>
          <w:i/>
          <w:szCs w:val="20"/>
        </w:rPr>
        <w:t>u na detekční a poplachové zóny</w:t>
      </w:r>
    </w:p>
    <w:p w14:paraId="76EDF283" w14:textId="77777777" w:rsidR="00220A1D" w:rsidRPr="00A367FB" w:rsidRDefault="00220A1D" w:rsidP="00653DD6">
      <w:pPr>
        <w:widowControl w:val="0"/>
        <w:numPr>
          <w:ilvl w:val="0"/>
          <w:numId w:val="98"/>
        </w:numPr>
        <w:tabs>
          <w:tab w:val="left" w:pos="0"/>
          <w:tab w:val="center" w:pos="18"/>
          <w:tab w:val="left" w:pos="680"/>
          <w:tab w:val="left" w:pos="1360"/>
          <w:tab w:val="left" w:pos="2040"/>
          <w:tab w:val="left" w:pos="2720"/>
          <w:tab w:val="left" w:pos="3400"/>
          <w:tab w:val="left" w:pos="4080"/>
          <w:tab w:val="left" w:pos="4760"/>
          <w:tab w:val="left" w:pos="5440"/>
          <w:tab w:val="left" w:pos="6120"/>
          <w:tab w:val="left" w:pos="6800"/>
          <w:tab w:val="left" w:pos="7480"/>
          <w:tab w:val="left" w:pos="8160"/>
          <w:tab w:val="center" w:pos="8184"/>
          <w:tab w:val="left" w:pos="8185"/>
          <w:tab w:val="left" w:pos="8840"/>
          <w:tab w:val="left" w:pos="9520"/>
        </w:tabs>
        <w:suppressAutoHyphens/>
        <w:spacing w:after="0" w:line="240" w:lineRule="auto"/>
        <w:contextualSpacing w:val="0"/>
        <w:rPr>
          <w:spacing w:val="2"/>
          <w:szCs w:val="20"/>
        </w:rPr>
      </w:pPr>
      <w:r w:rsidRPr="00A367FB">
        <w:rPr>
          <w:spacing w:val="2"/>
          <w:szCs w:val="20"/>
        </w:rPr>
        <w:t>všeobecný poplach bude spuštěn při stisknutí tlačítkového hlásiče EPS, signalizaci nejméně 2 samočinných hlásičů nebo na základě potvrzení požáru obsluhou EPS či překročení limitu T2</w:t>
      </w:r>
    </w:p>
    <w:p w14:paraId="217D7BC2" w14:textId="77777777" w:rsidR="00220A1D" w:rsidRPr="00A367FB" w:rsidRDefault="00220A1D" w:rsidP="00653DD6">
      <w:pPr>
        <w:rPr>
          <w:spacing w:val="2"/>
          <w:szCs w:val="20"/>
        </w:rPr>
      </w:pPr>
    </w:p>
    <w:p w14:paraId="66378987" w14:textId="6344D00F" w:rsidR="00220A1D" w:rsidRPr="005773B6" w:rsidRDefault="00220A1D" w:rsidP="005773B6">
      <w:pPr>
        <w:pStyle w:val="Zkladntext2"/>
        <w:spacing w:after="0" w:line="240" w:lineRule="auto"/>
        <w:ind w:firstLine="0"/>
        <w:rPr>
          <w:b/>
          <w:i/>
          <w:szCs w:val="20"/>
        </w:rPr>
      </w:pPr>
      <w:r w:rsidRPr="00A367FB">
        <w:rPr>
          <w:b/>
          <w:i/>
          <w:szCs w:val="20"/>
        </w:rPr>
        <w:t>Požadavek na způsob spojení obsluhy hlavní ústředny EPS s předurčenou jednotkou HZS (např.</w:t>
      </w:r>
      <w:r w:rsidR="005773B6">
        <w:rPr>
          <w:b/>
          <w:i/>
          <w:szCs w:val="20"/>
        </w:rPr>
        <w:t xml:space="preserve"> telefon) nebo požadavek na ZDP</w:t>
      </w:r>
    </w:p>
    <w:p w14:paraId="7BA3ED0F" w14:textId="77777777" w:rsidR="00220A1D" w:rsidRPr="00A367FB" w:rsidRDefault="00220A1D" w:rsidP="00653DD6">
      <w:pPr>
        <w:widowControl w:val="0"/>
        <w:numPr>
          <w:ilvl w:val="0"/>
          <w:numId w:val="99"/>
        </w:numPr>
        <w:tabs>
          <w:tab w:val="left" w:pos="0"/>
          <w:tab w:val="center" w:pos="18"/>
          <w:tab w:val="left" w:pos="680"/>
          <w:tab w:val="left" w:pos="1360"/>
          <w:tab w:val="left" w:pos="2040"/>
          <w:tab w:val="left" w:pos="2720"/>
          <w:tab w:val="left" w:pos="3400"/>
          <w:tab w:val="left" w:pos="4080"/>
          <w:tab w:val="left" w:pos="4760"/>
          <w:tab w:val="left" w:pos="5440"/>
          <w:tab w:val="left" w:pos="6120"/>
          <w:tab w:val="left" w:pos="6800"/>
          <w:tab w:val="left" w:pos="7480"/>
          <w:tab w:val="left" w:pos="8160"/>
          <w:tab w:val="center" w:pos="8184"/>
          <w:tab w:val="left" w:pos="8185"/>
          <w:tab w:val="left" w:pos="8840"/>
          <w:tab w:val="left" w:pos="9520"/>
        </w:tabs>
        <w:suppressAutoHyphens/>
        <w:spacing w:after="0" w:line="240" w:lineRule="auto"/>
        <w:contextualSpacing w:val="0"/>
        <w:rPr>
          <w:spacing w:val="2"/>
          <w:szCs w:val="20"/>
        </w:rPr>
      </w:pPr>
      <w:r w:rsidRPr="00A367FB">
        <w:rPr>
          <w:spacing w:val="2"/>
          <w:szCs w:val="20"/>
        </w:rPr>
        <w:t>pro zajištění spojení s HZS hl.m. Prahy se v prostoru ohlašovny požárů (velín) instaluje pevné telefonní spojení;</w:t>
      </w:r>
    </w:p>
    <w:p w14:paraId="5ACA63AA" w14:textId="77777777" w:rsidR="00220A1D" w:rsidRPr="00A367FB" w:rsidRDefault="00220A1D" w:rsidP="00653DD6">
      <w:pPr>
        <w:widowControl w:val="0"/>
        <w:numPr>
          <w:ilvl w:val="0"/>
          <w:numId w:val="99"/>
        </w:numPr>
        <w:tabs>
          <w:tab w:val="left" w:pos="0"/>
          <w:tab w:val="center" w:pos="18"/>
          <w:tab w:val="left" w:pos="680"/>
          <w:tab w:val="left" w:pos="1360"/>
          <w:tab w:val="left" w:pos="2040"/>
          <w:tab w:val="left" w:pos="2720"/>
          <w:tab w:val="left" w:pos="3400"/>
          <w:tab w:val="left" w:pos="4080"/>
          <w:tab w:val="left" w:pos="4760"/>
          <w:tab w:val="left" w:pos="5440"/>
          <w:tab w:val="left" w:pos="6120"/>
          <w:tab w:val="left" w:pos="6800"/>
          <w:tab w:val="left" w:pos="7480"/>
          <w:tab w:val="left" w:pos="8160"/>
          <w:tab w:val="center" w:pos="8184"/>
          <w:tab w:val="left" w:pos="8185"/>
          <w:tab w:val="left" w:pos="8840"/>
          <w:tab w:val="left" w:pos="9520"/>
        </w:tabs>
        <w:suppressAutoHyphens/>
        <w:spacing w:after="0" w:line="240" w:lineRule="auto"/>
        <w:contextualSpacing w:val="0"/>
        <w:rPr>
          <w:spacing w:val="2"/>
          <w:szCs w:val="20"/>
        </w:rPr>
      </w:pPr>
      <w:r w:rsidRPr="00A367FB">
        <w:rPr>
          <w:spacing w:val="2"/>
          <w:szCs w:val="20"/>
        </w:rPr>
        <w:t xml:space="preserve">zařízení ZDP se nenavrhuje </w:t>
      </w:r>
    </w:p>
    <w:p w14:paraId="215E5D7B" w14:textId="77777777" w:rsidR="00220A1D" w:rsidRPr="00A367FB" w:rsidRDefault="00220A1D" w:rsidP="00653DD6">
      <w:pPr>
        <w:rPr>
          <w:spacing w:val="2"/>
          <w:szCs w:val="20"/>
        </w:rPr>
      </w:pPr>
    </w:p>
    <w:p w14:paraId="58675073" w14:textId="1DCCD771" w:rsidR="00220A1D" w:rsidRPr="005773B6" w:rsidRDefault="00220A1D" w:rsidP="005773B6">
      <w:pPr>
        <w:pStyle w:val="Zkladntext2"/>
        <w:spacing w:after="0" w:line="240" w:lineRule="auto"/>
        <w:ind w:firstLine="0"/>
        <w:rPr>
          <w:b/>
          <w:i/>
          <w:szCs w:val="20"/>
        </w:rPr>
      </w:pPr>
      <w:r w:rsidRPr="00A367FB">
        <w:rPr>
          <w:b/>
          <w:i/>
          <w:szCs w:val="20"/>
        </w:rPr>
        <w:t xml:space="preserve">Požadavky na adresaci informací o požáru na hlavní ústředně EPS (případně na vedlejších ústřednách, pokud jsou tyto navrženy), tj. např. požadavek na adresnost po </w:t>
      </w:r>
      <w:r w:rsidR="005773B6">
        <w:rPr>
          <w:b/>
          <w:i/>
          <w:szCs w:val="20"/>
        </w:rPr>
        <w:t>místnostech, po hlásičích apod.</w:t>
      </w:r>
    </w:p>
    <w:p w14:paraId="0E862BB0" w14:textId="77777777" w:rsidR="00220A1D" w:rsidRPr="00A367FB" w:rsidRDefault="00220A1D" w:rsidP="00653DD6">
      <w:pPr>
        <w:widowControl w:val="0"/>
        <w:numPr>
          <w:ilvl w:val="0"/>
          <w:numId w:val="100"/>
        </w:numPr>
        <w:tabs>
          <w:tab w:val="left" w:pos="0"/>
          <w:tab w:val="center" w:pos="18"/>
          <w:tab w:val="left" w:pos="680"/>
          <w:tab w:val="left" w:pos="1360"/>
          <w:tab w:val="left" w:pos="2040"/>
          <w:tab w:val="left" w:pos="2720"/>
          <w:tab w:val="left" w:pos="3400"/>
          <w:tab w:val="left" w:pos="4080"/>
          <w:tab w:val="left" w:pos="4760"/>
          <w:tab w:val="left" w:pos="5440"/>
          <w:tab w:val="left" w:pos="6120"/>
          <w:tab w:val="left" w:pos="6800"/>
          <w:tab w:val="left" w:pos="7480"/>
          <w:tab w:val="left" w:pos="8160"/>
          <w:tab w:val="center" w:pos="8184"/>
          <w:tab w:val="left" w:pos="8185"/>
          <w:tab w:val="left" w:pos="8840"/>
          <w:tab w:val="left" w:pos="9520"/>
        </w:tabs>
        <w:suppressAutoHyphens/>
        <w:spacing w:after="0" w:line="240" w:lineRule="auto"/>
        <w:contextualSpacing w:val="0"/>
        <w:rPr>
          <w:spacing w:val="2"/>
          <w:szCs w:val="20"/>
        </w:rPr>
      </w:pPr>
      <w:r w:rsidRPr="00A367FB">
        <w:rPr>
          <w:spacing w:val="2"/>
          <w:szCs w:val="20"/>
        </w:rPr>
        <w:t>adresace informací o požáru bude po hlásičích</w:t>
      </w:r>
    </w:p>
    <w:p w14:paraId="4C46C598" w14:textId="77777777" w:rsidR="00220A1D" w:rsidRPr="00A367FB" w:rsidRDefault="00220A1D" w:rsidP="00653DD6">
      <w:pPr>
        <w:rPr>
          <w:spacing w:val="2"/>
          <w:szCs w:val="20"/>
        </w:rPr>
      </w:pPr>
    </w:p>
    <w:p w14:paraId="608EC81C" w14:textId="680FECB7" w:rsidR="00220A1D" w:rsidRPr="005773B6" w:rsidRDefault="00220A1D" w:rsidP="005773B6">
      <w:pPr>
        <w:pStyle w:val="Zkladntext2"/>
        <w:spacing w:after="0" w:line="240" w:lineRule="auto"/>
        <w:ind w:firstLine="0"/>
        <w:rPr>
          <w:b/>
          <w:i/>
          <w:szCs w:val="20"/>
        </w:rPr>
      </w:pPr>
      <w:r w:rsidRPr="00A367FB">
        <w:rPr>
          <w:b/>
          <w:i/>
          <w:szCs w:val="20"/>
        </w:rPr>
        <w:t xml:space="preserve">Požadavky na vybavení zařízení EPS grafickou </w:t>
      </w:r>
      <w:r w:rsidR="005773B6">
        <w:rPr>
          <w:b/>
          <w:i/>
          <w:szCs w:val="20"/>
        </w:rPr>
        <w:t>nadstavbou EPS, tiskárnou apod.</w:t>
      </w:r>
    </w:p>
    <w:p w14:paraId="609FBB94" w14:textId="77777777" w:rsidR="00220A1D" w:rsidRPr="00A367FB" w:rsidRDefault="00220A1D" w:rsidP="00653DD6">
      <w:pPr>
        <w:widowControl w:val="0"/>
        <w:numPr>
          <w:ilvl w:val="0"/>
          <w:numId w:val="100"/>
        </w:numPr>
        <w:tabs>
          <w:tab w:val="left" w:pos="0"/>
          <w:tab w:val="center" w:pos="18"/>
          <w:tab w:val="left" w:pos="680"/>
          <w:tab w:val="left" w:pos="1360"/>
          <w:tab w:val="left" w:pos="2040"/>
          <w:tab w:val="left" w:pos="2720"/>
          <w:tab w:val="left" w:pos="3400"/>
          <w:tab w:val="left" w:pos="4080"/>
          <w:tab w:val="left" w:pos="4760"/>
          <w:tab w:val="left" w:pos="5440"/>
          <w:tab w:val="left" w:pos="6120"/>
          <w:tab w:val="left" w:pos="6800"/>
          <w:tab w:val="left" w:pos="7480"/>
          <w:tab w:val="left" w:pos="8160"/>
          <w:tab w:val="center" w:pos="8184"/>
          <w:tab w:val="left" w:pos="8185"/>
          <w:tab w:val="left" w:pos="8840"/>
          <w:tab w:val="left" w:pos="9520"/>
        </w:tabs>
        <w:suppressAutoHyphens/>
        <w:spacing w:after="0" w:line="240" w:lineRule="auto"/>
        <w:contextualSpacing w:val="0"/>
        <w:rPr>
          <w:spacing w:val="2"/>
          <w:szCs w:val="20"/>
        </w:rPr>
      </w:pPr>
      <w:r w:rsidRPr="00A367FB">
        <w:rPr>
          <w:spacing w:val="2"/>
          <w:szCs w:val="20"/>
        </w:rPr>
        <w:t>s ohledem na velikost objektu a rozsah ovládaných zařízení nebude systém EPS vybaven grafickou nadstavbou ani tiskárnou</w:t>
      </w:r>
    </w:p>
    <w:p w14:paraId="6AEBFBB3" w14:textId="77777777" w:rsidR="00220A1D" w:rsidRPr="00A367FB" w:rsidRDefault="00220A1D" w:rsidP="00653DD6">
      <w:pPr>
        <w:rPr>
          <w:spacing w:val="2"/>
          <w:szCs w:val="20"/>
        </w:rPr>
      </w:pPr>
    </w:p>
    <w:p w14:paraId="4D82BC4A" w14:textId="023BB785" w:rsidR="00220A1D" w:rsidRPr="005773B6" w:rsidRDefault="00220A1D" w:rsidP="005773B6">
      <w:pPr>
        <w:pStyle w:val="Zkladntext2"/>
        <w:spacing w:after="0" w:line="240" w:lineRule="auto"/>
        <w:ind w:firstLine="0"/>
        <w:rPr>
          <w:b/>
          <w:i/>
          <w:szCs w:val="20"/>
        </w:rPr>
      </w:pPr>
      <w:r w:rsidRPr="00A367FB">
        <w:rPr>
          <w:b/>
          <w:i/>
          <w:szCs w:val="20"/>
        </w:rPr>
        <w:t>Požadavky na kabe</w:t>
      </w:r>
      <w:r w:rsidR="005C624D">
        <w:rPr>
          <w:b/>
          <w:i/>
          <w:szCs w:val="20"/>
        </w:rPr>
        <w:t>ly, kabelové trasy a napájení (</w:t>
      </w:r>
      <w:r w:rsidRPr="00A367FB">
        <w:rPr>
          <w:b/>
          <w:i/>
          <w:szCs w:val="20"/>
        </w:rPr>
        <w:t>ČSN 73 0848, ČSN 73 0802, ČSN 73 0804, podmínkami této normy a v souladu s po</w:t>
      </w:r>
      <w:r w:rsidR="005773B6">
        <w:rPr>
          <w:b/>
          <w:i/>
          <w:szCs w:val="20"/>
        </w:rPr>
        <w:t>žadavky norem řady ČSN 73 08xx)</w:t>
      </w:r>
    </w:p>
    <w:p w14:paraId="2B7E323C" w14:textId="77777777" w:rsidR="00220A1D" w:rsidRPr="00A367FB" w:rsidRDefault="00220A1D" w:rsidP="00653DD6">
      <w:pPr>
        <w:widowControl w:val="0"/>
        <w:numPr>
          <w:ilvl w:val="0"/>
          <w:numId w:val="100"/>
        </w:numPr>
        <w:tabs>
          <w:tab w:val="left" w:pos="0"/>
          <w:tab w:val="center" w:pos="18"/>
          <w:tab w:val="left" w:pos="680"/>
          <w:tab w:val="left" w:pos="1360"/>
          <w:tab w:val="left" w:pos="2040"/>
          <w:tab w:val="left" w:pos="2720"/>
          <w:tab w:val="left" w:pos="3400"/>
          <w:tab w:val="left" w:pos="4080"/>
          <w:tab w:val="left" w:pos="4760"/>
          <w:tab w:val="left" w:pos="5440"/>
          <w:tab w:val="left" w:pos="6120"/>
          <w:tab w:val="left" w:pos="6800"/>
          <w:tab w:val="left" w:pos="7480"/>
          <w:tab w:val="left" w:pos="8160"/>
          <w:tab w:val="center" w:pos="8184"/>
          <w:tab w:val="left" w:pos="8185"/>
          <w:tab w:val="left" w:pos="8840"/>
          <w:tab w:val="left" w:pos="9520"/>
        </w:tabs>
        <w:suppressAutoHyphens/>
        <w:spacing w:after="0" w:line="240" w:lineRule="auto"/>
        <w:contextualSpacing w:val="0"/>
        <w:rPr>
          <w:spacing w:val="2"/>
          <w:szCs w:val="20"/>
        </w:rPr>
      </w:pPr>
      <w:r w:rsidRPr="00A367FB">
        <w:rPr>
          <w:spacing w:val="2"/>
          <w:szCs w:val="20"/>
        </w:rPr>
        <w:t>sdělovací, napájecí a ovládací kabelové trasy budou mít zajištěnu funkční integritu při požáru (viz část elektrická zařízení tohoto PBŘS ); pro kabelové trasy, kde jsou pouze hlásiče EPS se funkční integrita nepožaduje</w:t>
      </w:r>
    </w:p>
    <w:p w14:paraId="2359E8FD" w14:textId="77777777" w:rsidR="00220A1D" w:rsidRPr="00A367FB" w:rsidRDefault="00220A1D" w:rsidP="00653DD6">
      <w:pPr>
        <w:widowControl w:val="0"/>
        <w:numPr>
          <w:ilvl w:val="0"/>
          <w:numId w:val="100"/>
        </w:numPr>
        <w:tabs>
          <w:tab w:val="left" w:pos="0"/>
          <w:tab w:val="center" w:pos="18"/>
          <w:tab w:val="left" w:pos="680"/>
          <w:tab w:val="left" w:pos="1360"/>
          <w:tab w:val="left" w:pos="2040"/>
          <w:tab w:val="left" w:pos="2720"/>
          <w:tab w:val="left" w:pos="3400"/>
          <w:tab w:val="left" w:pos="4080"/>
          <w:tab w:val="left" w:pos="4760"/>
          <w:tab w:val="left" w:pos="5440"/>
          <w:tab w:val="left" w:pos="6120"/>
          <w:tab w:val="left" w:pos="6800"/>
          <w:tab w:val="left" w:pos="7480"/>
          <w:tab w:val="left" w:pos="8160"/>
          <w:tab w:val="center" w:pos="8184"/>
          <w:tab w:val="left" w:pos="8185"/>
          <w:tab w:val="left" w:pos="8840"/>
          <w:tab w:val="left" w:pos="9520"/>
        </w:tabs>
        <w:suppressAutoHyphens/>
        <w:spacing w:after="0" w:line="240" w:lineRule="auto"/>
        <w:contextualSpacing w:val="0"/>
        <w:rPr>
          <w:spacing w:val="2"/>
          <w:szCs w:val="20"/>
        </w:rPr>
      </w:pPr>
      <w:r w:rsidRPr="00A367FB">
        <w:rPr>
          <w:spacing w:val="2"/>
          <w:szCs w:val="20"/>
        </w:rPr>
        <w:t>ústředna EPS bude vybavena vlastním integrovaným náhradním zdrojem</w:t>
      </w:r>
    </w:p>
    <w:p w14:paraId="4B4BE66F" w14:textId="77777777" w:rsidR="00220A1D" w:rsidRPr="00A367FB" w:rsidRDefault="00220A1D" w:rsidP="00653DD6">
      <w:pPr>
        <w:widowControl w:val="0"/>
        <w:tabs>
          <w:tab w:val="left" w:pos="0"/>
          <w:tab w:val="center" w:pos="18"/>
          <w:tab w:val="left" w:pos="680"/>
          <w:tab w:val="left" w:pos="1360"/>
          <w:tab w:val="left" w:pos="2040"/>
          <w:tab w:val="left" w:pos="2720"/>
          <w:tab w:val="left" w:pos="3400"/>
          <w:tab w:val="left" w:pos="4080"/>
          <w:tab w:val="left" w:pos="4760"/>
          <w:tab w:val="left" w:pos="5440"/>
          <w:tab w:val="left" w:pos="6120"/>
          <w:tab w:val="left" w:pos="6800"/>
          <w:tab w:val="left" w:pos="7480"/>
          <w:tab w:val="left" w:pos="8160"/>
          <w:tab w:val="center" w:pos="8184"/>
          <w:tab w:val="left" w:pos="8185"/>
          <w:tab w:val="left" w:pos="8840"/>
          <w:tab w:val="left" w:pos="9520"/>
        </w:tabs>
        <w:suppressAutoHyphens/>
        <w:ind w:left="378"/>
        <w:rPr>
          <w:spacing w:val="2"/>
          <w:szCs w:val="20"/>
        </w:rPr>
      </w:pPr>
    </w:p>
    <w:p w14:paraId="187C8914" w14:textId="2B3A6855" w:rsidR="00220A1D" w:rsidRPr="005773B6" w:rsidRDefault="00220A1D" w:rsidP="005773B6">
      <w:pPr>
        <w:ind w:firstLine="0"/>
        <w:rPr>
          <w:b/>
          <w:i/>
        </w:rPr>
      </w:pPr>
      <w:r w:rsidRPr="00C715A4">
        <w:rPr>
          <w:b/>
          <w:i/>
        </w:rPr>
        <w:t>Požadavky na zajištění a vybav</w:t>
      </w:r>
      <w:r w:rsidR="005773B6">
        <w:rPr>
          <w:b/>
          <w:i/>
        </w:rPr>
        <w:t>ení trvalé obsluhy ústředny EPS</w:t>
      </w:r>
    </w:p>
    <w:p w14:paraId="7CA3715E" w14:textId="77777777" w:rsidR="00220A1D" w:rsidRPr="00A367FB" w:rsidRDefault="00220A1D" w:rsidP="00653DD6">
      <w:pPr>
        <w:widowControl w:val="0"/>
        <w:numPr>
          <w:ilvl w:val="0"/>
          <w:numId w:val="101"/>
        </w:numPr>
        <w:tabs>
          <w:tab w:val="left" w:pos="0"/>
          <w:tab w:val="center" w:pos="18"/>
          <w:tab w:val="left" w:pos="680"/>
          <w:tab w:val="left" w:pos="1360"/>
          <w:tab w:val="left" w:pos="2040"/>
          <w:tab w:val="left" w:pos="2720"/>
          <w:tab w:val="left" w:pos="3400"/>
          <w:tab w:val="left" w:pos="4080"/>
          <w:tab w:val="left" w:pos="4760"/>
          <w:tab w:val="left" w:pos="5440"/>
          <w:tab w:val="left" w:pos="6120"/>
          <w:tab w:val="left" w:pos="6800"/>
          <w:tab w:val="left" w:pos="7480"/>
          <w:tab w:val="left" w:pos="8160"/>
          <w:tab w:val="center" w:pos="8184"/>
          <w:tab w:val="left" w:pos="8185"/>
          <w:tab w:val="left" w:pos="8840"/>
          <w:tab w:val="left" w:pos="9520"/>
        </w:tabs>
        <w:suppressAutoHyphens/>
        <w:spacing w:after="0" w:line="240" w:lineRule="auto"/>
        <w:contextualSpacing w:val="0"/>
        <w:rPr>
          <w:spacing w:val="2"/>
          <w:szCs w:val="20"/>
        </w:rPr>
      </w:pPr>
      <w:r w:rsidRPr="00A367FB">
        <w:rPr>
          <w:spacing w:val="2"/>
          <w:szCs w:val="20"/>
        </w:rPr>
        <w:t>obsluha EPS bude zajištěna nejméně 2 pracovníky, popř. dalšími tak, aby bylo zajištěno dodržení času T2</w:t>
      </w:r>
    </w:p>
    <w:p w14:paraId="254130B1" w14:textId="77777777" w:rsidR="00220A1D" w:rsidRPr="00A367FB" w:rsidRDefault="00220A1D" w:rsidP="00653DD6">
      <w:pPr>
        <w:widowControl w:val="0"/>
        <w:numPr>
          <w:ilvl w:val="0"/>
          <w:numId w:val="101"/>
        </w:numPr>
        <w:tabs>
          <w:tab w:val="left" w:pos="0"/>
          <w:tab w:val="center" w:pos="18"/>
          <w:tab w:val="left" w:pos="680"/>
          <w:tab w:val="left" w:pos="1360"/>
          <w:tab w:val="left" w:pos="2040"/>
          <w:tab w:val="left" w:pos="2720"/>
          <w:tab w:val="left" w:pos="3400"/>
          <w:tab w:val="left" w:pos="4080"/>
          <w:tab w:val="left" w:pos="4760"/>
          <w:tab w:val="left" w:pos="5440"/>
          <w:tab w:val="left" w:pos="6120"/>
          <w:tab w:val="left" w:pos="6800"/>
          <w:tab w:val="left" w:pos="7480"/>
          <w:tab w:val="left" w:pos="8160"/>
          <w:tab w:val="center" w:pos="8184"/>
          <w:tab w:val="left" w:pos="8185"/>
          <w:tab w:val="left" w:pos="8840"/>
          <w:tab w:val="left" w:pos="9520"/>
        </w:tabs>
        <w:suppressAutoHyphens/>
        <w:spacing w:after="0" w:line="240" w:lineRule="auto"/>
        <w:contextualSpacing w:val="0"/>
        <w:rPr>
          <w:spacing w:val="2"/>
          <w:szCs w:val="20"/>
        </w:rPr>
      </w:pPr>
      <w:r w:rsidRPr="00A367FB">
        <w:rPr>
          <w:spacing w:val="2"/>
          <w:szCs w:val="20"/>
        </w:rPr>
        <w:t>pracovníci obsluhy EPS budou vybaveni mobilními spojovými prostředky, funkčními v kterémkoliv místě objektu, k zajištění vzájemné komunikace (mobilní telefon, vysílačky) a generálním klíčem pro přístup do všech místností</w:t>
      </w:r>
    </w:p>
    <w:p w14:paraId="50F5AE6C" w14:textId="77777777" w:rsidR="00220A1D" w:rsidRPr="00A367FB" w:rsidRDefault="00220A1D" w:rsidP="00653DD6">
      <w:pPr>
        <w:rPr>
          <w:spacing w:val="2"/>
          <w:szCs w:val="20"/>
        </w:rPr>
      </w:pPr>
    </w:p>
    <w:p w14:paraId="08956A58" w14:textId="631CFB66" w:rsidR="00220A1D" w:rsidRPr="005773B6" w:rsidRDefault="00220A1D" w:rsidP="005773B6">
      <w:pPr>
        <w:pStyle w:val="Zkladntext2"/>
        <w:spacing w:after="0" w:line="240" w:lineRule="auto"/>
        <w:ind w:firstLine="0"/>
        <w:rPr>
          <w:b/>
          <w:i/>
          <w:szCs w:val="20"/>
        </w:rPr>
      </w:pPr>
      <w:r w:rsidRPr="00A367FB">
        <w:rPr>
          <w:b/>
          <w:i/>
          <w:szCs w:val="20"/>
        </w:rPr>
        <w:t>Požadavky na provedení koordinačních funkčních zkoušek, případně požadavek na provedení netoxických kouřových zkoušek (jde jen o požadavek, konkrétní scénáře apod. je možn</w:t>
      </w:r>
      <w:r w:rsidR="005773B6">
        <w:rPr>
          <w:b/>
          <w:i/>
          <w:szCs w:val="20"/>
        </w:rPr>
        <w:t>é stanovit až v rámci výstavby)</w:t>
      </w:r>
    </w:p>
    <w:p w14:paraId="671D7122" w14:textId="77777777" w:rsidR="00220A1D" w:rsidRPr="00A367FB" w:rsidRDefault="00220A1D" w:rsidP="00653DD6">
      <w:pPr>
        <w:widowControl w:val="0"/>
        <w:numPr>
          <w:ilvl w:val="0"/>
          <w:numId w:val="102"/>
        </w:numPr>
        <w:tabs>
          <w:tab w:val="left" w:pos="0"/>
          <w:tab w:val="center" w:pos="18"/>
          <w:tab w:val="left" w:pos="680"/>
          <w:tab w:val="left" w:pos="1360"/>
          <w:tab w:val="left" w:pos="2040"/>
          <w:tab w:val="left" w:pos="2720"/>
          <w:tab w:val="left" w:pos="3400"/>
          <w:tab w:val="left" w:pos="4080"/>
          <w:tab w:val="left" w:pos="4760"/>
          <w:tab w:val="left" w:pos="5440"/>
          <w:tab w:val="left" w:pos="6120"/>
          <w:tab w:val="left" w:pos="6800"/>
          <w:tab w:val="left" w:pos="7480"/>
          <w:tab w:val="left" w:pos="8160"/>
          <w:tab w:val="center" w:pos="8184"/>
          <w:tab w:val="left" w:pos="8185"/>
          <w:tab w:val="left" w:pos="8840"/>
          <w:tab w:val="left" w:pos="9520"/>
        </w:tabs>
        <w:suppressAutoHyphens/>
        <w:spacing w:after="0" w:line="240" w:lineRule="auto"/>
        <w:contextualSpacing w:val="0"/>
        <w:rPr>
          <w:spacing w:val="2"/>
          <w:szCs w:val="20"/>
        </w:rPr>
      </w:pPr>
      <w:r w:rsidRPr="00A367FB">
        <w:rPr>
          <w:spacing w:val="2"/>
          <w:szCs w:val="20"/>
        </w:rPr>
        <w:t>před uvedením objektu a zařízení do užívání bude k ověření funkčnosti EPS a součinnosti navazujících zařízení provedena koordinační funkční zkouška za přítomnosti nejméně generálního dodavatele stavby, dodavatele EPS a dodavatele jednotlivých ovládaných zařízení; o termínu konání funkčních zkoušek bude v předstihu informován HZS hl. m. Prahy</w:t>
      </w:r>
    </w:p>
    <w:p w14:paraId="6F8A03E9" w14:textId="77777777" w:rsidR="00220A1D" w:rsidRPr="00A367FB" w:rsidRDefault="00220A1D" w:rsidP="00653DD6">
      <w:pPr>
        <w:widowControl w:val="0"/>
        <w:spacing w:line="375" w:lineRule="exact"/>
        <w:rPr>
          <w:rFonts w:eastAsia="Times New Roman"/>
          <w:color w:val="D99594"/>
          <w:szCs w:val="20"/>
        </w:rPr>
      </w:pPr>
    </w:p>
    <w:p w14:paraId="1CC4E454" w14:textId="77777777" w:rsidR="00220A1D" w:rsidRPr="00A367FB" w:rsidRDefault="00220A1D" w:rsidP="00653DD6">
      <w:pPr>
        <w:widowControl w:val="0"/>
        <w:spacing w:line="0" w:lineRule="atLeast"/>
        <w:ind w:firstLine="0"/>
        <w:rPr>
          <w:rFonts w:eastAsia="Times New Roman"/>
          <w:b/>
          <w:color w:val="000000"/>
          <w:szCs w:val="20"/>
        </w:rPr>
      </w:pPr>
      <w:r w:rsidRPr="00A367FB">
        <w:rPr>
          <w:rFonts w:eastAsia="Times New Roman"/>
          <w:b/>
          <w:color w:val="000000"/>
          <w:szCs w:val="20"/>
        </w:rPr>
        <w:t>Zařízení dálkového přenosu</w:t>
      </w:r>
    </w:p>
    <w:p w14:paraId="446B1C34" w14:textId="77777777" w:rsidR="00220A1D" w:rsidRPr="00A367FB" w:rsidRDefault="00220A1D" w:rsidP="00653DD6">
      <w:pPr>
        <w:widowControl w:val="0"/>
        <w:spacing w:line="288" w:lineRule="auto"/>
        <w:rPr>
          <w:rFonts w:eastAsia="Courier New"/>
          <w:szCs w:val="20"/>
        </w:rPr>
      </w:pPr>
      <w:r w:rsidRPr="00A367FB">
        <w:rPr>
          <w:rFonts w:eastAsia="Times New Roman"/>
          <w:szCs w:val="20"/>
        </w:rPr>
        <w:t>Není navrženo, viz výše.</w:t>
      </w:r>
    </w:p>
    <w:p w14:paraId="5C25C6D6" w14:textId="77777777" w:rsidR="00220A1D" w:rsidRPr="00A367FB" w:rsidRDefault="00220A1D" w:rsidP="00653DD6">
      <w:pPr>
        <w:widowControl w:val="0"/>
        <w:spacing w:line="376" w:lineRule="exact"/>
        <w:rPr>
          <w:rFonts w:eastAsia="Times New Roman"/>
          <w:color w:val="D99594"/>
          <w:szCs w:val="20"/>
        </w:rPr>
      </w:pPr>
    </w:p>
    <w:p w14:paraId="3049F8AD" w14:textId="77777777" w:rsidR="00220A1D" w:rsidRPr="00A367FB" w:rsidRDefault="00220A1D" w:rsidP="00653DD6">
      <w:pPr>
        <w:widowControl w:val="0"/>
        <w:spacing w:line="0" w:lineRule="atLeast"/>
        <w:ind w:firstLine="0"/>
        <w:rPr>
          <w:rFonts w:eastAsia="Times New Roman"/>
          <w:b/>
          <w:color w:val="000000"/>
          <w:szCs w:val="20"/>
        </w:rPr>
      </w:pPr>
      <w:r w:rsidRPr="00A367FB">
        <w:rPr>
          <w:rFonts w:eastAsia="Times New Roman"/>
          <w:b/>
          <w:color w:val="000000"/>
          <w:szCs w:val="20"/>
        </w:rPr>
        <w:t>Zařízení pro detekci hořlavých plynů a par</w:t>
      </w:r>
    </w:p>
    <w:p w14:paraId="48C40C7D" w14:textId="20ED688D" w:rsidR="00220A1D" w:rsidRPr="00A367FB" w:rsidRDefault="00220A1D" w:rsidP="00653DD6">
      <w:pPr>
        <w:widowControl w:val="0"/>
        <w:spacing w:line="376" w:lineRule="exact"/>
        <w:rPr>
          <w:rFonts w:eastAsia="Times New Roman"/>
          <w:szCs w:val="20"/>
        </w:rPr>
      </w:pPr>
      <w:r w:rsidRPr="00A367FB">
        <w:rPr>
          <w:rFonts w:eastAsia="Times New Roman"/>
          <w:szCs w:val="20"/>
        </w:rPr>
        <w:t>N</w:t>
      </w:r>
      <w:r w:rsidR="005773B6">
        <w:rPr>
          <w:rFonts w:eastAsia="Times New Roman"/>
          <w:szCs w:val="20"/>
        </w:rPr>
        <w:t>e</w:t>
      </w:r>
      <w:r w:rsidRPr="00A367FB">
        <w:rPr>
          <w:rFonts w:eastAsia="Times New Roman"/>
          <w:szCs w:val="20"/>
        </w:rPr>
        <w:t xml:space="preserve">ní navrženo ani požadováno. </w:t>
      </w:r>
    </w:p>
    <w:p w14:paraId="241FE7A9" w14:textId="77777777" w:rsidR="00220A1D" w:rsidRPr="00A367FB" w:rsidRDefault="00220A1D" w:rsidP="00653DD6">
      <w:pPr>
        <w:widowControl w:val="0"/>
        <w:spacing w:line="376" w:lineRule="exact"/>
        <w:rPr>
          <w:rFonts w:eastAsia="Times New Roman"/>
          <w:color w:val="D99594"/>
          <w:szCs w:val="20"/>
        </w:rPr>
      </w:pPr>
    </w:p>
    <w:p w14:paraId="77070679" w14:textId="77777777" w:rsidR="00220A1D" w:rsidRPr="00A367FB" w:rsidRDefault="00220A1D" w:rsidP="00653DD6">
      <w:pPr>
        <w:widowControl w:val="0"/>
        <w:spacing w:line="0" w:lineRule="atLeast"/>
        <w:ind w:firstLine="0"/>
        <w:rPr>
          <w:rFonts w:eastAsia="Times New Roman"/>
          <w:color w:val="000000"/>
          <w:szCs w:val="20"/>
        </w:rPr>
      </w:pPr>
      <w:r w:rsidRPr="00A367FB">
        <w:rPr>
          <w:rFonts w:eastAsia="Times New Roman"/>
          <w:b/>
          <w:color w:val="000000"/>
          <w:szCs w:val="20"/>
        </w:rPr>
        <w:t>Stabilní hasicí zařízení</w:t>
      </w:r>
    </w:p>
    <w:p w14:paraId="30DED7F9" w14:textId="77777777" w:rsidR="00220A1D" w:rsidRPr="00A367FB" w:rsidRDefault="00220A1D" w:rsidP="00653DD6">
      <w:pPr>
        <w:pStyle w:val="Odsazen-psmeno1"/>
        <w:ind w:left="0" w:firstLine="0"/>
        <w:rPr>
          <w:rFonts w:ascii="Arial Narrow" w:hAnsi="Arial Narrow"/>
          <w:sz w:val="20"/>
        </w:rPr>
      </w:pPr>
      <w:r w:rsidRPr="00A367FB">
        <w:rPr>
          <w:rFonts w:ascii="Arial Narrow" w:hAnsi="Arial Narrow"/>
          <w:sz w:val="20"/>
        </w:rPr>
        <w:t>Instalace stabilního hasicího zařízení není ve smyslu ČSN 73 0802 a navazujících technikých norem požární bezpečnosti požadována. Na základě požadavků investora je navržena plynového stabilního hasicího zařízení (GHZ) do prostoru depozitáře vzácných tisků - požární úsek P1.2 a do serverovny - požární úsek P1.12. Zařízení bude projektováno oprávněným projektantem a je předmětem samostatného projektu a budou splněny následující podmínky :</w:t>
      </w:r>
    </w:p>
    <w:p w14:paraId="70103496" w14:textId="77777777" w:rsidR="00220A1D" w:rsidRPr="00A367FB" w:rsidRDefault="00220A1D" w:rsidP="00653DD6">
      <w:pPr>
        <w:pStyle w:val="Odsazen-psmeno1"/>
        <w:ind w:left="0" w:firstLine="0"/>
        <w:rPr>
          <w:rFonts w:ascii="Arial Narrow" w:hAnsi="Arial Narrow"/>
          <w:sz w:val="20"/>
        </w:rPr>
      </w:pPr>
    </w:p>
    <w:p w14:paraId="38BE431F" w14:textId="77777777" w:rsidR="00220A1D" w:rsidRPr="00A367FB" w:rsidRDefault="00220A1D" w:rsidP="00653DD6">
      <w:pPr>
        <w:pStyle w:val="Odsazen-psmeno3"/>
        <w:numPr>
          <w:ilvl w:val="0"/>
          <w:numId w:val="91"/>
        </w:numPr>
        <w:tabs>
          <w:tab w:val="clear" w:pos="18"/>
          <w:tab w:val="clear" w:pos="720"/>
          <w:tab w:val="clear" w:pos="3600"/>
          <w:tab w:val="clear" w:pos="8184"/>
          <w:tab w:val="clear" w:pos="8188"/>
          <w:tab w:val="left" w:pos="0"/>
        </w:tabs>
        <w:spacing w:line="240" w:lineRule="auto"/>
        <w:rPr>
          <w:rFonts w:ascii="Arial Narrow" w:hAnsi="Arial Narrow"/>
          <w:sz w:val="20"/>
        </w:rPr>
      </w:pPr>
      <w:r w:rsidRPr="00A367FB">
        <w:rPr>
          <w:rFonts w:ascii="Arial Narrow" w:hAnsi="Arial Narrow"/>
          <w:sz w:val="20"/>
        </w:rPr>
        <w:t>zařízení bude předmětem samostatného projektu, vypracovaného oprávněným projektantem</w:t>
      </w:r>
    </w:p>
    <w:p w14:paraId="7621D400" w14:textId="77777777" w:rsidR="00220A1D" w:rsidRPr="00A367FB" w:rsidRDefault="00220A1D" w:rsidP="00653DD6">
      <w:pPr>
        <w:pStyle w:val="Odsazen-psmeno3"/>
        <w:numPr>
          <w:ilvl w:val="0"/>
          <w:numId w:val="91"/>
        </w:numPr>
        <w:tabs>
          <w:tab w:val="clear" w:pos="18"/>
          <w:tab w:val="clear" w:pos="720"/>
          <w:tab w:val="clear" w:pos="3600"/>
          <w:tab w:val="clear" w:pos="8184"/>
          <w:tab w:val="clear" w:pos="8188"/>
          <w:tab w:val="left" w:pos="0"/>
        </w:tabs>
        <w:spacing w:line="240" w:lineRule="auto"/>
        <w:rPr>
          <w:rFonts w:ascii="Arial Narrow" w:hAnsi="Arial Narrow"/>
          <w:sz w:val="20"/>
        </w:rPr>
      </w:pPr>
      <w:r w:rsidRPr="00A367FB">
        <w:rPr>
          <w:rFonts w:ascii="Arial Narrow" w:hAnsi="Arial Narrow"/>
          <w:sz w:val="20"/>
        </w:rPr>
        <w:t>bude navrženo pouze zařízení schváleného typu</w:t>
      </w:r>
      <w:r w:rsidR="005C624D">
        <w:rPr>
          <w:rFonts w:ascii="Arial Narrow" w:hAnsi="Arial Narrow"/>
          <w:sz w:val="20"/>
        </w:rPr>
        <w:t xml:space="preserve"> </w:t>
      </w:r>
      <w:r w:rsidRPr="00A367FB">
        <w:rPr>
          <w:rFonts w:ascii="Arial Narrow" w:hAnsi="Arial Narrow"/>
          <w:sz w:val="20"/>
        </w:rPr>
        <w:t>(navržena instalace GHZ s Inergenem</w:t>
      </w:r>
      <w:r w:rsidRPr="00A367FB">
        <w:rPr>
          <w:rFonts w:ascii="Arial Narrow" w:hAnsi="Arial Narrow"/>
          <w:sz w:val="20"/>
          <w:vertAlign w:val="superscript"/>
        </w:rPr>
        <w:t>(R)</w:t>
      </w:r>
    </w:p>
    <w:p w14:paraId="0ACEF8BE" w14:textId="77777777" w:rsidR="00220A1D" w:rsidRPr="00A367FB" w:rsidRDefault="00220A1D" w:rsidP="00653DD6">
      <w:pPr>
        <w:pStyle w:val="Odsazen-psmeno1"/>
        <w:numPr>
          <w:ilvl w:val="0"/>
          <w:numId w:val="91"/>
        </w:numPr>
        <w:rPr>
          <w:rFonts w:ascii="Arial Narrow" w:eastAsia="Times New Roman" w:hAnsi="Arial Narrow"/>
          <w:color w:val="000000"/>
          <w:sz w:val="20"/>
        </w:rPr>
      </w:pPr>
      <w:r w:rsidRPr="00A367FB">
        <w:rPr>
          <w:rFonts w:ascii="Arial Narrow" w:hAnsi="Arial Narrow"/>
          <w:sz w:val="20"/>
        </w:rPr>
        <w:t>k zajištění hasebního účinku bude zajištěna těsnost prostoru</w:t>
      </w:r>
    </w:p>
    <w:p w14:paraId="41294480" w14:textId="77777777" w:rsidR="00220A1D" w:rsidRPr="00A367FB" w:rsidRDefault="00220A1D" w:rsidP="00653DD6">
      <w:pPr>
        <w:pStyle w:val="Odsazen-psmeno1"/>
        <w:numPr>
          <w:ilvl w:val="0"/>
          <w:numId w:val="91"/>
        </w:numPr>
        <w:rPr>
          <w:rFonts w:ascii="Arial Narrow" w:eastAsia="Times New Roman" w:hAnsi="Arial Narrow"/>
          <w:color w:val="000000"/>
          <w:sz w:val="20"/>
        </w:rPr>
      </w:pPr>
      <w:r w:rsidRPr="00A367FB">
        <w:rPr>
          <w:rFonts w:ascii="Arial Narrow" w:eastAsia="Times New Roman" w:hAnsi="Arial Narrow"/>
          <w:color w:val="000000"/>
          <w:sz w:val="20"/>
        </w:rPr>
        <w:t>zařízení bud připojeno na 2 nezávislé zdroje elektrické energie</w:t>
      </w:r>
    </w:p>
    <w:p w14:paraId="6735B42B" w14:textId="77777777" w:rsidR="00220A1D" w:rsidRPr="00A367FB" w:rsidRDefault="00220A1D" w:rsidP="00653DD6">
      <w:pPr>
        <w:pStyle w:val="Odsazen-psmeno1"/>
        <w:numPr>
          <w:ilvl w:val="0"/>
          <w:numId w:val="91"/>
        </w:numPr>
        <w:rPr>
          <w:rFonts w:ascii="Arial Narrow" w:eastAsia="Times New Roman" w:hAnsi="Arial Narrow"/>
          <w:color w:val="000000"/>
          <w:sz w:val="20"/>
        </w:rPr>
      </w:pPr>
      <w:r w:rsidRPr="00A367FB">
        <w:rPr>
          <w:rFonts w:ascii="Arial Narrow" w:eastAsia="Times New Roman" w:hAnsi="Arial Narrow"/>
          <w:color w:val="000000"/>
          <w:sz w:val="20"/>
        </w:rPr>
        <w:t>spouštění GHZ bude detekčním systémem, který bude součástí zařízení PSHZ</w:t>
      </w:r>
    </w:p>
    <w:p w14:paraId="124DD560" w14:textId="77777777" w:rsidR="00220A1D" w:rsidRPr="00A367FB" w:rsidRDefault="00220A1D" w:rsidP="00653DD6">
      <w:pPr>
        <w:widowControl w:val="0"/>
        <w:spacing w:line="0" w:lineRule="atLeast"/>
        <w:ind w:left="360"/>
        <w:rPr>
          <w:rFonts w:eastAsia="Times New Roman"/>
          <w:b/>
          <w:color w:val="D99594"/>
          <w:szCs w:val="20"/>
        </w:rPr>
      </w:pPr>
      <w:r w:rsidRPr="00A367FB">
        <w:rPr>
          <w:rFonts w:eastAsia="Times New Roman"/>
          <w:color w:val="D99594"/>
          <w:szCs w:val="20"/>
        </w:rPr>
        <w:lastRenderedPageBreak/>
        <w:t xml:space="preserve"> </w:t>
      </w:r>
      <w:bookmarkStart w:id="464" w:name="page33"/>
      <w:bookmarkEnd w:id="464"/>
    </w:p>
    <w:p w14:paraId="4EFF9219" w14:textId="77777777" w:rsidR="00220A1D" w:rsidRPr="00A367FB" w:rsidRDefault="00220A1D" w:rsidP="00653DD6">
      <w:pPr>
        <w:widowControl w:val="0"/>
        <w:spacing w:line="0" w:lineRule="atLeast"/>
        <w:ind w:firstLine="0"/>
        <w:rPr>
          <w:rFonts w:eastAsia="Times New Roman"/>
          <w:b/>
          <w:color w:val="000000"/>
          <w:szCs w:val="20"/>
        </w:rPr>
      </w:pPr>
      <w:r w:rsidRPr="00A367FB">
        <w:rPr>
          <w:rFonts w:eastAsia="Times New Roman"/>
          <w:b/>
          <w:color w:val="000000"/>
          <w:szCs w:val="20"/>
        </w:rPr>
        <w:t>Automatické protivýbuchové zařízení</w:t>
      </w:r>
    </w:p>
    <w:p w14:paraId="0DDE5F82" w14:textId="77777777" w:rsidR="00220A1D" w:rsidRPr="00A367FB" w:rsidRDefault="00220A1D" w:rsidP="00653DD6">
      <w:pPr>
        <w:widowControl w:val="0"/>
        <w:spacing w:line="376" w:lineRule="exact"/>
        <w:rPr>
          <w:rFonts w:eastAsia="Times New Roman"/>
          <w:szCs w:val="20"/>
        </w:rPr>
      </w:pPr>
      <w:r w:rsidRPr="00A367FB">
        <w:rPr>
          <w:rFonts w:eastAsia="Times New Roman"/>
          <w:szCs w:val="20"/>
        </w:rPr>
        <w:t xml:space="preserve">Není navrženo ani požadováno. </w:t>
      </w:r>
    </w:p>
    <w:p w14:paraId="2702B8BF" w14:textId="77777777" w:rsidR="00220A1D" w:rsidRPr="00A367FB" w:rsidRDefault="00220A1D" w:rsidP="00653DD6">
      <w:pPr>
        <w:widowControl w:val="0"/>
        <w:spacing w:line="200" w:lineRule="exact"/>
        <w:rPr>
          <w:rFonts w:eastAsia="Times New Roman"/>
          <w:color w:val="D99594"/>
          <w:szCs w:val="20"/>
        </w:rPr>
      </w:pPr>
    </w:p>
    <w:p w14:paraId="2E764BE8" w14:textId="77777777" w:rsidR="00220A1D" w:rsidRPr="00A367FB" w:rsidRDefault="00220A1D" w:rsidP="00653DD6">
      <w:pPr>
        <w:widowControl w:val="0"/>
        <w:spacing w:line="0" w:lineRule="atLeast"/>
        <w:ind w:firstLine="0"/>
        <w:rPr>
          <w:rFonts w:eastAsia="Times New Roman"/>
          <w:color w:val="000000"/>
          <w:szCs w:val="20"/>
        </w:rPr>
      </w:pPr>
      <w:bookmarkStart w:id="465" w:name="page34"/>
      <w:bookmarkEnd w:id="465"/>
      <w:r w:rsidRPr="00A367FB">
        <w:rPr>
          <w:rFonts w:eastAsia="Times New Roman"/>
          <w:b/>
          <w:color w:val="000000"/>
          <w:szCs w:val="20"/>
        </w:rPr>
        <w:t>Zařízení pro odvod kouře a tepla</w:t>
      </w:r>
    </w:p>
    <w:p w14:paraId="5170C72D" w14:textId="77777777" w:rsidR="00220A1D" w:rsidRPr="00A367FB" w:rsidRDefault="00220A1D" w:rsidP="00653DD6">
      <w:pPr>
        <w:widowControl w:val="0"/>
        <w:spacing w:line="376" w:lineRule="exact"/>
        <w:rPr>
          <w:rFonts w:eastAsia="Times New Roman"/>
          <w:szCs w:val="20"/>
        </w:rPr>
      </w:pPr>
      <w:r w:rsidRPr="00A367FB">
        <w:rPr>
          <w:rFonts w:eastAsia="Times New Roman"/>
          <w:szCs w:val="20"/>
        </w:rPr>
        <w:t xml:space="preserve">Není navrženo ani požadováno. </w:t>
      </w:r>
    </w:p>
    <w:p w14:paraId="6E95E356" w14:textId="77777777" w:rsidR="00220A1D" w:rsidRPr="00A367FB" w:rsidRDefault="00220A1D" w:rsidP="00653DD6">
      <w:pPr>
        <w:widowControl w:val="0"/>
        <w:spacing w:line="375" w:lineRule="exact"/>
        <w:rPr>
          <w:rFonts w:eastAsia="Times New Roman"/>
          <w:color w:val="D99594"/>
          <w:szCs w:val="20"/>
        </w:rPr>
      </w:pPr>
    </w:p>
    <w:p w14:paraId="073F39DB" w14:textId="77777777" w:rsidR="00220A1D" w:rsidRPr="00A367FB" w:rsidRDefault="00220A1D" w:rsidP="00653DD6">
      <w:pPr>
        <w:widowControl w:val="0"/>
        <w:spacing w:line="0" w:lineRule="atLeast"/>
        <w:ind w:firstLine="0"/>
        <w:rPr>
          <w:rFonts w:eastAsia="Times New Roman"/>
          <w:b/>
          <w:color w:val="000000"/>
          <w:szCs w:val="20"/>
        </w:rPr>
      </w:pPr>
      <w:r w:rsidRPr="00A367FB">
        <w:rPr>
          <w:rFonts w:eastAsia="Times New Roman"/>
          <w:b/>
          <w:color w:val="000000"/>
          <w:szCs w:val="20"/>
        </w:rPr>
        <w:t>Přetlakové větrání CHÚC</w:t>
      </w:r>
    </w:p>
    <w:p w14:paraId="1FC0CBF2" w14:textId="77777777" w:rsidR="00220A1D" w:rsidRPr="00A367FB" w:rsidRDefault="00220A1D" w:rsidP="00653DD6">
      <w:pPr>
        <w:widowControl w:val="0"/>
        <w:spacing w:line="214" w:lineRule="exact"/>
        <w:rPr>
          <w:rFonts w:eastAsia="Times New Roman"/>
          <w:szCs w:val="20"/>
        </w:rPr>
      </w:pPr>
      <w:r w:rsidRPr="00A367FB">
        <w:rPr>
          <w:rFonts w:eastAsia="Times New Roman"/>
          <w:szCs w:val="20"/>
        </w:rPr>
        <w:t>Viz výše</w:t>
      </w:r>
    </w:p>
    <w:p w14:paraId="425CC7A0" w14:textId="77777777" w:rsidR="00220A1D" w:rsidRPr="00A367FB" w:rsidRDefault="00220A1D" w:rsidP="00653DD6">
      <w:pPr>
        <w:widowControl w:val="0"/>
        <w:spacing w:line="214" w:lineRule="exact"/>
        <w:rPr>
          <w:rFonts w:eastAsia="Times New Roman"/>
          <w:color w:val="D99594"/>
          <w:szCs w:val="20"/>
        </w:rPr>
      </w:pPr>
    </w:p>
    <w:p w14:paraId="7C630E40" w14:textId="77777777" w:rsidR="00220A1D" w:rsidRPr="00A367FB" w:rsidRDefault="00220A1D" w:rsidP="00653DD6">
      <w:pPr>
        <w:widowControl w:val="0"/>
        <w:spacing w:line="0" w:lineRule="atLeast"/>
        <w:ind w:firstLine="0"/>
        <w:rPr>
          <w:rFonts w:eastAsia="Times New Roman"/>
          <w:b/>
          <w:color w:val="000000"/>
          <w:szCs w:val="20"/>
        </w:rPr>
      </w:pPr>
      <w:bookmarkStart w:id="466" w:name="page35"/>
      <w:bookmarkEnd w:id="466"/>
      <w:r w:rsidRPr="00A367FB">
        <w:rPr>
          <w:rFonts w:eastAsia="Times New Roman"/>
          <w:b/>
          <w:color w:val="000000"/>
          <w:szCs w:val="20"/>
        </w:rPr>
        <w:t>Havarijní větrání</w:t>
      </w:r>
    </w:p>
    <w:p w14:paraId="0B76FA45" w14:textId="77777777" w:rsidR="00220A1D" w:rsidRPr="00A367FB" w:rsidRDefault="00220A1D" w:rsidP="00653DD6">
      <w:pPr>
        <w:widowControl w:val="0"/>
        <w:tabs>
          <w:tab w:val="left" w:pos="760"/>
        </w:tabs>
        <w:spacing w:line="291" w:lineRule="auto"/>
        <w:ind w:right="20"/>
        <w:rPr>
          <w:rFonts w:eastAsia="Courier New"/>
          <w:color w:val="D99594"/>
          <w:szCs w:val="20"/>
        </w:rPr>
      </w:pPr>
      <w:r w:rsidRPr="00A367FB">
        <w:rPr>
          <w:rFonts w:eastAsia="Times New Roman"/>
          <w:szCs w:val="20"/>
        </w:rPr>
        <w:t>Není navrženo ani požadováno.</w:t>
      </w:r>
    </w:p>
    <w:p w14:paraId="6E6BD127" w14:textId="77777777" w:rsidR="00220A1D" w:rsidRPr="00A367FB" w:rsidRDefault="00220A1D" w:rsidP="00653DD6">
      <w:pPr>
        <w:widowControl w:val="0"/>
        <w:spacing w:line="296" w:lineRule="exact"/>
        <w:rPr>
          <w:rFonts w:eastAsia="Times New Roman"/>
          <w:color w:val="D99594"/>
          <w:szCs w:val="20"/>
        </w:rPr>
      </w:pPr>
    </w:p>
    <w:p w14:paraId="3943A5D4" w14:textId="77777777" w:rsidR="00220A1D" w:rsidRPr="00A367FB" w:rsidRDefault="00220A1D" w:rsidP="00653DD6">
      <w:pPr>
        <w:widowControl w:val="0"/>
        <w:spacing w:line="0" w:lineRule="atLeast"/>
        <w:ind w:firstLine="0"/>
        <w:rPr>
          <w:rFonts w:eastAsia="Times New Roman"/>
          <w:b/>
          <w:color w:val="000000"/>
          <w:szCs w:val="20"/>
        </w:rPr>
      </w:pPr>
      <w:r w:rsidRPr="00A367FB">
        <w:rPr>
          <w:rFonts w:eastAsia="Times New Roman"/>
          <w:b/>
          <w:color w:val="000000"/>
          <w:szCs w:val="20"/>
        </w:rPr>
        <w:t>Požární klapky</w:t>
      </w:r>
    </w:p>
    <w:p w14:paraId="4ED0A970" w14:textId="77777777" w:rsidR="005773B6" w:rsidRDefault="005773B6" w:rsidP="00653DD6">
      <w:pPr>
        <w:widowControl w:val="0"/>
        <w:spacing w:line="0" w:lineRule="atLeast"/>
        <w:ind w:firstLine="0"/>
        <w:rPr>
          <w:rFonts w:eastAsia="Times New Roman"/>
          <w:b/>
          <w:color w:val="000000"/>
          <w:szCs w:val="20"/>
        </w:rPr>
      </w:pPr>
    </w:p>
    <w:p w14:paraId="17DC433D" w14:textId="77777777" w:rsidR="00220A1D" w:rsidRPr="00A367FB" w:rsidRDefault="00220A1D" w:rsidP="00653DD6">
      <w:pPr>
        <w:widowControl w:val="0"/>
        <w:spacing w:line="0" w:lineRule="atLeast"/>
        <w:ind w:firstLine="0"/>
        <w:rPr>
          <w:rFonts w:eastAsia="Times New Roman"/>
          <w:b/>
          <w:color w:val="000000"/>
          <w:szCs w:val="20"/>
        </w:rPr>
      </w:pPr>
      <w:r w:rsidRPr="00A367FB">
        <w:rPr>
          <w:rFonts w:eastAsia="Times New Roman"/>
          <w:b/>
          <w:color w:val="000000"/>
          <w:szCs w:val="20"/>
        </w:rPr>
        <w:t>Požární a evakuační výtahy</w:t>
      </w:r>
    </w:p>
    <w:p w14:paraId="780C3D05" w14:textId="77777777" w:rsidR="00220A1D" w:rsidRPr="00A367FB" w:rsidRDefault="00220A1D" w:rsidP="00653DD6">
      <w:pPr>
        <w:widowControl w:val="0"/>
        <w:spacing w:line="209" w:lineRule="exact"/>
        <w:rPr>
          <w:rFonts w:eastAsia="Times New Roman"/>
          <w:color w:val="D99594"/>
          <w:szCs w:val="20"/>
        </w:rPr>
      </w:pPr>
    </w:p>
    <w:p w14:paraId="453FED03" w14:textId="3600FAB7" w:rsidR="00220A1D" w:rsidRPr="005773B6" w:rsidRDefault="005773B6" w:rsidP="005773B6">
      <w:pPr>
        <w:pStyle w:val="Odsazen-psmeno1"/>
        <w:rPr>
          <w:rFonts w:ascii="Arial Narrow" w:hAnsi="Arial Narrow"/>
          <w:spacing w:val="2"/>
          <w:sz w:val="20"/>
          <w:u w:val="single"/>
        </w:rPr>
      </w:pPr>
      <w:r>
        <w:rPr>
          <w:rFonts w:ascii="Arial Narrow" w:hAnsi="Arial Narrow"/>
          <w:spacing w:val="2"/>
          <w:sz w:val="20"/>
          <w:u w:val="single"/>
        </w:rPr>
        <w:t>Evakuační výtahy EV1 a EV2</w:t>
      </w:r>
    </w:p>
    <w:p w14:paraId="40746375" w14:textId="77777777" w:rsidR="00220A1D" w:rsidRPr="00A367FB" w:rsidRDefault="00220A1D" w:rsidP="00653DD6">
      <w:pPr>
        <w:pStyle w:val="Odsazen-psmeno1"/>
        <w:numPr>
          <w:ilvl w:val="0"/>
          <w:numId w:val="70"/>
        </w:numPr>
        <w:ind w:left="480" w:hanging="480"/>
        <w:rPr>
          <w:rFonts w:ascii="Arial Narrow" w:hAnsi="Arial Narrow"/>
          <w:sz w:val="20"/>
        </w:rPr>
      </w:pPr>
      <w:r w:rsidRPr="00A367FB">
        <w:rPr>
          <w:rFonts w:ascii="Arial Narrow" w:hAnsi="Arial Narrow"/>
          <w:sz w:val="20"/>
        </w:rPr>
        <w:t>navržena kabina z hmot třídy reakce na oheň A1, A2 nebo B o velikosti nejméně 1100 x 2200 mm a nosnosti nejméně 500 kg; doplňkový evakuační výtah EV 2 v prostoru schodiště S1 má rozměry menší</w:t>
      </w:r>
    </w:p>
    <w:p w14:paraId="4C185166" w14:textId="77777777" w:rsidR="00220A1D" w:rsidRPr="00A367FB" w:rsidRDefault="00220A1D" w:rsidP="00653DD6">
      <w:pPr>
        <w:pStyle w:val="Odsazen-psmeno1"/>
        <w:numPr>
          <w:ilvl w:val="0"/>
          <w:numId w:val="70"/>
        </w:numPr>
        <w:ind w:left="480" w:hanging="480"/>
        <w:rPr>
          <w:rFonts w:ascii="Arial Narrow" w:hAnsi="Arial Narrow"/>
          <w:sz w:val="20"/>
        </w:rPr>
      </w:pPr>
      <w:r w:rsidRPr="00A367FB">
        <w:rPr>
          <w:rFonts w:ascii="Arial Narrow" w:hAnsi="Arial Narrow"/>
          <w:sz w:val="20"/>
        </w:rPr>
        <w:t>rychlost výtahů zajišťuje dobu jízdy z 1. NP do 5. NP a zpět do 2,5 minuty</w:t>
      </w:r>
    </w:p>
    <w:p w14:paraId="5BF7A459" w14:textId="77777777" w:rsidR="00220A1D" w:rsidRPr="00A367FB" w:rsidRDefault="00220A1D" w:rsidP="00653DD6">
      <w:pPr>
        <w:pStyle w:val="Odsazen-psmeno1"/>
        <w:numPr>
          <w:ilvl w:val="0"/>
          <w:numId w:val="70"/>
        </w:numPr>
        <w:ind w:left="480" w:hanging="480"/>
        <w:rPr>
          <w:rFonts w:ascii="Arial Narrow" w:hAnsi="Arial Narrow"/>
          <w:sz w:val="20"/>
        </w:rPr>
      </w:pPr>
      <w:r w:rsidRPr="00A367FB">
        <w:rPr>
          <w:rFonts w:ascii="Arial Narrow" w:hAnsi="Arial Narrow"/>
          <w:sz w:val="20"/>
        </w:rPr>
        <w:t>zajištěna nepřetržitá dodávka elektrické energie po dobu 30 minut</w:t>
      </w:r>
    </w:p>
    <w:p w14:paraId="4668D28F" w14:textId="77777777" w:rsidR="00220A1D" w:rsidRPr="00A367FB" w:rsidRDefault="00220A1D" w:rsidP="00653DD6">
      <w:pPr>
        <w:pStyle w:val="Odsazen-psmeno1"/>
        <w:numPr>
          <w:ilvl w:val="0"/>
          <w:numId w:val="70"/>
        </w:numPr>
        <w:ind w:left="480" w:hanging="480"/>
        <w:rPr>
          <w:rFonts w:ascii="Arial Narrow" w:hAnsi="Arial Narrow"/>
          <w:sz w:val="20"/>
        </w:rPr>
      </w:pPr>
      <w:r w:rsidRPr="00A367FB">
        <w:rPr>
          <w:rFonts w:ascii="Arial Narrow" w:hAnsi="Arial Narrow"/>
          <w:sz w:val="20"/>
        </w:rPr>
        <w:t>v případě vzniku nebo ohrožení požárem umožní řízení výtahu sjetí do přízemí přivoláním pomocí klíčového spínače nebo na základě impulsu EPS a výtah musí být vyřazen z normálního provozu a připraven pro evakuaci pomocí zvláštního ovládání kabiny</w:t>
      </w:r>
    </w:p>
    <w:p w14:paraId="3E6284D3" w14:textId="77777777" w:rsidR="00220A1D" w:rsidRPr="00A367FB" w:rsidRDefault="00220A1D" w:rsidP="00653DD6">
      <w:pPr>
        <w:pStyle w:val="Odsazen-psmeno1"/>
        <w:numPr>
          <w:ilvl w:val="0"/>
          <w:numId w:val="70"/>
        </w:numPr>
        <w:ind w:left="480" w:hanging="480"/>
        <w:rPr>
          <w:rFonts w:ascii="Arial Narrow" w:hAnsi="Arial Narrow"/>
          <w:sz w:val="20"/>
        </w:rPr>
      </w:pPr>
      <w:r w:rsidRPr="00A367FB">
        <w:rPr>
          <w:rFonts w:ascii="Arial Narrow" w:hAnsi="Arial Narrow"/>
          <w:sz w:val="20"/>
        </w:rPr>
        <w:t xml:space="preserve">výtahy budou splňovat požadavky čl. 4.4, 4.7 až 4.9 </w:t>
      </w:r>
      <w:r w:rsidRPr="00A367FB">
        <w:rPr>
          <w:rFonts w:cs="Arial"/>
          <w:sz w:val="20"/>
        </w:rPr>
        <w:t>ČSN 27 4014:2007</w:t>
      </w:r>
    </w:p>
    <w:p w14:paraId="648E7A6D" w14:textId="77777777" w:rsidR="00220A1D" w:rsidRPr="00A367FB" w:rsidRDefault="00220A1D" w:rsidP="00653DD6">
      <w:pPr>
        <w:pStyle w:val="Odsazen-psmeno1"/>
        <w:numPr>
          <w:ilvl w:val="0"/>
          <w:numId w:val="70"/>
        </w:numPr>
        <w:ind w:left="480" w:hanging="480"/>
        <w:rPr>
          <w:rFonts w:ascii="Arial Narrow" w:hAnsi="Arial Narrow"/>
          <w:sz w:val="20"/>
        </w:rPr>
      </w:pPr>
      <w:r w:rsidRPr="00A367FB">
        <w:rPr>
          <w:rFonts w:ascii="Arial Narrow" w:hAnsi="Arial Narrow"/>
          <w:sz w:val="20"/>
        </w:rPr>
        <w:t>prostor šachty evakuačního výtahu musí být zajištěn proti průniku kouře z požáru v kterékoliv části objektu (např. zvýšeným tlakem vzduchu v šachtě) - viz dále</w:t>
      </w:r>
    </w:p>
    <w:p w14:paraId="48FB9764" w14:textId="77777777" w:rsidR="00220A1D" w:rsidRPr="00A367FB" w:rsidRDefault="00220A1D" w:rsidP="00653DD6">
      <w:pPr>
        <w:widowControl w:val="0"/>
        <w:tabs>
          <w:tab w:val="left" w:pos="760"/>
        </w:tabs>
        <w:spacing w:line="0" w:lineRule="atLeast"/>
        <w:rPr>
          <w:rFonts w:eastAsia="Times New Roman"/>
          <w:szCs w:val="20"/>
        </w:rPr>
      </w:pPr>
      <w:r w:rsidRPr="00A367FB">
        <w:rPr>
          <w:rFonts w:eastAsia="Times New Roman"/>
          <w:szCs w:val="20"/>
        </w:rPr>
        <w:t>Evakuační výtahy nejsou započítání do kapacity ÚC.</w:t>
      </w:r>
    </w:p>
    <w:p w14:paraId="76EBB177" w14:textId="77777777" w:rsidR="00220A1D" w:rsidRPr="00A367FB" w:rsidRDefault="00220A1D" w:rsidP="00653DD6">
      <w:pPr>
        <w:widowControl w:val="0"/>
        <w:tabs>
          <w:tab w:val="left" w:pos="760"/>
        </w:tabs>
        <w:spacing w:line="0" w:lineRule="atLeast"/>
        <w:rPr>
          <w:rFonts w:eastAsia="Times New Roman"/>
          <w:szCs w:val="20"/>
        </w:rPr>
      </w:pPr>
    </w:p>
    <w:p w14:paraId="4B040FC6" w14:textId="77777777" w:rsidR="00220A1D" w:rsidRPr="00A367FB" w:rsidRDefault="00220A1D" w:rsidP="00653DD6">
      <w:pPr>
        <w:pStyle w:val="Odsazen-psmeno1"/>
        <w:ind w:left="0" w:firstLine="0"/>
        <w:rPr>
          <w:rFonts w:ascii="Arial Narrow" w:hAnsi="Arial Narrow"/>
          <w:spacing w:val="1"/>
          <w:sz w:val="20"/>
          <w:u w:val="single"/>
        </w:rPr>
      </w:pPr>
      <w:r w:rsidRPr="00A367FB">
        <w:rPr>
          <w:rFonts w:ascii="Arial Narrow" w:hAnsi="Arial Narrow"/>
          <w:spacing w:val="1"/>
          <w:sz w:val="20"/>
          <w:u w:val="single"/>
        </w:rPr>
        <w:t>Náhradní zdroj elektrické energie</w:t>
      </w:r>
    </w:p>
    <w:p w14:paraId="62D949FE" w14:textId="77777777" w:rsidR="00220A1D" w:rsidRPr="00A367FB" w:rsidRDefault="00220A1D" w:rsidP="00653DD6">
      <w:pPr>
        <w:pStyle w:val="Zkladntext5"/>
        <w:rPr>
          <w:rFonts w:ascii="Arial Narrow" w:hAnsi="Arial Narrow"/>
          <w:sz w:val="20"/>
        </w:rPr>
      </w:pPr>
      <w:r w:rsidRPr="00A367FB">
        <w:rPr>
          <w:rFonts w:ascii="Arial Narrow" w:hAnsi="Arial Narrow"/>
          <w:sz w:val="20"/>
        </w:rPr>
        <w:t xml:space="preserve">Jako záložní zdroj elektrické energie (pro plynové SHZ, větrání CHÚC, </w:t>
      </w:r>
      <w:r w:rsidRPr="00A367FB">
        <w:rPr>
          <w:rFonts w:ascii="Arial Narrow" w:hAnsi="Arial Narrow"/>
          <w:spacing w:val="1"/>
          <w:sz w:val="20"/>
        </w:rPr>
        <w:t xml:space="preserve">evakuační výtahy) </w:t>
      </w:r>
      <w:r w:rsidRPr="00A367FB">
        <w:rPr>
          <w:rFonts w:ascii="Arial Narrow" w:hAnsi="Arial Narrow"/>
          <w:sz w:val="20"/>
        </w:rPr>
        <w:t xml:space="preserve">je navržena instalace UPS. Kapacitně pokrývá spotřebu pro elektrická zařízení PO i ostatní vyhrazená elektrická zařízení v objektu. Ostatní požárně bezpečnostní zařízení budou vybavena vlastním (integrovaným) záložním zdrojem. </w:t>
      </w:r>
    </w:p>
    <w:p w14:paraId="44F87136" w14:textId="77777777" w:rsidR="00220A1D" w:rsidRPr="00A367FB" w:rsidRDefault="00220A1D" w:rsidP="00653DD6">
      <w:pPr>
        <w:pStyle w:val="Zkladntext"/>
        <w:spacing w:after="0"/>
        <w:rPr>
          <w:sz w:val="20"/>
          <w:szCs w:val="20"/>
        </w:rPr>
      </w:pPr>
    </w:p>
    <w:p w14:paraId="0A1BF997" w14:textId="77777777" w:rsidR="00220A1D" w:rsidRPr="00A367FB" w:rsidRDefault="00220A1D" w:rsidP="00653DD6">
      <w:pPr>
        <w:pStyle w:val="Zkladntext20"/>
        <w:rPr>
          <w:rFonts w:ascii="Arial Narrow" w:hAnsi="Arial Narrow"/>
          <w:sz w:val="20"/>
          <w:u w:val="single"/>
        </w:rPr>
      </w:pPr>
      <w:r w:rsidRPr="00A367FB">
        <w:rPr>
          <w:rFonts w:ascii="Arial Narrow" w:hAnsi="Arial Narrow"/>
          <w:sz w:val="20"/>
          <w:u w:val="single"/>
        </w:rPr>
        <w:t>Nouzové osvětlení</w:t>
      </w:r>
    </w:p>
    <w:p w14:paraId="1315D4D9" w14:textId="77777777" w:rsidR="00220A1D" w:rsidRPr="00A367FB" w:rsidRDefault="00220A1D" w:rsidP="00653DD6">
      <w:pPr>
        <w:pStyle w:val="Odsazen-psmeno"/>
        <w:numPr>
          <w:ilvl w:val="0"/>
          <w:numId w:val="103"/>
        </w:numPr>
        <w:tabs>
          <w:tab w:val="clear" w:pos="10080"/>
          <w:tab w:val="clear" w:pos="10200"/>
          <w:tab w:val="clear" w:pos="10800"/>
          <w:tab w:val="clear" w:pos="10880"/>
          <w:tab w:val="clear" w:pos="11560"/>
          <w:tab w:val="clear" w:pos="12240"/>
          <w:tab w:val="clear" w:pos="12920"/>
          <w:tab w:val="clear" w:pos="13600"/>
          <w:tab w:val="clear" w:pos="14280"/>
          <w:tab w:val="clear" w:pos="14960"/>
          <w:tab w:val="clear" w:pos="15640"/>
          <w:tab w:val="clear" w:pos="16320"/>
          <w:tab w:val="clear" w:pos="17000"/>
          <w:tab w:val="clear" w:pos="17680"/>
          <w:tab w:val="clear" w:pos="18360"/>
          <w:tab w:val="clear" w:pos="19040"/>
          <w:tab w:val="clear" w:pos="19720"/>
          <w:tab w:val="clear" w:pos="20400"/>
          <w:tab w:val="clear" w:pos="21080"/>
          <w:tab w:val="center" w:pos="8188"/>
          <w:tab w:val="right" w:pos="8232"/>
        </w:tabs>
        <w:spacing w:line="240" w:lineRule="auto"/>
        <w:rPr>
          <w:rFonts w:ascii="Arial Narrow" w:hAnsi="Arial Narrow"/>
          <w:sz w:val="20"/>
        </w:rPr>
      </w:pPr>
      <w:r w:rsidRPr="00A367FB">
        <w:rPr>
          <w:rFonts w:ascii="Arial Narrow" w:hAnsi="Arial Narrow"/>
          <w:sz w:val="20"/>
        </w:rPr>
        <w:t>nouzové osvětlení se musí zřídit jako osvětlení únikové dle ČSN EN 1838 s požadovanou dobou funkčnosti 60 minut - musí být instalováno v/ve :</w:t>
      </w:r>
    </w:p>
    <w:p w14:paraId="47933EB5" w14:textId="77777777" w:rsidR="00220A1D" w:rsidRPr="00A367FB" w:rsidRDefault="00220A1D" w:rsidP="00653DD6">
      <w:pPr>
        <w:pStyle w:val="Odsazen-psmeno"/>
        <w:numPr>
          <w:ilvl w:val="0"/>
          <w:numId w:val="105"/>
        </w:numPr>
        <w:tabs>
          <w:tab w:val="clear" w:pos="1440"/>
          <w:tab w:val="clear" w:pos="10080"/>
          <w:tab w:val="clear" w:pos="10200"/>
          <w:tab w:val="clear" w:pos="10800"/>
          <w:tab w:val="clear" w:pos="10880"/>
          <w:tab w:val="clear" w:pos="11560"/>
          <w:tab w:val="clear" w:pos="12240"/>
          <w:tab w:val="clear" w:pos="12920"/>
          <w:tab w:val="clear" w:pos="13600"/>
          <w:tab w:val="clear" w:pos="14280"/>
          <w:tab w:val="clear" w:pos="14960"/>
          <w:tab w:val="clear" w:pos="15640"/>
          <w:tab w:val="clear" w:pos="16320"/>
          <w:tab w:val="clear" w:pos="17000"/>
          <w:tab w:val="clear" w:pos="17680"/>
          <w:tab w:val="clear" w:pos="18360"/>
          <w:tab w:val="clear" w:pos="19040"/>
          <w:tab w:val="clear" w:pos="19720"/>
          <w:tab w:val="clear" w:pos="20400"/>
          <w:tab w:val="clear" w:pos="21080"/>
          <w:tab w:val="center" w:pos="8188"/>
          <w:tab w:val="right" w:pos="8232"/>
        </w:tabs>
        <w:spacing w:line="240" w:lineRule="auto"/>
        <w:rPr>
          <w:rFonts w:ascii="Arial Narrow" w:hAnsi="Arial Narrow"/>
          <w:sz w:val="20"/>
        </w:rPr>
      </w:pPr>
      <w:r w:rsidRPr="00A367FB">
        <w:rPr>
          <w:rFonts w:ascii="Arial Narrow" w:hAnsi="Arial Narrow"/>
          <w:sz w:val="20"/>
        </w:rPr>
        <w:t>prostorech CHÚC A,  CHÚC B, částečně chráněných únikových cestách</w:t>
      </w:r>
    </w:p>
    <w:p w14:paraId="76D9703B" w14:textId="77777777" w:rsidR="00220A1D" w:rsidRPr="00A367FB" w:rsidRDefault="00220A1D" w:rsidP="00653DD6">
      <w:pPr>
        <w:pStyle w:val="Odsazen-psmeno"/>
        <w:numPr>
          <w:ilvl w:val="0"/>
          <w:numId w:val="105"/>
        </w:numPr>
        <w:tabs>
          <w:tab w:val="clear" w:pos="1440"/>
          <w:tab w:val="clear" w:pos="10080"/>
          <w:tab w:val="clear" w:pos="10200"/>
          <w:tab w:val="clear" w:pos="10800"/>
          <w:tab w:val="clear" w:pos="10880"/>
          <w:tab w:val="clear" w:pos="11560"/>
          <w:tab w:val="clear" w:pos="12240"/>
          <w:tab w:val="clear" w:pos="12920"/>
          <w:tab w:val="clear" w:pos="13600"/>
          <w:tab w:val="clear" w:pos="14280"/>
          <w:tab w:val="clear" w:pos="14960"/>
          <w:tab w:val="clear" w:pos="15640"/>
          <w:tab w:val="clear" w:pos="16320"/>
          <w:tab w:val="clear" w:pos="17000"/>
          <w:tab w:val="clear" w:pos="17680"/>
          <w:tab w:val="clear" w:pos="18360"/>
          <w:tab w:val="clear" w:pos="19040"/>
          <w:tab w:val="clear" w:pos="19720"/>
          <w:tab w:val="clear" w:pos="20400"/>
          <w:tab w:val="clear" w:pos="21080"/>
          <w:tab w:val="center" w:pos="8188"/>
          <w:tab w:val="right" w:pos="8232"/>
        </w:tabs>
        <w:spacing w:line="240" w:lineRule="auto"/>
        <w:rPr>
          <w:rFonts w:ascii="Arial Narrow" w:hAnsi="Arial Narrow"/>
          <w:sz w:val="20"/>
        </w:rPr>
      </w:pPr>
      <w:r w:rsidRPr="00A367FB">
        <w:rPr>
          <w:rFonts w:ascii="Arial Narrow" w:hAnsi="Arial Narrow"/>
          <w:sz w:val="20"/>
        </w:rPr>
        <w:t>dalších vybraných prostorech - viz výkres PBŘS</w:t>
      </w:r>
    </w:p>
    <w:p w14:paraId="0EB37668" w14:textId="77777777" w:rsidR="00220A1D" w:rsidRPr="00A367FB" w:rsidRDefault="00220A1D" w:rsidP="00653DD6">
      <w:pPr>
        <w:pStyle w:val="Odsazen-psmeno"/>
        <w:tabs>
          <w:tab w:val="clear" w:pos="720"/>
          <w:tab w:val="clear" w:pos="1440"/>
          <w:tab w:val="clear" w:pos="10080"/>
          <w:tab w:val="clear" w:pos="10200"/>
          <w:tab w:val="clear" w:pos="10800"/>
          <w:tab w:val="clear" w:pos="10880"/>
          <w:tab w:val="clear" w:pos="11560"/>
          <w:tab w:val="clear" w:pos="12240"/>
          <w:tab w:val="clear" w:pos="12920"/>
          <w:tab w:val="clear" w:pos="13600"/>
          <w:tab w:val="clear" w:pos="14280"/>
          <w:tab w:val="clear" w:pos="14960"/>
          <w:tab w:val="clear" w:pos="15640"/>
          <w:tab w:val="clear" w:pos="16320"/>
          <w:tab w:val="clear" w:pos="17000"/>
          <w:tab w:val="clear" w:pos="17680"/>
          <w:tab w:val="clear" w:pos="18360"/>
          <w:tab w:val="clear" w:pos="19040"/>
          <w:tab w:val="clear" w:pos="19720"/>
          <w:tab w:val="clear" w:pos="20400"/>
          <w:tab w:val="clear" w:pos="21080"/>
          <w:tab w:val="center" w:pos="8188"/>
          <w:tab w:val="right" w:pos="8232"/>
        </w:tabs>
        <w:spacing w:line="240" w:lineRule="auto"/>
        <w:ind w:left="720" w:firstLine="0"/>
        <w:rPr>
          <w:rFonts w:ascii="Arial Narrow" w:hAnsi="Arial Narrow"/>
          <w:sz w:val="20"/>
        </w:rPr>
      </w:pPr>
      <w:r w:rsidRPr="00A367FB">
        <w:rPr>
          <w:rFonts w:ascii="Arial Narrow" w:hAnsi="Arial Narrow"/>
          <w:sz w:val="20"/>
        </w:rPr>
        <w:t xml:space="preserve"> </w:t>
      </w:r>
    </w:p>
    <w:p w14:paraId="15D227B6" w14:textId="77777777" w:rsidR="00220A1D" w:rsidRPr="00A367FB" w:rsidRDefault="00220A1D" w:rsidP="00653DD6">
      <w:pPr>
        <w:pStyle w:val="Odsazen-psmeno"/>
        <w:numPr>
          <w:ilvl w:val="0"/>
          <w:numId w:val="103"/>
        </w:numPr>
        <w:tabs>
          <w:tab w:val="clear" w:pos="10080"/>
          <w:tab w:val="clear" w:pos="10200"/>
          <w:tab w:val="clear" w:pos="10800"/>
          <w:tab w:val="clear" w:pos="10880"/>
          <w:tab w:val="clear" w:pos="11560"/>
          <w:tab w:val="clear" w:pos="12240"/>
          <w:tab w:val="clear" w:pos="12920"/>
          <w:tab w:val="clear" w:pos="13600"/>
          <w:tab w:val="clear" w:pos="14280"/>
          <w:tab w:val="clear" w:pos="14960"/>
          <w:tab w:val="clear" w:pos="15640"/>
          <w:tab w:val="clear" w:pos="16320"/>
          <w:tab w:val="clear" w:pos="17000"/>
          <w:tab w:val="clear" w:pos="17680"/>
          <w:tab w:val="clear" w:pos="18360"/>
          <w:tab w:val="clear" w:pos="19040"/>
          <w:tab w:val="clear" w:pos="19720"/>
          <w:tab w:val="clear" w:pos="20400"/>
          <w:tab w:val="clear" w:pos="21080"/>
          <w:tab w:val="center" w:pos="8188"/>
          <w:tab w:val="right" w:pos="8232"/>
        </w:tabs>
        <w:spacing w:line="240" w:lineRule="auto"/>
        <w:rPr>
          <w:rFonts w:ascii="Arial Narrow" w:hAnsi="Arial Narrow"/>
          <w:sz w:val="20"/>
        </w:rPr>
      </w:pPr>
      <w:r w:rsidRPr="00A367FB">
        <w:rPr>
          <w:rFonts w:ascii="Arial Narrow" w:hAnsi="Arial Narrow"/>
          <w:sz w:val="20"/>
        </w:rPr>
        <w:t>svítidla nouzového osvětlení budou zároveň plnit funkci značení únikových cest - budou umístěna v každém místě, kde se mění směr ún</w:t>
      </w:r>
      <w:r w:rsidR="005C624D">
        <w:rPr>
          <w:rFonts w:ascii="Arial Narrow" w:hAnsi="Arial Narrow"/>
          <w:sz w:val="20"/>
        </w:rPr>
        <w:t>iku, v trasách únikových cest (</w:t>
      </w:r>
      <w:r w:rsidRPr="00A367FB">
        <w:rPr>
          <w:rFonts w:ascii="Arial Narrow" w:hAnsi="Arial Narrow"/>
          <w:sz w:val="20"/>
        </w:rPr>
        <w:t xml:space="preserve">při velikosti značek 260 x 100 mm je nejvyšší možná vzdálenost pro rozeznání 25 m) a v místech dveří; uprostřed chodeb, kde lze unikat na obě strany budou použity oboustranné značky </w:t>
      </w:r>
    </w:p>
    <w:p w14:paraId="3A4A1FE0" w14:textId="77777777" w:rsidR="00220A1D" w:rsidRPr="00A367FB" w:rsidRDefault="00220A1D" w:rsidP="00653DD6">
      <w:pPr>
        <w:pStyle w:val="Odsazen-psmeno"/>
        <w:numPr>
          <w:ilvl w:val="0"/>
          <w:numId w:val="103"/>
        </w:numPr>
        <w:tabs>
          <w:tab w:val="clear" w:pos="10080"/>
          <w:tab w:val="clear" w:pos="10200"/>
          <w:tab w:val="clear" w:pos="10800"/>
          <w:tab w:val="clear" w:pos="10880"/>
          <w:tab w:val="clear" w:pos="11560"/>
          <w:tab w:val="clear" w:pos="12240"/>
          <w:tab w:val="clear" w:pos="12920"/>
          <w:tab w:val="clear" w:pos="13600"/>
          <w:tab w:val="clear" w:pos="14280"/>
          <w:tab w:val="clear" w:pos="14960"/>
          <w:tab w:val="clear" w:pos="15640"/>
          <w:tab w:val="clear" w:pos="16320"/>
          <w:tab w:val="clear" w:pos="17000"/>
          <w:tab w:val="clear" w:pos="17680"/>
          <w:tab w:val="clear" w:pos="18360"/>
          <w:tab w:val="clear" w:pos="19040"/>
          <w:tab w:val="clear" w:pos="19720"/>
          <w:tab w:val="clear" w:pos="20400"/>
          <w:tab w:val="clear" w:pos="21080"/>
          <w:tab w:val="center" w:pos="8188"/>
          <w:tab w:val="right" w:pos="8232"/>
        </w:tabs>
        <w:spacing w:line="240" w:lineRule="auto"/>
        <w:rPr>
          <w:rFonts w:ascii="Arial Narrow" w:hAnsi="Arial Narrow"/>
          <w:sz w:val="20"/>
        </w:rPr>
      </w:pPr>
      <w:r w:rsidRPr="00A367FB">
        <w:rPr>
          <w:rFonts w:ascii="Arial Narrow" w:hAnsi="Arial Narrow"/>
          <w:sz w:val="20"/>
        </w:rPr>
        <w:t>v místech, kde nebude použito značení únikových cest svítidly nouzového osvětlení, bude osazeno standardní značení směru úniku s tím, že nouzové osvětlení zajistí potřebnou intenzitu osvětlení ( 5 lx ); stejná minimální intenzita bude zajištěna i v místech ovládání požárně bezpečnost</w:t>
      </w:r>
      <w:r w:rsidR="005C624D">
        <w:rPr>
          <w:rFonts w:ascii="Arial Narrow" w:hAnsi="Arial Narrow"/>
          <w:sz w:val="20"/>
        </w:rPr>
        <w:t>n</w:t>
      </w:r>
      <w:r w:rsidRPr="00A367FB">
        <w:rPr>
          <w:rFonts w:ascii="Arial Narrow" w:hAnsi="Arial Narrow"/>
          <w:sz w:val="20"/>
        </w:rPr>
        <w:t>ích zařízení a věcných prostředků PO</w:t>
      </w:r>
    </w:p>
    <w:p w14:paraId="48B5950A" w14:textId="77777777" w:rsidR="00220A1D" w:rsidRPr="00A367FB" w:rsidRDefault="00220A1D" w:rsidP="00653DD6">
      <w:pPr>
        <w:pStyle w:val="Odsazen-psmeno"/>
        <w:spacing w:line="240" w:lineRule="auto"/>
        <w:rPr>
          <w:rFonts w:ascii="Arial Narrow" w:hAnsi="Arial Narrow"/>
          <w:sz w:val="20"/>
        </w:rPr>
      </w:pPr>
    </w:p>
    <w:p w14:paraId="7923711A" w14:textId="77777777" w:rsidR="00220A1D" w:rsidRPr="00A367FB" w:rsidRDefault="00220A1D" w:rsidP="00653DD6">
      <w:pPr>
        <w:pStyle w:val="Zkladntext5"/>
        <w:rPr>
          <w:rFonts w:ascii="Arial Narrow" w:hAnsi="Arial Narrow"/>
          <w:sz w:val="20"/>
        </w:rPr>
      </w:pPr>
      <w:r w:rsidRPr="00A367FB">
        <w:rPr>
          <w:rFonts w:ascii="Arial Narrow" w:hAnsi="Arial Narrow"/>
          <w:sz w:val="20"/>
          <w:u w:val="single"/>
        </w:rPr>
        <w:t>Zařízení pro akustický signál</w:t>
      </w:r>
      <w:r w:rsidRPr="00A367FB">
        <w:rPr>
          <w:rFonts w:ascii="Arial Narrow" w:hAnsi="Arial Narrow"/>
          <w:sz w:val="20"/>
        </w:rPr>
        <w:t xml:space="preserve"> </w:t>
      </w:r>
    </w:p>
    <w:p w14:paraId="090056A0" w14:textId="77777777" w:rsidR="00220A1D" w:rsidRPr="00A367FB" w:rsidRDefault="00220A1D" w:rsidP="00653DD6">
      <w:pPr>
        <w:pStyle w:val="Odsazen-psmeno1"/>
        <w:numPr>
          <w:ilvl w:val="0"/>
          <w:numId w:val="104"/>
        </w:numPr>
        <w:tabs>
          <w:tab w:val="clear" w:pos="10080"/>
          <w:tab w:val="clear" w:pos="10200"/>
          <w:tab w:val="clear" w:pos="10800"/>
          <w:tab w:val="clear" w:pos="10880"/>
          <w:tab w:val="clear" w:pos="11560"/>
          <w:tab w:val="clear" w:pos="12240"/>
          <w:tab w:val="clear" w:pos="12920"/>
          <w:tab w:val="clear" w:pos="13600"/>
          <w:tab w:val="clear" w:pos="14280"/>
          <w:tab w:val="clear" w:pos="14960"/>
          <w:tab w:val="clear" w:pos="15640"/>
          <w:tab w:val="clear" w:pos="16320"/>
          <w:tab w:val="clear" w:pos="17000"/>
          <w:tab w:val="clear" w:pos="17680"/>
          <w:tab w:val="clear" w:pos="18360"/>
          <w:tab w:val="clear" w:pos="19040"/>
          <w:tab w:val="clear" w:pos="19720"/>
          <w:tab w:val="clear" w:pos="20400"/>
          <w:tab w:val="clear" w:pos="21080"/>
          <w:tab w:val="center" w:pos="8188"/>
          <w:tab w:val="right" w:pos="8232"/>
        </w:tabs>
        <w:suppressAutoHyphens/>
        <w:rPr>
          <w:rFonts w:ascii="Arial Narrow" w:hAnsi="Arial Narrow"/>
          <w:spacing w:val="1"/>
          <w:sz w:val="20"/>
        </w:rPr>
      </w:pPr>
      <w:r w:rsidRPr="00A367FB">
        <w:rPr>
          <w:rFonts w:ascii="Arial Narrow" w:hAnsi="Arial Narrow"/>
          <w:spacing w:val="1"/>
          <w:sz w:val="20"/>
        </w:rPr>
        <w:t>instalace evakuačního (domácího) rozhlasu není vyžadována</w:t>
      </w:r>
    </w:p>
    <w:p w14:paraId="6D07DE7C" w14:textId="77777777" w:rsidR="00220A1D" w:rsidRPr="00A367FB" w:rsidRDefault="00220A1D" w:rsidP="00653DD6">
      <w:pPr>
        <w:pStyle w:val="Odsazen-psmeno1"/>
        <w:numPr>
          <w:ilvl w:val="0"/>
          <w:numId w:val="104"/>
        </w:numPr>
        <w:tabs>
          <w:tab w:val="clear" w:pos="10080"/>
          <w:tab w:val="clear" w:pos="10200"/>
          <w:tab w:val="clear" w:pos="10800"/>
          <w:tab w:val="clear" w:pos="10880"/>
          <w:tab w:val="clear" w:pos="11560"/>
          <w:tab w:val="clear" w:pos="12240"/>
          <w:tab w:val="clear" w:pos="12920"/>
          <w:tab w:val="clear" w:pos="13600"/>
          <w:tab w:val="clear" w:pos="14280"/>
          <w:tab w:val="clear" w:pos="14960"/>
          <w:tab w:val="clear" w:pos="15640"/>
          <w:tab w:val="clear" w:pos="16320"/>
          <w:tab w:val="clear" w:pos="17000"/>
          <w:tab w:val="clear" w:pos="17680"/>
          <w:tab w:val="clear" w:pos="18360"/>
          <w:tab w:val="clear" w:pos="19040"/>
          <w:tab w:val="clear" w:pos="19720"/>
          <w:tab w:val="clear" w:pos="20400"/>
          <w:tab w:val="clear" w:pos="21080"/>
          <w:tab w:val="center" w:pos="8188"/>
          <w:tab w:val="right" w:pos="8232"/>
        </w:tabs>
        <w:suppressAutoHyphens/>
        <w:rPr>
          <w:rFonts w:ascii="Arial Narrow" w:hAnsi="Arial Narrow"/>
          <w:spacing w:val="1"/>
          <w:sz w:val="20"/>
        </w:rPr>
      </w:pPr>
      <w:r w:rsidRPr="00A367FB">
        <w:rPr>
          <w:rFonts w:ascii="Arial Narrow" w:hAnsi="Arial Narrow"/>
          <w:spacing w:val="1"/>
          <w:sz w:val="20"/>
        </w:rPr>
        <w:t>součástí systému EPS bude akustická signalizace poplachu</w:t>
      </w:r>
    </w:p>
    <w:p w14:paraId="61EF3B3F" w14:textId="77777777" w:rsidR="00220A1D" w:rsidRPr="00A367FB" w:rsidRDefault="00220A1D" w:rsidP="00653DD6">
      <w:pPr>
        <w:widowControl w:val="0"/>
        <w:spacing w:line="376" w:lineRule="exact"/>
        <w:rPr>
          <w:rFonts w:eastAsia="Times New Roman"/>
          <w:color w:val="D99594"/>
          <w:szCs w:val="20"/>
        </w:rPr>
      </w:pPr>
    </w:p>
    <w:p w14:paraId="31C0D7FF" w14:textId="77777777" w:rsidR="00220A1D" w:rsidRPr="00A367FB" w:rsidRDefault="00220A1D" w:rsidP="00CB6CD1">
      <w:pPr>
        <w:keepLines/>
        <w:widowControl w:val="0"/>
        <w:spacing w:line="0" w:lineRule="atLeast"/>
        <w:ind w:firstLine="0"/>
        <w:rPr>
          <w:rFonts w:eastAsia="Times New Roman"/>
          <w:b/>
          <w:color w:val="000000"/>
          <w:szCs w:val="20"/>
        </w:rPr>
      </w:pPr>
      <w:r w:rsidRPr="00A367FB">
        <w:rPr>
          <w:rFonts w:eastAsia="Times New Roman"/>
          <w:b/>
          <w:color w:val="000000"/>
          <w:szCs w:val="20"/>
        </w:rPr>
        <w:t>Koordinace vyhrazených požárně bezpečnostních zařízení</w:t>
      </w:r>
    </w:p>
    <w:p w14:paraId="6A29CDBD" w14:textId="77777777" w:rsidR="00220A1D" w:rsidRPr="00A367FB" w:rsidRDefault="00220A1D" w:rsidP="00CB6CD1">
      <w:pPr>
        <w:keepLines/>
        <w:widowControl w:val="0"/>
        <w:tabs>
          <w:tab w:val="left" w:pos="760"/>
        </w:tabs>
        <w:spacing w:line="290" w:lineRule="auto"/>
        <w:rPr>
          <w:rFonts w:eastAsia="Courier New"/>
          <w:szCs w:val="20"/>
        </w:rPr>
      </w:pPr>
      <w:r w:rsidRPr="00A367FB">
        <w:rPr>
          <w:rFonts w:eastAsia="Times New Roman"/>
          <w:szCs w:val="20"/>
        </w:rPr>
        <w:t>S ohledem na instalovaná požárně bezpečnostní zařízení se nepředpokládá negativnímu ovlivnění jednotlivých zařízení.</w:t>
      </w:r>
    </w:p>
    <w:p w14:paraId="60C6BE26" w14:textId="77777777" w:rsidR="00220A1D" w:rsidRDefault="00220A1D" w:rsidP="00653DD6">
      <w:pPr>
        <w:widowControl w:val="0"/>
        <w:spacing w:line="298" w:lineRule="exact"/>
        <w:rPr>
          <w:rFonts w:eastAsia="Times New Roman"/>
          <w:color w:val="D99594"/>
          <w:sz w:val="22"/>
        </w:rPr>
      </w:pPr>
    </w:p>
    <w:p w14:paraId="5FBF7A0B" w14:textId="77777777" w:rsidR="00CD2A18" w:rsidRPr="00A82454" w:rsidRDefault="00CD2A18" w:rsidP="00653DD6">
      <w:pPr>
        <w:widowControl w:val="0"/>
        <w:spacing w:line="298" w:lineRule="exact"/>
        <w:rPr>
          <w:rFonts w:eastAsia="Times New Roman"/>
          <w:color w:val="D99594"/>
          <w:sz w:val="22"/>
        </w:rPr>
      </w:pPr>
    </w:p>
    <w:p w14:paraId="4379A6A0" w14:textId="77777777" w:rsidR="00220A1D" w:rsidRPr="00A82454" w:rsidRDefault="00220A1D" w:rsidP="00653DD6">
      <w:pPr>
        <w:widowControl w:val="0"/>
        <w:spacing w:line="276" w:lineRule="auto"/>
        <w:ind w:left="573" w:hanging="573"/>
        <w:rPr>
          <w:rFonts w:eastAsia="Times New Roman"/>
          <w:b/>
          <w:color w:val="000000"/>
          <w:sz w:val="22"/>
        </w:rPr>
      </w:pPr>
      <w:r w:rsidRPr="00A82454">
        <w:rPr>
          <w:rFonts w:eastAsia="Times New Roman"/>
          <w:b/>
          <w:color w:val="000000"/>
          <w:sz w:val="22"/>
        </w:rPr>
        <w:t xml:space="preserve">1.15 </w:t>
      </w:r>
      <w:r w:rsidRPr="00A82454">
        <w:rPr>
          <w:rFonts w:eastAsia="Times New Roman"/>
          <w:b/>
          <w:color w:val="000000"/>
          <w:sz w:val="22"/>
        </w:rPr>
        <w:tab/>
        <w:t xml:space="preserve">Rozsah a způsob rozmístění výstražných a bezpečnostních značek a tabulek, včetně vyhodnocení nutnosti </w:t>
      </w:r>
      <w:r w:rsidRPr="00A82454">
        <w:rPr>
          <w:rFonts w:eastAsia="Times New Roman"/>
          <w:b/>
          <w:color w:val="000000"/>
          <w:sz w:val="22"/>
        </w:rPr>
        <w:lastRenderedPageBreak/>
        <w:t>označení míst, na kterých se nachází věcné prostředky požární ochrany a požárně bezpečnostní zařízení</w:t>
      </w:r>
    </w:p>
    <w:p w14:paraId="2CFA1467" w14:textId="77777777" w:rsidR="00220A1D" w:rsidRPr="00A82454" w:rsidRDefault="00220A1D" w:rsidP="00653DD6">
      <w:pPr>
        <w:widowControl w:val="0"/>
        <w:spacing w:line="1" w:lineRule="exact"/>
        <w:rPr>
          <w:rFonts w:eastAsia="Times New Roman"/>
          <w:color w:val="000000"/>
          <w:sz w:val="22"/>
        </w:rPr>
      </w:pPr>
    </w:p>
    <w:p w14:paraId="10ED89D0" w14:textId="77777777" w:rsidR="00220A1D" w:rsidRPr="00A82454" w:rsidRDefault="00220A1D" w:rsidP="00653DD6">
      <w:pPr>
        <w:widowControl w:val="0"/>
        <w:spacing w:line="0" w:lineRule="atLeast"/>
        <w:ind w:left="580"/>
        <w:rPr>
          <w:rFonts w:eastAsia="Times New Roman"/>
          <w:color w:val="000000"/>
          <w:sz w:val="22"/>
        </w:rPr>
      </w:pPr>
      <w:r w:rsidRPr="00A82454">
        <w:rPr>
          <w:rFonts w:eastAsia="Times New Roman"/>
          <w:b/>
          <w:color w:val="000000"/>
          <w:sz w:val="22"/>
        </w:rPr>
        <w:t>[§ 41 odst. 2 písm. o) vyhlášky o požární prevenci]</w:t>
      </w:r>
    </w:p>
    <w:p w14:paraId="03CCB49A" w14:textId="77777777" w:rsidR="00220A1D" w:rsidRPr="00A82454" w:rsidRDefault="00220A1D" w:rsidP="00653DD6">
      <w:pPr>
        <w:widowControl w:val="0"/>
        <w:spacing w:line="0" w:lineRule="atLeast"/>
        <w:ind w:left="580"/>
        <w:rPr>
          <w:rFonts w:eastAsia="Times New Roman"/>
          <w:color w:val="000000"/>
          <w:sz w:val="22"/>
        </w:rPr>
      </w:pPr>
    </w:p>
    <w:p w14:paraId="5F3928B9" w14:textId="77777777" w:rsidR="00220A1D" w:rsidRPr="00A367FB" w:rsidRDefault="00220A1D" w:rsidP="00653DD6">
      <w:pPr>
        <w:pStyle w:val="Zkladntext20"/>
        <w:ind w:left="0" w:firstLine="0"/>
        <w:rPr>
          <w:rFonts w:ascii="Arial Narrow" w:hAnsi="Arial Narrow" w:cs="Helvetica"/>
          <w:sz w:val="20"/>
        </w:rPr>
      </w:pPr>
      <w:r w:rsidRPr="00A367FB">
        <w:rPr>
          <w:rFonts w:ascii="Arial Narrow" w:hAnsi="Arial Narrow"/>
          <w:spacing w:val="0"/>
          <w:sz w:val="20"/>
        </w:rPr>
        <w:t>V objektu bude provedeno značení únikových cest dle ČSN ISO 3864 ve všech místech, kde dochází ke směru úniku a v místech, kde není východ přímo viditelný.</w:t>
      </w:r>
      <w:r w:rsidRPr="00A367FB">
        <w:rPr>
          <w:rFonts w:ascii="Arial Narrow" w:hAnsi="Arial Narrow" w:cs="Helvetica"/>
          <w:sz w:val="20"/>
        </w:rPr>
        <w:t xml:space="preserve"> </w:t>
      </w:r>
    </w:p>
    <w:p w14:paraId="2EDC2490" w14:textId="77777777" w:rsidR="00220A1D" w:rsidRPr="00A367FB" w:rsidRDefault="00220A1D" w:rsidP="00653DD6">
      <w:pPr>
        <w:pStyle w:val="Zkladntext20"/>
        <w:rPr>
          <w:rFonts w:ascii="Arial Narrow" w:hAnsi="Arial Narrow"/>
          <w:spacing w:val="0"/>
          <w:sz w:val="20"/>
        </w:rPr>
      </w:pPr>
      <w:r w:rsidRPr="00A367FB">
        <w:rPr>
          <w:rFonts w:ascii="Arial Narrow" w:hAnsi="Arial Narrow" w:cs="Helvetica"/>
          <w:sz w:val="20"/>
        </w:rPr>
        <w:t xml:space="preserve"> </w:t>
      </w:r>
    </w:p>
    <w:p w14:paraId="4E737C9B" w14:textId="77777777" w:rsidR="00220A1D" w:rsidRPr="00A367FB" w:rsidRDefault="00220A1D" w:rsidP="00653DD6">
      <w:pPr>
        <w:pStyle w:val="Zkladntext20"/>
        <w:rPr>
          <w:rFonts w:ascii="Arial Narrow" w:hAnsi="Arial Narrow"/>
          <w:sz w:val="20"/>
        </w:rPr>
      </w:pPr>
      <w:r w:rsidRPr="00A367FB">
        <w:rPr>
          <w:rFonts w:ascii="Arial Narrow" w:hAnsi="Arial Narrow"/>
          <w:sz w:val="20"/>
        </w:rPr>
        <w:t>Dále bude provedeno označení :</w:t>
      </w:r>
    </w:p>
    <w:p w14:paraId="335AEC96" w14:textId="77777777" w:rsidR="00220A1D" w:rsidRPr="00A367FB" w:rsidRDefault="00220A1D" w:rsidP="00653DD6">
      <w:pPr>
        <w:pStyle w:val="Zkladntext20"/>
        <w:numPr>
          <w:ilvl w:val="0"/>
          <w:numId w:val="106"/>
        </w:numPr>
        <w:ind w:left="709" w:hanging="709"/>
        <w:rPr>
          <w:rFonts w:ascii="Arial Narrow" w:hAnsi="Arial Narrow"/>
          <w:sz w:val="20"/>
        </w:rPr>
      </w:pPr>
      <w:r w:rsidRPr="00A367FB">
        <w:rPr>
          <w:rFonts w:ascii="Arial Narrow" w:hAnsi="Arial Narrow"/>
          <w:sz w:val="20"/>
        </w:rPr>
        <w:t>prostupů rozvodů požárně dělicími konstrukcemi (zřetelně štítkem s informacemi dle § 9 vyhlášky č. 23/2008 Sb., ve znění vyhlášky 266/2011 Sb.)</w:t>
      </w:r>
    </w:p>
    <w:p w14:paraId="42330F5B" w14:textId="77777777" w:rsidR="00220A1D" w:rsidRPr="00A367FB" w:rsidRDefault="00220A1D" w:rsidP="00653DD6">
      <w:pPr>
        <w:pStyle w:val="Zkladntext20"/>
        <w:numPr>
          <w:ilvl w:val="0"/>
          <w:numId w:val="106"/>
        </w:numPr>
        <w:ind w:left="709" w:hanging="709"/>
        <w:rPr>
          <w:rFonts w:ascii="Arial Narrow" w:hAnsi="Arial Narrow"/>
          <w:sz w:val="20"/>
        </w:rPr>
      </w:pPr>
      <w:r w:rsidRPr="00A367FB">
        <w:rPr>
          <w:rFonts w:ascii="Arial Narrow" w:hAnsi="Arial Narrow"/>
          <w:sz w:val="20"/>
        </w:rPr>
        <w:t>hlavních uzávěrů médií - voda, plyn - včetně přístupu k těmto ovládáním</w:t>
      </w:r>
    </w:p>
    <w:p w14:paraId="3BE1003C" w14:textId="77777777" w:rsidR="00220A1D" w:rsidRPr="00A367FB" w:rsidRDefault="00220A1D" w:rsidP="00653DD6">
      <w:pPr>
        <w:pStyle w:val="Zkladntext20"/>
        <w:numPr>
          <w:ilvl w:val="0"/>
          <w:numId w:val="106"/>
        </w:numPr>
        <w:ind w:left="709" w:hanging="709"/>
        <w:rPr>
          <w:rFonts w:ascii="Arial Narrow" w:hAnsi="Arial Narrow"/>
          <w:sz w:val="20"/>
        </w:rPr>
      </w:pPr>
      <w:r w:rsidRPr="00A367FB">
        <w:rPr>
          <w:rFonts w:ascii="Arial Narrow" w:hAnsi="Arial Narrow"/>
          <w:sz w:val="20"/>
        </w:rPr>
        <w:t>rozvody vzduchotechniky budou mít zřetelně vyznačen směr proudění a zda potrubí slouží k výfuku či sání</w:t>
      </w:r>
    </w:p>
    <w:p w14:paraId="41D2C009" w14:textId="77777777" w:rsidR="00220A1D" w:rsidRPr="00A367FB" w:rsidRDefault="00220A1D" w:rsidP="00653DD6">
      <w:pPr>
        <w:pStyle w:val="Zkladntext20"/>
        <w:numPr>
          <w:ilvl w:val="0"/>
          <w:numId w:val="106"/>
        </w:numPr>
        <w:ind w:left="709" w:hanging="709"/>
        <w:rPr>
          <w:rFonts w:ascii="Arial Narrow" w:hAnsi="Arial Narrow"/>
          <w:sz w:val="20"/>
        </w:rPr>
      </w:pPr>
      <w:r w:rsidRPr="00A367FB">
        <w:rPr>
          <w:rFonts w:ascii="Arial Narrow" w:hAnsi="Arial Narrow"/>
          <w:sz w:val="20"/>
        </w:rPr>
        <w:t>evakuační výtah musí být označen bezpečnostním značením „Evakuační výtah“, a to v kabině výtahu a vně na dveřích výtahové šachty</w:t>
      </w:r>
    </w:p>
    <w:p w14:paraId="4D1DE2A0" w14:textId="77777777" w:rsidR="00220A1D" w:rsidRPr="00A367FB" w:rsidRDefault="00220A1D" w:rsidP="00653DD6">
      <w:pPr>
        <w:pStyle w:val="Zkladntext20"/>
        <w:numPr>
          <w:ilvl w:val="0"/>
          <w:numId w:val="106"/>
        </w:numPr>
        <w:ind w:left="709" w:hanging="709"/>
        <w:rPr>
          <w:rFonts w:ascii="Arial Narrow" w:hAnsi="Arial Narrow"/>
          <w:sz w:val="20"/>
        </w:rPr>
      </w:pPr>
      <w:r w:rsidRPr="00A367FB">
        <w:rPr>
          <w:rFonts w:ascii="Arial Narrow" w:hAnsi="Arial Narrow"/>
          <w:sz w:val="20"/>
        </w:rPr>
        <w:t>požární uzávěry otvorů budou označeny štítky dle vyhlášky 202/2000 Sb</w:t>
      </w:r>
    </w:p>
    <w:p w14:paraId="0E8BE74C" w14:textId="77777777" w:rsidR="00220A1D" w:rsidRPr="00A82454" w:rsidRDefault="00220A1D" w:rsidP="00653DD6">
      <w:pPr>
        <w:widowControl w:val="0"/>
        <w:spacing w:line="292" w:lineRule="auto"/>
        <w:ind w:left="3"/>
        <w:rPr>
          <w:rFonts w:eastAsia="Times New Roman"/>
          <w:color w:val="D99594"/>
          <w:sz w:val="22"/>
        </w:rPr>
      </w:pPr>
    </w:p>
    <w:p w14:paraId="01DEF762" w14:textId="77777777" w:rsidR="00220A1D" w:rsidRPr="00A367FB" w:rsidRDefault="00220A1D" w:rsidP="00653DD6">
      <w:pPr>
        <w:pStyle w:val="Zkladntext20"/>
        <w:rPr>
          <w:rFonts w:ascii="Arial Narrow" w:hAnsi="Arial Narrow"/>
          <w:b/>
          <w:spacing w:val="0"/>
          <w:sz w:val="20"/>
        </w:rPr>
      </w:pPr>
      <w:r w:rsidRPr="00A367FB">
        <w:rPr>
          <w:rFonts w:ascii="Arial Narrow" w:hAnsi="Arial Narrow"/>
          <w:spacing w:val="0"/>
          <w:sz w:val="20"/>
          <w:u w:val="single"/>
        </w:rPr>
        <w:t>Provozní podmínky</w:t>
      </w:r>
      <w:r w:rsidRPr="00A367FB">
        <w:rPr>
          <w:rFonts w:ascii="Arial Narrow" w:hAnsi="Arial Narrow"/>
          <w:b/>
          <w:spacing w:val="0"/>
          <w:sz w:val="20"/>
        </w:rPr>
        <w:t xml:space="preserve"> </w:t>
      </w:r>
    </w:p>
    <w:p w14:paraId="60FD6400" w14:textId="5E9F0DD4" w:rsidR="00220A1D" w:rsidRPr="00A367FB" w:rsidRDefault="00220A1D" w:rsidP="005773B6">
      <w:pPr>
        <w:pStyle w:val="Zkladntext20"/>
        <w:rPr>
          <w:rFonts w:ascii="Arial Narrow" w:hAnsi="Arial Narrow"/>
          <w:spacing w:val="0"/>
          <w:sz w:val="20"/>
        </w:rPr>
      </w:pPr>
      <w:r w:rsidRPr="00A367FB">
        <w:rPr>
          <w:rFonts w:ascii="Arial Narrow" w:hAnsi="Arial Narrow"/>
          <w:spacing w:val="0"/>
          <w:sz w:val="20"/>
        </w:rPr>
        <w:t xml:space="preserve"> v prostoru CHÚC lze umístit pouze solitérní hořlavé předměty, splňující podmínky Přílohy 6, části A vyhlášky 23 / 2008 Sb., ve znění pozdějších předpisů </w:t>
      </w:r>
    </w:p>
    <w:p w14:paraId="73F23E9F" w14:textId="77777777" w:rsidR="00220A1D" w:rsidRPr="00A82454" w:rsidRDefault="00220A1D" w:rsidP="00653DD6">
      <w:pPr>
        <w:pStyle w:val="Zkladntext20"/>
        <w:ind w:left="192" w:hanging="192"/>
        <w:rPr>
          <w:rFonts w:ascii="Arial Narrow" w:hAnsi="Arial Narrow"/>
          <w:b/>
          <w:spacing w:val="0"/>
          <w:sz w:val="24"/>
        </w:rPr>
      </w:pPr>
    </w:p>
    <w:p w14:paraId="2F5945CF" w14:textId="4E984D7B" w:rsidR="00220A1D" w:rsidRPr="00A82454" w:rsidRDefault="005773B6" w:rsidP="00653DD6">
      <w:pPr>
        <w:pStyle w:val="Zkladntext20"/>
        <w:ind w:left="192" w:hanging="192"/>
        <w:rPr>
          <w:rFonts w:ascii="Arial Narrow" w:hAnsi="Arial Narrow"/>
          <w:b/>
          <w:caps/>
          <w:spacing w:val="0"/>
          <w:sz w:val="24"/>
        </w:rPr>
      </w:pPr>
      <w:r>
        <w:rPr>
          <w:rFonts w:ascii="Arial Narrow" w:hAnsi="Arial Narrow"/>
          <w:b/>
          <w:spacing w:val="0"/>
          <w:sz w:val="24"/>
        </w:rPr>
        <w:t>1.16</w:t>
      </w:r>
      <w:r>
        <w:rPr>
          <w:rFonts w:ascii="Arial Narrow" w:hAnsi="Arial Narrow"/>
          <w:b/>
          <w:spacing w:val="0"/>
          <w:sz w:val="24"/>
        </w:rPr>
        <w:tab/>
        <w:t>Závěr</w:t>
      </w:r>
    </w:p>
    <w:p w14:paraId="0ED7ED58" w14:textId="77777777" w:rsidR="00220A1D" w:rsidRPr="00A82454" w:rsidRDefault="00220A1D" w:rsidP="00653DD6">
      <w:pPr>
        <w:pStyle w:val="Zkladntext20"/>
        <w:rPr>
          <w:rFonts w:ascii="Arial Narrow" w:hAnsi="Arial Narrow"/>
        </w:rPr>
      </w:pPr>
    </w:p>
    <w:p w14:paraId="0CB905F7" w14:textId="77777777" w:rsidR="00220A1D" w:rsidRPr="005773B6" w:rsidRDefault="00220A1D" w:rsidP="00653DD6">
      <w:pPr>
        <w:pStyle w:val="Zkladntext20"/>
        <w:ind w:left="0" w:firstLine="0"/>
        <w:rPr>
          <w:rFonts w:ascii="Arial Narrow" w:hAnsi="Arial Narrow"/>
          <w:sz w:val="20"/>
        </w:rPr>
      </w:pPr>
      <w:r w:rsidRPr="005773B6">
        <w:rPr>
          <w:rFonts w:ascii="Arial Narrow" w:hAnsi="Arial Narrow"/>
          <w:sz w:val="20"/>
        </w:rPr>
        <w:t>Požárně bezpečnostní řešení objektu je řešeno v souladu s platnými předpisy požární bezpečnosti staveb (ČSN 73 0802, a navazujících technických norem ).</w:t>
      </w:r>
    </w:p>
    <w:p w14:paraId="2D6F747F" w14:textId="77777777" w:rsidR="00220A1D" w:rsidRDefault="00220A1D" w:rsidP="00653DD6">
      <w:pPr>
        <w:pStyle w:val="Zkladntext20"/>
        <w:ind w:left="0" w:firstLine="0"/>
        <w:rPr>
          <w:rFonts w:ascii="Arial Narrow" w:hAnsi="Arial Narrow"/>
          <w:sz w:val="20"/>
        </w:rPr>
      </w:pPr>
      <w:r w:rsidRPr="00A367FB">
        <w:rPr>
          <w:rFonts w:ascii="Arial Narrow" w:hAnsi="Arial Narrow"/>
          <w:sz w:val="20"/>
        </w:rPr>
        <w:t xml:space="preserve">V dalších stupních projektové dokumentace je nutno v plném rozsahu respektovat podmínky a požadavky uvedené v tomto PBŘS. V případě změny původních podkladů pro zpracování PBŘS je nutno provést autorizované přehodnocení skutečností uvedených v této PBŘS, v opačném případě pozbývá tato PBŘS platnosti z hlediska odpovědnosti zhotovitele za změny původního řešení. </w:t>
      </w:r>
    </w:p>
    <w:p w14:paraId="27D50394" w14:textId="77777777" w:rsidR="005F3399" w:rsidRDefault="005F3399" w:rsidP="00653DD6">
      <w:pPr>
        <w:pStyle w:val="Zkladntext20"/>
        <w:ind w:left="0" w:firstLine="0"/>
        <w:rPr>
          <w:rFonts w:ascii="Arial Narrow" w:hAnsi="Arial Narrow"/>
          <w:sz w:val="20"/>
        </w:rPr>
      </w:pPr>
    </w:p>
    <w:p w14:paraId="31F71DA2" w14:textId="77777777" w:rsidR="005F3399" w:rsidRPr="00A367FB" w:rsidRDefault="005F3399" w:rsidP="00653DD6">
      <w:pPr>
        <w:pStyle w:val="Zkladntext20"/>
        <w:ind w:left="0" w:firstLine="0"/>
        <w:rPr>
          <w:rFonts w:ascii="Arial Narrow" w:hAnsi="Arial Narrow"/>
          <w:sz w:val="20"/>
        </w:rPr>
      </w:pPr>
    </w:p>
    <w:p w14:paraId="703893A9" w14:textId="77777777" w:rsidR="007E58A0" w:rsidRPr="000F6B95" w:rsidRDefault="00035F27" w:rsidP="00653DD6">
      <w:pPr>
        <w:pStyle w:val="Nadpis2"/>
        <w:keepNext w:val="0"/>
        <w:keepLines w:val="0"/>
        <w:ind w:right="-306"/>
        <w:rPr>
          <w:color w:val="A6A6A6" w:themeColor="background1" w:themeShade="A6"/>
        </w:rPr>
      </w:pPr>
      <w:bookmarkStart w:id="467" w:name="_Toc531269472"/>
      <w:r>
        <w:t>Úspora</w:t>
      </w:r>
      <w:r w:rsidR="007E58A0" w:rsidRPr="00444064">
        <w:t> energie</w:t>
      </w:r>
      <w:r>
        <w:t xml:space="preserve"> a tepelná ochrana</w:t>
      </w:r>
      <w:bookmarkEnd w:id="467"/>
    </w:p>
    <w:p w14:paraId="4585A2FF" w14:textId="77777777" w:rsidR="005F3399" w:rsidRDefault="005F3399" w:rsidP="00CB6CD1">
      <w:pPr>
        <w:ind w:right="-35"/>
        <w:rPr>
          <w:b/>
        </w:rPr>
      </w:pPr>
    </w:p>
    <w:p w14:paraId="32CAD9FE" w14:textId="77777777" w:rsidR="007E58A0" w:rsidRPr="00A61039" w:rsidRDefault="00782480" w:rsidP="00CB6CD1">
      <w:pPr>
        <w:ind w:right="-35"/>
        <w:rPr>
          <w:b/>
        </w:rPr>
      </w:pPr>
      <w:r w:rsidRPr="00A61039">
        <w:rPr>
          <w:b/>
        </w:rPr>
        <w:t>K</w:t>
      </w:r>
      <w:r w:rsidR="00A61039">
        <w:rPr>
          <w:b/>
        </w:rPr>
        <w:t>ritéria tepelně technického hodnocení</w:t>
      </w:r>
    </w:p>
    <w:p w14:paraId="2B19B872" w14:textId="77777777" w:rsidR="007E58A0" w:rsidRPr="00444064" w:rsidRDefault="007E58A0" w:rsidP="00CB6CD1">
      <w:pPr>
        <w:ind w:right="-35" w:firstLine="0"/>
      </w:pPr>
      <w:r w:rsidRPr="00444064">
        <w:t>Jedná se o rekonstrukci stávajících historických objektů v Pražské památkové rezervaci. S ohledem na zájem památkové péče není dovoleno zateplovat historické fasády. Z tohoto důvodu nebude stávající obvodový plášť zateplen a nebude splňovat dnešní normové požadavky.</w:t>
      </w:r>
    </w:p>
    <w:p w14:paraId="14C5B8B8" w14:textId="77777777" w:rsidR="007E58A0" w:rsidRPr="00444064" w:rsidRDefault="007E58A0" w:rsidP="00CB6CD1">
      <w:pPr>
        <w:ind w:right="-35"/>
      </w:pPr>
      <w:r w:rsidRPr="00444064">
        <w:t xml:space="preserve">Návrh nových konstrukcí včetně střešního pláště stávajících objektů je v souladu s tepelně-technickou normou ČSN 73 0540-2. Skladby konstrukcí jsou navrženy tak, aby byla dosažena </w:t>
      </w:r>
      <w:r w:rsidR="00A61039">
        <w:t xml:space="preserve">minimálně </w:t>
      </w:r>
      <w:r w:rsidRPr="00444064">
        <w:t>požadovaná hodnota součinitele prostupu tepla daná normou ČSN 73 0540-2.</w:t>
      </w:r>
    </w:p>
    <w:p w14:paraId="0873208A" w14:textId="77777777" w:rsidR="00A61039" w:rsidRDefault="00A61039" w:rsidP="00CB6CD1">
      <w:pPr>
        <w:ind w:right="-35"/>
        <w:rPr>
          <w:b/>
          <w:iCs/>
          <w:kern w:val="1"/>
          <w:sz w:val="36"/>
          <w:szCs w:val="36"/>
        </w:rPr>
      </w:pPr>
      <w:bookmarkStart w:id="468" w:name="_Toc487819231"/>
      <w:bookmarkStart w:id="469" w:name="_Toc487819282"/>
      <w:bookmarkEnd w:id="468"/>
      <w:bookmarkEnd w:id="469"/>
    </w:p>
    <w:p w14:paraId="114348AD" w14:textId="77777777" w:rsidR="008841AF" w:rsidRPr="00444064" w:rsidRDefault="008841AF" w:rsidP="00CB6CD1">
      <w:pPr>
        <w:ind w:right="-35"/>
        <w:rPr>
          <w:b/>
          <w:iCs/>
          <w:vanish/>
          <w:kern w:val="1"/>
          <w:sz w:val="36"/>
          <w:szCs w:val="36"/>
        </w:rPr>
      </w:pPr>
    </w:p>
    <w:p w14:paraId="43B3FA8D" w14:textId="77777777" w:rsidR="00C61917" w:rsidRPr="00444064" w:rsidRDefault="00C61917" w:rsidP="00CB6CD1">
      <w:pPr>
        <w:ind w:right="-35"/>
        <w:rPr>
          <w:b/>
          <w:iCs/>
          <w:vanish/>
          <w:kern w:val="1"/>
          <w:sz w:val="36"/>
          <w:szCs w:val="36"/>
        </w:rPr>
      </w:pPr>
      <w:bookmarkStart w:id="470" w:name="_Toc487819232"/>
      <w:bookmarkStart w:id="471" w:name="_Toc487819283"/>
      <w:bookmarkEnd w:id="470"/>
      <w:bookmarkEnd w:id="471"/>
    </w:p>
    <w:p w14:paraId="6A9FD185" w14:textId="77777777" w:rsidR="00C61917" w:rsidRPr="00444064" w:rsidRDefault="00C61917" w:rsidP="00CB6CD1">
      <w:pPr>
        <w:ind w:right="-35"/>
        <w:rPr>
          <w:b/>
          <w:iCs/>
          <w:vanish/>
          <w:kern w:val="1"/>
          <w:sz w:val="36"/>
          <w:szCs w:val="36"/>
        </w:rPr>
      </w:pPr>
      <w:bookmarkStart w:id="472" w:name="_Toc487819233"/>
      <w:bookmarkStart w:id="473" w:name="_Toc487819284"/>
      <w:bookmarkEnd w:id="472"/>
      <w:bookmarkEnd w:id="473"/>
    </w:p>
    <w:p w14:paraId="1035B8D5" w14:textId="77777777" w:rsidR="00C61917" w:rsidRPr="00444064" w:rsidRDefault="00C61917" w:rsidP="00CB6CD1">
      <w:pPr>
        <w:ind w:right="-35"/>
        <w:rPr>
          <w:b/>
          <w:iCs/>
          <w:vanish/>
          <w:kern w:val="1"/>
          <w:sz w:val="36"/>
          <w:szCs w:val="36"/>
        </w:rPr>
      </w:pPr>
      <w:bookmarkStart w:id="474" w:name="_Toc487819234"/>
      <w:bookmarkStart w:id="475" w:name="_Toc487819285"/>
      <w:bookmarkEnd w:id="474"/>
      <w:bookmarkEnd w:id="475"/>
    </w:p>
    <w:p w14:paraId="78006ADD" w14:textId="77777777" w:rsidR="00C61917" w:rsidRPr="00444064" w:rsidRDefault="00C61917" w:rsidP="00CB6CD1">
      <w:pPr>
        <w:ind w:right="-35"/>
        <w:rPr>
          <w:b/>
          <w:iCs/>
          <w:vanish/>
          <w:kern w:val="1"/>
          <w:sz w:val="36"/>
          <w:szCs w:val="36"/>
        </w:rPr>
      </w:pPr>
      <w:bookmarkStart w:id="476" w:name="_Toc487819235"/>
      <w:bookmarkStart w:id="477" w:name="_Toc487819286"/>
      <w:bookmarkEnd w:id="476"/>
      <w:bookmarkEnd w:id="477"/>
    </w:p>
    <w:p w14:paraId="431095EC" w14:textId="77777777" w:rsidR="00C61917" w:rsidRPr="00444064" w:rsidRDefault="00C61917" w:rsidP="00CB6CD1">
      <w:pPr>
        <w:ind w:right="-35"/>
        <w:rPr>
          <w:b/>
          <w:iCs/>
          <w:vanish/>
          <w:kern w:val="1"/>
          <w:sz w:val="36"/>
          <w:szCs w:val="36"/>
        </w:rPr>
      </w:pPr>
      <w:bookmarkStart w:id="478" w:name="_Toc487819236"/>
      <w:bookmarkStart w:id="479" w:name="_Toc487819287"/>
      <w:bookmarkEnd w:id="478"/>
      <w:bookmarkEnd w:id="479"/>
    </w:p>
    <w:p w14:paraId="6E545F77" w14:textId="77777777" w:rsidR="00C61917" w:rsidRPr="00444064" w:rsidRDefault="00C61917" w:rsidP="00CB6CD1">
      <w:pPr>
        <w:ind w:right="-35"/>
        <w:rPr>
          <w:b/>
          <w:iCs/>
          <w:vanish/>
          <w:kern w:val="1"/>
          <w:sz w:val="36"/>
          <w:szCs w:val="36"/>
        </w:rPr>
      </w:pPr>
      <w:bookmarkStart w:id="480" w:name="_Toc487819237"/>
      <w:bookmarkStart w:id="481" w:name="_Toc487819288"/>
      <w:bookmarkEnd w:id="480"/>
      <w:bookmarkEnd w:id="481"/>
    </w:p>
    <w:p w14:paraId="35DF452D" w14:textId="77777777" w:rsidR="00C61917" w:rsidRPr="00444064" w:rsidRDefault="00C61917" w:rsidP="00CB6CD1">
      <w:pPr>
        <w:ind w:right="-35"/>
        <w:rPr>
          <w:b/>
          <w:iCs/>
          <w:vanish/>
          <w:kern w:val="1"/>
          <w:sz w:val="36"/>
          <w:szCs w:val="36"/>
        </w:rPr>
      </w:pPr>
      <w:bookmarkStart w:id="482" w:name="_Toc487819238"/>
      <w:bookmarkStart w:id="483" w:name="_Toc487819289"/>
      <w:bookmarkEnd w:id="482"/>
      <w:bookmarkEnd w:id="483"/>
    </w:p>
    <w:p w14:paraId="516DAD62" w14:textId="77777777" w:rsidR="00C61917" w:rsidRPr="00444064" w:rsidRDefault="00C61917" w:rsidP="00CB6CD1">
      <w:pPr>
        <w:ind w:right="-35"/>
        <w:rPr>
          <w:b/>
          <w:iCs/>
          <w:vanish/>
          <w:kern w:val="1"/>
          <w:sz w:val="36"/>
          <w:szCs w:val="36"/>
        </w:rPr>
      </w:pPr>
      <w:bookmarkStart w:id="484" w:name="_Toc487819239"/>
      <w:bookmarkStart w:id="485" w:name="_Toc487819290"/>
      <w:bookmarkEnd w:id="484"/>
      <w:bookmarkEnd w:id="485"/>
    </w:p>
    <w:p w14:paraId="77A160DD" w14:textId="77777777" w:rsidR="00C61917" w:rsidRPr="00444064" w:rsidRDefault="00C61917" w:rsidP="00CB6CD1">
      <w:pPr>
        <w:ind w:right="-35"/>
        <w:rPr>
          <w:b/>
          <w:iCs/>
          <w:vanish/>
          <w:kern w:val="1"/>
          <w:sz w:val="36"/>
          <w:szCs w:val="36"/>
        </w:rPr>
      </w:pPr>
      <w:bookmarkStart w:id="486" w:name="_Toc487819240"/>
      <w:bookmarkStart w:id="487" w:name="_Toc487819291"/>
      <w:bookmarkEnd w:id="486"/>
      <w:bookmarkEnd w:id="487"/>
    </w:p>
    <w:p w14:paraId="050DFD71" w14:textId="77777777" w:rsidR="00C61917" w:rsidRPr="00444064" w:rsidRDefault="00C61917" w:rsidP="00CB6CD1">
      <w:pPr>
        <w:ind w:right="-35"/>
        <w:rPr>
          <w:b/>
          <w:iCs/>
          <w:vanish/>
          <w:kern w:val="1"/>
          <w:sz w:val="36"/>
          <w:szCs w:val="36"/>
        </w:rPr>
      </w:pPr>
      <w:bookmarkStart w:id="488" w:name="_Toc487819241"/>
      <w:bookmarkStart w:id="489" w:name="_Toc487819292"/>
      <w:bookmarkEnd w:id="488"/>
      <w:bookmarkEnd w:id="489"/>
    </w:p>
    <w:p w14:paraId="04C094F9" w14:textId="77777777" w:rsidR="00C61917" w:rsidRPr="00444064" w:rsidRDefault="00C61917" w:rsidP="00CB6CD1">
      <w:pPr>
        <w:ind w:right="-35"/>
        <w:rPr>
          <w:b/>
          <w:iCs/>
          <w:vanish/>
          <w:kern w:val="1"/>
          <w:sz w:val="36"/>
          <w:szCs w:val="36"/>
        </w:rPr>
      </w:pPr>
      <w:bookmarkStart w:id="490" w:name="_Toc487819242"/>
      <w:bookmarkStart w:id="491" w:name="_Toc487819293"/>
      <w:bookmarkEnd w:id="490"/>
      <w:bookmarkEnd w:id="491"/>
    </w:p>
    <w:p w14:paraId="6B1FBB6B" w14:textId="77777777" w:rsidR="00C61917" w:rsidRPr="00444064" w:rsidRDefault="00C61917" w:rsidP="00CB6CD1">
      <w:pPr>
        <w:ind w:right="-35"/>
        <w:rPr>
          <w:b/>
        </w:rPr>
      </w:pPr>
      <w:r w:rsidRPr="00444064">
        <w:rPr>
          <w:b/>
        </w:rPr>
        <w:t>Objekt č. 47</w:t>
      </w:r>
    </w:p>
    <w:p w14:paraId="3B65E318" w14:textId="03165BA1" w:rsidR="00C61917" w:rsidRPr="00444064" w:rsidRDefault="00C61917" w:rsidP="00CB6CD1">
      <w:pPr>
        <w:ind w:right="-35" w:firstLine="0"/>
      </w:pPr>
      <w:r w:rsidRPr="00444064">
        <w:t>Z hlediska platné legislativy se jedná o situaci, kdy se zvětšuje energeticky vztažná plocha o více jak 25%. Je třeba tedy zvlášť posoudit nové části a původní budovu. Všechny nově přistavované části budovy se posoudí samostatně jako nová budova. Jelikož vlastníkem a uživatelem je orgán veřejné moci, musí plnit požadavky pro „budovy s téměř nulovou spotřebou energie“. Zjednodušeně to znamená, že hodnoty součinitelů prostupu tepla konstrukcí budou navrženy na 70% normových požadavků nebo lepší. Z hlediska systémů TZB je třeba volit takové energonositele a systémy, aby byly splněny požadavky na neobnovitelnou primární energii – plynová kotelna, VRV, případně TČ toto splňují.</w:t>
      </w:r>
      <w:r w:rsidR="00DB3EEB">
        <w:t xml:space="preserve"> Na základě tohoto byl vypracován PENB jen pro nově přistavované části a bylo dosaženo hodnoty B jek z hlediska celkové dodané energie, tak z hlediska neobnovitelné primární energie.</w:t>
      </w:r>
    </w:p>
    <w:p w14:paraId="4EC5E6DC" w14:textId="59F7C4BC" w:rsidR="00C61917" w:rsidRDefault="00C61917" w:rsidP="00CB6CD1">
      <w:pPr>
        <w:ind w:right="-35"/>
      </w:pPr>
      <w:r w:rsidRPr="00D4708F">
        <w:t>Na původní části budovy se nemění víc jak 25% její obálky, jedná se tedy o „jinou, než větší změnu dokončené budovy“. Zde platí, že všechny měněné konstrukce musí být navrženy na doporučené hodnoty dle ČSN a systémy TZB musí mít vyšší než referenční hodnoty účinností</w:t>
      </w:r>
      <w:r w:rsidR="00D4708F" w:rsidRPr="00D4708F">
        <w:t>.</w:t>
      </w:r>
      <w:r w:rsidR="00DB3EEB">
        <w:t xml:space="preserve"> Na výše zmíněné </w:t>
      </w:r>
      <w:r w:rsidR="008841AF">
        <w:t xml:space="preserve">stávající </w:t>
      </w:r>
      <w:r w:rsidR="00DB3EEB">
        <w:t>části budovy PENB vypracován nebyl.</w:t>
      </w:r>
    </w:p>
    <w:p w14:paraId="19366948" w14:textId="77777777" w:rsidR="00D4708F" w:rsidRDefault="00D4708F" w:rsidP="00CB6CD1">
      <w:pPr>
        <w:ind w:right="-35"/>
        <w:rPr>
          <w:b/>
        </w:rPr>
      </w:pPr>
    </w:p>
    <w:p w14:paraId="57719D16" w14:textId="77777777" w:rsidR="00C61917" w:rsidRPr="00444064" w:rsidRDefault="00C61917" w:rsidP="00CB6CD1">
      <w:pPr>
        <w:ind w:right="-35"/>
        <w:rPr>
          <w:b/>
        </w:rPr>
      </w:pPr>
      <w:r w:rsidRPr="00444064">
        <w:rPr>
          <w:b/>
        </w:rPr>
        <w:t>Objekt č. 49</w:t>
      </w:r>
    </w:p>
    <w:p w14:paraId="3CA43C18" w14:textId="4901121D" w:rsidR="00C61917" w:rsidRDefault="00C61917" w:rsidP="00CB6CD1">
      <w:pPr>
        <w:ind w:right="-35" w:firstLine="0"/>
      </w:pPr>
      <w:r w:rsidRPr="00444064">
        <w:t>Jedná se o kulturní památku, není nutné plnit požadavky na energetickou náročnost</w:t>
      </w:r>
      <w:r w:rsidR="00867F5C">
        <w:t xml:space="preserve">, na tento objekt </w:t>
      </w:r>
      <w:r w:rsidRPr="00444064">
        <w:t>neb</w:t>
      </w:r>
      <w:r w:rsidR="00DB3EEB">
        <w:t>yl</w:t>
      </w:r>
      <w:r w:rsidRPr="00444064">
        <w:t xml:space="preserve"> zpracován PENB.</w:t>
      </w:r>
    </w:p>
    <w:p w14:paraId="03A23C2A" w14:textId="77777777" w:rsidR="00A61039" w:rsidRDefault="00A61039" w:rsidP="00CB6CD1">
      <w:pPr>
        <w:ind w:right="-35" w:firstLine="0"/>
      </w:pPr>
    </w:p>
    <w:p w14:paraId="01EAC9C3" w14:textId="77777777" w:rsidR="00A61039" w:rsidRPr="00A61039" w:rsidRDefault="00A61039" w:rsidP="00CB6CD1">
      <w:pPr>
        <w:ind w:right="-35"/>
        <w:rPr>
          <w:b/>
        </w:rPr>
      </w:pPr>
      <w:r w:rsidRPr="00A61039">
        <w:rPr>
          <w:b/>
        </w:rPr>
        <w:lastRenderedPageBreak/>
        <w:t>Energetická náročnost stavby</w:t>
      </w:r>
    </w:p>
    <w:p w14:paraId="274B01A7" w14:textId="5483A903" w:rsidR="00A61039" w:rsidRPr="00FF4BF2" w:rsidRDefault="00A61039" w:rsidP="00CB6CD1">
      <w:pPr>
        <w:tabs>
          <w:tab w:val="num" w:pos="0"/>
        </w:tabs>
        <w:ind w:right="-35"/>
        <w:rPr>
          <w:color w:val="7030A0"/>
        </w:rPr>
      </w:pPr>
      <w:r w:rsidRPr="005D0322">
        <w:t>Konstrukce</w:t>
      </w:r>
      <w:r w:rsidR="000E24DA">
        <w:t xml:space="preserve"> </w:t>
      </w:r>
      <w:r w:rsidRPr="005D0322">
        <w:t>jsou</w:t>
      </w:r>
      <w:r w:rsidR="000E24DA">
        <w:t xml:space="preserve"> </w:t>
      </w:r>
      <w:r w:rsidRPr="005D0322">
        <w:t xml:space="preserve">navrženy v souladu s platnými </w:t>
      </w:r>
      <w:r w:rsidRPr="000E3D65">
        <w:t xml:space="preserve">tepelně-technickými normami </w:t>
      </w:r>
      <w:r>
        <w:t>v rámci omezení viz</w:t>
      </w:r>
      <w:r w:rsidR="002A22C0">
        <w:t xml:space="preserve"> </w:t>
      </w:r>
      <w:r>
        <w:t>výše</w:t>
      </w:r>
      <w:r w:rsidRPr="000E3D65">
        <w:t xml:space="preserve">. Podrobně řeší Architektonicko-stavební část a Průkaz energetické </w:t>
      </w:r>
      <w:r w:rsidRPr="008841AF">
        <w:t xml:space="preserve">náročnosti budovy, který je součástí projektové dokumentace. Objekt </w:t>
      </w:r>
      <w:r w:rsidR="008841AF" w:rsidRPr="008841AF">
        <w:t xml:space="preserve">(nově přistavované části) </w:t>
      </w:r>
      <w:r w:rsidRPr="008841AF">
        <w:t xml:space="preserve">je v PENB klasifikován </w:t>
      </w:r>
      <w:r w:rsidR="008841AF" w:rsidRPr="008841AF">
        <w:t>hodnotou B, jak z hlediska celkové dodané energie, tak z hlediska neobnovitelné primární energie.</w:t>
      </w:r>
    </w:p>
    <w:p w14:paraId="038B25E9" w14:textId="77777777" w:rsidR="00A61039" w:rsidRPr="00FF4BF2" w:rsidRDefault="00A61039" w:rsidP="00CB6CD1">
      <w:pPr>
        <w:tabs>
          <w:tab w:val="num" w:pos="0"/>
        </w:tabs>
        <w:ind w:right="-35"/>
        <w:rPr>
          <w:color w:val="7030A0"/>
        </w:rPr>
      </w:pPr>
    </w:p>
    <w:p w14:paraId="0C3A15A4" w14:textId="77777777" w:rsidR="00A61039" w:rsidRPr="00A61039" w:rsidRDefault="00A61039" w:rsidP="00CB6CD1">
      <w:pPr>
        <w:ind w:right="-35"/>
        <w:rPr>
          <w:b/>
        </w:rPr>
      </w:pPr>
      <w:r w:rsidRPr="00A61039">
        <w:rPr>
          <w:b/>
        </w:rPr>
        <w:t>Posouzení využití alternativních zdrojů energií</w:t>
      </w:r>
    </w:p>
    <w:p w14:paraId="2B5CFEAF" w14:textId="77777777" w:rsidR="00A61039" w:rsidRDefault="00A61039" w:rsidP="00CB6CD1">
      <w:pPr>
        <w:ind w:right="-35" w:firstLine="0"/>
      </w:pPr>
      <w:r>
        <w:t>Vzhledem k umístění záměru a celkové stísněnosti staveniště bylo vyhodnoceno, že použití alternativních zdrojů není možné</w:t>
      </w:r>
      <w:r w:rsidRPr="002533FC">
        <w:t>.</w:t>
      </w:r>
    </w:p>
    <w:p w14:paraId="29A34BB4" w14:textId="77777777" w:rsidR="00A61039" w:rsidRDefault="00A61039" w:rsidP="00CB6CD1">
      <w:pPr>
        <w:ind w:right="-35" w:firstLine="0"/>
      </w:pPr>
    </w:p>
    <w:p w14:paraId="789C00D8" w14:textId="77777777" w:rsidR="00C61917" w:rsidRDefault="00C61917" w:rsidP="00653DD6">
      <w:pPr>
        <w:ind w:right="-306"/>
        <w:jc w:val="left"/>
        <w:rPr>
          <w:color w:val="A6A6A6" w:themeColor="background1" w:themeShade="A6"/>
        </w:rPr>
      </w:pPr>
    </w:p>
    <w:p w14:paraId="13D9511D" w14:textId="77777777" w:rsidR="008F7654" w:rsidRPr="000F6B95" w:rsidRDefault="008F7654" w:rsidP="00653DD6">
      <w:pPr>
        <w:ind w:right="-306"/>
        <w:jc w:val="left"/>
        <w:rPr>
          <w:color w:val="A6A6A6" w:themeColor="background1" w:themeShade="A6"/>
        </w:rPr>
      </w:pPr>
    </w:p>
    <w:p w14:paraId="130975B8" w14:textId="77777777" w:rsidR="007E58A0" w:rsidRPr="000D3CE7" w:rsidRDefault="007E58A0" w:rsidP="00653DD6">
      <w:pPr>
        <w:pStyle w:val="Nadpis2"/>
        <w:keepNext w:val="0"/>
        <w:keepLines w:val="0"/>
        <w:ind w:right="-306"/>
      </w:pPr>
      <w:bookmarkStart w:id="492" w:name="_Toc531269473"/>
      <w:r w:rsidRPr="000D3CE7">
        <w:t>Hygienické požadavky na stavby, požadavky na pracovní a komunální prostředí</w:t>
      </w:r>
      <w:bookmarkEnd w:id="492"/>
    </w:p>
    <w:p w14:paraId="6CF5BF73" w14:textId="77777777" w:rsidR="00782480" w:rsidRPr="002660BB" w:rsidRDefault="00782480" w:rsidP="00653DD6">
      <w:pPr>
        <w:ind w:left="708" w:right="-306" w:firstLine="1"/>
        <w:rPr>
          <w:b/>
          <w:u w:val="single"/>
        </w:rPr>
      </w:pPr>
      <w:r w:rsidRPr="002660BB">
        <w:rPr>
          <w:b/>
          <w:u w:val="single"/>
        </w:rPr>
        <w:t>Z</w:t>
      </w:r>
      <w:r w:rsidR="002660BB">
        <w:rPr>
          <w:b/>
          <w:u w:val="single"/>
        </w:rPr>
        <w:t>ásady řešení parametrů stavby- větrání, chlazení, vytápění, osvětlení, zásobování vodou, odpadů apod.</w:t>
      </w:r>
      <w:r w:rsidR="002660BB" w:rsidRPr="002660BB">
        <w:rPr>
          <w:b/>
          <w:u w:val="single"/>
        </w:rPr>
        <w:t xml:space="preserve"> </w:t>
      </w:r>
    </w:p>
    <w:p w14:paraId="2ABE940B" w14:textId="77777777" w:rsidR="00782480" w:rsidRPr="000D3CE7" w:rsidRDefault="00782480" w:rsidP="00653DD6">
      <w:pPr>
        <w:ind w:right="-306" w:firstLine="0"/>
      </w:pPr>
    </w:p>
    <w:p w14:paraId="6C4227CF" w14:textId="77777777" w:rsidR="007E58A0" w:rsidRPr="000D3CE7" w:rsidRDefault="007E58A0" w:rsidP="00CB6CD1">
      <w:pPr>
        <w:ind w:right="-35"/>
      </w:pPr>
      <w:r w:rsidRPr="000D3CE7">
        <w:t>Obecně vychází právně závazné hygienické požadavky na jednotlivé faktory prostředí a větrání ze zákonů:</w:t>
      </w:r>
    </w:p>
    <w:p w14:paraId="40FE2AC8" w14:textId="77777777" w:rsidR="007E58A0" w:rsidRPr="000D3CE7" w:rsidRDefault="007E58A0" w:rsidP="00CB6CD1">
      <w:pPr>
        <w:ind w:right="-35" w:firstLine="0"/>
      </w:pPr>
      <w:r w:rsidRPr="000D3CE7">
        <w:t>Zákon č.</w:t>
      </w:r>
      <w:r w:rsidR="00006514">
        <w:t xml:space="preserve"> </w:t>
      </w:r>
      <w:r w:rsidRPr="000D3CE7">
        <w:t>183/2006 Sb., o územním plánování a stavebním řádu (stavební zákon) v platném znění.</w:t>
      </w:r>
    </w:p>
    <w:p w14:paraId="71BC1AC9" w14:textId="77777777" w:rsidR="007E58A0" w:rsidRPr="000D3CE7" w:rsidRDefault="007E58A0" w:rsidP="00CB6CD1">
      <w:pPr>
        <w:ind w:right="-35" w:firstLine="0"/>
      </w:pPr>
      <w:r w:rsidRPr="000D3CE7">
        <w:t>Zákon č. 258/2000 Sb., o ochraně veřejného zdraví, ve znění pozdějších předpisů</w:t>
      </w:r>
      <w:r w:rsidR="00CD7B9E">
        <w:t xml:space="preserve"> </w:t>
      </w:r>
      <w:r w:rsidR="00CD7B9E" w:rsidRPr="002B14F6">
        <w:rPr>
          <w:rFonts w:cs="Arial"/>
        </w:rPr>
        <w:t>(Změna: 333/2012 Sb.)</w:t>
      </w:r>
    </w:p>
    <w:p w14:paraId="585C92F2" w14:textId="77777777" w:rsidR="007E58A0" w:rsidRPr="000D3CE7" w:rsidRDefault="007E58A0" w:rsidP="00CB6CD1">
      <w:pPr>
        <w:ind w:right="-35" w:firstLine="0"/>
      </w:pPr>
      <w:r w:rsidRPr="000D3CE7">
        <w:t>Zákon č. 309/2006 Sb., o zajištění dalších podmínek bezpečnosti a ochrany zdraví při práci.</w:t>
      </w:r>
    </w:p>
    <w:p w14:paraId="727E268D" w14:textId="77777777" w:rsidR="007E58A0" w:rsidRPr="000D3CE7" w:rsidRDefault="007E58A0" w:rsidP="00CB6CD1">
      <w:pPr>
        <w:ind w:right="-35" w:firstLine="0"/>
      </w:pPr>
      <w:r w:rsidRPr="000D3CE7">
        <w:t>Nařízení vlády 361/2007 Sb., kterým se stanoví podmínky ochrany zdraví při práci v platném znění.</w:t>
      </w:r>
      <w:r w:rsidR="00CD7B9E" w:rsidRPr="00CD7B9E">
        <w:rPr>
          <w:rFonts w:cs="Arial"/>
        </w:rPr>
        <w:t xml:space="preserve"> </w:t>
      </w:r>
      <w:r w:rsidR="00CD7B9E" w:rsidRPr="002B14F6">
        <w:rPr>
          <w:rFonts w:cs="Arial"/>
        </w:rPr>
        <w:t>(Změna: 9/2013 Sb.</w:t>
      </w:r>
      <w:r w:rsidR="00CD7B9E">
        <w:rPr>
          <w:rFonts w:cs="Arial"/>
        </w:rPr>
        <w:t>)</w:t>
      </w:r>
    </w:p>
    <w:p w14:paraId="6C99EADA" w14:textId="77777777" w:rsidR="007E58A0" w:rsidRPr="000D3CE7" w:rsidRDefault="007E58A0" w:rsidP="00CB6CD1">
      <w:pPr>
        <w:ind w:right="-35" w:firstLine="0"/>
      </w:pPr>
      <w:r w:rsidRPr="000D3CE7">
        <w:rPr>
          <w:rFonts w:eastAsia="Calibri" w:cs="Times New Roman"/>
        </w:rPr>
        <w:t>Nařízení vlády 272/2011 Sb., o ochraně zdraví před nepříznivými účinky hluku a vibrací v chráněných vnitřních prostorech staveb</w:t>
      </w:r>
    </w:p>
    <w:p w14:paraId="67D3A24E" w14:textId="77777777" w:rsidR="00C30297" w:rsidRDefault="007E58A0" w:rsidP="00CB6CD1">
      <w:pPr>
        <w:ind w:right="-35" w:firstLine="0"/>
      </w:pPr>
      <w:r w:rsidRPr="000D3CE7">
        <w:t>Nařízení vlády 591/2006 Sb., o bližších minimálních požadavcích na bezpečnost a ochranu zdraví při práci na staveništích</w:t>
      </w:r>
    </w:p>
    <w:p w14:paraId="3D0686F1" w14:textId="77777777" w:rsidR="00C30297" w:rsidRPr="000D3CE7" w:rsidRDefault="00C30297" w:rsidP="00CB6CD1">
      <w:pPr>
        <w:ind w:right="-35" w:firstLine="0"/>
      </w:pPr>
      <w:r w:rsidRPr="00C30297">
        <w:t>Vyhláška č.6/2003 Sb., kterou se stanoví hygienické limity chemických, fyzikálních a biologických ukazatelů pro vnitřní prostředí pobytových místností některých staveb</w:t>
      </w:r>
    </w:p>
    <w:p w14:paraId="3E73A803" w14:textId="77777777" w:rsidR="00CD7B9E" w:rsidRDefault="00CD7B9E" w:rsidP="00653DD6">
      <w:pPr>
        <w:ind w:firstLine="0"/>
        <w:rPr>
          <w:b/>
          <w:u w:val="single"/>
        </w:rPr>
      </w:pPr>
    </w:p>
    <w:p w14:paraId="76015A78" w14:textId="77777777" w:rsidR="00CD7B9E" w:rsidRPr="002660BB" w:rsidRDefault="00CD7B9E" w:rsidP="00653DD6">
      <w:pPr>
        <w:ind w:firstLine="0"/>
        <w:rPr>
          <w:b/>
        </w:rPr>
      </w:pPr>
      <w:r w:rsidRPr="002660BB">
        <w:rPr>
          <w:b/>
        </w:rPr>
        <w:t>Větrání:</w:t>
      </w:r>
    </w:p>
    <w:p w14:paraId="2CF8B690" w14:textId="3BCA9D40" w:rsidR="00CD7B9E" w:rsidRDefault="00CD7B9E" w:rsidP="00653DD6">
      <w:pPr>
        <w:tabs>
          <w:tab w:val="num" w:pos="0"/>
        </w:tabs>
        <w:ind w:firstLine="0"/>
      </w:pPr>
      <w:r w:rsidRPr="008320A7">
        <w:t>Řešení parametrů vychází z platných obecně závazných předpisů</w:t>
      </w:r>
      <w:r>
        <w:t xml:space="preserve"> viz</w:t>
      </w:r>
      <w:r w:rsidR="005E2C6B">
        <w:t xml:space="preserve"> </w:t>
      </w:r>
      <w:r>
        <w:t>výše.</w:t>
      </w:r>
    </w:p>
    <w:p w14:paraId="5C808DA6" w14:textId="77777777" w:rsidR="002660BB" w:rsidRDefault="002660BB" w:rsidP="00653DD6">
      <w:pPr>
        <w:tabs>
          <w:tab w:val="num" w:pos="0"/>
        </w:tabs>
        <w:ind w:firstLine="0"/>
      </w:pPr>
    </w:p>
    <w:p w14:paraId="4AC70341" w14:textId="77777777" w:rsidR="00CD7B9E" w:rsidRPr="002660BB" w:rsidRDefault="00CD7B9E" w:rsidP="00653DD6">
      <w:pPr>
        <w:tabs>
          <w:tab w:val="num" w:pos="0"/>
        </w:tabs>
        <w:ind w:firstLine="0"/>
      </w:pPr>
      <w:r w:rsidRPr="002660BB">
        <w:t>Vnitřní prostředí</w:t>
      </w:r>
      <w:r w:rsidR="002660BB" w:rsidRPr="002660BB">
        <w:t xml:space="preserve"> - t</w:t>
      </w:r>
      <w:r w:rsidRPr="002660BB">
        <w:t>eploty a hydrometrie vzduchu</w:t>
      </w:r>
    </w:p>
    <w:tbl>
      <w:tblPr>
        <w:tblW w:w="0" w:type="auto"/>
        <w:tblBorders>
          <w:insideH w:val="single" w:sz="4" w:space="0" w:color="auto"/>
          <w:insideV w:val="single" w:sz="4" w:space="0" w:color="auto"/>
        </w:tblBorders>
        <w:tblLayout w:type="fixed"/>
        <w:tblLook w:val="0000" w:firstRow="0" w:lastRow="0" w:firstColumn="0" w:lastColumn="0" w:noHBand="0" w:noVBand="0"/>
      </w:tblPr>
      <w:tblGrid>
        <w:gridCol w:w="3969"/>
        <w:gridCol w:w="1701"/>
        <w:gridCol w:w="1700"/>
      </w:tblGrid>
      <w:tr w:rsidR="00CD7B9E" w:rsidRPr="00C30297" w14:paraId="38C9933D" w14:textId="77777777" w:rsidTr="00417EF9">
        <w:trPr>
          <w:trHeight w:val="273"/>
        </w:trPr>
        <w:tc>
          <w:tcPr>
            <w:tcW w:w="3969" w:type="dxa"/>
            <w:shd w:val="clear" w:color="auto" w:fill="auto"/>
          </w:tcPr>
          <w:p w14:paraId="4FD4A84F" w14:textId="77777777" w:rsidR="00CD7B9E" w:rsidRPr="00C30297" w:rsidRDefault="00CD7B9E" w:rsidP="00653DD6">
            <w:pPr>
              <w:tabs>
                <w:tab w:val="num" w:pos="0"/>
              </w:tabs>
              <w:ind w:firstLine="0"/>
            </w:pPr>
            <w:r w:rsidRPr="00C30297">
              <w:t>Parametry</w:t>
            </w:r>
          </w:p>
        </w:tc>
        <w:tc>
          <w:tcPr>
            <w:tcW w:w="1701" w:type="dxa"/>
            <w:shd w:val="clear" w:color="auto" w:fill="auto"/>
          </w:tcPr>
          <w:p w14:paraId="2C49B46B" w14:textId="77777777" w:rsidR="00CD7B9E" w:rsidRPr="00C30297" w:rsidRDefault="00CD7B9E" w:rsidP="00653DD6">
            <w:pPr>
              <w:tabs>
                <w:tab w:val="num" w:pos="0"/>
              </w:tabs>
              <w:ind w:firstLine="0"/>
            </w:pPr>
            <w:r w:rsidRPr="00C30297">
              <w:t>Zima</w:t>
            </w:r>
          </w:p>
        </w:tc>
        <w:tc>
          <w:tcPr>
            <w:tcW w:w="1700" w:type="dxa"/>
            <w:shd w:val="clear" w:color="auto" w:fill="auto"/>
          </w:tcPr>
          <w:p w14:paraId="229B3EEB" w14:textId="77777777" w:rsidR="00CD7B9E" w:rsidRPr="00C30297" w:rsidRDefault="00CD7B9E" w:rsidP="00653DD6">
            <w:pPr>
              <w:tabs>
                <w:tab w:val="num" w:pos="0"/>
              </w:tabs>
              <w:ind w:firstLine="0"/>
            </w:pPr>
            <w:r w:rsidRPr="00C30297">
              <w:t>Léto</w:t>
            </w:r>
          </w:p>
        </w:tc>
      </w:tr>
      <w:tr w:rsidR="00CD7B9E" w:rsidRPr="00C30297" w14:paraId="4B32E53A" w14:textId="77777777" w:rsidTr="00417EF9">
        <w:trPr>
          <w:trHeight w:val="273"/>
        </w:trPr>
        <w:tc>
          <w:tcPr>
            <w:tcW w:w="3969" w:type="dxa"/>
            <w:shd w:val="clear" w:color="auto" w:fill="auto"/>
          </w:tcPr>
          <w:p w14:paraId="28226B25" w14:textId="77777777" w:rsidR="00CD7B9E" w:rsidRPr="00C30297" w:rsidRDefault="00CD7B9E" w:rsidP="00653DD6">
            <w:pPr>
              <w:tabs>
                <w:tab w:val="num" w:pos="0"/>
              </w:tabs>
              <w:ind w:firstLine="0"/>
            </w:pPr>
            <w:r w:rsidRPr="00C30297">
              <w:t>°Teplota suchého teploměru</w:t>
            </w:r>
          </w:p>
        </w:tc>
        <w:tc>
          <w:tcPr>
            <w:tcW w:w="1701" w:type="dxa"/>
            <w:shd w:val="clear" w:color="auto" w:fill="auto"/>
          </w:tcPr>
          <w:p w14:paraId="4B753811" w14:textId="77777777" w:rsidR="00CD7B9E" w:rsidRPr="00C30297" w:rsidRDefault="00CD7B9E" w:rsidP="00653DD6">
            <w:pPr>
              <w:tabs>
                <w:tab w:val="num" w:pos="0"/>
              </w:tabs>
              <w:ind w:firstLine="0"/>
            </w:pPr>
            <w:r w:rsidRPr="00C30297">
              <w:t>- 15 °C</w:t>
            </w:r>
          </w:p>
        </w:tc>
        <w:tc>
          <w:tcPr>
            <w:tcW w:w="1700" w:type="dxa"/>
            <w:shd w:val="clear" w:color="auto" w:fill="auto"/>
          </w:tcPr>
          <w:p w14:paraId="6AF4C4E8" w14:textId="77777777" w:rsidR="00CD7B9E" w:rsidRPr="00C30297" w:rsidRDefault="00CD7B9E" w:rsidP="00653DD6">
            <w:pPr>
              <w:tabs>
                <w:tab w:val="num" w:pos="0"/>
              </w:tabs>
              <w:ind w:firstLine="0"/>
            </w:pPr>
            <w:r w:rsidRPr="00C30297">
              <w:t>+ 33 °C</w:t>
            </w:r>
          </w:p>
        </w:tc>
      </w:tr>
      <w:tr w:rsidR="00CD7B9E" w:rsidRPr="00C30297" w14:paraId="53913A3F" w14:textId="77777777" w:rsidTr="00417EF9">
        <w:trPr>
          <w:trHeight w:val="273"/>
        </w:trPr>
        <w:tc>
          <w:tcPr>
            <w:tcW w:w="3969" w:type="dxa"/>
            <w:shd w:val="clear" w:color="auto" w:fill="auto"/>
          </w:tcPr>
          <w:p w14:paraId="7A90C01A" w14:textId="77777777" w:rsidR="00CD7B9E" w:rsidRPr="00C30297" w:rsidRDefault="00CD7B9E" w:rsidP="00653DD6">
            <w:pPr>
              <w:tabs>
                <w:tab w:val="num" w:pos="0"/>
              </w:tabs>
              <w:ind w:firstLine="0"/>
            </w:pPr>
            <w:r w:rsidRPr="00C30297">
              <w:t>Entalpie vzduchu</w:t>
            </w:r>
          </w:p>
        </w:tc>
        <w:tc>
          <w:tcPr>
            <w:tcW w:w="1701" w:type="dxa"/>
            <w:shd w:val="clear" w:color="auto" w:fill="auto"/>
          </w:tcPr>
          <w:p w14:paraId="1E26A414" w14:textId="77777777" w:rsidR="00CD7B9E" w:rsidRPr="00C30297" w:rsidRDefault="00CD7B9E" w:rsidP="00653DD6">
            <w:pPr>
              <w:tabs>
                <w:tab w:val="num" w:pos="0"/>
              </w:tabs>
              <w:ind w:firstLine="0"/>
            </w:pPr>
            <w:r w:rsidRPr="00C30297">
              <w:t>- 12,9 kJkg</w:t>
            </w:r>
            <w:r w:rsidRPr="00C30297">
              <w:rPr>
                <w:vertAlign w:val="superscript"/>
              </w:rPr>
              <w:t>-1</w:t>
            </w:r>
          </w:p>
        </w:tc>
        <w:tc>
          <w:tcPr>
            <w:tcW w:w="1700" w:type="dxa"/>
            <w:shd w:val="clear" w:color="auto" w:fill="auto"/>
            <w:vAlign w:val="bottom"/>
          </w:tcPr>
          <w:p w14:paraId="4B7145D8" w14:textId="77777777" w:rsidR="00CD7B9E" w:rsidRPr="00C30297" w:rsidRDefault="00CD7B9E" w:rsidP="00653DD6">
            <w:pPr>
              <w:tabs>
                <w:tab w:val="num" w:pos="0"/>
              </w:tabs>
              <w:ind w:firstLine="0"/>
            </w:pPr>
            <w:r w:rsidRPr="00C30297">
              <w:t>+ 66,1 kJkg</w:t>
            </w:r>
            <w:r w:rsidRPr="00C30297">
              <w:rPr>
                <w:vertAlign w:val="superscript"/>
              </w:rPr>
              <w:t>-1</w:t>
            </w:r>
          </w:p>
        </w:tc>
      </w:tr>
      <w:tr w:rsidR="00CD7B9E" w:rsidRPr="00C30297" w14:paraId="5386D806" w14:textId="77777777" w:rsidTr="00417EF9">
        <w:trPr>
          <w:trHeight w:val="273"/>
        </w:trPr>
        <w:tc>
          <w:tcPr>
            <w:tcW w:w="3969" w:type="dxa"/>
            <w:shd w:val="clear" w:color="auto" w:fill="auto"/>
          </w:tcPr>
          <w:p w14:paraId="0574675F" w14:textId="77777777" w:rsidR="00CD7B9E" w:rsidRPr="00C30297" w:rsidRDefault="00CD7B9E" w:rsidP="00653DD6">
            <w:pPr>
              <w:tabs>
                <w:tab w:val="num" w:pos="0"/>
              </w:tabs>
              <w:ind w:firstLine="0"/>
            </w:pPr>
            <w:r w:rsidRPr="00C30297">
              <w:t>Relativní vlhkost vzduchu</w:t>
            </w:r>
          </w:p>
        </w:tc>
        <w:tc>
          <w:tcPr>
            <w:tcW w:w="1701" w:type="dxa"/>
            <w:shd w:val="clear" w:color="auto" w:fill="auto"/>
          </w:tcPr>
          <w:p w14:paraId="5DAE4AE0" w14:textId="77777777" w:rsidR="00CD7B9E" w:rsidRPr="00C30297" w:rsidRDefault="00CD7B9E" w:rsidP="00653DD6">
            <w:pPr>
              <w:tabs>
                <w:tab w:val="num" w:pos="0"/>
              </w:tabs>
              <w:ind w:firstLine="0"/>
            </w:pPr>
            <w:r w:rsidRPr="00C30297">
              <w:t>90 %</w:t>
            </w:r>
          </w:p>
        </w:tc>
        <w:tc>
          <w:tcPr>
            <w:tcW w:w="1700" w:type="dxa"/>
            <w:shd w:val="clear" w:color="auto" w:fill="auto"/>
            <w:vAlign w:val="bottom"/>
          </w:tcPr>
          <w:p w14:paraId="027B6964" w14:textId="77777777" w:rsidR="00CD7B9E" w:rsidRPr="00C30297" w:rsidRDefault="00CD7B9E" w:rsidP="00653DD6">
            <w:pPr>
              <w:tabs>
                <w:tab w:val="num" w:pos="0"/>
              </w:tabs>
              <w:ind w:firstLine="0"/>
            </w:pPr>
            <w:r w:rsidRPr="00C30297">
              <w:t>40 %</w:t>
            </w:r>
          </w:p>
        </w:tc>
      </w:tr>
      <w:tr w:rsidR="00CD7B9E" w:rsidRPr="00C30297" w14:paraId="3D3EF60D" w14:textId="77777777" w:rsidTr="00417EF9">
        <w:trPr>
          <w:trHeight w:val="273"/>
        </w:trPr>
        <w:tc>
          <w:tcPr>
            <w:tcW w:w="3969" w:type="dxa"/>
            <w:shd w:val="clear" w:color="auto" w:fill="auto"/>
          </w:tcPr>
          <w:p w14:paraId="771A4EF2" w14:textId="77777777" w:rsidR="00CD7B9E" w:rsidRPr="00C30297" w:rsidRDefault="00CD7B9E" w:rsidP="00653DD6">
            <w:pPr>
              <w:tabs>
                <w:tab w:val="num" w:pos="0"/>
              </w:tabs>
              <w:ind w:firstLine="0"/>
            </w:pPr>
            <w:r w:rsidRPr="00C30297">
              <w:t>Průměrné rozpětí středních suchých teplot</w:t>
            </w:r>
          </w:p>
        </w:tc>
        <w:tc>
          <w:tcPr>
            <w:tcW w:w="1701" w:type="dxa"/>
            <w:shd w:val="clear" w:color="auto" w:fill="auto"/>
          </w:tcPr>
          <w:p w14:paraId="475398EB" w14:textId="77777777" w:rsidR="00CD7B9E" w:rsidRPr="00C30297" w:rsidRDefault="00CD7B9E" w:rsidP="00653DD6">
            <w:pPr>
              <w:tabs>
                <w:tab w:val="num" w:pos="0"/>
              </w:tabs>
              <w:ind w:firstLine="0"/>
            </w:pPr>
            <w:r w:rsidRPr="00C30297">
              <w:t>5 K</w:t>
            </w:r>
          </w:p>
        </w:tc>
        <w:tc>
          <w:tcPr>
            <w:tcW w:w="1700" w:type="dxa"/>
            <w:shd w:val="clear" w:color="auto" w:fill="auto"/>
            <w:vAlign w:val="bottom"/>
          </w:tcPr>
          <w:p w14:paraId="6D1E44B6" w14:textId="77777777" w:rsidR="00CD7B9E" w:rsidRPr="00C30297" w:rsidRDefault="00CD7B9E" w:rsidP="00653DD6">
            <w:pPr>
              <w:tabs>
                <w:tab w:val="num" w:pos="0"/>
              </w:tabs>
              <w:ind w:firstLine="0"/>
            </w:pPr>
            <w:r w:rsidRPr="00C30297">
              <w:t>4 K</w:t>
            </w:r>
          </w:p>
        </w:tc>
      </w:tr>
      <w:tr w:rsidR="00CD7B9E" w:rsidRPr="00C30297" w14:paraId="277E5605" w14:textId="77777777" w:rsidTr="00417EF9">
        <w:trPr>
          <w:trHeight w:val="273"/>
        </w:trPr>
        <w:tc>
          <w:tcPr>
            <w:tcW w:w="3969" w:type="dxa"/>
            <w:shd w:val="clear" w:color="auto" w:fill="auto"/>
          </w:tcPr>
          <w:p w14:paraId="337214FC" w14:textId="77777777" w:rsidR="00CD7B9E" w:rsidRPr="00C30297" w:rsidRDefault="00CD7B9E" w:rsidP="00653DD6">
            <w:pPr>
              <w:tabs>
                <w:tab w:val="num" w:pos="0"/>
              </w:tabs>
              <w:ind w:firstLine="0"/>
              <w:rPr>
                <w:b/>
              </w:rPr>
            </w:pPr>
          </w:p>
        </w:tc>
        <w:tc>
          <w:tcPr>
            <w:tcW w:w="1701" w:type="dxa"/>
            <w:shd w:val="clear" w:color="auto" w:fill="auto"/>
          </w:tcPr>
          <w:p w14:paraId="3A9BCD3B" w14:textId="77777777" w:rsidR="00CD7B9E" w:rsidRPr="00C30297" w:rsidRDefault="00CD7B9E" w:rsidP="00653DD6">
            <w:pPr>
              <w:tabs>
                <w:tab w:val="num" w:pos="0"/>
              </w:tabs>
              <w:ind w:firstLine="0"/>
              <w:rPr>
                <w:b/>
              </w:rPr>
            </w:pPr>
          </w:p>
        </w:tc>
        <w:tc>
          <w:tcPr>
            <w:tcW w:w="1700" w:type="dxa"/>
            <w:shd w:val="clear" w:color="auto" w:fill="auto"/>
            <w:vAlign w:val="bottom"/>
          </w:tcPr>
          <w:p w14:paraId="061D276E" w14:textId="77777777" w:rsidR="00CD7B9E" w:rsidRPr="00C30297" w:rsidRDefault="00CD7B9E" w:rsidP="00653DD6">
            <w:pPr>
              <w:tabs>
                <w:tab w:val="num" w:pos="0"/>
              </w:tabs>
              <w:ind w:firstLine="0"/>
              <w:rPr>
                <w:b/>
              </w:rPr>
            </w:pPr>
          </w:p>
        </w:tc>
      </w:tr>
    </w:tbl>
    <w:p w14:paraId="34B6B3FE" w14:textId="77777777" w:rsidR="00CD7B9E" w:rsidRPr="002660BB" w:rsidRDefault="00CD7B9E" w:rsidP="00653DD6">
      <w:pPr>
        <w:tabs>
          <w:tab w:val="num" w:pos="0"/>
        </w:tabs>
        <w:ind w:firstLine="0"/>
      </w:pPr>
      <w:r w:rsidRPr="002660BB">
        <w:t>Průtoky vzduchu</w:t>
      </w:r>
    </w:p>
    <w:p w14:paraId="6023D743" w14:textId="77777777" w:rsidR="00CD7B9E" w:rsidRPr="00C30297" w:rsidRDefault="00CD7B9E" w:rsidP="00653DD6">
      <w:pPr>
        <w:numPr>
          <w:ilvl w:val="0"/>
          <w:numId w:val="9"/>
        </w:numPr>
        <w:tabs>
          <w:tab w:val="clear" w:pos="720"/>
          <w:tab w:val="num" w:pos="0"/>
          <w:tab w:val="num" w:pos="284"/>
        </w:tabs>
      </w:pPr>
      <w:r w:rsidRPr="00C30297">
        <w:t>množství přiváděného vzduchu:</w:t>
      </w:r>
    </w:p>
    <w:p w14:paraId="5A0603D3" w14:textId="4EC60896" w:rsidR="00CD7B9E" w:rsidRPr="00C579B9" w:rsidRDefault="00CD7B9E" w:rsidP="00653DD6">
      <w:pPr>
        <w:tabs>
          <w:tab w:val="num" w:pos="0"/>
        </w:tabs>
        <w:ind w:firstLine="0"/>
      </w:pPr>
      <w:r w:rsidRPr="00C579B9">
        <w:t>mn</w:t>
      </w:r>
      <w:r w:rsidR="000E24DA">
        <w:t>ožství</w:t>
      </w:r>
      <w:r w:rsidRPr="00C579B9">
        <w:t xml:space="preserve"> čerstvého vzduchu na osobu</w:t>
      </w:r>
      <w:r w:rsidRPr="00C579B9">
        <w:tab/>
      </w:r>
      <w:r w:rsidRPr="00C579B9">
        <w:tab/>
      </w:r>
      <w:r w:rsidRPr="00C579B9">
        <w:tab/>
      </w:r>
      <w:r w:rsidRPr="00C579B9">
        <w:tab/>
      </w:r>
      <w:r w:rsidRPr="00C579B9">
        <w:tab/>
        <w:t>35 m</w:t>
      </w:r>
      <w:r w:rsidRPr="00C579B9">
        <w:rPr>
          <w:vertAlign w:val="superscript"/>
        </w:rPr>
        <w:t>3</w:t>
      </w:r>
      <w:r w:rsidRPr="00C579B9">
        <w:t>h</w:t>
      </w:r>
      <w:r w:rsidRPr="00C579B9">
        <w:rPr>
          <w:vertAlign w:val="superscript"/>
        </w:rPr>
        <w:t>-1</w:t>
      </w:r>
    </w:p>
    <w:p w14:paraId="33CD915E" w14:textId="3A77FE4D" w:rsidR="00CD7B9E" w:rsidRPr="00C579B9" w:rsidRDefault="00CD7B9E" w:rsidP="00653DD6">
      <w:pPr>
        <w:tabs>
          <w:tab w:val="num" w:pos="0"/>
        </w:tabs>
        <w:ind w:firstLine="0"/>
      </w:pPr>
      <w:r w:rsidRPr="00C579B9">
        <w:t>mn</w:t>
      </w:r>
      <w:r w:rsidR="000E24DA">
        <w:t>ožství</w:t>
      </w:r>
      <w:r w:rsidRPr="00C579B9">
        <w:t xml:space="preserve"> čerstvého vzduchu na osobu - bufet, kavárna</w:t>
      </w:r>
      <w:r w:rsidRPr="00C579B9">
        <w:tab/>
      </w:r>
      <w:r w:rsidRPr="00C579B9">
        <w:tab/>
      </w:r>
      <w:r w:rsidRPr="00C579B9">
        <w:tab/>
      </w:r>
      <w:r w:rsidR="00C579B9" w:rsidRPr="00C579B9">
        <w:t>35</w:t>
      </w:r>
      <w:r w:rsidRPr="00C579B9">
        <w:t xml:space="preserve"> m</w:t>
      </w:r>
      <w:r w:rsidRPr="00C579B9">
        <w:rPr>
          <w:vertAlign w:val="superscript"/>
        </w:rPr>
        <w:t>3</w:t>
      </w:r>
      <w:r w:rsidRPr="00C579B9">
        <w:t>h</w:t>
      </w:r>
      <w:r w:rsidRPr="00C579B9">
        <w:rPr>
          <w:vertAlign w:val="superscript"/>
        </w:rPr>
        <w:t>-1</w:t>
      </w:r>
    </w:p>
    <w:p w14:paraId="704E8336" w14:textId="130EBB62" w:rsidR="00CD7B9E" w:rsidRPr="00C30297" w:rsidRDefault="00CD7B9E" w:rsidP="00653DD6">
      <w:pPr>
        <w:tabs>
          <w:tab w:val="num" w:pos="0"/>
        </w:tabs>
        <w:ind w:firstLine="0"/>
        <w:rPr>
          <w:vertAlign w:val="superscript"/>
        </w:rPr>
      </w:pPr>
      <w:r w:rsidRPr="00C579B9">
        <w:t>mn</w:t>
      </w:r>
      <w:r w:rsidR="000E24DA">
        <w:t>ožství</w:t>
      </w:r>
      <w:r w:rsidRPr="00C579B9">
        <w:t xml:space="preserve"> čerstvého vzduchu na šatní místo - zaměstnanci</w:t>
      </w:r>
      <w:r w:rsidRPr="00C579B9">
        <w:tab/>
      </w:r>
      <w:r w:rsidRPr="00C579B9">
        <w:tab/>
      </w:r>
      <w:r w:rsidRPr="00C579B9">
        <w:tab/>
        <w:t>20 m</w:t>
      </w:r>
      <w:r w:rsidRPr="00C579B9">
        <w:rPr>
          <w:vertAlign w:val="superscript"/>
        </w:rPr>
        <w:t>3</w:t>
      </w:r>
      <w:r w:rsidRPr="00C579B9">
        <w:t>h</w:t>
      </w:r>
      <w:r w:rsidRPr="00C579B9">
        <w:rPr>
          <w:vertAlign w:val="superscript"/>
        </w:rPr>
        <w:t>-1</w:t>
      </w:r>
    </w:p>
    <w:p w14:paraId="0F0C9413" w14:textId="77777777" w:rsidR="00CD7B9E" w:rsidRPr="00C30297" w:rsidRDefault="00CD7B9E" w:rsidP="00653DD6">
      <w:pPr>
        <w:tabs>
          <w:tab w:val="num" w:pos="0"/>
        </w:tabs>
        <w:ind w:firstLine="0"/>
        <w:rPr>
          <w:vertAlign w:val="superscript"/>
        </w:rPr>
      </w:pPr>
    </w:p>
    <w:p w14:paraId="70994E47" w14:textId="77777777" w:rsidR="00CD7B9E" w:rsidRPr="00C30297" w:rsidRDefault="00CD7B9E" w:rsidP="00653DD6">
      <w:pPr>
        <w:numPr>
          <w:ilvl w:val="0"/>
          <w:numId w:val="9"/>
        </w:numPr>
        <w:tabs>
          <w:tab w:val="clear" w:pos="720"/>
          <w:tab w:val="num" w:pos="0"/>
          <w:tab w:val="num" w:pos="284"/>
        </w:tabs>
      </w:pPr>
      <w:r w:rsidRPr="00C30297">
        <w:t>množství odváděného vzduchu:</w:t>
      </w:r>
    </w:p>
    <w:p w14:paraId="445CEE88" w14:textId="77777777" w:rsidR="00C579B9" w:rsidRPr="00C579B9" w:rsidRDefault="00C579B9" w:rsidP="00653DD6">
      <w:pPr>
        <w:spacing w:after="0" w:line="276" w:lineRule="auto"/>
        <w:ind w:right="-306" w:firstLine="0"/>
        <w:rPr>
          <w:rFonts w:cs="Arial Narrow"/>
          <w:szCs w:val="20"/>
        </w:rPr>
      </w:pPr>
      <w:r w:rsidRPr="00C579B9">
        <w:rPr>
          <w:rFonts w:cs="Arial Narrow"/>
          <w:szCs w:val="20"/>
        </w:rPr>
        <w:t>pisoár</w:t>
      </w:r>
      <w:r w:rsidRPr="00C579B9">
        <w:rPr>
          <w:rFonts w:cs="Arial Narrow"/>
          <w:szCs w:val="20"/>
        </w:rPr>
        <w:tab/>
      </w:r>
      <w:r w:rsidRPr="00C579B9">
        <w:rPr>
          <w:rFonts w:cs="Arial Narrow"/>
          <w:szCs w:val="20"/>
        </w:rPr>
        <w:tab/>
        <w:t xml:space="preserve">         </w:t>
      </w:r>
      <w:r w:rsidRPr="00C579B9">
        <w:rPr>
          <w:rFonts w:cs="Arial Narrow"/>
          <w:szCs w:val="20"/>
        </w:rPr>
        <w:tab/>
      </w:r>
      <w:r w:rsidRPr="00C579B9">
        <w:rPr>
          <w:rFonts w:cs="Arial Narrow"/>
          <w:szCs w:val="20"/>
        </w:rPr>
        <w:tab/>
      </w:r>
      <w:r w:rsidRPr="00C579B9">
        <w:rPr>
          <w:rFonts w:cs="Arial Narrow"/>
          <w:szCs w:val="20"/>
        </w:rPr>
        <w:tab/>
      </w:r>
      <w:r w:rsidRPr="00C579B9">
        <w:rPr>
          <w:rFonts w:cs="Arial Narrow"/>
          <w:szCs w:val="20"/>
        </w:rPr>
        <w:tab/>
      </w:r>
      <w:r w:rsidRPr="00C579B9">
        <w:rPr>
          <w:rFonts w:cs="Arial Narrow"/>
          <w:szCs w:val="20"/>
        </w:rPr>
        <w:tab/>
      </w:r>
      <w:r w:rsidRPr="00C579B9">
        <w:rPr>
          <w:rFonts w:cs="Arial Narrow"/>
          <w:szCs w:val="20"/>
        </w:rPr>
        <w:tab/>
        <w:t>25 m</w:t>
      </w:r>
      <w:r w:rsidRPr="00C579B9">
        <w:rPr>
          <w:rFonts w:cs="Arial Narrow"/>
          <w:szCs w:val="20"/>
          <w:vertAlign w:val="superscript"/>
        </w:rPr>
        <w:t>3</w:t>
      </w:r>
      <w:r w:rsidRPr="00C579B9">
        <w:rPr>
          <w:rFonts w:cs="Arial Narrow"/>
          <w:szCs w:val="20"/>
        </w:rPr>
        <w:t>h</w:t>
      </w:r>
      <w:r w:rsidRPr="00C579B9">
        <w:rPr>
          <w:rFonts w:cs="Arial Narrow"/>
          <w:szCs w:val="20"/>
          <w:vertAlign w:val="superscript"/>
        </w:rPr>
        <w:t>-1</w:t>
      </w:r>
    </w:p>
    <w:p w14:paraId="3C37B13F" w14:textId="77777777" w:rsidR="00C579B9" w:rsidRPr="00C579B9" w:rsidRDefault="00C579B9" w:rsidP="00653DD6">
      <w:pPr>
        <w:spacing w:after="0" w:line="276" w:lineRule="auto"/>
        <w:ind w:right="-306" w:firstLine="0"/>
        <w:rPr>
          <w:rFonts w:cs="Arial Narrow"/>
          <w:szCs w:val="20"/>
        </w:rPr>
      </w:pPr>
      <w:r w:rsidRPr="00C579B9">
        <w:rPr>
          <w:rFonts w:cs="Arial Narrow"/>
          <w:szCs w:val="20"/>
        </w:rPr>
        <w:t>umyvadlo, výlevka</w:t>
      </w:r>
      <w:r w:rsidRPr="00C579B9">
        <w:rPr>
          <w:rFonts w:cs="Arial Narrow"/>
          <w:szCs w:val="20"/>
        </w:rPr>
        <w:tab/>
      </w:r>
      <w:r w:rsidRPr="00C579B9">
        <w:rPr>
          <w:rFonts w:cs="Arial Narrow"/>
          <w:szCs w:val="20"/>
        </w:rPr>
        <w:tab/>
      </w:r>
      <w:r w:rsidRPr="00C579B9">
        <w:rPr>
          <w:rFonts w:cs="Arial Narrow"/>
          <w:szCs w:val="20"/>
        </w:rPr>
        <w:tab/>
      </w:r>
      <w:r w:rsidRPr="00C579B9">
        <w:rPr>
          <w:rFonts w:cs="Arial Narrow"/>
          <w:szCs w:val="20"/>
        </w:rPr>
        <w:tab/>
      </w:r>
      <w:r w:rsidRPr="00C579B9">
        <w:rPr>
          <w:rFonts w:cs="Arial Narrow"/>
          <w:szCs w:val="20"/>
        </w:rPr>
        <w:tab/>
      </w:r>
      <w:r w:rsidRPr="00C579B9">
        <w:rPr>
          <w:rFonts w:cs="Arial Narrow"/>
          <w:szCs w:val="20"/>
        </w:rPr>
        <w:tab/>
      </w:r>
      <w:r w:rsidRPr="00C579B9">
        <w:rPr>
          <w:rFonts w:cs="Arial Narrow"/>
          <w:szCs w:val="20"/>
        </w:rPr>
        <w:tab/>
        <w:t>30 m</w:t>
      </w:r>
      <w:r w:rsidRPr="00C579B9">
        <w:rPr>
          <w:rFonts w:cs="Arial Narrow"/>
          <w:szCs w:val="20"/>
          <w:vertAlign w:val="superscript"/>
        </w:rPr>
        <w:t>3</w:t>
      </w:r>
      <w:r w:rsidRPr="00C579B9">
        <w:rPr>
          <w:rFonts w:cs="Arial Narrow"/>
          <w:szCs w:val="20"/>
        </w:rPr>
        <w:t>h</w:t>
      </w:r>
      <w:r w:rsidRPr="00C579B9">
        <w:rPr>
          <w:rFonts w:cs="Arial Narrow"/>
          <w:szCs w:val="20"/>
          <w:vertAlign w:val="superscript"/>
        </w:rPr>
        <w:t>-1</w:t>
      </w:r>
    </w:p>
    <w:p w14:paraId="3F978F8F" w14:textId="77777777" w:rsidR="00C579B9" w:rsidRPr="00C579B9" w:rsidRDefault="00C579B9" w:rsidP="00653DD6">
      <w:pPr>
        <w:spacing w:after="0" w:line="276" w:lineRule="auto"/>
        <w:ind w:right="-306" w:firstLine="0"/>
        <w:rPr>
          <w:rFonts w:cs="Arial Narrow"/>
          <w:szCs w:val="20"/>
        </w:rPr>
      </w:pPr>
      <w:r w:rsidRPr="00C579B9">
        <w:rPr>
          <w:rFonts w:cs="Arial Narrow"/>
          <w:szCs w:val="20"/>
        </w:rPr>
        <w:t xml:space="preserve">WC </w:t>
      </w:r>
      <w:r w:rsidRPr="00C579B9">
        <w:rPr>
          <w:rFonts w:cs="Arial Narrow"/>
          <w:szCs w:val="20"/>
        </w:rPr>
        <w:tab/>
      </w:r>
      <w:r w:rsidRPr="00C579B9">
        <w:rPr>
          <w:rFonts w:cs="Arial Narrow"/>
          <w:szCs w:val="20"/>
        </w:rPr>
        <w:tab/>
      </w:r>
      <w:r w:rsidRPr="00C579B9">
        <w:rPr>
          <w:rFonts w:cs="Arial Narrow"/>
          <w:szCs w:val="20"/>
        </w:rPr>
        <w:tab/>
      </w:r>
      <w:r w:rsidRPr="00C579B9">
        <w:rPr>
          <w:rFonts w:cs="Arial Narrow"/>
          <w:szCs w:val="20"/>
        </w:rPr>
        <w:tab/>
      </w:r>
      <w:r w:rsidRPr="00C579B9">
        <w:rPr>
          <w:rFonts w:cs="Arial Narrow"/>
          <w:szCs w:val="20"/>
        </w:rPr>
        <w:tab/>
      </w:r>
      <w:r w:rsidRPr="00C579B9">
        <w:rPr>
          <w:rFonts w:cs="Arial Narrow"/>
          <w:szCs w:val="20"/>
        </w:rPr>
        <w:tab/>
      </w:r>
      <w:r w:rsidRPr="00C579B9">
        <w:rPr>
          <w:rFonts w:cs="Arial Narrow"/>
          <w:szCs w:val="20"/>
        </w:rPr>
        <w:tab/>
      </w:r>
      <w:r w:rsidRPr="00C579B9">
        <w:rPr>
          <w:rFonts w:cs="Arial Narrow"/>
          <w:szCs w:val="20"/>
        </w:rPr>
        <w:tab/>
        <w:t>50 m</w:t>
      </w:r>
      <w:r w:rsidRPr="00C579B9">
        <w:rPr>
          <w:rFonts w:cs="Arial Narrow"/>
          <w:szCs w:val="20"/>
          <w:vertAlign w:val="superscript"/>
        </w:rPr>
        <w:t>3</w:t>
      </w:r>
      <w:r w:rsidRPr="00C579B9">
        <w:rPr>
          <w:rFonts w:cs="Arial Narrow"/>
          <w:szCs w:val="20"/>
        </w:rPr>
        <w:t>h</w:t>
      </w:r>
      <w:r w:rsidRPr="00C579B9">
        <w:rPr>
          <w:rFonts w:cs="Arial Narrow"/>
          <w:szCs w:val="20"/>
          <w:vertAlign w:val="superscript"/>
        </w:rPr>
        <w:t>-1</w:t>
      </w:r>
    </w:p>
    <w:p w14:paraId="346B3A57" w14:textId="77777777" w:rsidR="00C579B9" w:rsidRPr="00C579B9" w:rsidRDefault="00C579B9" w:rsidP="00653DD6">
      <w:pPr>
        <w:spacing w:after="0" w:line="276" w:lineRule="auto"/>
        <w:ind w:right="-306" w:firstLine="0"/>
        <w:rPr>
          <w:rFonts w:cs="Arial Narrow"/>
          <w:szCs w:val="20"/>
        </w:rPr>
      </w:pPr>
      <w:r w:rsidRPr="00C579B9">
        <w:rPr>
          <w:rFonts w:cs="Arial Narrow"/>
          <w:szCs w:val="20"/>
        </w:rPr>
        <w:t>sprcha</w:t>
      </w:r>
      <w:r w:rsidRPr="00C579B9">
        <w:rPr>
          <w:rFonts w:cs="Arial Narrow"/>
          <w:szCs w:val="20"/>
        </w:rPr>
        <w:tab/>
      </w:r>
      <w:r w:rsidRPr="00C579B9">
        <w:rPr>
          <w:rFonts w:cs="Arial Narrow"/>
          <w:szCs w:val="20"/>
        </w:rPr>
        <w:tab/>
      </w:r>
      <w:r w:rsidRPr="00C579B9">
        <w:rPr>
          <w:rFonts w:cs="Arial Narrow"/>
          <w:szCs w:val="20"/>
        </w:rPr>
        <w:tab/>
      </w:r>
      <w:r w:rsidRPr="00C579B9">
        <w:rPr>
          <w:rFonts w:cs="Arial Narrow"/>
          <w:szCs w:val="20"/>
        </w:rPr>
        <w:tab/>
      </w:r>
      <w:r w:rsidRPr="00C579B9">
        <w:rPr>
          <w:rFonts w:cs="Arial Narrow"/>
          <w:szCs w:val="20"/>
        </w:rPr>
        <w:tab/>
      </w:r>
      <w:r w:rsidRPr="00C579B9">
        <w:rPr>
          <w:rFonts w:cs="Arial Narrow"/>
          <w:szCs w:val="20"/>
        </w:rPr>
        <w:tab/>
      </w:r>
      <w:r w:rsidRPr="00C579B9">
        <w:rPr>
          <w:rFonts w:cs="Arial Narrow"/>
          <w:szCs w:val="20"/>
        </w:rPr>
        <w:tab/>
      </w:r>
      <w:r w:rsidRPr="00C579B9">
        <w:rPr>
          <w:rFonts w:cs="Arial Narrow"/>
          <w:szCs w:val="20"/>
        </w:rPr>
        <w:tab/>
        <w:t>150 m</w:t>
      </w:r>
      <w:r w:rsidRPr="00C579B9">
        <w:rPr>
          <w:rFonts w:cs="Arial Narrow"/>
          <w:szCs w:val="20"/>
          <w:vertAlign w:val="superscript"/>
        </w:rPr>
        <w:t>3</w:t>
      </w:r>
      <w:r w:rsidRPr="00C579B9">
        <w:rPr>
          <w:rFonts w:cs="Arial Narrow"/>
          <w:szCs w:val="20"/>
        </w:rPr>
        <w:t>h</w:t>
      </w:r>
      <w:r w:rsidRPr="00C579B9">
        <w:rPr>
          <w:rFonts w:cs="Arial Narrow"/>
          <w:szCs w:val="20"/>
          <w:vertAlign w:val="superscript"/>
        </w:rPr>
        <w:t>-1</w:t>
      </w:r>
      <w:r w:rsidRPr="00C579B9">
        <w:rPr>
          <w:rFonts w:cs="Arial Narrow"/>
          <w:szCs w:val="20"/>
        </w:rPr>
        <w:tab/>
      </w:r>
    </w:p>
    <w:p w14:paraId="10A9E9D5" w14:textId="77777777" w:rsidR="00C579B9" w:rsidRPr="00C579B9" w:rsidRDefault="00C579B9" w:rsidP="00653DD6">
      <w:pPr>
        <w:ind w:firstLine="0"/>
        <w:rPr>
          <w:vertAlign w:val="superscript"/>
        </w:rPr>
      </w:pPr>
      <w:r w:rsidRPr="00B64E6B">
        <w:t>šatní skříňka</w:t>
      </w:r>
      <w:r w:rsidRPr="00B64E6B">
        <w:tab/>
        <w:t xml:space="preserve">         </w:t>
      </w:r>
      <w:r w:rsidRPr="00B64E6B">
        <w:tab/>
      </w:r>
      <w:r w:rsidRPr="00B64E6B">
        <w:tab/>
      </w:r>
      <w:r w:rsidRPr="00B64E6B">
        <w:tab/>
      </w:r>
      <w:r w:rsidRPr="00B64E6B">
        <w:tab/>
      </w:r>
      <w:r w:rsidRPr="00B64E6B">
        <w:tab/>
      </w:r>
      <w:r w:rsidRPr="00B64E6B">
        <w:tab/>
        <w:t>20 m</w:t>
      </w:r>
      <w:r w:rsidRPr="00C579B9">
        <w:rPr>
          <w:vertAlign w:val="superscript"/>
        </w:rPr>
        <w:t>3</w:t>
      </w:r>
      <w:r w:rsidRPr="00B64E6B">
        <w:t>h</w:t>
      </w:r>
      <w:r w:rsidRPr="00C579B9">
        <w:rPr>
          <w:vertAlign w:val="superscript"/>
        </w:rPr>
        <w:t>-1</w:t>
      </w:r>
    </w:p>
    <w:p w14:paraId="617C5C21" w14:textId="77777777" w:rsidR="00C579B9" w:rsidRPr="00963E16" w:rsidRDefault="00C579B9" w:rsidP="00653DD6">
      <w:pPr>
        <w:ind w:firstLine="0"/>
      </w:pPr>
      <w:r w:rsidRPr="00B64E6B">
        <w:t>kuchyňka</w:t>
      </w:r>
      <w:r w:rsidRPr="00B64E6B">
        <w:tab/>
      </w:r>
      <w:r w:rsidRPr="00B64E6B">
        <w:tab/>
      </w:r>
      <w:r w:rsidRPr="00B64E6B">
        <w:tab/>
      </w:r>
      <w:r w:rsidRPr="00B64E6B">
        <w:tab/>
      </w:r>
      <w:r w:rsidRPr="00B64E6B">
        <w:tab/>
      </w:r>
      <w:r w:rsidRPr="00B64E6B">
        <w:tab/>
      </w:r>
      <w:r w:rsidRPr="00B64E6B">
        <w:tab/>
      </w:r>
      <w:r w:rsidRPr="00B64E6B">
        <w:tab/>
        <w:t>100 m</w:t>
      </w:r>
      <w:r w:rsidRPr="00C579B9">
        <w:rPr>
          <w:vertAlign w:val="superscript"/>
        </w:rPr>
        <w:t>3</w:t>
      </w:r>
      <w:r w:rsidRPr="00B64E6B">
        <w:t>h</w:t>
      </w:r>
      <w:r w:rsidRPr="00C579B9">
        <w:rPr>
          <w:vertAlign w:val="superscript"/>
        </w:rPr>
        <w:t>-1</w:t>
      </w:r>
      <w:r w:rsidRPr="00963E16">
        <w:tab/>
      </w:r>
    </w:p>
    <w:p w14:paraId="7AE75053" w14:textId="77777777" w:rsidR="00CD7B9E" w:rsidRPr="00C30297" w:rsidRDefault="00CD7B9E" w:rsidP="00653DD6">
      <w:pPr>
        <w:tabs>
          <w:tab w:val="num" w:pos="0"/>
        </w:tabs>
        <w:ind w:firstLine="0"/>
      </w:pPr>
    </w:p>
    <w:p w14:paraId="17018767" w14:textId="77777777" w:rsidR="00CD7B9E" w:rsidRPr="00C30297" w:rsidRDefault="00CD7B9E" w:rsidP="00653DD6">
      <w:pPr>
        <w:numPr>
          <w:ilvl w:val="0"/>
          <w:numId w:val="9"/>
        </w:numPr>
        <w:tabs>
          <w:tab w:val="clear" w:pos="720"/>
          <w:tab w:val="num" w:pos="0"/>
          <w:tab w:val="num" w:pos="284"/>
        </w:tabs>
      </w:pPr>
      <w:r w:rsidRPr="00C30297">
        <w:t>výměna vzduchu:</w:t>
      </w:r>
    </w:p>
    <w:p w14:paraId="30B428A6" w14:textId="77777777" w:rsidR="00CD7B9E" w:rsidRPr="00C30297" w:rsidRDefault="00CD7B9E" w:rsidP="00653DD6">
      <w:pPr>
        <w:tabs>
          <w:tab w:val="num" w:pos="0"/>
        </w:tabs>
        <w:ind w:firstLine="0"/>
      </w:pPr>
      <w:r w:rsidRPr="00C30297">
        <w:t>technické místnosti</w:t>
      </w:r>
      <w:r w:rsidRPr="00C30297">
        <w:tab/>
      </w:r>
      <w:r w:rsidRPr="00C30297">
        <w:tab/>
      </w:r>
      <w:r w:rsidRPr="00C30297">
        <w:tab/>
      </w:r>
      <w:r w:rsidRPr="00C30297">
        <w:tab/>
      </w:r>
      <w:r w:rsidRPr="00C30297">
        <w:tab/>
      </w:r>
      <w:r w:rsidRPr="00C30297">
        <w:tab/>
      </w:r>
      <w:r w:rsidRPr="00C30297">
        <w:tab/>
        <w:t>min. 0,5 h</w:t>
      </w:r>
      <w:r w:rsidRPr="00C30297">
        <w:rPr>
          <w:vertAlign w:val="superscript"/>
        </w:rPr>
        <w:t>-1</w:t>
      </w:r>
      <w:r w:rsidRPr="00C30297">
        <w:tab/>
      </w:r>
    </w:p>
    <w:p w14:paraId="0A8844EB" w14:textId="77777777" w:rsidR="008F7654" w:rsidRPr="00B64E6B" w:rsidRDefault="008F7654" w:rsidP="00653DD6">
      <w:pPr>
        <w:ind w:firstLine="0"/>
      </w:pPr>
      <w:r w:rsidRPr="00B64E6B">
        <w:t>místnosti v suterénu</w:t>
      </w:r>
      <w:r w:rsidRPr="00B64E6B">
        <w:tab/>
      </w:r>
      <w:r w:rsidRPr="00B64E6B">
        <w:tab/>
      </w:r>
      <w:r w:rsidRPr="00B64E6B">
        <w:tab/>
      </w:r>
      <w:r w:rsidRPr="00B64E6B">
        <w:tab/>
      </w:r>
      <w:r w:rsidRPr="00B64E6B">
        <w:tab/>
      </w:r>
      <w:r w:rsidRPr="00B64E6B">
        <w:tab/>
        <w:t>1-2 h</w:t>
      </w:r>
      <w:r w:rsidRPr="008F7654">
        <w:rPr>
          <w:vertAlign w:val="superscript"/>
        </w:rPr>
        <w:t>-1</w:t>
      </w:r>
    </w:p>
    <w:p w14:paraId="28C8B254" w14:textId="77777777" w:rsidR="008F7654" w:rsidRPr="008F7654" w:rsidRDefault="008F7654" w:rsidP="00653DD6">
      <w:pPr>
        <w:ind w:firstLine="0"/>
        <w:rPr>
          <w:vertAlign w:val="superscript"/>
        </w:rPr>
      </w:pPr>
      <w:r w:rsidRPr="00B64E6B">
        <w:t>místnost popelnic</w:t>
      </w:r>
      <w:r w:rsidRPr="00B64E6B">
        <w:tab/>
      </w:r>
      <w:r w:rsidRPr="00B64E6B">
        <w:tab/>
      </w:r>
      <w:r w:rsidRPr="00B64E6B">
        <w:tab/>
      </w:r>
      <w:r w:rsidRPr="00B64E6B">
        <w:tab/>
      </w:r>
      <w:r w:rsidRPr="00B64E6B">
        <w:tab/>
      </w:r>
      <w:r w:rsidRPr="00B64E6B">
        <w:tab/>
      </w:r>
      <w:r w:rsidRPr="00B64E6B">
        <w:tab/>
        <w:t>6 h</w:t>
      </w:r>
      <w:r w:rsidRPr="008F7654">
        <w:rPr>
          <w:vertAlign w:val="superscript"/>
        </w:rPr>
        <w:t>-1</w:t>
      </w:r>
    </w:p>
    <w:p w14:paraId="366E1AE1" w14:textId="77777777" w:rsidR="008F7654" w:rsidRPr="008F7654" w:rsidRDefault="008F7654" w:rsidP="00653DD6">
      <w:pPr>
        <w:ind w:firstLine="0"/>
        <w:rPr>
          <w:vertAlign w:val="superscript"/>
        </w:rPr>
      </w:pPr>
      <w:r w:rsidRPr="00B64E6B">
        <w:t>CHÚC A</w:t>
      </w:r>
      <w:r w:rsidRPr="00963E16">
        <w:tab/>
      </w:r>
      <w:r w:rsidRPr="00963E16">
        <w:tab/>
      </w:r>
      <w:r w:rsidRPr="00963E16">
        <w:tab/>
      </w:r>
      <w:r w:rsidRPr="00963E16">
        <w:tab/>
      </w:r>
      <w:r w:rsidRPr="00963E16">
        <w:tab/>
      </w:r>
      <w:r w:rsidRPr="00963E16">
        <w:tab/>
      </w:r>
      <w:r w:rsidRPr="00963E16">
        <w:tab/>
      </w:r>
      <w:r w:rsidRPr="00963E16">
        <w:tab/>
        <w:t>1</w:t>
      </w:r>
      <w:r>
        <w:t>0</w:t>
      </w:r>
      <w:r w:rsidRPr="00963E16">
        <w:t xml:space="preserve"> h</w:t>
      </w:r>
      <w:r w:rsidRPr="008F7654">
        <w:rPr>
          <w:vertAlign w:val="superscript"/>
        </w:rPr>
        <w:t>-1</w:t>
      </w:r>
    </w:p>
    <w:p w14:paraId="390A05D3" w14:textId="77777777" w:rsidR="008F7654" w:rsidRPr="008F7654" w:rsidRDefault="008F7654" w:rsidP="00653DD6">
      <w:pPr>
        <w:ind w:firstLine="0"/>
        <w:rPr>
          <w:vertAlign w:val="superscript"/>
        </w:rPr>
      </w:pPr>
      <w:r w:rsidRPr="00963E16">
        <w:lastRenderedPageBreak/>
        <w:t>CHÚC B</w:t>
      </w:r>
      <w:r>
        <w:t>, ev. výtah</w:t>
      </w:r>
      <w:r w:rsidRPr="00963E16">
        <w:tab/>
      </w:r>
      <w:r w:rsidRPr="00963E16">
        <w:tab/>
      </w:r>
      <w:r w:rsidRPr="00963E16">
        <w:tab/>
      </w:r>
      <w:r w:rsidRPr="00963E16">
        <w:tab/>
      </w:r>
      <w:r w:rsidRPr="00963E16">
        <w:tab/>
      </w:r>
      <w:r w:rsidRPr="00963E16">
        <w:tab/>
      </w:r>
      <w:r w:rsidRPr="00963E16">
        <w:tab/>
        <w:t>15 h</w:t>
      </w:r>
      <w:r w:rsidRPr="008F7654">
        <w:rPr>
          <w:vertAlign w:val="superscript"/>
        </w:rPr>
        <w:t>-1</w:t>
      </w:r>
    </w:p>
    <w:p w14:paraId="7F0208CB" w14:textId="77777777" w:rsidR="00CD7B9E" w:rsidRDefault="00CD7B9E" w:rsidP="00653DD6">
      <w:pPr>
        <w:ind w:firstLine="0"/>
        <w:rPr>
          <w:b/>
          <w:u w:val="single"/>
        </w:rPr>
      </w:pPr>
    </w:p>
    <w:p w14:paraId="0C185394" w14:textId="77777777" w:rsidR="00CF4D18" w:rsidRDefault="007E58A0" w:rsidP="00653DD6">
      <w:pPr>
        <w:ind w:firstLine="0"/>
        <w:rPr>
          <w:b/>
        </w:rPr>
      </w:pPr>
      <w:r w:rsidRPr="002660BB">
        <w:rPr>
          <w:b/>
        </w:rPr>
        <w:t>Vytápění:</w:t>
      </w:r>
    </w:p>
    <w:p w14:paraId="1C4B03C0" w14:textId="77777777" w:rsidR="00C715A4" w:rsidRPr="002660BB" w:rsidRDefault="00C715A4" w:rsidP="00653DD6">
      <w:pPr>
        <w:ind w:firstLine="0"/>
        <w:rPr>
          <w:b/>
        </w:rPr>
      </w:pPr>
    </w:p>
    <w:p w14:paraId="04DB8BF5" w14:textId="77777777" w:rsidR="00C715A4" w:rsidRPr="00590543" w:rsidRDefault="00C715A4" w:rsidP="00653DD6">
      <w:pPr>
        <w:ind w:firstLine="0"/>
      </w:pPr>
      <w:r w:rsidRPr="00590543">
        <w:t>Základní údaje:</w:t>
      </w:r>
    </w:p>
    <w:p w14:paraId="7594FA1C" w14:textId="77777777" w:rsidR="00C715A4" w:rsidRPr="00590543" w:rsidRDefault="00C715A4" w:rsidP="00653DD6">
      <w:pPr>
        <w:ind w:firstLine="0"/>
      </w:pPr>
      <w:r>
        <w:t>lokalita</w:t>
      </w:r>
      <w:r>
        <w:tab/>
      </w:r>
      <w:r>
        <w:tab/>
      </w:r>
      <w:r>
        <w:tab/>
      </w:r>
      <w:r>
        <w:tab/>
      </w:r>
      <w:r>
        <w:tab/>
      </w:r>
      <w:r>
        <w:tab/>
      </w:r>
      <w:r>
        <w:tab/>
      </w:r>
      <w:r>
        <w:tab/>
      </w:r>
      <w:r w:rsidRPr="00590543">
        <w:t>Praha</w:t>
      </w:r>
    </w:p>
    <w:p w14:paraId="6F4C08A4" w14:textId="77777777" w:rsidR="00C715A4" w:rsidRPr="00590543" w:rsidRDefault="00C715A4" w:rsidP="00653DD6">
      <w:pPr>
        <w:ind w:firstLine="0"/>
      </w:pPr>
      <w:r>
        <w:t>normální tlak vzduchu</w:t>
      </w:r>
      <w:r>
        <w:tab/>
      </w:r>
      <w:r>
        <w:tab/>
      </w:r>
      <w:r>
        <w:tab/>
      </w:r>
      <w:r>
        <w:tab/>
      </w:r>
      <w:r>
        <w:tab/>
      </w:r>
      <w:r>
        <w:tab/>
      </w:r>
      <w:r w:rsidRPr="00590543">
        <w:t>97 kPa</w:t>
      </w:r>
    </w:p>
    <w:p w14:paraId="52F4812D" w14:textId="77777777" w:rsidR="00C715A4" w:rsidRPr="00590543" w:rsidRDefault="00C715A4" w:rsidP="00653DD6">
      <w:pPr>
        <w:ind w:firstLine="0"/>
      </w:pPr>
      <w:r w:rsidRPr="00590543">
        <w:t>v</w:t>
      </w:r>
      <w:r>
        <w:t>enkovní výpočtová teplota</w:t>
      </w:r>
      <w:r>
        <w:tab/>
      </w:r>
      <w:r>
        <w:tab/>
      </w:r>
      <w:r>
        <w:tab/>
      </w:r>
      <w:r>
        <w:tab/>
      </w:r>
      <w:r>
        <w:tab/>
      </w:r>
      <w:r>
        <w:tab/>
      </w:r>
      <w:r w:rsidRPr="00590543">
        <w:t>-12 °C</w:t>
      </w:r>
    </w:p>
    <w:p w14:paraId="090C7018" w14:textId="77777777" w:rsidR="00C715A4" w:rsidRPr="00590543" w:rsidRDefault="00C715A4" w:rsidP="00653DD6">
      <w:pPr>
        <w:ind w:firstLine="0"/>
      </w:pPr>
      <w:r>
        <w:t>roční průměrná teplota</w:t>
      </w:r>
      <w:r>
        <w:tab/>
      </w:r>
      <w:r>
        <w:tab/>
      </w:r>
      <w:r>
        <w:tab/>
      </w:r>
      <w:r>
        <w:tab/>
      </w:r>
      <w:r>
        <w:tab/>
      </w:r>
      <w:r>
        <w:tab/>
      </w:r>
      <w:r w:rsidRPr="00590543">
        <w:t>+5,1 °C</w:t>
      </w:r>
    </w:p>
    <w:p w14:paraId="3D350CE7" w14:textId="77777777" w:rsidR="00C715A4" w:rsidRPr="00590543" w:rsidRDefault="00C715A4" w:rsidP="00653DD6">
      <w:pPr>
        <w:ind w:firstLine="0"/>
      </w:pPr>
      <w:r w:rsidRPr="00590543">
        <w:t>průměr</w:t>
      </w:r>
      <w:r>
        <w:t>ná teplota v topném období</w:t>
      </w:r>
      <w:r>
        <w:tab/>
      </w:r>
      <w:r>
        <w:tab/>
      </w:r>
      <w:r>
        <w:tab/>
      </w:r>
      <w:r>
        <w:tab/>
      </w:r>
      <w:r>
        <w:tab/>
      </w:r>
      <w:r w:rsidRPr="00590543">
        <w:t>+4,4 °C</w:t>
      </w:r>
    </w:p>
    <w:p w14:paraId="373CDEFF" w14:textId="77777777" w:rsidR="00C715A4" w:rsidRPr="00590543" w:rsidRDefault="00C715A4" w:rsidP="00653DD6">
      <w:pPr>
        <w:ind w:firstLine="0"/>
      </w:pPr>
      <w:r w:rsidRPr="00590543">
        <w:t>střední denní venkovní teplota pro z</w:t>
      </w:r>
      <w:r>
        <w:t>ačátek a konec otopného období</w:t>
      </w:r>
      <w:r>
        <w:tab/>
      </w:r>
      <w:r w:rsidRPr="00590543">
        <w:t>+13 °C</w:t>
      </w:r>
    </w:p>
    <w:p w14:paraId="3543B7C0" w14:textId="77777777" w:rsidR="00C715A4" w:rsidRPr="00590543" w:rsidRDefault="00C715A4" w:rsidP="00653DD6">
      <w:pPr>
        <w:ind w:firstLine="0"/>
        <w:rPr>
          <w:shd w:val="clear" w:color="auto" w:fill="FFFF00"/>
        </w:rPr>
      </w:pPr>
      <w:r w:rsidRPr="00590543">
        <w:t>počet dnů otopné</w:t>
      </w:r>
      <w:r>
        <w:t>ho období</w:t>
      </w:r>
      <w:r>
        <w:tab/>
      </w:r>
      <w:r>
        <w:tab/>
      </w:r>
      <w:r>
        <w:tab/>
      </w:r>
      <w:r>
        <w:tab/>
      </w:r>
      <w:r>
        <w:tab/>
      </w:r>
      <w:r>
        <w:tab/>
      </w:r>
      <w:r w:rsidRPr="00590543">
        <w:t>229</w:t>
      </w:r>
    </w:p>
    <w:p w14:paraId="01ED15CC" w14:textId="77777777" w:rsidR="00CD7B9E" w:rsidRDefault="00CD7B9E" w:rsidP="00653DD6">
      <w:pPr>
        <w:ind w:firstLine="0"/>
        <w:rPr>
          <w:b/>
          <w:u w:val="single"/>
        </w:rPr>
      </w:pPr>
    </w:p>
    <w:p w14:paraId="7F69ECCD" w14:textId="77777777" w:rsidR="00CD7B9E" w:rsidRDefault="00CD7B9E" w:rsidP="00653DD6">
      <w:pPr>
        <w:ind w:firstLine="0"/>
        <w:rPr>
          <w:b/>
          <w:u w:val="single"/>
        </w:rPr>
      </w:pPr>
    </w:p>
    <w:p w14:paraId="1DAE6F6F" w14:textId="77777777" w:rsidR="008F7654" w:rsidRPr="008F7654" w:rsidRDefault="008F7654" w:rsidP="00653DD6">
      <w:pPr>
        <w:spacing w:after="0" w:line="276" w:lineRule="auto"/>
        <w:ind w:right="-306" w:firstLine="0"/>
        <w:rPr>
          <w:rFonts w:cs="Arial Narrow"/>
        </w:rPr>
      </w:pPr>
      <w:r w:rsidRPr="008F7654">
        <w:rPr>
          <w:rFonts w:cs="Arial Narrow"/>
          <w:u w:val="single"/>
        </w:rPr>
        <w:t>Studovny</w:t>
      </w:r>
      <w:r w:rsidRPr="008F7654">
        <w:rPr>
          <w:rFonts w:cs="Arial Narrow"/>
        </w:rPr>
        <w:t>:</w:t>
      </w:r>
    </w:p>
    <w:p w14:paraId="47F5C293" w14:textId="77777777" w:rsidR="008F7654" w:rsidRPr="008F7654" w:rsidRDefault="008F7654" w:rsidP="00653DD6">
      <w:pPr>
        <w:spacing w:after="0" w:line="276" w:lineRule="auto"/>
        <w:ind w:right="-306" w:firstLine="0"/>
        <w:rPr>
          <w:rFonts w:cs="Arial Narrow"/>
        </w:rPr>
      </w:pPr>
      <w:r w:rsidRPr="008F7654">
        <w:rPr>
          <w:rFonts w:cs="Arial Narrow"/>
        </w:rPr>
        <w:t>zima</w:t>
      </w:r>
      <w:r w:rsidRPr="008F7654">
        <w:rPr>
          <w:rFonts w:cs="Arial Narrow"/>
        </w:rPr>
        <w:tab/>
      </w:r>
      <w:r w:rsidRPr="008F7654">
        <w:rPr>
          <w:rFonts w:cs="Arial Narrow"/>
        </w:rPr>
        <w:tab/>
      </w:r>
      <w:r w:rsidRPr="008F7654">
        <w:rPr>
          <w:rFonts w:cs="Arial Narrow"/>
        </w:rPr>
        <w:tab/>
      </w:r>
      <w:r w:rsidRPr="008F7654">
        <w:rPr>
          <w:rFonts w:cs="Arial Narrow"/>
        </w:rPr>
        <w:tab/>
        <w:t>teplota vzduchu</w:t>
      </w:r>
      <w:r w:rsidRPr="008F7654">
        <w:rPr>
          <w:rFonts w:cs="Arial Narrow"/>
        </w:rPr>
        <w:tab/>
      </w:r>
      <w:r w:rsidRPr="008F7654">
        <w:rPr>
          <w:rFonts w:cs="Arial Narrow"/>
        </w:rPr>
        <w:tab/>
      </w:r>
      <w:r w:rsidRPr="008F7654">
        <w:rPr>
          <w:rFonts w:cs="Arial Narrow"/>
        </w:rPr>
        <w:tab/>
        <w:t>ti  = 20 °C</w:t>
      </w:r>
      <w:r w:rsidRPr="008F7654">
        <w:rPr>
          <w:rFonts w:cs="Arial Narrow"/>
        </w:rPr>
        <w:tab/>
      </w:r>
    </w:p>
    <w:p w14:paraId="3A3665A8" w14:textId="77777777" w:rsidR="008F7654" w:rsidRPr="008F7654" w:rsidRDefault="008F7654" w:rsidP="00653DD6">
      <w:pPr>
        <w:spacing w:after="0" w:line="276" w:lineRule="auto"/>
        <w:ind w:right="-306" w:firstLine="0"/>
        <w:rPr>
          <w:rFonts w:cs="Arial Narrow"/>
          <w:u w:val="single"/>
        </w:rPr>
      </w:pPr>
      <w:r w:rsidRPr="008F7654">
        <w:rPr>
          <w:rFonts w:cs="Arial Narrow"/>
        </w:rPr>
        <w:t>léto</w:t>
      </w:r>
      <w:r w:rsidRPr="008F7654">
        <w:rPr>
          <w:rFonts w:cs="Arial Narrow"/>
        </w:rPr>
        <w:tab/>
      </w:r>
      <w:r w:rsidRPr="008F7654">
        <w:rPr>
          <w:rFonts w:cs="Arial Narrow"/>
        </w:rPr>
        <w:tab/>
      </w:r>
      <w:r w:rsidRPr="008F7654">
        <w:rPr>
          <w:rFonts w:cs="Arial Narrow"/>
        </w:rPr>
        <w:tab/>
      </w:r>
      <w:r w:rsidRPr="008F7654">
        <w:rPr>
          <w:rFonts w:cs="Arial Narrow"/>
        </w:rPr>
        <w:tab/>
        <w:t>teplota vzduchu</w:t>
      </w:r>
      <w:r w:rsidRPr="008F7654">
        <w:rPr>
          <w:rFonts w:cs="Arial Narrow"/>
        </w:rPr>
        <w:tab/>
      </w:r>
      <w:r w:rsidRPr="008F7654">
        <w:rPr>
          <w:rFonts w:cs="Arial Narrow"/>
        </w:rPr>
        <w:tab/>
      </w:r>
      <w:r w:rsidRPr="008F7654">
        <w:rPr>
          <w:rFonts w:cs="Arial Narrow"/>
        </w:rPr>
        <w:tab/>
        <w:t>negarantováno</w:t>
      </w:r>
    </w:p>
    <w:p w14:paraId="53E6B938" w14:textId="77777777" w:rsidR="008F7654" w:rsidRPr="008F7654" w:rsidRDefault="008F7654" w:rsidP="00653DD6">
      <w:pPr>
        <w:spacing w:after="0" w:line="276" w:lineRule="auto"/>
        <w:ind w:right="-306"/>
        <w:rPr>
          <w:rFonts w:cs="Arial Narrow"/>
          <w:u w:val="single"/>
        </w:rPr>
      </w:pPr>
    </w:p>
    <w:p w14:paraId="555C755B" w14:textId="77777777" w:rsidR="008F7654" w:rsidRPr="008F7654" w:rsidRDefault="008F7654" w:rsidP="00653DD6">
      <w:pPr>
        <w:spacing w:after="0" w:line="276" w:lineRule="auto"/>
        <w:ind w:right="-306" w:firstLine="0"/>
        <w:rPr>
          <w:rFonts w:cs="Arial Narrow"/>
        </w:rPr>
      </w:pPr>
      <w:r w:rsidRPr="008F7654">
        <w:rPr>
          <w:rFonts w:cs="Arial Narrow"/>
          <w:u w:val="single"/>
        </w:rPr>
        <w:t>Pracovny, jednací místnosti, kanceláře</w:t>
      </w:r>
      <w:r w:rsidRPr="008F7654">
        <w:rPr>
          <w:rFonts w:cs="Arial Narrow"/>
        </w:rPr>
        <w:t>:</w:t>
      </w:r>
    </w:p>
    <w:p w14:paraId="570EFFFF" w14:textId="77777777" w:rsidR="008F7654" w:rsidRPr="008F7654" w:rsidRDefault="008F7654" w:rsidP="00653DD6">
      <w:pPr>
        <w:spacing w:after="0" w:line="276" w:lineRule="auto"/>
        <w:ind w:right="-306" w:firstLine="0"/>
        <w:rPr>
          <w:rFonts w:cs="Arial Narrow"/>
        </w:rPr>
      </w:pPr>
      <w:r w:rsidRPr="008F7654">
        <w:rPr>
          <w:rFonts w:cs="Arial Narrow"/>
        </w:rPr>
        <w:t>zima</w:t>
      </w:r>
      <w:r w:rsidRPr="008F7654">
        <w:rPr>
          <w:rFonts w:cs="Arial Narrow"/>
        </w:rPr>
        <w:tab/>
      </w:r>
      <w:r w:rsidRPr="008F7654">
        <w:rPr>
          <w:rFonts w:cs="Arial Narrow"/>
        </w:rPr>
        <w:tab/>
      </w:r>
      <w:r w:rsidRPr="008F7654">
        <w:rPr>
          <w:rFonts w:cs="Arial Narrow"/>
        </w:rPr>
        <w:tab/>
      </w:r>
      <w:r w:rsidRPr="008F7654">
        <w:rPr>
          <w:rFonts w:cs="Arial Narrow"/>
        </w:rPr>
        <w:tab/>
        <w:t>teplota vzduchu</w:t>
      </w:r>
      <w:r w:rsidRPr="008F7654">
        <w:rPr>
          <w:rFonts w:cs="Arial Narrow"/>
        </w:rPr>
        <w:tab/>
      </w:r>
      <w:r w:rsidRPr="008F7654">
        <w:rPr>
          <w:rFonts w:cs="Arial Narrow"/>
        </w:rPr>
        <w:tab/>
      </w:r>
      <w:r w:rsidRPr="008F7654">
        <w:rPr>
          <w:rFonts w:cs="Arial Narrow"/>
        </w:rPr>
        <w:tab/>
        <w:t>ti  = 20 °C</w:t>
      </w:r>
      <w:r w:rsidRPr="008F7654">
        <w:rPr>
          <w:rFonts w:cs="Arial Narrow"/>
        </w:rPr>
        <w:tab/>
      </w:r>
    </w:p>
    <w:p w14:paraId="757FAE9A" w14:textId="77777777" w:rsidR="008F7654" w:rsidRPr="008F7654" w:rsidRDefault="008F7654" w:rsidP="00653DD6">
      <w:pPr>
        <w:spacing w:after="0" w:line="276" w:lineRule="auto"/>
        <w:ind w:right="-306" w:firstLine="0"/>
        <w:rPr>
          <w:rFonts w:cs="Arial Narrow"/>
        </w:rPr>
      </w:pPr>
      <w:r w:rsidRPr="008F7654">
        <w:rPr>
          <w:rFonts w:cs="Arial Narrow"/>
        </w:rPr>
        <w:t>léto</w:t>
      </w:r>
      <w:r w:rsidRPr="008F7654">
        <w:rPr>
          <w:rFonts w:cs="Arial Narrow"/>
        </w:rPr>
        <w:tab/>
      </w:r>
      <w:r w:rsidRPr="008F7654">
        <w:rPr>
          <w:rFonts w:cs="Arial Narrow"/>
        </w:rPr>
        <w:tab/>
      </w:r>
      <w:r w:rsidRPr="008F7654">
        <w:rPr>
          <w:rFonts w:cs="Arial Narrow"/>
        </w:rPr>
        <w:tab/>
      </w:r>
      <w:r w:rsidRPr="008F7654">
        <w:rPr>
          <w:rFonts w:cs="Arial Narrow"/>
        </w:rPr>
        <w:tab/>
        <w:t>teplota vzduchu</w:t>
      </w:r>
      <w:r w:rsidRPr="008F7654">
        <w:rPr>
          <w:rFonts w:cs="Arial Narrow"/>
        </w:rPr>
        <w:tab/>
      </w:r>
      <w:r w:rsidRPr="008F7654">
        <w:rPr>
          <w:rFonts w:cs="Arial Narrow"/>
        </w:rPr>
        <w:tab/>
      </w:r>
      <w:r w:rsidRPr="008F7654">
        <w:rPr>
          <w:rFonts w:cs="Arial Narrow"/>
        </w:rPr>
        <w:tab/>
        <w:t>negarantováno</w:t>
      </w:r>
    </w:p>
    <w:p w14:paraId="3E5A4966" w14:textId="77777777" w:rsidR="008F7654" w:rsidRPr="008F7654" w:rsidRDefault="008F7654" w:rsidP="00653DD6">
      <w:pPr>
        <w:spacing w:after="0" w:line="276" w:lineRule="auto"/>
        <w:ind w:right="-306"/>
        <w:rPr>
          <w:rFonts w:cs="Arial Narrow"/>
        </w:rPr>
      </w:pPr>
    </w:p>
    <w:p w14:paraId="28BEA6D9" w14:textId="77777777" w:rsidR="008F7654" w:rsidRPr="008F7654" w:rsidRDefault="008F7654" w:rsidP="00653DD6">
      <w:pPr>
        <w:spacing w:after="0" w:line="276" w:lineRule="auto"/>
        <w:ind w:right="-306" w:firstLine="0"/>
        <w:rPr>
          <w:rFonts w:cs="Arial Narrow"/>
        </w:rPr>
      </w:pPr>
      <w:r w:rsidRPr="008F7654">
        <w:rPr>
          <w:rFonts w:cs="Arial Narrow"/>
          <w:u w:val="single"/>
        </w:rPr>
        <w:t>Konferenční sál a společenský sál</w:t>
      </w:r>
      <w:r w:rsidRPr="008F7654">
        <w:rPr>
          <w:rFonts w:cs="Arial Narrow"/>
        </w:rPr>
        <w:t>:</w:t>
      </w:r>
    </w:p>
    <w:p w14:paraId="35138FAD" w14:textId="77777777" w:rsidR="008F7654" w:rsidRPr="008F7654" w:rsidRDefault="008F7654" w:rsidP="00653DD6">
      <w:pPr>
        <w:spacing w:after="0" w:line="276" w:lineRule="auto"/>
        <w:ind w:right="-306" w:firstLine="0"/>
        <w:rPr>
          <w:rFonts w:cs="Arial Narrow"/>
        </w:rPr>
      </w:pPr>
      <w:r w:rsidRPr="008F7654">
        <w:rPr>
          <w:rFonts w:cs="Arial Narrow"/>
        </w:rPr>
        <w:t>zima</w:t>
      </w:r>
      <w:r w:rsidRPr="008F7654">
        <w:rPr>
          <w:rFonts w:cs="Arial Narrow"/>
        </w:rPr>
        <w:tab/>
      </w:r>
      <w:r w:rsidRPr="008F7654">
        <w:rPr>
          <w:rFonts w:cs="Arial Narrow"/>
        </w:rPr>
        <w:tab/>
      </w:r>
      <w:r w:rsidRPr="008F7654">
        <w:rPr>
          <w:rFonts w:cs="Arial Narrow"/>
        </w:rPr>
        <w:tab/>
      </w:r>
      <w:r w:rsidRPr="008F7654">
        <w:rPr>
          <w:rFonts w:cs="Arial Narrow"/>
        </w:rPr>
        <w:tab/>
        <w:t>teplota vzduchu</w:t>
      </w:r>
      <w:r w:rsidRPr="008F7654">
        <w:rPr>
          <w:rFonts w:cs="Arial Narrow"/>
        </w:rPr>
        <w:tab/>
      </w:r>
      <w:r w:rsidRPr="008F7654">
        <w:rPr>
          <w:rFonts w:cs="Arial Narrow"/>
        </w:rPr>
        <w:tab/>
      </w:r>
      <w:r w:rsidRPr="008F7654">
        <w:rPr>
          <w:rFonts w:cs="Arial Narrow"/>
        </w:rPr>
        <w:tab/>
        <w:t>ti  = 20 °C</w:t>
      </w:r>
      <w:r w:rsidRPr="008F7654">
        <w:rPr>
          <w:rFonts w:cs="Arial Narrow"/>
        </w:rPr>
        <w:tab/>
      </w:r>
    </w:p>
    <w:p w14:paraId="4A7BA634" w14:textId="77777777" w:rsidR="008F7654" w:rsidRPr="008F7654" w:rsidRDefault="008F7654" w:rsidP="00653DD6">
      <w:pPr>
        <w:spacing w:after="0" w:line="276" w:lineRule="auto"/>
        <w:ind w:right="-306" w:firstLine="0"/>
        <w:rPr>
          <w:rFonts w:cs="Arial Narrow"/>
          <w:u w:val="single"/>
        </w:rPr>
      </w:pPr>
      <w:r w:rsidRPr="008F7654">
        <w:rPr>
          <w:rFonts w:cs="Arial Narrow"/>
        </w:rPr>
        <w:t>léto</w:t>
      </w:r>
      <w:r w:rsidRPr="008F7654">
        <w:rPr>
          <w:rFonts w:cs="Arial Narrow"/>
        </w:rPr>
        <w:tab/>
      </w:r>
      <w:r w:rsidRPr="008F7654">
        <w:rPr>
          <w:rFonts w:cs="Arial Narrow"/>
        </w:rPr>
        <w:tab/>
      </w:r>
      <w:r w:rsidRPr="008F7654">
        <w:rPr>
          <w:rFonts w:cs="Arial Narrow"/>
        </w:rPr>
        <w:tab/>
      </w:r>
      <w:r w:rsidRPr="008F7654">
        <w:rPr>
          <w:rFonts w:cs="Arial Narrow"/>
        </w:rPr>
        <w:tab/>
        <w:t>teplota vzduchu</w:t>
      </w:r>
      <w:r w:rsidRPr="008F7654">
        <w:rPr>
          <w:rFonts w:cs="Arial Narrow"/>
        </w:rPr>
        <w:tab/>
      </w:r>
      <w:r w:rsidRPr="008F7654">
        <w:rPr>
          <w:rFonts w:cs="Arial Narrow"/>
        </w:rPr>
        <w:tab/>
      </w:r>
      <w:r w:rsidRPr="008F7654">
        <w:rPr>
          <w:rFonts w:cs="Arial Narrow"/>
        </w:rPr>
        <w:tab/>
        <w:t>ti  = 26 °C</w:t>
      </w:r>
    </w:p>
    <w:p w14:paraId="04A4083D" w14:textId="77777777" w:rsidR="008F7654" w:rsidRPr="008F7654" w:rsidRDefault="008F7654" w:rsidP="00653DD6">
      <w:pPr>
        <w:spacing w:after="0" w:line="276" w:lineRule="auto"/>
        <w:ind w:right="-306"/>
        <w:rPr>
          <w:rFonts w:cs="Arial Narrow"/>
          <w:color w:val="A6A6A6" w:themeColor="background1" w:themeShade="A6"/>
          <w:u w:val="single"/>
        </w:rPr>
      </w:pPr>
    </w:p>
    <w:p w14:paraId="23DCBC7E" w14:textId="77777777" w:rsidR="008F7654" w:rsidRPr="008F7654" w:rsidRDefault="008F7654" w:rsidP="00653DD6">
      <w:pPr>
        <w:spacing w:after="0" w:line="276" w:lineRule="auto"/>
        <w:ind w:right="-306" w:firstLine="0"/>
        <w:rPr>
          <w:rFonts w:cs="Arial Narrow"/>
        </w:rPr>
      </w:pPr>
      <w:r w:rsidRPr="008F7654">
        <w:rPr>
          <w:rFonts w:cs="Arial Narrow"/>
          <w:u w:val="single"/>
        </w:rPr>
        <w:t>Vstupní dvorana:</w:t>
      </w:r>
    </w:p>
    <w:p w14:paraId="6637E751" w14:textId="77777777" w:rsidR="008F7654" w:rsidRPr="008F7654" w:rsidRDefault="008F7654" w:rsidP="00653DD6">
      <w:pPr>
        <w:spacing w:after="0" w:line="276" w:lineRule="auto"/>
        <w:ind w:right="-306" w:firstLine="0"/>
        <w:rPr>
          <w:rFonts w:cs="Arial Narrow"/>
        </w:rPr>
      </w:pPr>
      <w:r w:rsidRPr="00F658E9">
        <w:rPr>
          <w:rFonts w:cs="Arial Narrow"/>
        </w:rPr>
        <w:t>zima</w:t>
      </w:r>
      <w:r w:rsidRPr="00F658E9">
        <w:rPr>
          <w:rFonts w:cs="Arial Narrow"/>
        </w:rPr>
        <w:tab/>
      </w:r>
      <w:r w:rsidRPr="00F658E9">
        <w:rPr>
          <w:rFonts w:cs="Arial Narrow"/>
        </w:rPr>
        <w:tab/>
      </w:r>
      <w:r w:rsidRPr="00F658E9">
        <w:rPr>
          <w:rFonts w:cs="Arial Narrow"/>
        </w:rPr>
        <w:tab/>
      </w:r>
      <w:r w:rsidRPr="00F658E9">
        <w:rPr>
          <w:rFonts w:cs="Arial Narrow"/>
        </w:rPr>
        <w:tab/>
        <w:t>teplota vzduchu</w:t>
      </w:r>
      <w:r w:rsidRPr="00F658E9">
        <w:rPr>
          <w:rFonts w:cs="Arial Narrow"/>
        </w:rPr>
        <w:tab/>
      </w:r>
      <w:r w:rsidRPr="00F658E9">
        <w:rPr>
          <w:rFonts w:cs="Arial Narrow"/>
        </w:rPr>
        <w:tab/>
      </w:r>
      <w:r w:rsidRPr="00F658E9">
        <w:rPr>
          <w:rFonts w:cs="Arial Narrow"/>
        </w:rPr>
        <w:tab/>
        <w:t xml:space="preserve">ti  = </w:t>
      </w:r>
      <w:r w:rsidR="00F658E9" w:rsidRPr="00F658E9">
        <w:rPr>
          <w:rFonts w:cs="Arial Narrow"/>
        </w:rPr>
        <w:t>15</w:t>
      </w:r>
      <w:r w:rsidRPr="00F658E9">
        <w:rPr>
          <w:rFonts w:cs="Arial Narrow"/>
        </w:rPr>
        <w:t xml:space="preserve"> °C</w:t>
      </w:r>
      <w:r w:rsidRPr="008F7654">
        <w:rPr>
          <w:rFonts w:cs="Arial Narrow"/>
        </w:rPr>
        <w:tab/>
      </w:r>
    </w:p>
    <w:p w14:paraId="09B1FB73" w14:textId="77777777" w:rsidR="008F7654" w:rsidRPr="008F7654" w:rsidRDefault="008F7654" w:rsidP="00653DD6">
      <w:pPr>
        <w:spacing w:after="0" w:line="276" w:lineRule="auto"/>
        <w:ind w:right="-306" w:firstLine="0"/>
        <w:rPr>
          <w:rFonts w:cs="Arial Narrow"/>
          <w:u w:val="single"/>
        </w:rPr>
      </w:pPr>
      <w:r w:rsidRPr="008F7654">
        <w:rPr>
          <w:rFonts w:cs="Arial Narrow"/>
        </w:rPr>
        <w:t>léto</w:t>
      </w:r>
      <w:r w:rsidRPr="008F7654">
        <w:rPr>
          <w:rFonts w:cs="Arial Narrow"/>
        </w:rPr>
        <w:tab/>
      </w:r>
      <w:r w:rsidRPr="008F7654">
        <w:rPr>
          <w:rFonts w:cs="Arial Narrow"/>
        </w:rPr>
        <w:tab/>
      </w:r>
      <w:r w:rsidRPr="008F7654">
        <w:rPr>
          <w:rFonts w:cs="Arial Narrow"/>
        </w:rPr>
        <w:tab/>
      </w:r>
      <w:r w:rsidRPr="008F7654">
        <w:rPr>
          <w:rFonts w:cs="Arial Narrow"/>
        </w:rPr>
        <w:tab/>
        <w:t>teplota vzduchu</w:t>
      </w:r>
      <w:r w:rsidRPr="008F7654">
        <w:rPr>
          <w:rFonts w:cs="Arial Narrow"/>
        </w:rPr>
        <w:tab/>
      </w:r>
      <w:r w:rsidRPr="008F7654">
        <w:rPr>
          <w:rFonts w:cs="Arial Narrow"/>
        </w:rPr>
        <w:tab/>
      </w:r>
      <w:r w:rsidRPr="008F7654">
        <w:rPr>
          <w:rFonts w:cs="Arial Narrow"/>
        </w:rPr>
        <w:tab/>
        <w:t>negarantováno</w:t>
      </w:r>
    </w:p>
    <w:p w14:paraId="0C082945" w14:textId="77777777" w:rsidR="008F7654" w:rsidRPr="008F7654" w:rsidRDefault="008F7654" w:rsidP="00653DD6">
      <w:pPr>
        <w:spacing w:after="0" w:line="276" w:lineRule="auto"/>
        <w:ind w:right="-306"/>
        <w:rPr>
          <w:rFonts w:cs="Arial Narrow"/>
          <w:color w:val="A6A6A6" w:themeColor="background1" w:themeShade="A6"/>
          <w:u w:val="single"/>
        </w:rPr>
      </w:pPr>
    </w:p>
    <w:p w14:paraId="30240247" w14:textId="77777777" w:rsidR="008F7654" w:rsidRPr="008F7654" w:rsidRDefault="008F7654" w:rsidP="00653DD6">
      <w:pPr>
        <w:spacing w:after="0" w:line="276" w:lineRule="auto"/>
        <w:ind w:right="-306" w:firstLine="0"/>
        <w:rPr>
          <w:rFonts w:cs="Arial Narrow"/>
        </w:rPr>
      </w:pPr>
      <w:r w:rsidRPr="008F7654">
        <w:rPr>
          <w:rFonts w:cs="Arial Narrow"/>
          <w:u w:val="single"/>
        </w:rPr>
        <w:t>Bufet</w:t>
      </w:r>
      <w:r w:rsidRPr="008F7654">
        <w:rPr>
          <w:rFonts w:cs="Arial Narrow"/>
        </w:rPr>
        <w:t>:</w:t>
      </w:r>
    </w:p>
    <w:p w14:paraId="707818D5" w14:textId="77777777" w:rsidR="008F7654" w:rsidRPr="008F7654" w:rsidRDefault="008F7654" w:rsidP="00653DD6">
      <w:pPr>
        <w:spacing w:after="0" w:line="276" w:lineRule="auto"/>
        <w:ind w:right="-306" w:firstLine="0"/>
        <w:rPr>
          <w:rFonts w:cs="Arial Narrow"/>
        </w:rPr>
      </w:pPr>
      <w:r w:rsidRPr="008F7654">
        <w:rPr>
          <w:rFonts w:cs="Arial Narrow"/>
        </w:rPr>
        <w:t>zima</w:t>
      </w:r>
      <w:r w:rsidRPr="008F7654">
        <w:rPr>
          <w:rFonts w:cs="Arial Narrow"/>
        </w:rPr>
        <w:tab/>
      </w:r>
      <w:r w:rsidRPr="008F7654">
        <w:rPr>
          <w:rFonts w:cs="Arial Narrow"/>
        </w:rPr>
        <w:tab/>
      </w:r>
      <w:r w:rsidRPr="008F7654">
        <w:rPr>
          <w:rFonts w:cs="Arial Narrow"/>
        </w:rPr>
        <w:tab/>
      </w:r>
      <w:r w:rsidRPr="008F7654">
        <w:rPr>
          <w:rFonts w:cs="Arial Narrow"/>
        </w:rPr>
        <w:tab/>
        <w:t>teplota vzduchu</w:t>
      </w:r>
      <w:r w:rsidRPr="008F7654">
        <w:rPr>
          <w:rFonts w:cs="Arial Narrow"/>
        </w:rPr>
        <w:tab/>
      </w:r>
      <w:r w:rsidRPr="008F7654">
        <w:rPr>
          <w:rFonts w:cs="Arial Narrow"/>
        </w:rPr>
        <w:tab/>
      </w:r>
      <w:r w:rsidRPr="008F7654">
        <w:rPr>
          <w:rFonts w:cs="Arial Narrow"/>
        </w:rPr>
        <w:tab/>
        <w:t>ti  = 20 °C</w:t>
      </w:r>
      <w:r w:rsidRPr="008F7654">
        <w:rPr>
          <w:rFonts w:cs="Arial Narrow"/>
        </w:rPr>
        <w:tab/>
      </w:r>
    </w:p>
    <w:p w14:paraId="4A5DA8AD" w14:textId="77777777" w:rsidR="008F7654" w:rsidRPr="008F7654" w:rsidRDefault="008F7654" w:rsidP="00653DD6">
      <w:pPr>
        <w:spacing w:after="0" w:line="276" w:lineRule="auto"/>
        <w:ind w:right="-306" w:firstLine="0"/>
        <w:rPr>
          <w:rFonts w:cs="Arial Narrow"/>
          <w:u w:val="single"/>
        </w:rPr>
      </w:pPr>
      <w:r w:rsidRPr="008F7654">
        <w:rPr>
          <w:rFonts w:cs="Arial Narrow"/>
        </w:rPr>
        <w:t>léto</w:t>
      </w:r>
      <w:r w:rsidRPr="008F7654">
        <w:rPr>
          <w:rFonts w:cs="Arial Narrow"/>
        </w:rPr>
        <w:tab/>
      </w:r>
      <w:r w:rsidRPr="008F7654">
        <w:rPr>
          <w:rFonts w:cs="Arial Narrow"/>
        </w:rPr>
        <w:tab/>
      </w:r>
      <w:r w:rsidRPr="008F7654">
        <w:rPr>
          <w:rFonts w:cs="Arial Narrow"/>
        </w:rPr>
        <w:tab/>
      </w:r>
      <w:r w:rsidRPr="008F7654">
        <w:rPr>
          <w:rFonts w:cs="Arial Narrow"/>
        </w:rPr>
        <w:tab/>
        <w:t>teplota vzduchu</w:t>
      </w:r>
      <w:r w:rsidRPr="008F7654">
        <w:rPr>
          <w:rFonts w:cs="Arial Narrow"/>
        </w:rPr>
        <w:tab/>
      </w:r>
      <w:r w:rsidRPr="008F7654">
        <w:rPr>
          <w:rFonts w:cs="Arial Narrow"/>
        </w:rPr>
        <w:tab/>
      </w:r>
      <w:r w:rsidRPr="008F7654">
        <w:rPr>
          <w:rFonts w:cs="Arial Narrow"/>
        </w:rPr>
        <w:tab/>
        <w:t>ti  = negarantováno</w:t>
      </w:r>
    </w:p>
    <w:p w14:paraId="061CD416" w14:textId="77777777" w:rsidR="008F7654" w:rsidRPr="008F7654" w:rsidRDefault="008F7654" w:rsidP="00653DD6">
      <w:pPr>
        <w:spacing w:after="0" w:line="276" w:lineRule="auto"/>
        <w:ind w:right="-306"/>
        <w:rPr>
          <w:rFonts w:cs="Arial Narrow"/>
          <w:u w:val="single"/>
        </w:rPr>
      </w:pPr>
    </w:p>
    <w:p w14:paraId="1B00FE4D" w14:textId="77777777" w:rsidR="008F7654" w:rsidRPr="008F7654" w:rsidRDefault="008F7654" w:rsidP="00653DD6">
      <w:pPr>
        <w:spacing w:after="0" w:line="276" w:lineRule="auto"/>
        <w:ind w:right="-306" w:firstLine="0"/>
        <w:rPr>
          <w:rFonts w:cs="Arial Narrow"/>
        </w:rPr>
      </w:pPr>
      <w:r w:rsidRPr="008F7654">
        <w:rPr>
          <w:rFonts w:cs="Arial Narrow"/>
          <w:u w:val="single"/>
        </w:rPr>
        <w:t>Vzácné tisky</w:t>
      </w:r>
      <w:r w:rsidRPr="008F7654">
        <w:rPr>
          <w:rFonts w:cs="Arial Narrow"/>
        </w:rPr>
        <w:t>:</w:t>
      </w:r>
    </w:p>
    <w:p w14:paraId="10288D31" w14:textId="77777777" w:rsidR="008F7654" w:rsidRPr="008F7654" w:rsidRDefault="008F7654" w:rsidP="00653DD6">
      <w:pPr>
        <w:spacing w:after="0" w:line="276" w:lineRule="auto"/>
        <w:ind w:right="-306" w:firstLine="0"/>
        <w:rPr>
          <w:rFonts w:cs="Arial Narrow"/>
        </w:rPr>
      </w:pPr>
      <w:r w:rsidRPr="008F7654">
        <w:rPr>
          <w:rFonts w:cs="Arial Narrow"/>
        </w:rPr>
        <w:t>zima</w:t>
      </w:r>
      <w:r w:rsidRPr="008F7654">
        <w:rPr>
          <w:rFonts w:cs="Arial Narrow"/>
        </w:rPr>
        <w:tab/>
      </w:r>
      <w:r w:rsidRPr="008F7654">
        <w:rPr>
          <w:rFonts w:cs="Arial Narrow"/>
        </w:rPr>
        <w:tab/>
      </w:r>
      <w:r w:rsidRPr="008F7654">
        <w:rPr>
          <w:rFonts w:cs="Arial Narrow"/>
        </w:rPr>
        <w:tab/>
      </w:r>
      <w:r w:rsidRPr="008F7654">
        <w:rPr>
          <w:rFonts w:cs="Arial Narrow"/>
        </w:rPr>
        <w:tab/>
        <w:t>teplota vzduchu</w:t>
      </w:r>
      <w:r w:rsidRPr="008F7654">
        <w:rPr>
          <w:rFonts w:cs="Arial Narrow"/>
        </w:rPr>
        <w:tab/>
      </w:r>
      <w:r w:rsidRPr="008F7654">
        <w:rPr>
          <w:rFonts w:cs="Arial Narrow"/>
        </w:rPr>
        <w:tab/>
      </w:r>
      <w:r w:rsidRPr="008F7654">
        <w:rPr>
          <w:rFonts w:cs="Arial Narrow"/>
        </w:rPr>
        <w:tab/>
        <w:t>ti  = 15 °C</w:t>
      </w:r>
    </w:p>
    <w:p w14:paraId="7EBD53A2" w14:textId="77777777" w:rsidR="008F7654" w:rsidRPr="008F7654" w:rsidRDefault="008F7654" w:rsidP="00653DD6">
      <w:pPr>
        <w:spacing w:after="0" w:line="276" w:lineRule="auto"/>
        <w:ind w:right="-306"/>
        <w:rPr>
          <w:rFonts w:cs="Arial Narrow"/>
        </w:rPr>
      </w:pPr>
      <w:r>
        <w:rPr>
          <w:rFonts w:cs="Arial Narrow"/>
        </w:rPr>
        <w:tab/>
      </w:r>
      <w:r>
        <w:rPr>
          <w:rFonts w:cs="Arial Narrow"/>
        </w:rPr>
        <w:tab/>
      </w:r>
      <w:r w:rsidRPr="008F7654">
        <w:rPr>
          <w:rFonts w:cs="Arial Narrow"/>
        </w:rPr>
        <w:tab/>
        <w:t xml:space="preserve">relativní vlhkost </w:t>
      </w:r>
      <w:r w:rsidRPr="008F7654">
        <w:rPr>
          <w:rFonts w:cs="Arial Narrow"/>
        </w:rPr>
        <w:tab/>
      </w:r>
      <w:r w:rsidRPr="008F7654">
        <w:rPr>
          <w:rFonts w:cs="Arial Narrow"/>
        </w:rPr>
        <w:tab/>
      </w:r>
      <w:r w:rsidRPr="008F7654">
        <w:rPr>
          <w:rFonts w:cs="Arial Narrow"/>
        </w:rPr>
        <w:tab/>
        <w:t xml:space="preserve">rh = </w:t>
      </w:r>
      <w:r w:rsidRPr="008F7654">
        <w:t>50 ± 5%</w:t>
      </w:r>
      <w:r w:rsidRPr="008F7654">
        <w:rPr>
          <w:rFonts w:cs="Arial Narrow"/>
        </w:rPr>
        <w:tab/>
      </w:r>
    </w:p>
    <w:p w14:paraId="403E6EF4" w14:textId="77777777" w:rsidR="008F7654" w:rsidRPr="008F7654" w:rsidRDefault="008F7654" w:rsidP="00653DD6">
      <w:pPr>
        <w:spacing w:after="0" w:line="276" w:lineRule="auto"/>
        <w:ind w:right="-306" w:firstLine="0"/>
        <w:rPr>
          <w:rFonts w:cs="Arial Narrow"/>
        </w:rPr>
      </w:pPr>
      <w:r w:rsidRPr="008F7654">
        <w:rPr>
          <w:rFonts w:cs="Arial Narrow"/>
        </w:rPr>
        <w:t>léto</w:t>
      </w:r>
      <w:r w:rsidRPr="008F7654">
        <w:rPr>
          <w:rFonts w:cs="Arial Narrow"/>
        </w:rPr>
        <w:tab/>
      </w:r>
      <w:r w:rsidRPr="008F7654">
        <w:rPr>
          <w:rFonts w:cs="Arial Narrow"/>
        </w:rPr>
        <w:tab/>
      </w:r>
      <w:r w:rsidRPr="008F7654">
        <w:rPr>
          <w:rFonts w:cs="Arial Narrow"/>
        </w:rPr>
        <w:tab/>
      </w:r>
      <w:r w:rsidRPr="008F7654">
        <w:rPr>
          <w:rFonts w:cs="Arial Narrow"/>
        </w:rPr>
        <w:tab/>
        <w:t>teplota vzduchu</w:t>
      </w:r>
      <w:r w:rsidRPr="008F7654">
        <w:rPr>
          <w:rFonts w:cs="Arial Narrow"/>
        </w:rPr>
        <w:tab/>
      </w:r>
      <w:r w:rsidRPr="008F7654">
        <w:rPr>
          <w:rFonts w:cs="Arial Narrow"/>
        </w:rPr>
        <w:tab/>
      </w:r>
      <w:r w:rsidRPr="008F7654">
        <w:rPr>
          <w:rFonts w:cs="Arial Narrow"/>
        </w:rPr>
        <w:tab/>
        <w:t>ti  = 25 °C</w:t>
      </w:r>
    </w:p>
    <w:p w14:paraId="36335F48" w14:textId="77777777" w:rsidR="008F7654" w:rsidRPr="008F7654" w:rsidRDefault="008F7654" w:rsidP="00653DD6">
      <w:pPr>
        <w:spacing w:after="0" w:line="276" w:lineRule="auto"/>
        <w:ind w:right="-306"/>
        <w:rPr>
          <w:rFonts w:cs="Arial Narrow"/>
          <w:color w:val="A6A6A6" w:themeColor="background1" w:themeShade="A6"/>
        </w:rPr>
      </w:pPr>
      <w:r>
        <w:rPr>
          <w:rFonts w:cs="Arial Narrow"/>
        </w:rPr>
        <w:tab/>
      </w:r>
      <w:r>
        <w:rPr>
          <w:rFonts w:cs="Arial Narrow"/>
        </w:rPr>
        <w:tab/>
      </w:r>
      <w:r>
        <w:rPr>
          <w:rFonts w:cs="Arial Narrow"/>
        </w:rPr>
        <w:tab/>
      </w:r>
      <w:r w:rsidRPr="008F7654">
        <w:rPr>
          <w:rFonts w:cs="Arial Narrow"/>
        </w:rPr>
        <w:t xml:space="preserve">relativní vlhkost </w:t>
      </w:r>
      <w:r w:rsidRPr="008F7654">
        <w:rPr>
          <w:rFonts w:cs="Arial Narrow"/>
        </w:rPr>
        <w:tab/>
      </w:r>
      <w:r w:rsidRPr="008F7654">
        <w:rPr>
          <w:rFonts w:cs="Arial Narrow"/>
        </w:rPr>
        <w:tab/>
      </w:r>
      <w:r w:rsidRPr="008F7654">
        <w:rPr>
          <w:rFonts w:cs="Arial Narrow"/>
        </w:rPr>
        <w:tab/>
        <w:t xml:space="preserve">rh = </w:t>
      </w:r>
      <w:r w:rsidRPr="008F7654">
        <w:t>50 ± 5%</w:t>
      </w:r>
      <w:r w:rsidRPr="008F7654">
        <w:rPr>
          <w:rFonts w:cs="Arial Narrow"/>
          <w:color w:val="A6A6A6" w:themeColor="background1" w:themeShade="A6"/>
        </w:rPr>
        <w:tab/>
      </w:r>
    </w:p>
    <w:p w14:paraId="6BDB226C" w14:textId="77777777" w:rsidR="008F7654" w:rsidRPr="008F7654" w:rsidRDefault="008F7654" w:rsidP="00653DD6">
      <w:pPr>
        <w:spacing w:after="0" w:line="276" w:lineRule="auto"/>
        <w:ind w:right="-306"/>
        <w:rPr>
          <w:rFonts w:cs="Arial Narrow"/>
          <w:color w:val="A6A6A6" w:themeColor="background1" w:themeShade="A6"/>
          <w:u w:val="single"/>
        </w:rPr>
      </w:pPr>
    </w:p>
    <w:p w14:paraId="50C47E32" w14:textId="77777777" w:rsidR="008F7654" w:rsidRPr="008F7654" w:rsidRDefault="008F7654" w:rsidP="00653DD6">
      <w:pPr>
        <w:spacing w:after="0" w:line="276" w:lineRule="auto"/>
        <w:ind w:right="-306" w:firstLine="0"/>
        <w:rPr>
          <w:rFonts w:cs="Arial Narrow"/>
        </w:rPr>
      </w:pPr>
      <w:r w:rsidRPr="008F7654">
        <w:rPr>
          <w:rFonts w:cs="Arial Narrow"/>
          <w:u w:val="single"/>
        </w:rPr>
        <w:t>Sklad knih</w:t>
      </w:r>
      <w:r w:rsidRPr="008F7654">
        <w:rPr>
          <w:rFonts w:cs="Arial Narrow"/>
        </w:rPr>
        <w:t>:</w:t>
      </w:r>
    </w:p>
    <w:p w14:paraId="1D2A32D6" w14:textId="77777777" w:rsidR="008F7654" w:rsidRPr="008F7654" w:rsidRDefault="008F7654" w:rsidP="00653DD6">
      <w:pPr>
        <w:spacing w:after="0" w:line="276" w:lineRule="auto"/>
        <w:ind w:right="-306" w:firstLine="0"/>
        <w:rPr>
          <w:rFonts w:cs="Arial Narrow"/>
        </w:rPr>
      </w:pPr>
      <w:r w:rsidRPr="008F7654">
        <w:rPr>
          <w:rFonts w:cs="Arial Narrow"/>
        </w:rPr>
        <w:t>zima</w:t>
      </w:r>
      <w:r w:rsidRPr="008F7654">
        <w:rPr>
          <w:rFonts w:cs="Arial Narrow"/>
        </w:rPr>
        <w:tab/>
      </w:r>
      <w:r w:rsidRPr="008F7654">
        <w:rPr>
          <w:rFonts w:cs="Arial Narrow"/>
        </w:rPr>
        <w:tab/>
      </w:r>
      <w:r w:rsidRPr="008F7654">
        <w:rPr>
          <w:rFonts w:cs="Arial Narrow"/>
        </w:rPr>
        <w:tab/>
      </w:r>
      <w:r w:rsidRPr="008F7654">
        <w:rPr>
          <w:rFonts w:cs="Arial Narrow"/>
        </w:rPr>
        <w:tab/>
        <w:t>teplota vzduchu</w:t>
      </w:r>
      <w:r w:rsidRPr="008F7654">
        <w:rPr>
          <w:rFonts w:cs="Arial Narrow"/>
        </w:rPr>
        <w:tab/>
      </w:r>
      <w:r w:rsidRPr="008F7654">
        <w:rPr>
          <w:rFonts w:cs="Arial Narrow"/>
        </w:rPr>
        <w:tab/>
      </w:r>
      <w:r w:rsidRPr="008F7654">
        <w:rPr>
          <w:rFonts w:cs="Arial Narrow"/>
        </w:rPr>
        <w:tab/>
        <w:t>ti  = 15 °C</w:t>
      </w:r>
    </w:p>
    <w:p w14:paraId="76ECFA14" w14:textId="77777777" w:rsidR="008F7654" w:rsidRPr="008F7654" w:rsidRDefault="008F7654" w:rsidP="00653DD6">
      <w:pPr>
        <w:spacing w:after="0" w:line="276" w:lineRule="auto"/>
        <w:ind w:right="-306"/>
        <w:rPr>
          <w:rFonts w:cs="Arial Narrow"/>
        </w:rPr>
      </w:pPr>
      <w:r>
        <w:rPr>
          <w:rFonts w:cs="Arial Narrow"/>
        </w:rPr>
        <w:tab/>
      </w:r>
      <w:r>
        <w:rPr>
          <w:rFonts w:cs="Arial Narrow"/>
        </w:rPr>
        <w:tab/>
      </w:r>
      <w:r>
        <w:rPr>
          <w:rFonts w:cs="Arial Narrow"/>
        </w:rPr>
        <w:tab/>
      </w:r>
      <w:r w:rsidRPr="008F7654">
        <w:rPr>
          <w:rFonts w:cs="Arial Narrow"/>
        </w:rPr>
        <w:t xml:space="preserve">relativní vlhkost </w:t>
      </w:r>
      <w:r w:rsidRPr="008F7654">
        <w:rPr>
          <w:rFonts w:cs="Arial Narrow"/>
        </w:rPr>
        <w:tab/>
      </w:r>
      <w:r w:rsidRPr="008F7654">
        <w:rPr>
          <w:rFonts w:cs="Arial Narrow"/>
        </w:rPr>
        <w:tab/>
      </w:r>
      <w:r w:rsidRPr="008F7654">
        <w:rPr>
          <w:rFonts w:cs="Arial Narrow"/>
        </w:rPr>
        <w:tab/>
        <w:t>negarantováno</w:t>
      </w:r>
    </w:p>
    <w:p w14:paraId="7C42D643" w14:textId="77777777" w:rsidR="008F7654" w:rsidRPr="008F7654" w:rsidRDefault="008F7654" w:rsidP="00653DD6">
      <w:pPr>
        <w:spacing w:after="0" w:line="276" w:lineRule="auto"/>
        <w:ind w:right="-306" w:firstLine="0"/>
        <w:rPr>
          <w:rFonts w:cs="Arial Narrow"/>
        </w:rPr>
      </w:pPr>
      <w:r w:rsidRPr="008F7654">
        <w:rPr>
          <w:rFonts w:cs="Arial Narrow"/>
        </w:rPr>
        <w:t>léto</w:t>
      </w:r>
      <w:r w:rsidRPr="008F7654">
        <w:rPr>
          <w:rFonts w:cs="Arial Narrow"/>
        </w:rPr>
        <w:tab/>
      </w:r>
      <w:r w:rsidRPr="008F7654">
        <w:rPr>
          <w:rFonts w:cs="Arial Narrow"/>
        </w:rPr>
        <w:tab/>
      </w:r>
      <w:r w:rsidRPr="008F7654">
        <w:rPr>
          <w:rFonts w:cs="Arial Narrow"/>
        </w:rPr>
        <w:tab/>
      </w:r>
      <w:r w:rsidRPr="008F7654">
        <w:rPr>
          <w:rFonts w:cs="Arial Narrow"/>
        </w:rPr>
        <w:tab/>
        <w:t>teplota vzduchu</w:t>
      </w:r>
      <w:r w:rsidRPr="008F7654">
        <w:rPr>
          <w:rFonts w:cs="Arial Narrow"/>
        </w:rPr>
        <w:tab/>
      </w:r>
      <w:r w:rsidRPr="008F7654">
        <w:rPr>
          <w:rFonts w:cs="Arial Narrow"/>
        </w:rPr>
        <w:tab/>
      </w:r>
      <w:r w:rsidRPr="008F7654">
        <w:rPr>
          <w:rFonts w:cs="Arial Narrow"/>
        </w:rPr>
        <w:tab/>
        <w:t>negarantováno</w:t>
      </w:r>
    </w:p>
    <w:p w14:paraId="2B22B211" w14:textId="77777777" w:rsidR="008F7654" w:rsidRPr="008F7654" w:rsidRDefault="008F7654" w:rsidP="00653DD6">
      <w:pPr>
        <w:spacing w:after="0" w:line="276" w:lineRule="auto"/>
        <w:ind w:right="-306"/>
        <w:rPr>
          <w:rFonts w:cs="Arial Narrow"/>
        </w:rPr>
      </w:pPr>
      <w:r>
        <w:rPr>
          <w:rFonts w:cs="Arial Narrow"/>
        </w:rPr>
        <w:tab/>
      </w:r>
      <w:r>
        <w:rPr>
          <w:rFonts w:cs="Arial Narrow"/>
        </w:rPr>
        <w:tab/>
      </w:r>
      <w:r>
        <w:rPr>
          <w:rFonts w:cs="Arial Narrow"/>
        </w:rPr>
        <w:tab/>
      </w:r>
      <w:r w:rsidRPr="008F7654">
        <w:rPr>
          <w:rFonts w:cs="Arial Narrow"/>
        </w:rPr>
        <w:t xml:space="preserve">relativní vlhkost </w:t>
      </w:r>
      <w:r w:rsidRPr="008F7654">
        <w:rPr>
          <w:rFonts w:cs="Arial Narrow"/>
        </w:rPr>
        <w:tab/>
      </w:r>
      <w:r w:rsidRPr="008F7654">
        <w:rPr>
          <w:rFonts w:cs="Arial Narrow"/>
        </w:rPr>
        <w:tab/>
      </w:r>
      <w:r w:rsidRPr="008F7654">
        <w:rPr>
          <w:rFonts w:cs="Arial Narrow"/>
        </w:rPr>
        <w:tab/>
        <w:t>negarantováno</w:t>
      </w:r>
    </w:p>
    <w:p w14:paraId="6D15F50A" w14:textId="77777777" w:rsidR="008F7654" w:rsidRPr="008F7654" w:rsidRDefault="008F7654" w:rsidP="00653DD6">
      <w:pPr>
        <w:spacing w:after="0" w:line="276" w:lineRule="auto"/>
        <w:ind w:right="-306"/>
        <w:rPr>
          <w:rFonts w:cs="Arial Narrow"/>
          <w:color w:val="A6A6A6" w:themeColor="background1" w:themeShade="A6"/>
          <w:u w:val="single"/>
        </w:rPr>
      </w:pPr>
    </w:p>
    <w:p w14:paraId="7E6669AE" w14:textId="77777777" w:rsidR="008F7654" w:rsidRPr="008F7654" w:rsidRDefault="008F7654" w:rsidP="00653DD6">
      <w:pPr>
        <w:spacing w:after="0" w:line="276" w:lineRule="auto"/>
        <w:ind w:right="-306" w:firstLine="0"/>
        <w:rPr>
          <w:rFonts w:cs="Arial Narrow"/>
        </w:rPr>
      </w:pPr>
      <w:r w:rsidRPr="008F7654">
        <w:rPr>
          <w:rFonts w:cs="Arial Narrow"/>
          <w:u w:val="single"/>
        </w:rPr>
        <w:t>WC, šatny, sprchy apod.:</w:t>
      </w:r>
    </w:p>
    <w:p w14:paraId="39F12B87" w14:textId="77777777" w:rsidR="008F7654" w:rsidRPr="008F7654" w:rsidRDefault="008F7654" w:rsidP="00653DD6">
      <w:pPr>
        <w:spacing w:after="0" w:line="276" w:lineRule="auto"/>
        <w:ind w:right="-306" w:firstLine="0"/>
        <w:rPr>
          <w:rFonts w:cs="Arial Narrow"/>
        </w:rPr>
      </w:pPr>
      <w:r w:rsidRPr="008F7654">
        <w:rPr>
          <w:rFonts w:cs="Arial Narrow"/>
        </w:rPr>
        <w:t>zima</w:t>
      </w:r>
      <w:r w:rsidRPr="008F7654">
        <w:rPr>
          <w:rFonts w:cs="Arial Narrow"/>
        </w:rPr>
        <w:tab/>
      </w:r>
      <w:r w:rsidRPr="008F7654">
        <w:rPr>
          <w:rFonts w:cs="Arial Narrow"/>
        </w:rPr>
        <w:tab/>
      </w:r>
      <w:r w:rsidRPr="008F7654">
        <w:rPr>
          <w:rFonts w:cs="Arial Narrow"/>
        </w:rPr>
        <w:tab/>
      </w:r>
      <w:r w:rsidRPr="008F7654">
        <w:rPr>
          <w:rFonts w:cs="Arial Narrow"/>
        </w:rPr>
        <w:tab/>
        <w:t>teplota vzduchu</w:t>
      </w:r>
      <w:r w:rsidRPr="008F7654">
        <w:rPr>
          <w:rFonts w:cs="Arial Narrow"/>
        </w:rPr>
        <w:tab/>
      </w:r>
      <w:r w:rsidRPr="008F7654">
        <w:rPr>
          <w:rFonts w:cs="Arial Narrow"/>
        </w:rPr>
        <w:tab/>
      </w:r>
      <w:r w:rsidRPr="008F7654">
        <w:rPr>
          <w:rFonts w:cs="Arial Narrow"/>
        </w:rPr>
        <w:tab/>
        <w:t>ti  = dle ČSN (18-25 °C)</w:t>
      </w:r>
    </w:p>
    <w:p w14:paraId="741FA27F" w14:textId="77777777" w:rsidR="008F7654" w:rsidRPr="008F7654" w:rsidRDefault="008F7654" w:rsidP="00653DD6">
      <w:pPr>
        <w:spacing w:after="0" w:line="276" w:lineRule="auto"/>
        <w:ind w:right="-306" w:firstLine="0"/>
        <w:rPr>
          <w:rFonts w:cs="Arial Narrow"/>
          <w:i/>
        </w:rPr>
      </w:pPr>
      <w:r w:rsidRPr="008F7654">
        <w:rPr>
          <w:rFonts w:cs="Arial Narrow"/>
        </w:rPr>
        <w:t>léto</w:t>
      </w:r>
      <w:r w:rsidRPr="008F7654">
        <w:rPr>
          <w:rFonts w:cs="Arial Narrow"/>
        </w:rPr>
        <w:tab/>
      </w:r>
      <w:r w:rsidRPr="008F7654">
        <w:rPr>
          <w:rFonts w:cs="Arial Narrow"/>
        </w:rPr>
        <w:tab/>
      </w:r>
      <w:r w:rsidRPr="008F7654">
        <w:rPr>
          <w:rFonts w:cs="Arial Narrow"/>
        </w:rPr>
        <w:tab/>
      </w:r>
      <w:r w:rsidRPr="008F7654">
        <w:rPr>
          <w:rFonts w:cs="Arial Narrow"/>
        </w:rPr>
        <w:tab/>
        <w:t>teplota vzduchu</w:t>
      </w:r>
      <w:r w:rsidRPr="008F7654">
        <w:rPr>
          <w:rFonts w:cs="Arial Narrow"/>
        </w:rPr>
        <w:tab/>
      </w:r>
      <w:r w:rsidRPr="008F7654">
        <w:rPr>
          <w:rFonts w:cs="Arial Narrow"/>
        </w:rPr>
        <w:tab/>
      </w:r>
      <w:r w:rsidRPr="008F7654">
        <w:rPr>
          <w:rFonts w:cs="Arial Narrow"/>
        </w:rPr>
        <w:tab/>
        <w:t>negarantováno</w:t>
      </w:r>
    </w:p>
    <w:p w14:paraId="7CA9D4C6" w14:textId="77777777" w:rsidR="008F7654" w:rsidRPr="008F7654" w:rsidRDefault="008F7654" w:rsidP="00653DD6">
      <w:pPr>
        <w:spacing w:after="0" w:line="276" w:lineRule="auto"/>
        <w:ind w:left="708" w:right="-306" w:firstLine="1"/>
        <w:rPr>
          <w:rFonts w:cs="Arial Narrow"/>
          <w:i/>
        </w:rPr>
      </w:pPr>
    </w:p>
    <w:p w14:paraId="1A54ACD6" w14:textId="77777777" w:rsidR="008F7654" w:rsidRPr="008F7654" w:rsidRDefault="008F7654" w:rsidP="00653DD6">
      <w:pPr>
        <w:spacing w:after="0" w:line="276" w:lineRule="auto"/>
        <w:ind w:right="-306"/>
        <w:rPr>
          <w:rFonts w:cs="Arial Narrow"/>
          <w:i/>
        </w:rPr>
      </w:pPr>
      <w:r w:rsidRPr="008F7654">
        <w:rPr>
          <w:rFonts w:cs="Arial Narrow"/>
          <w:i/>
        </w:rPr>
        <w:t>Kromě prostoru vzácných tisků se nikde neuvažuje s vlhčením či odvlhčováním (prostorové, investiční a provozní důvody).</w:t>
      </w:r>
    </w:p>
    <w:p w14:paraId="3D775FCA" w14:textId="77777777" w:rsidR="008F7654" w:rsidRDefault="008F7654" w:rsidP="00653DD6">
      <w:pPr>
        <w:spacing w:after="0" w:line="276" w:lineRule="auto"/>
        <w:ind w:right="-306"/>
        <w:rPr>
          <w:rFonts w:cs="Arial Narrow"/>
          <w:i/>
          <w:color w:val="A6A6A6" w:themeColor="background1" w:themeShade="A6"/>
        </w:rPr>
      </w:pPr>
    </w:p>
    <w:p w14:paraId="4FB9D4D5" w14:textId="77777777" w:rsidR="00CD2A18" w:rsidRPr="008F7654" w:rsidRDefault="00CD2A18" w:rsidP="00653DD6">
      <w:pPr>
        <w:spacing w:after="0" w:line="276" w:lineRule="auto"/>
        <w:ind w:right="-306"/>
        <w:rPr>
          <w:rFonts w:cs="Arial Narrow"/>
          <w:i/>
          <w:color w:val="A6A6A6" w:themeColor="background1" w:themeShade="A6"/>
        </w:rPr>
      </w:pPr>
    </w:p>
    <w:p w14:paraId="27A29E41" w14:textId="77777777" w:rsidR="008F7654" w:rsidRPr="008F7654" w:rsidRDefault="008F7654" w:rsidP="00323231">
      <w:pPr>
        <w:ind w:right="-306" w:firstLine="0"/>
        <w:rPr>
          <w:rFonts w:cs="Arial Narrow"/>
          <w:b/>
          <w:sz w:val="22"/>
        </w:rPr>
      </w:pPr>
      <w:r w:rsidRPr="008F7654">
        <w:rPr>
          <w:b/>
        </w:rPr>
        <w:lastRenderedPageBreak/>
        <w:t>Tepelné zisky</w:t>
      </w:r>
    </w:p>
    <w:p w14:paraId="249DDD3C" w14:textId="77777777" w:rsidR="008F7654" w:rsidRPr="008F7654" w:rsidRDefault="008F7654" w:rsidP="00653DD6">
      <w:pPr>
        <w:spacing w:after="0" w:line="276" w:lineRule="auto"/>
        <w:ind w:right="-306" w:firstLine="0"/>
        <w:rPr>
          <w:rFonts w:cs="Arial Narrow"/>
        </w:rPr>
      </w:pPr>
      <w:r w:rsidRPr="008F7654">
        <w:rPr>
          <w:rFonts w:cs="Arial Narrow"/>
        </w:rPr>
        <w:t>Pro výpočet tepelné zátěže bylo použito následujících hodnot:</w:t>
      </w:r>
    </w:p>
    <w:p w14:paraId="573D146C" w14:textId="77777777" w:rsidR="008F7654" w:rsidRPr="008F7654" w:rsidRDefault="008F7654" w:rsidP="00653DD6">
      <w:pPr>
        <w:spacing w:after="0" w:line="276" w:lineRule="auto"/>
        <w:ind w:right="-306" w:firstLine="0"/>
        <w:rPr>
          <w:rFonts w:cs="Arial Narrow"/>
        </w:rPr>
      </w:pPr>
      <w:r w:rsidRPr="008F7654">
        <w:rPr>
          <w:rFonts w:cs="Arial Narrow"/>
        </w:rPr>
        <w:t>Tepelný zisk od osob</w:t>
      </w:r>
      <w:r w:rsidRPr="008F7654">
        <w:rPr>
          <w:rFonts w:cs="Arial Narrow"/>
        </w:rPr>
        <w:tab/>
      </w:r>
      <w:r w:rsidRPr="008F7654">
        <w:rPr>
          <w:rFonts w:cs="Arial Narrow"/>
        </w:rPr>
        <w:tab/>
      </w:r>
      <w:r w:rsidRPr="008F7654">
        <w:rPr>
          <w:rFonts w:cs="Arial Narrow"/>
        </w:rPr>
        <w:tab/>
      </w:r>
      <w:r w:rsidRPr="008F7654">
        <w:rPr>
          <w:rFonts w:cs="Arial Narrow"/>
        </w:rPr>
        <w:tab/>
      </w:r>
      <w:r w:rsidRPr="008F7654">
        <w:rPr>
          <w:rFonts w:cs="Arial Narrow"/>
        </w:rPr>
        <w:tab/>
      </w:r>
      <w:r w:rsidRPr="008F7654">
        <w:rPr>
          <w:rFonts w:cs="Arial Narrow"/>
        </w:rPr>
        <w:tab/>
        <w:t>65 W/osoba</w:t>
      </w:r>
    </w:p>
    <w:p w14:paraId="5D4553F7" w14:textId="77777777" w:rsidR="008F7654" w:rsidRPr="008F7654" w:rsidRDefault="008F7654" w:rsidP="00653DD6">
      <w:pPr>
        <w:spacing w:after="0" w:line="276" w:lineRule="auto"/>
        <w:ind w:right="-306" w:firstLine="0"/>
        <w:rPr>
          <w:rFonts w:cs="Arial Narrow"/>
        </w:rPr>
      </w:pPr>
      <w:r w:rsidRPr="008F7654">
        <w:rPr>
          <w:rFonts w:cs="Arial Narrow"/>
        </w:rPr>
        <w:t>Tepelný zisk od PC</w:t>
      </w:r>
      <w:r w:rsidRPr="008F7654">
        <w:rPr>
          <w:rFonts w:cs="Arial Narrow"/>
        </w:rPr>
        <w:tab/>
      </w:r>
      <w:r w:rsidRPr="008F7654">
        <w:rPr>
          <w:rFonts w:cs="Arial Narrow"/>
        </w:rPr>
        <w:tab/>
      </w:r>
      <w:r w:rsidRPr="008F7654">
        <w:rPr>
          <w:rFonts w:cs="Arial Narrow"/>
        </w:rPr>
        <w:tab/>
      </w:r>
      <w:r w:rsidRPr="008F7654">
        <w:rPr>
          <w:rFonts w:cs="Arial Narrow"/>
        </w:rPr>
        <w:tab/>
      </w:r>
      <w:r w:rsidRPr="008F7654">
        <w:rPr>
          <w:rFonts w:cs="Arial Narrow"/>
        </w:rPr>
        <w:tab/>
      </w:r>
      <w:r w:rsidRPr="008F7654">
        <w:rPr>
          <w:rFonts w:cs="Arial Narrow"/>
        </w:rPr>
        <w:tab/>
      </w:r>
      <w:r w:rsidRPr="008F7654">
        <w:rPr>
          <w:rFonts w:cs="Arial Narrow"/>
        </w:rPr>
        <w:tab/>
        <w:t>100 W/osoba</w:t>
      </w:r>
    </w:p>
    <w:p w14:paraId="47B317AD" w14:textId="77777777" w:rsidR="008F7654" w:rsidRPr="008F7654" w:rsidRDefault="008F7654" w:rsidP="00653DD6">
      <w:pPr>
        <w:spacing w:after="0" w:line="276" w:lineRule="auto"/>
        <w:ind w:right="-306" w:firstLine="0"/>
        <w:rPr>
          <w:rFonts w:cs="Arial Narrow"/>
          <w:vertAlign w:val="superscript"/>
        </w:rPr>
      </w:pPr>
      <w:r w:rsidRPr="008F7654">
        <w:rPr>
          <w:rFonts w:cs="Arial Narrow"/>
        </w:rPr>
        <w:t>Tepelný zisk od světel</w:t>
      </w:r>
      <w:r w:rsidRPr="008F7654">
        <w:rPr>
          <w:rFonts w:cs="Arial Narrow"/>
        </w:rPr>
        <w:tab/>
      </w:r>
      <w:r w:rsidRPr="008F7654">
        <w:rPr>
          <w:rFonts w:cs="Arial Narrow"/>
        </w:rPr>
        <w:tab/>
      </w:r>
      <w:r w:rsidRPr="008F7654">
        <w:rPr>
          <w:rFonts w:cs="Arial Narrow"/>
        </w:rPr>
        <w:tab/>
      </w:r>
      <w:r w:rsidRPr="008F7654">
        <w:rPr>
          <w:rFonts w:cs="Arial Narrow"/>
        </w:rPr>
        <w:tab/>
      </w:r>
      <w:r w:rsidRPr="008F7654">
        <w:rPr>
          <w:rFonts w:cs="Arial Narrow"/>
        </w:rPr>
        <w:tab/>
      </w:r>
      <w:r w:rsidRPr="008F7654">
        <w:rPr>
          <w:rFonts w:cs="Arial Narrow"/>
        </w:rPr>
        <w:tab/>
        <w:t>10 W/m</w:t>
      </w:r>
      <w:r w:rsidRPr="008F7654">
        <w:rPr>
          <w:rFonts w:cs="Arial Narrow"/>
          <w:vertAlign w:val="superscript"/>
        </w:rPr>
        <w:t>2</w:t>
      </w:r>
    </w:p>
    <w:p w14:paraId="3CA025BC" w14:textId="77777777" w:rsidR="008F7654" w:rsidRPr="008F7654" w:rsidRDefault="008F7654" w:rsidP="00653DD6">
      <w:pPr>
        <w:spacing w:after="0" w:line="276" w:lineRule="auto"/>
        <w:ind w:right="-306" w:firstLine="0"/>
        <w:rPr>
          <w:rFonts w:cs="Arial Narrow"/>
        </w:rPr>
      </w:pPr>
      <w:r w:rsidRPr="008F7654">
        <w:rPr>
          <w:rFonts w:cs="Arial Narrow"/>
        </w:rPr>
        <w:t>Solární faktor oken</w:t>
      </w:r>
      <w:r w:rsidRPr="008F7654">
        <w:rPr>
          <w:rFonts w:cs="Arial Narrow"/>
        </w:rPr>
        <w:tab/>
      </w:r>
      <w:r w:rsidRPr="008F7654">
        <w:rPr>
          <w:rFonts w:cs="Arial Narrow"/>
        </w:rPr>
        <w:tab/>
      </w:r>
      <w:r w:rsidRPr="008F7654">
        <w:rPr>
          <w:rFonts w:cs="Arial Narrow"/>
        </w:rPr>
        <w:tab/>
      </w:r>
      <w:r w:rsidRPr="008F7654">
        <w:rPr>
          <w:rFonts w:cs="Arial Narrow"/>
        </w:rPr>
        <w:tab/>
      </w:r>
      <w:r w:rsidRPr="008F7654">
        <w:rPr>
          <w:rFonts w:cs="Arial Narrow"/>
        </w:rPr>
        <w:tab/>
      </w:r>
      <w:r w:rsidRPr="008F7654">
        <w:rPr>
          <w:rFonts w:cs="Arial Narrow"/>
        </w:rPr>
        <w:tab/>
      </w:r>
      <w:r w:rsidRPr="008F7654">
        <w:rPr>
          <w:rFonts w:cs="Arial Narrow"/>
        </w:rPr>
        <w:tab/>
        <w:t>0,75 (dvojité čiré sklo)</w:t>
      </w:r>
    </w:p>
    <w:p w14:paraId="66D467A0" w14:textId="77777777" w:rsidR="008F7654" w:rsidRPr="008F7654" w:rsidRDefault="008F7654" w:rsidP="00653DD6">
      <w:pPr>
        <w:spacing w:after="0" w:line="276" w:lineRule="auto"/>
        <w:ind w:right="-306" w:firstLine="0"/>
        <w:rPr>
          <w:rFonts w:cs="Arial Narrow"/>
        </w:rPr>
      </w:pPr>
      <w:r w:rsidRPr="008F7654">
        <w:rPr>
          <w:rFonts w:cs="Arial Narrow"/>
        </w:rPr>
        <w:t>Solární faktor oken</w:t>
      </w:r>
      <w:r w:rsidRPr="008F7654">
        <w:rPr>
          <w:rFonts w:cs="Arial Narrow"/>
        </w:rPr>
        <w:tab/>
        <w:t>- horní sál</w:t>
      </w:r>
      <w:r w:rsidRPr="008F7654">
        <w:rPr>
          <w:rFonts w:cs="Arial Narrow"/>
        </w:rPr>
        <w:tab/>
      </w:r>
      <w:r w:rsidRPr="008F7654">
        <w:rPr>
          <w:rFonts w:cs="Arial Narrow"/>
        </w:rPr>
        <w:tab/>
      </w:r>
      <w:r w:rsidRPr="008F7654">
        <w:rPr>
          <w:rFonts w:cs="Arial Narrow"/>
        </w:rPr>
        <w:tab/>
      </w:r>
      <w:r w:rsidRPr="008F7654">
        <w:rPr>
          <w:rFonts w:cs="Arial Narrow"/>
        </w:rPr>
        <w:tab/>
      </w:r>
      <w:r w:rsidRPr="008F7654">
        <w:rPr>
          <w:rFonts w:cs="Arial Narrow"/>
        </w:rPr>
        <w:tab/>
        <w:t>0,40 (venkovní screen)</w:t>
      </w:r>
    </w:p>
    <w:p w14:paraId="7D984627" w14:textId="77777777" w:rsidR="0027303C" w:rsidRDefault="0027303C" w:rsidP="00653DD6">
      <w:pPr>
        <w:ind w:firstLine="0"/>
      </w:pPr>
    </w:p>
    <w:p w14:paraId="55C84EFC" w14:textId="77777777" w:rsidR="002D33F7" w:rsidRDefault="002D33F7" w:rsidP="00653DD6">
      <w:pPr>
        <w:ind w:firstLine="0"/>
        <w:rPr>
          <w:b/>
        </w:rPr>
      </w:pPr>
    </w:p>
    <w:p w14:paraId="008B0D77" w14:textId="77777777" w:rsidR="007E58A0" w:rsidRPr="002660BB" w:rsidRDefault="007E58A0" w:rsidP="00653DD6">
      <w:pPr>
        <w:ind w:firstLine="0"/>
        <w:rPr>
          <w:b/>
        </w:rPr>
      </w:pPr>
      <w:r w:rsidRPr="002660BB">
        <w:rPr>
          <w:b/>
        </w:rPr>
        <w:t>Chlazení:</w:t>
      </w:r>
    </w:p>
    <w:p w14:paraId="719041A1" w14:textId="77777777" w:rsidR="005962FA" w:rsidRDefault="005962FA" w:rsidP="00653DD6">
      <w:pPr>
        <w:ind w:firstLine="0"/>
      </w:pPr>
    </w:p>
    <w:p w14:paraId="4632AE8E" w14:textId="77777777" w:rsidR="00640A1A" w:rsidRPr="00277CBA" w:rsidRDefault="00640A1A" w:rsidP="00653DD6">
      <w:pPr>
        <w:ind w:firstLine="0"/>
      </w:pPr>
      <w:r w:rsidRPr="00277CBA">
        <w:t>Bilance chladu</w:t>
      </w:r>
    </w:p>
    <w:p w14:paraId="215F66B6" w14:textId="77777777" w:rsidR="005962FA" w:rsidRPr="00590543" w:rsidRDefault="005962FA" w:rsidP="00653DD6">
      <w:pPr>
        <w:ind w:firstLine="0"/>
        <w:rPr>
          <w:rFonts w:cs="Arial"/>
          <w:szCs w:val="20"/>
        </w:rPr>
      </w:pPr>
      <w:r w:rsidRPr="00590543">
        <w:rPr>
          <w:rFonts w:cs="Arial"/>
          <w:szCs w:val="20"/>
        </w:rPr>
        <w:t>Bilance velikosti zdroje tepla:</w:t>
      </w:r>
      <w:r w:rsidRPr="00590543">
        <w:rPr>
          <w:rFonts w:cs="Arial"/>
          <w:szCs w:val="20"/>
        </w:rPr>
        <w:tab/>
        <w:t xml:space="preserve"> </w:t>
      </w:r>
      <w:r>
        <w:rPr>
          <w:rFonts w:cs="Arial"/>
          <w:szCs w:val="20"/>
        </w:rPr>
        <w:tab/>
      </w:r>
      <w:r w:rsidRPr="00590543">
        <w:rPr>
          <w:rFonts w:cs="Arial"/>
          <w:szCs w:val="20"/>
        </w:rPr>
        <w:t xml:space="preserve">Výkon </w:t>
      </w:r>
      <w:r w:rsidRPr="00590543">
        <w:rPr>
          <w:rFonts w:cs="Arial"/>
          <w:szCs w:val="20"/>
        </w:rPr>
        <w:tab/>
      </w:r>
      <w:r>
        <w:rPr>
          <w:rFonts w:cs="Arial"/>
          <w:szCs w:val="20"/>
        </w:rPr>
        <w:tab/>
      </w:r>
      <w:r w:rsidRPr="00590543">
        <w:rPr>
          <w:rFonts w:cs="Arial"/>
          <w:szCs w:val="20"/>
        </w:rPr>
        <w:t xml:space="preserve">současnost </w:t>
      </w:r>
      <w:r w:rsidRPr="00590543">
        <w:rPr>
          <w:rFonts w:cs="Arial"/>
          <w:szCs w:val="20"/>
        </w:rPr>
        <w:tab/>
        <w:t>Celkem</w:t>
      </w:r>
    </w:p>
    <w:p w14:paraId="63F427E3" w14:textId="77777777" w:rsidR="005962FA" w:rsidRPr="00590543" w:rsidRDefault="005962FA" w:rsidP="00653DD6">
      <w:pPr>
        <w:ind w:firstLine="0"/>
        <w:rPr>
          <w:rFonts w:cs="Arial"/>
          <w:szCs w:val="20"/>
        </w:rPr>
      </w:pPr>
      <w:r w:rsidRPr="00590543">
        <w:rPr>
          <w:rFonts w:cs="Arial"/>
          <w:szCs w:val="20"/>
        </w:rPr>
        <w:t>VZT jednotky</w:t>
      </w:r>
      <w:r w:rsidRPr="00590543">
        <w:rPr>
          <w:rFonts w:cs="Arial"/>
          <w:szCs w:val="20"/>
        </w:rPr>
        <w:tab/>
      </w:r>
      <w:r>
        <w:rPr>
          <w:rFonts w:cs="Arial"/>
          <w:szCs w:val="20"/>
        </w:rPr>
        <w:tab/>
      </w:r>
      <w:r>
        <w:rPr>
          <w:rFonts w:cs="Arial"/>
          <w:szCs w:val="20"/>
        </w:rPr>
        <w:tab/>
      </w:r>
      <w:r w:rsidRPr="00590543">
        <w:rPr>
          <w:rFonts w:cs="Arial"/>
          <w:szCs w:val="20"/>
        </w:rPr>
        <w:t xml:space="preserve">140 kW </w:t>
      </w:r>
      <w:r w:rsidRPr="00590543">
        <w:rPr>
          <w:rFonts w:cs="Arial"/>
          <w:szCs w:val="20"/>
        </w:rPr>
        <w:tab/>
      </w:r>
      <w:r>
        <w:rPr>
          <w:rFonts w:cs="Arial"/>
          <w:szCs w:val="20"/>
        </w:rPr>
        <w:tab/>
      </w:r>
      <w:r w:rsidRPr="00590543">
        <w:rPr>
          <w:rFonts w:cs="Arial"/>
          <w:szCs w:val="20"/>
        </w:rPr>
        <w:t xml:space="preserve">1,0 </w:t>
      </w:r>
      <w:r w:rsidRPr="00590543">
        <w:rPr>
          <w:rFonts w:cs="Arial"/>
          <w:szCs w:val="20"/>
        </w:rPr>
        <w:tab/>
      </w:r>
      <w:r>
        <w:rPr>
          <w:rFonts w:cs="Arial"/>
          <w:szCs w:val="20"/>
        </w:rPr>
        <w:tab/>
      </w:r>
      <w:r w:rsidRPr="00590543">
        <w:rPr>
          <w:rFonts w:cs="Arial"/>
          <w:szCs w:val="20"/>
        </w:rPr>
        <w:t>145,0 kW</w:t>
      </w:r>
    </w:p>
    <w:p w14:paraId="28AB0C27" w14:textId="77777777" w:rsidR="005962FA" w:rsidRPr="00590543" w:rsidRDefault="005962FA" w:rsidP="00653DD6">
      <w:pPr>
        <w:ind w:firstLine="0"/>
        <w:rPr>
          <w:rFonts w:cs="Arial"/>
          <w:szCs w:val="20"/>
        </w:rPr>
      </w:pPr>
      <w:r w:rsidRPr="00590543">
        <w:rPr>
          <w:rFonts w:cs="Arial"/>
          <w:szCs w:val="20"/>
        </w:rPr>
        <w:t>Podlahové chlazení</w:t>
      </w:r>
      <w:r w:rsidRPr="00590543">
        <w:rPr>
          <w:rFonts w:cs="Arial"/>
          <w:szCs w:val="20"/>
        </w:rPr>
        <w:tab/>
      </w:r>
      <w:r>
        <w:rPr>
          <w:rFonts w:cs="Arial"/>
          <w:szCs w:val="20"/>
        </w:rPr>
        <w:tab/>
      </w:r>
      <w:r w:rsidRPr="00590543">
        <w:rPr>
          <w:rFonts w:cs="Arial"/>
          <w:szCs w:val="20"/>
        </w:rPr>
        <w:t xml:space="preserve">35 kW </w:t>
      </w:r>
      <w:r w:rsidRPr="00590543">
        <w:rPr>
          <w:rFonts w:cs="Arial"/>
          <w:szCs w:val="20"/>
        </w:rPr>
        <w:tab/>
      </w:r>
      <w:r>
        <w:rPr>
          <w:rFonts w:cs="Arial"/>
          <w:szCs w:val="20"/>
        </w:rPr>
        <w:tab/>
      </w:r>
      <w:r w:rsidRPr="00590543">
        <w:rPr>
          <w:rFonts w:cs="Arial"/>
          <w:szCs w:val="20"/>
        </w:rPr>
        <w:t xml:space="preserve">1,0 </w:t>
      </w:r>
      <w:r w:rsidRPr="00590543">
        <w:rPr>
          <w:rFonts w:cs="Arial"/>
          <w:szCs w:val="20"/>
        </w:rPr>
        <w:tab/>
      </w:r>
      <w:r>
        <w:rPr>
          <w:rFonts w:cs="Arial"/>
          <w:szCs w:val="20"/>
        </w:rPr>
        <w:tab/>
      </w:r>
      <w:r w:rsidRPr="00590543">
        <w:rPr>
          <w:rFonts w:cs="Arial"/>
          <w:szCs w:val="20"/>
        </w:rPr>
        <w:t>35,0 kW</w:t>
      </w:r>
    </w:p>
    <w:p w14:paraId="44FE0218" w14:textId="77777777" w:rsidR="005962FA" w:rsidRPr="00590543" w:rsidRDefault="005962FA" w:rsidP="00653DD6">
      <w:pPr>
        <w:ind w:firstLine="0"/>
        <w:rPr>
          <w:rFonts w:cs="Arial"/>
          <w:szCs w:val="20"/>
        </w:rPr>
      </w:pPr>
      <w:r w:rsidRPr="00590543">
        <w:rPr>
          <w:rFonts w:cs="Arial"/>
          <w:szCs w:val="20"/>
        </w:rPr>
        <w:t>Tepelná zátěž horního sálu</w:t>
      </w:r>
      <w:r w:rsidRPr="00590543">
        <w:rPr>
          <w:rFonts w:cs="Arial"/>
          <w:szCs w:val="20"/>
        </w:rPr>
        <w:tab/>
      </w:r>
      <w:r>
        <w:rPr>
          <w:rFonts w:cs="Arial"/>
          <w:szCs w:val="20"/>
        </w:rPr>
        <w:tab/>
      </w:r>
      <w:r w:rsidRPr="00590543">
        <w:rPr>
          <w:rFonts w:cs="Arial"/>
          <w:szCs w:val="20"/>
        </w:rPr>
        <w:t xml:space="preserve">5,2 kW </w:t>
      </w:r>
      <w:r>
        <w:rPr>
          <w:rFonts w:cs="Arial"/>
          <w:szCs w:val="20"/>
        </w:rPr>
        <w:tab/>
      </w:r>
      <w:r w:rsidRPr="00590543">
        <w:rPr>
          <w:rFonts w:cs="Arial"/>
          <w:szCs w:val="20"/>
        </w:rPr>
        <w:tab/>
        <w:t xml:space="preserve">1,0 </w:t>
      </w:r>
      <w:r>
        <w:rPr>
          <w:rFonts w:cs="Arial"/>
          <w:szCs w:val="20"/>
        </w:rPr>
        <w:tab/>
      </w:r>
      <w:r w:rsidRPr="00590543">
        <w:rPr>
          <w:rFonts w:cs="Arial"/>
          <w:szCs w:val="20"/>
        </w:rPr>
        <w:tab/>
        <w:t>5,2 kW</w:t>
      </w:r>
    </w:p>
    <w:p w14:paraId="5FA328F6" w14:textId="77777777" w:rsidR="005962FA" w:rsidRPr="00590543" w:rsidRDefault="005962FA" w:rsidP="00653DD6">
      <w:pPr>
        <w:ind w:firstLine="0"/>
        <w:rPr>
          <w:rFonts w:cs="Arial"/>
          <w:szCs w:val="20"/>
        </w:rPr>
      </w:pPr>
      <w:r w:rsidRPr="00590543">
        <w:rPr>
          <w:rFonts w:cs="Arial"/>
          <w:szCs w:val="20"/>
        </w:rPr>
        <w:t>Tepelná zátěž podkroví</w:t>
      </w:r>
      <w:r w:rsidRPr="00590543">
        <w:rPr>
          <w:rFonts w:cs="Arial"/>
          <w:szCs w:val="20"/>
        </w:rPr>
        <w:tab/>
      </w:r>
      <w:r>
        <w:rPr>
          <w:rFonts w:cs="Arial"/>
          <w:szCs w:val="20"/>
        </w:rPr>
        <w:tab/>
      </w:r>
      <w:r w:rsidRPr="00590543">
        <w:rPr>
          <w:rFonts w:cs="Arial"/>
          <w:szCs w:val="20"/>
        </w:rPr>
        <w:t xml:space="preserve">12 kW </w:t>
      </w:r>
      <w:r w:rsidRPr="00590543">
        <w:rPr>
          <w:rFonts w:cs="Arial"/>
          <w:szCs w:val="20"/>
        </w:rPr>
        <w:tab/>
      </w:r>
      <w:r>
        <w:rPr>
          <w:rFonts w:cs="Arial"/>
          <w:szCs w:val="20"/>
        </w:rPr>
        <w:tab/>
      </w:r>
      <w:r w:rsidRPr="00590543">
        <w:rPr>
          <w:rFonts w:cs="Arial"/>
          <w:szCs w:val="20"/>
        </w:rPr>
        <w:t xml:space="preserve">1,0 </w:t>
      </w:r>
      <w:r>
        <w:rPr>
          <w:rFonts w:cs="Arial"/>
          <w:szCs w:val="20"/>
        </w:rPr>
        <w:tab/>
      </w:r>
      <w:r w:rsidRPr="00590543">
        <w:rPr>
          <w:rFonts w:cs="Arial"/>
          <w:szCs w:val="20"/>
        </w:rPr>
        <w:tab/>
        <w:t>12,0 kW</w:t>
      </w:r>
    </w:p>
    <w:p w14:paraId="116741D5" w14:textId="77777777" w:rsidR="005962FA" w:rsidRPr="00590543" w:rsidRDefault="005962FA" w:rsidP="00653DD6">
      <w:pPr>
        <w:ind w:firstLine="0"/>
        <w:rPr>
          <w:rFonts w:cs="Arial"/>
          <w:b/>
          <w:bCs/>
          <w:szCs w:val="20"/>
        </w:rPr>
      </w:pPr>
      <w:r w:rsidRPr="00590543">
        <w:rPr>
          <w:rFonts w:cs="Arial"/>
          <w:szCs w:val="20"/>
        </w:rPr>
        <w:t>Serverovny</w:t>
      </w:r>
      <w:r w:rsidRPr="00590543">
        <w:rPr>
          <w:rFonts w:cs="Arial"/>
          <w:szCs w:val="20"/>
        </w:rPr>
        <w:tab/>
      </w:r>
      <w:r>
        <w:rPr>
          <w:rFonts w:cs="Arial"/>
          <w:szCs w:val="20"/>
        </w:rPr>
        <w:tab/>
      </w:r>
      <w:r>
        <w:rPr>
          <w:rFonts w:cs="Arial"/>
          <w:szCs w:val="20"/>
        </w:rPr>
        <w:tab/>
      </w:r>
      <w:r w:rsidRPr="00590543">
        <w:rPr>
          <w:rFonts w:cs="Arial"/>
          <w:szCs w:val="20"/>
        </w:rPr>
        <w:t xml:space="preserve">8,5 kW </w:t>
      </w:r>
      <w:r>
        <w:rPr>
          <w:rFonts w:cs="Arial"/>
          <w:szCs w:val="20"/>
        </w:rPr>
        <w:tab/>
      </w:r>
      <w:r w:rsidRPr="00590543">
        <w:rPr>
          <w:rFonts w:cs="Arial"/>
          <w:szCs w:val="20"/>
        </w:rPr>
        <w:tab/>
        <w:t xml:space="preserve">1,0 </w:t>
      </w:r>
      <w:r w:rsidRPr="00590543">
        <w:rPr>
          <w:rFonts w:cs="Arial"/>
          <w:szCs w:val="20"/>
        </w:rPr>
        <w:tab/>
      </w:r>
      <w:r>
        <w:rPr>
          <w:rFonts w:cs="Arial"/>
          <w:szCs w:val="20"/>
        </w:rPr>
        <w:tab/>
      </w:r>
      <w:r w:rsidRPr="00590543">
        <w:rPr>
          <w:rFonts w:cs="Arial"/>
          <w:szCs w:val="20"/>
        </w:rPr>
        <w:t>8,5 kW</w:t>
      </w:r>
    </w:p>
    <w:p w14:paraId="41554166" w14:textId="77777777" w:rsidR="005962FA" w:rsidRPr="00590543" w:rsidRDefault="005962FA" w:rsidP="00653DD6">
      <w:pPr>
        <w:ind w:firstLine="0"/>
        <w:rPr>
          <w:szCs w:val="20"/>
        </w:rPr>
      </w:pPr>
      <w:r w:rsidRPr="00590543">
        <w:rPr>
          <w:rFonts w:cs="Arial"/>
          <w:b/>
          <w:bCs/>
          <w:szCs w:val="20"/>
        </w:rPr>
        <w:t xml:space="preserve">Celkem </w:t>
      </w:r>
      <w:r>
        <w:rPr>
          <w:rFonts w:cs="Arial"/>
          <w:b/>
          <w:bCs/>
          <w:szCs w:val="20"/>
        </w:rPr>
        <w:tab/>
      </w:r>
      <w:r>
        <w:rPr>
          <w:rFonts w:cs="Arial"/>
          <w:b/>
          <w:bCs/>
          <w:szCs w:val="20"/>
        </w:rPr>
        <w:tab/>
      </w:r>
      <w:r>
        <w:rPr>
          <w:rFonts w:cs="Arial"/>
          <w:b/>
          <w:bCs/>
          <w:szCs w:val="20"/>
        </w:rPr>
        <w:tab/>
      </w:r>
      <w:r>
        <w:rPr>
          <w:rFonts w:cs="Arial"/>
          <w:b/>
          <w:bCs/>
          <w:szCs w:val="20"/>
        </w:rPr>
        <w:tab/>
      </w:r>
      <w:r>
        <w:rPr>
          <w:rFonts w:cs="Arial"/>
          <w:b/>
          <w:bCs/>
          <w:szCs w:val="20"/>
        </w:rPr>
        <w:tab/>
      </w:r>
      <w:r>
        <w:rPr>
          <w:rFonts w:cs="Arial"/>
          <w:b/>
          <w:bCs/>
          <w:szCs w:val="20"/>
        </w:rPr>
        <w:tab/>
      </w:r>
      <w:r>
        <w:rPr>
          <w:rFonts w:cs="Arial"/>
          <w:b/>
          <w:bCs/>
          <w:szCs w:val="20"/>
        </w:rPr>
        <w:tab/>
      </w:r>
      <w:r w:rsidRPr="00590543">
        <w:rPr>
          <w:rFonts w:cs="Arial"/>
          <w:b/>
          <w:bCs/>
          <w:szCs w:val="20"/>
        </w:rPr>
        <w:tab/>
        <w:t>200,7 kW</w:t>
      </w:r>
    </w:p>
    <w:p w14:paraId="7EBAC8A8" w14:textId="77777777" w:rsidR="00640A1A" w:rsidRPr="00277CBA" w:rsidRDefault="00640A1A" w:rsidP="00653DD6">
      <w:pPr>
        <w:tabs>
          <w:tab w:val="num" w:pos="0"/>
        </w:tabs>
        <w:ind w:firstLine="0"/>
      </w:pPr>
    </w:p>
    <w:p w14:paraId="5EB0D6BB" w14:textId="77777777" w:rsidR="00640A1A" w:rsidRPr="00277CBA" w:rsidRDefault="00640A1A" w:rsidP="00653DD6">
      <w:pPr>
        <w:tabs>
          <w:tab w:val="num" w:pos="0"/>
        </w:tabs>
        <w:ind w:firstLine="0"/>
      </w:pPr>
      <w:r w:rsidRPr="00277CBA">
        <w:t>Zásadním požadavkem je přání stavebníka chladit místností pomocí podlahy (i přes to, že toto řešení nepokrývá veškeré tepelné zisky), je tedy nutné uvažovat s rozvodem vody pro podlahy kanceláří. Vzhledem k omezeným prostorovým možnostem je navrženo chlazení pomocí VRV systému. Chladicí voda do podlah (max. 20kW) bude vyráběna pomocí hydroboxů. Zbylý výkon pro chlazení kanceláří zajistí již rozvod chladiva od VRV jednotek.</w:t>
      </w:r>
      <w:r w:rsidR="002B70D9">
        <w:t xml:space="preserve"> </w:t>
      </w:r>
      <w:r w:rsidRPr="00277CBA">
        <w:t xml:space="preserve">Prostory s požadavkem na celoroční chlazení (server) budou chlazeny samostatným splitem určeným pro celoroční chlazení. </w:t>
      </w:r>
    </w:p>
    <w:p w14:paraId="412AADF5" w14:textId="77777777" w:rsidR="00CF4D18" w:rsidRDefault="00CF4D18" w:rsidP="00653DD6">
      <w:pPr>
        <w:ind w:firstLine="0"/>
        <w:rPr>
          <w:b/>
        </w:rPr>
      </w:pPr>
    </w:p>
    <w:p w14:paraId="1D606AAB" w14:textId="77777777" w:rsidR="007E58A0" w:rsidRPr="002660BB" w:rsidRDefault="007E58A0" w:rsidP="00653DD6">
      <w:pPr>
        <w:pStyle w:val="Tlust"/>
        <w:numPr>
          <w:ilvl w:val="0"/>
          <w:numId w:val="0"/>
        </w:numPr>
        <w:ind w:right="-306"/>
      </w:pPr>
      <w:r w:rsidRPr="002660BB">
        <w:t>Osvětlení:</w:t>
      </w:r>
    </w:p>
    <w:p w14:paraId="16E8F3B9" w14:textId="77777777" w:rsidR="007E58A0" w:rsidRDefault="007E58A0" w:rsidP="00CB6CD1">
      <w:pPr>
        <w:ind w:right="-35" w:firstLine="0"/>
      </w:pPr>
      <w:r w:rsidRPr="00444064">
        <w:t>Řešení umělého osvětlení je dáno členěním prostorů, podle architektonických, provozních a hygienických požadavků. Osvětlení je navrženo v souladu s ČSN EN 12464-1, ČSN 73 4301/Z1 a příslušnými hygienickými předpisy tak, aby splňovalo stanovené intenzity osvětlenosti v daných rovinách a prostorech. Rozmístění svítidel bude zvoleno tak, aby byla vytvořena maximální zraková pohoda.</w:t>
      </w:r>
    </w:p>
    <w:p w14:paraId="01DAAC45" w14:textId="77777777" w:rsidR="0027303C" w:rsidRPr="00277CBA" w:rsidRDefault="0027303C" w:rsidP="00CB6CD1">
      <w:pPr>
        <w:ind w:right="-35" w:firstLine="0"/>
      </w:pPr>
      <w:r w:rsidRPr="00277CBA">
        <w:t>Osvětlenosti jednotlivých prostor jsou následující, ostatní prostory dle ČSN:</w:t>
      </w:r>
    </w:p>
    <w:p w14:paraId="3D0F7F0D" w14:textId="77777777" w:rsidR="0027303C" w:rsidRDefault="0027303C" w:rsidP="00CB6CD1">
      <w:pPr>
        <w:pStyle w:val="Odstavecseseznamem"/>
        <w:numPr>
          <w:ilvl w:val="0"/>
          <w:numId w:val="41"/>
        </w:numPr>
        <w:ind w:right="-35"/>
      </w:pPr>
      <w:r w:rsidRPr="00277CBA">
        <w:t>Kanceláře, zasedací místnosti</w:t>
      </w:r>
      <w:r w:rsidRPr="00277CBA">
        <w:tab/>
      </w:r>
      <w:r w:rsidRPr="00277CBA">
        <w:tab/>
        <w:t>500 lx</w:t>
      </w:r>
    </w:p>
    <w:p w14:paraId="1689E11B" w14:textId="77777777" w:rsidR="003B1993" w:rsidRPr="00277CBA" w:rsidRDefault="003B1993" w:rsidP="00CB6CD1">
      <w:pPr>
        <w:pStyle w:val="Odstavecseseznamem"/>
        <w:numPr>
          <w:ilvl w:val="0"/>
          <w:numId w:val="41"/>
        </w:numPr>
        <w:ind w:right="-35"/>
      </w:pPr>
      <w:r>
        <w:t>Archivy</w:t>
      </w:r>
      <w:r>
        <w:tab/>
      </w:r>
      <w:r>
        <w:tab/>
      </w:r>
      <w:r>
        <w:tab/>
      </w:r>
      <w:r>
        <w:tab/>
      </w:r>
      <w:r>
        <w:tab/>
        <w:t>200 lx</w:t>
      </w:r>
    </w:p>
    <w:p w14:paraId="428D88F3" w14:textId="77777777" w:rsidR="0027303C" w:rsidRPr="00277CBA" w:rsidRDefault="0027303C" w:rsidP="00CB6CD1">
      <w:pPr>
        <w:pStyle w:val="Odstavecseseznamem"/>
        <w:numPr>
          <w:ilvl w:val="0"/>
          <w:numId w:val="41"/>
        </w:numPr>
        <w:ind w:right="-35"/>
      </w:pPr>
      <w:r w:rsidRPr="00277CBA">
        <w:t>Chodby</w:t>
      </w:r>
      <w:r w:rsidRPr="00277CBA">
        <w:tab/>
      </w:r>
      <w:r w:rsidRPr="00277CBA">
        <w:tab/>
      </w:r>
      <w:r w:rsidRPr="00277CBA">
        <w:tab/>
      </w:r>
      <w:r w:rsidRPr="00277CBA">
        <w:tab/>
      </w:r>
      <w:r w:rsidRPr="00277CBA">
        <w:tab/>
        <w:t>100 lx</w:t>
      </w:r>
    </w:p>
    <w:p w14:paraId="4ACB9856" w14:textId="77777777" w:rsidR="0027303C" w:rsidRPr="00277CBA" w:rsidRDefault="0027303C" w:rsidP="00CB6CD1">
      <w:pPr>
        <w:pStyle w:val="Odstavecseseznamem"/>
        <w:numPr>
          <w:ilvl w:val="0"/>
          <w:numId w:val="41"/>
        </w:numPr>
        <w:ind w:right="-35"/>
      </w:pPr>
      <w:r w:rsidRPr="00277CBA">
        <w:t>Schodiště</w:t>
      </w:r>
      <w:r w:rsidRPr="00277CBA">
        <w:tab/>
      </w:r>
      <w:r w:rsidRPr="00277CBA">
        <w:tab/>
      </w:r>
      <w:r w:rsidRPr="00277CBA">
        <w:tab/>
      </w:r>
      <w:r w:rsidRPr="00277CBA">
        <w:tab/>
        <w:t>100 lx</w:t>
      </w:r>
    </w:p>
    <w:p w14:paraId="7F9FEEB5" w14:textId="77777777" w:rsidR="0027303C" w:rsidRPr="00277CBA" w:rsidRDefault="0027303C" w:rsidP="00CB6CD1">
      <w:pPr>
        <w:pStyle w:val="Odstavecseseznamem"/>
        <w:numPr>
          <w:ilvl w:val="0"/>
          <w:numId w:val="41"/>
        </w:numPr>
        <w:ind w:right="-35"/>
      </w:pPr>
      <w:r w:rsidRPr="00277CBA">
        <w:t>Vstupní hala</w:t>
      </w:r>
      <w:r w:rsidRPr="00277CBA">
        <w:tab/>
      </w:r>
      <w:r w:rsidRPr="00277CBA">
        <w:tab/>
      </w:r>
      <w:r w:rsidRPr="00277CBA">
        <w:tab/>
      </w:r>
      <w:r w:rsidRPr="00277CBA">
        <w:tab/>
        <w:t>100 lx</w:t>
      </w:r>
    </w:p>
    <w:p w14:paraId="3595A34B" w14:textId="77777777" w:rsidR="0027303C" w:rsidRPr="00277CBA" w:rsidRDefault="0027303C" w:rsidP="00CB6CD1">
      <w:pPr>
        <w:pStyle w:val="Odstavecseseznamem"/>
        <w:numPr>
          <w:ilvl w:val="0"/>
          <w:numId w:val="41"/>
        </w:numPr>
        <w:ind w:right="-35"/>
      </w:pPr>
      <w:r w:rsidRPr="00277CBA">
        <w:t>Recepce</w:t>
      </w:r>
      <w:r w:rsidRPr="00277CBA">
        <w:tab/>
      </w:r>
      <w:r w:rsidRPr="00277CBA">
        <w:tab/>
      </w:r>
      <w:r w:rsidRPr="00277CBA">
        <w:tab/>
      </w:r>
      <w:r w:rsidRPr="00277CBA">
        <w:tab/>
      </w:r>
      <w:r w:rsidRPr="00277CBA">
        <w:tab/>
        <w:t>300 lx</w:t>
      </w:r>
    </w:p>
    <w:p w14:paraId="48A652BB" w14:textId="77777777" w:rsidR="0027303C" w:rsidRPr="00277CBA" w:rsidRDefault="0027303C" w:rsidP="00CB6CD1">
      <w:pPr>
        <w:pStyle w:val="Odstavecseseznamem"/>
        <w:numPr>
          <w:ilvl w:val="0"/>
          <w:numId w:val="41"/>
        </w:numPr>
        <w:ind w:right="-35"/>
      </w:pPr>
      <w:r w:rsidRPr="00277CBA">
        <w:t>Šatny, toalety</w:t>
      </w:r>
      <w:r w:rsidRPr="00277CBA">
        <w:tab/>
      </w:r>
      <w:r w:rsidRPr="00277CBA">
        <w:tab/>
      </w:r>
      <w:r w:rsidRPr="00277CBA">
        <w:tab/>
      </w:r>
      <w:r w:rsidRPr="00277CBA">
        <w:tab/>
        <w:t>200 lx</w:t>
      </w:r>
    </w:p>
    <w:p w14:paraId="2FC0ABA6" w14:textId="77777777" w:rsidR="0027303C" w:rsidRPr="00277CBA" w:rsidRDefault="0027303C" w:rsidP="00CB6CD1">
      <w:pPr>
        <w:pStyle w:val="Odstavecseseznamem"/>
        <w:numPr>
          <w:ilvl w:val="0"/>
          <w:numId w:val="41"/>
        </w:numPr>
        <w:ind w:right="-35"/>
      </w:pPr>
      <w:r w:rsidRPr="00277CBA">
        <w:t>Technické prostory, strojovny</w:t>
      </w:r>
      <w:r w:rsidRPr="00277CBA">
        <w:tab/>
      </w:r>
      <w:r w:rsidRPr="00277CBA">
        <w:tab/>
        <w:t>200 lx</w:t>
      </w:r>
    </w:p>
    <w:p w14:paraId="0D85BF5F" w14:textId="77777777" w:rsidR="0027303C" w:rsidRPr="00277CBA" w:rsidRDefault="0027303C" w:rsidP="00CB6CD1">
      <w:pPr>
        <w:pStyle w:val="Odstavecseseznamem"/>
        <w:numPr>
          <w:ilvl w:val="0"/>
          <w:numId w:val="41"/>
        </w:numPr>
        <w:ind w:right="-35"/>
      </w:pPr>
      <w:r w:rsidRPr="00277CBA">
        <w:t>Sklady v suterénech</w:t>
      </w:r>
      <w:r w:rsidRPr="00277CBA">
        <w:tab/>
      </w:r>
      <w:r w:rsidRPr="00277CBA">
        <w:tab/>
      </w:r>
      <w:r w:rsidRPr="00277CBA">
        <w:tab/>
        <w:t>100 lx</w:t>
      </w:r>
    </w:p>
    <w:p w14:paraId="5F0B5E9A" w14:textId="77777777" w:rsidR="0027303C" w:rsidRPr="000F6B95" w:rsidRDefault="0027303C" w:rsidP="00CB6CD1">
      <w:pPr>
        <w:ind w:right="-35" w:firstLine="0"/>
      </w:pPr>
    </w:p>
    <w:p w14:paraId="52391189" w14:textId="77777777" w:rsidR="00E66E79" w:rsidRPr="002660BB" w:rsidRDefault="00E66E79" w:rsidP="00CB6CD1">
      <w:pPr>
        <w:pStyle w:val="Tlust"/>
        <w:ind w:right="-35"/>
      </w:pPr>
      <w:r w:rsidRPr="002660BB">
        <w:t>Zásobování vodou:</w:t>
      </w:r>
    </w:p>
    <w:p w14:paraId="72629B92" w14:textId="77777777" w:rsidR="00E66E79" w:rsidRDefault="00E66E79" w:rsidP="00CB6CD1">
      <w:pPr>
        <w:ind w:right="-35" w:firstLine="0"/>
      </w:pPr>
      <w:r w:rsidRPr="000D3CE7">
        <w:t xml:space="preserve">Objekty č. 47 a č. 49 budou připojeny na nové přípojky vodovodu. Podrobnější popis řešení </w:t>
      </w:r>
    </w:p>
    <w:p w14:paraId="4BF711F8" w14:textId="77777777" w:rsidR="0027303C" w:rsidRDefault="0027303C" w:rsidP="00CB6CD1">
      <w:pPr>
        <w:tabs>
          <w:tab w:val="num" w:pos="0"/>
        </w:tabs>
        <w:spacing w:before="120"/>
        <w:ind w:right="-35" w:firstLine="0"/>
        <w:rPr>
          <w:rFonts w:cs="Arial"/>
        </w:rPr>
      </w:pPr>
      <w:r w:rsidRPr="00F47D4E">
        <w:rPr>
          <w:rFonts w:cs="Arial"/>
        </w:rPr>
        <w:t xml:space="preserve">Vedení přípojky bude provedeno dle ČSN 73 6005 – Prostorové uspořádání sítí technického vybavení, </w:t>
      </w:r>
    </w:p>
    <w:p w14:paraId="60794084" w14:textId="77777777" w:rsidR="0027303C" w:rsidRPr="00F47D4E" w:rsidRDefault="0027303C" w:rsidP="00CB6CD1">
      <w:pPr>
        <w:tabs>
          <w:tab w:val="num" w:pos="0"/>
        </w:tabs>
        <w:spacing w:before="120"/>
        <w:ind w:right="-35" w:firstLine="0"/>
        <w:rPr>
          <w:rFonts w:cs="Arial"/>
        </w:rPr>
      </w:pPr>
      <w:r w:rsidRPr="00F47D4E">
        <w:rPr>
          <w:rFonts w:cs="Arial"/>
        </w:rPr>
        <w:t>ČSN EN 805 – Vodárenství-požadavky na vnější sítě a jejich součásti, ČSN 75 5411 – Vodovodní přípojky.</w:t>
      </w:r>
    </w:p>
    <w:p w14:paraId="26ACF799" w14:textId="77777777" w:rsidR="0027303C" w:rsidRPr="00F47D4E" w:rsidRDefault="0027303C" w:rsidP="00CB6CD1">
      <w:pPr>
        <w:tabs>
          <w:tab w:val="num" w:pos="0"/>
        </w:tabs>
        <w:spacing w:before="120"/>
        <w:ind w:right="-35" w:firstLine="0"/>
        <w:rPr>
          <w:rFonts w:cs="Arial"/>
        </w:rPr>
      </w:pPr>
      <w:r w:rsidRPr="00F47D4E">
        <w:rPr>
          <w:rFonts w:cs="Arial"/>
        </w:rPr>
        <w:t>Systém vnitřního vodovodu bude proveden dle ČSN 73 6660 – Vnitřní vodovody, ČSN 75 5409 – Vnitřní vodovody, ČSN 73 6655 – Výpočty vnitřních vodovodů, ČSN EN 1717 – Ochrana proti znečištění pitné vody ve vnitřních vodovodech a všeobecné požadavky na zařízení na ochranu proti znečištění zpětným průtokem, ČSN 73 0873 – Požární bezpečnost staveb-zásobování požární vodou a ČSN 06 0320 – Tepelné soustavy v budovách- příprava teplé vody-navrhování a projektování. Výpočet vnitřních vodovodů bude proveden dle ČSN 75 5455.</w:t>
      </w:r>
    </w:p>
    <w:p w14:paraId="54A374C8" w14:textId="77777777" w:rsidR="0027303C" w:rsidRPr="000D3CE7" w:rsidRDefault="0027303C" w:rsidP="00CB6CD1">
      <w:pPr>
        <w:ind w:right="-35" w:firstLine="0"/>
      </w:pPr>
    </w:p>
    <w:p w14:paraId="1DC41272" w14:textId="77777777" w:rsidR="00E66E79" w:rsidRPr="002660BB" w:rsidRDefault="00E66E79" w:rsidP="00CB6CD1">
      <w:pPr>
        <w:pStyle w:val="Tlust"/>
        <w:ind w:right="-35"/>
      </w:pPr>
      <w:r w:rsidRPr="002660BB">
        <w:t>Zásobování plynem:</w:t>
      </w:r>
    </w:p>
    <w:p w14:paraId="06046793" w14:textId="77777777" w:rsidR="00CF4D18" w:rsidRPr="00E66E79" w:rsidRDefault="00E66E79" w:rsidP="00CB6CD1">
      <w:pPr>
        <w:ind w:right="-35" w:firstLine="0"/>
      </w:pPr>
      <w:r w:rsidRPr="000D3CE7">
        <w:t>Objekt č. 47 bude připojen na novou přípojku STL plynovodu. Podrobnější popis řešení</w:t>
      </w:r>
      <w:r w:rsidR="002D33F7">
        <w:t>.</w:t>
      </w:r>
    </w:p>
    <w:p w14:paraId="720622CE" w14:textId="77777777" w:rsidR="00417EF9" w:rsidRDefault="00417EF9" w:rsidP="00CB6CD1">
      <w:pPr>
        <w:pStyle w:val="Tlust"/>
        <w:ind w:right="-35"/>
      </w:pPr>
    </w:p>
    <w:p w14:paraId="70721FB6" w14:textId="77777777" w:rsidR="00E66E79" w:rsidRPr="002660BB" w:rsidRDefault="00E66E79" w:rsidP="00CB6CD1">
      <w:pPr>
        <w:pStyle w:val="Tlust"/>
        <w:ind w:right="-35"/>
      </w:pPr>
      <w:r w:rsidRPr="002660BB">
        <w:t>Odpady:</w:t>
      </w:r>
    </w:p>
    <w:p w14:paraId="65377217" w14:textId="77777777" w:rsidR="00E66E79" w:rsidRPr="000D3CE7" w:rsidRDefault="00E66E79" w:rsidP="00CB6CD1">
      <w:pPr>
        <w:ind w:right="-35" w:firstLine="0"/>
      </w:pPr>
      <w:r w:rsidRPr="000D3CE7">
        <w:t>Objekty č. 47 a č. 49 budou připojeny na nové přípojky jednotné kanal</w:t>
      </w:r>
      <w:r w:rsidR="002D33F7">
        <w:t xml:space="preserve">izace. Podrobnější popis </w:t>
      </w:r>
      <w:r w:rsidR="002D33F7" w:rsidRPr="002D33F7">
        <w:t>řešení</w:t>
      </w:r>
      <w:r w:rsidRPr="002D33F7">
        <w:t>.</w:t>
      </w:r>
    </w:p>
    <w:p w14:paraId="1B20C8A1" w14:textId="77777777" w:rsidR="007E58A0" w:rsidRPr="000F6B95" w:rsidRDefault="007E58A0" w:rsidP="00CB6CD1">
      <w:pPr>
        <w:ind w:right="-35"/>
        <w:rPr>
          <w:color w:val="A6A6A6" w:themeColor="background1" w:themeShade="A6"/>
        </w:rPr>
      </w:pPr>
    </w:p>
    <w:p w14:paraId="53BD8E05" w14:textId="77777777" w:rsidR="00DA43DA" w:rsidRPr="002660BB" w:rsidRDefault="007E58A0" w:rsidP="00CB6CD1">
      <w:pPr>
        <w:ind w:right="-35" w:firstLine="0"/>
        <w:rPr>
          <w:b/>
        </w:rPr>
      </w:pPr>
      <w:r w:rsidRPr="002660BB">
        <w:rPr>
          <w:b/>
        </w:rPr>
        <w:t>Pevné odpady</w:t>
      </w:r>
      <w:r w:rsidR="003D7290" w:rsidRPr="002660BB">
        <w:rPr>
          <w:b/>
        </w:rPr>
        <w:t>- odpadové hospodářství</w:t>
      </w:r>
    </w:p>
    <w:p w14:paraId="29FE453D" w14:textId="77777777" w:rsidR="0032259B" w:rsidRPr="0032259B" w:rsidRDefault="0032259B" w:rsidP="00CB6CD1">
      <w:pPr>
        <w:ind w:right="-35" w:firstLine="708"/>
        <w:jc w:val="left"/>
      </w:pPr>
      <w:r w:rsidRPr="0032259B">
        <w:t xml:space="preserve">Popis likvidace odpadů je proveden v souladu se Sbírkou zákonů č. 185/2001 ze dne 15. Května 2001 </w:t>
      </w:r>
    </w:p>
    <w:p w14:paraId="1AB2EC76" w14:textId="77777777" w:rsidR="0032259B" w:rsidRPr="0032259B" w:rsidRDefault="0032259B" w:rsidP="00CB6CD1">
      <w:pPr>
        <w:ind w:right="-35" w:firstLine="0"/>
        <w:jc w:val="left"/>
      </w:pPr>
      <w:r w:rsidRPr="0032259B">
        <w:t>o odpadech a o změně některých dalších zákonů a vyhláškou Ministerstva životního prostředí ze dne 17. Října 2001, kterou se stanoví Katalog odpadů, Seznam nebezpečných odpadů a seznamy odpadů a států pro účely vývozu, dovozu a tranzitu odpadů a postup při udělování souhlasu k vývozu, dovozu a tranzitu odpadů (Katalog odpadů) – sbírka zákonů č. 381/2001. Dále je respektována Sbírka zákonů č. 297/2009 ze dne 22. Července 2009, kterým se mění zákon č. 185/2001 Sb., o odpadech a o změně některých dalších zákonů, ve znění pozdějších předpisů, a zákon č. 56/2001 Sb., o podmínkách provozu vozidel na pozemních komunikacích a o změně zákona č. 168/1999 Sb., o pojištění odpovědnosti za škodu způsobenou provozem vozidla a o změně některých souvisejících zákonů (zákon o pojištění odpovědnosti z provozu vozidla), ve znění zákona č. 307/1999 Sb.</w:t>
      </w:r>
    </w:p>
    <w:p w14:paraId="5D26204A" w14:textId="77777777" w:rsidR="0041037B" w:rsidRPr="00277CBA" w:rsidRDefault="0041037B" w:rsidP="00CB6CD1">
      <w:pPr>
        <w:ind w:right="-35"/>
        <w:jc w:val="left"/>
      </w:pPr>
      <w:r w:rsidRPr="00277CBA">
        <w:t>Nakládání s odpady ve fázi provozu bude probíhat klasickým způsobem</w:t>
      </w:r>
      <w:r w:rsidR="00640A1A">
        <w:t>.</w:t>
      </w:r>
      <w:r w:rsidRPr="00277CBA">
        <w:t xml:space="preserve"> </w:t>
      </w:r>
      <w:r w:rsidR="00640A1A">
        <w:t>T</w:t>
      </w:r>
      <w:r w:rsidRPr="00277CBA">
        <w:t>zn. shromažďování a odstraňování odpadů dle dané vyhlášk</w:t>
      </w:r>
      <w:r w:rsidR="00640A1A">
        <w:t xml:space="preserve">y - </w:t>
      </w:r>
      <w:r>
        <w:t>Obecně závazná vyhláška č. 5/2007 Sb. hl. m. Prahy</w:t>
      </w:r>
      <w:r w:rsidR="00640A1A">
        <w:t>, kterou se stanoví systém shromažďování, sběru, přepravy, třídění, využívání a odstraňování komunálních odpadů vznikajících na území hlavního města Prahy a systém nakládání se stavebním odpadem (vyhláška o odpadech)</w:t>
      </w:r>
    </w:p>
    <w:p w14:paraId="1AB1A448" w14:textId="77777777" w:rsidR="00DA43DA" w:rsidRPr="00277CBA" w:rsidRDefault="00DA43DA" w:rsidP="00CB6CD1">
      <w:pPr>
        <w:ind w:right="-35"/>
        <w:jc w:val="left"/>
      </w:pPr>
      <w:r w:rsidRPr="00277CBA">
        <w:t>Objekty po rekonstrukci a dostavbě nebudou představovat výrazný nárůst produkce odpadů oproti původnímu kancelářskému provozu</w:t>
      </w:r>
      <w:r w:rsidR="003D7290" w:rsidRPr="00277CBA">
        <w:t>.</w:t>
      </w:r>
    </w:p>
    <w:p w14:paraId="2BF81920" w14:textId="2578FB85" w:rsidR="002660BB" w:rsidRPr="00CD02E6" w:rsidRDefault="00DA43DA" w:rsidP="00CB6CD1">
      <w:pPr>
        <w:ind w:right="-35" w:firstLine="0"/>
        <w:jc w:val="left"/>
        <w:rPr>
          <w:i/>
        </w:rPr>
      </w:pPr>
      <w:r w:rsidRPr="00E73688">
        <w:rPr>
          <w:rFonts w:cs="Arial Narrow"/>
        </w:rPr>
        <w:t xml:space="preserve">Komunální odpad bude rozdělen na provoz bufetu a provoz celého domu. </w:t>
      </w:r>
      <w:r w:rsidRPr="00E73688">
        <w:t xml:space="preserve">Odpadky z provozu bufetu budou umístěné v chladicí skříni a po skončení provozu budou denně odváženy. Odpadky z celého domu budou uskladněny v popelnicích o objemu </w:t>
      </w:r>
      <w:r w:rsidR="003D7290" w:rsidRPr="00E73688">
        <w:t xml:space="preserve">240 l </w:t>
      </w:r>
      <w:r w:rsidRPr="00E73688">
        <w:t xml:space="preserve">v m. č. 1. 68 a 1.69 umístěné v blízkosti zásobovacího průjezdu. Popelnice vč. tříděného odpadu jsou navrženy v počtu celkem </w:t>
      </w:r>
      <w:r w:rsidR="002A22C0">
        <w:t>9</w:t>
      </w:r>
      <w:r w:rsidRPr="00E73688">
        <w:t xml:space="preserve"> ks. </w:t>
      </w:r>
      <w:r w:rsidR="002660BB" w:rsidRPr="00E73688">
        <w:t xml:space="preserve"> Odpady budou shromažďovány ve sběrných nádobách ve vymezené větrané místnosti v 1.NP a přilehlém dvorku. </w:t>
      </w:r>
    </w:p>
    <w:p w14:paraId="67E8B897" w14:textId="77777777" w:rsidR="00E73688" w:rsidRDefault="00E73688" w:rsidP="00CB6CD1">
      <w:pPr>
        <w:ind w:right="-35"/>
        <w:jc w:val="left"/>
      </w:pPr>
    </w:p>
    <w:p w14:paraId="65FE5C22" w14:textId="77777777" w:rsidR="00E73688" w:rsidRPr="002C4143" w:rsidRDefault="00E73688" w:rsidP="00E73688">
      <w:r w:rsidRPr="002C4143">
        <w:t>Návrh počtu odpadových kontejnerů:</w:t>
      </w:r>
    </w:p>
    <w:p w14:paraId="6A21780A" w14:textId="77777777" w:rsidR="00E73688" w:rsidRPr="002C4143" w:rsidRDefault="00E73688" w:rsidP="00E73688">
      <w:pPr>
        <w:rPr>
          <w:u w:val="single"/>
        </w:rPr>
      </w:pPr>
      <w:r w:rsidRPr="002C4143">
        <w:rPr>
          <w:u w:val="single"/>
        </w:rPr>
        <w:t>Druh:</w:t>
      </w:r>
      <w:r w:rsidRPr="002C4143">
        <w:rPr>
          <w:u w:val="single"/>
        </w:rPr>
        <w:tab/>
      </w:r>
      <w:r w:rsidRPr="002C4143">
        <w:rPr>
          <w:u w:val="single"/>
        </w:rPr>
        <w:tab/>
      </w:r>
      <w:r w:rsidRPr="002C4143">
        <w:rPr>
          <w:u w:val="single"/>
        </w:rPr>
        <w:tab/>
        <w:t>Počet:</w:t>
      </w:r>
      <w:r w:rsidRPr="002C4143">
        <w:rPr>
          <w:u w:val="single"/>
        </w:rPr>
        <w:tab/>
      </w:r>
      <w:r w:rsidRPr="002C4143">
        <w:rPr>
          <w:u w:val="single"/>
        </w:rPr>
        <w:tab/>
        <w:t>Objem:</w:t>
      </w:r>
      <w:r w:rsidRPr="002C4143">
        <w:rPr>
          <w:u w:val="single"/>
        </w:rPr>
        <w:tab/>
      </w:r>
      <w:r w:rsidRPr="002C4143">
        <w:rPr>
          <w:u w:val="single"/>
        </w:rPr>
        <w:tab/>
        <w:t>Svoz:</w:t>
      </w:r>
      <w:r w:rsidRPr="002C4143">
        <w:rPr>
          <w:u w:val="single"/>
        </w:rPr>
        <w:tab/>
      </w:r>
      <w:r w:rsidRPr="002C4143">
        <w:rPr>
          <w:u w:val="single"/>
        </w:rPr>
        <w:tab/>
        <w:t>Objem/týden</w:t>
      </w:r>
      <w:r w:rsidRPr="002C4143">
        <w:rPr>
          <w:u w:val="single"/>
        </w:rPr>
        <w:tab/>
      </w:r>
    </w:p>
    <w:p w14:paraId="210702DB" w14:textId="78DA2938" w:rsidR="00E73688" w:rsidRPr="002C4143" w:rsidRDefault="00E73688" w:rsidP="00E73688">
      <w:r w:rsidRPr="002C4143">
        <w:t>Komunální odpad</w:t>
      </w:r>
      <w:r w:rsidRPr="002C4143">
        <w:tab/>
      </w:r>
      <w:r w:rsidRPr="002C4143">
        <w:tab/>
      </w:r>
      <w:r w:rsidR="002A22C0">
        <w:t>6</w:t>
      </w:r>
      <w:r w:rsidRPr="002C4143">
        <w:t xml:space="preserve"> kontejnerů</w:t>
      </w:r>
      <w:r w:rsidRPr="002C4143">
        <w:tab/>
        <w:t>240l</w:t>
      </w:r>
      <w:r w:rsidRPr="002C4143">
        <w:tab/>
      </w:r>
      <w:r w:rsidRPr="002C4143">
        <w:tab/>
        <w:t>2x týdně</w:t>
      </w:r>
      <w:r w:rsidRPr="002C4143">
        <w:tab/>
      </w:r>
      <w:r w:rsidRPr="002C4143">
        <w:tab/>
      </w:r>
      <w:r>
        <w:t>2</w:t>
      </w:r>
      <w:r w:rsidR="002A22C0">
        <w:t>88</w:t>
      </w:r>
      <w:r w:rsidRPr="002C4143">
        <w:t>0l</w:t>
      </w:r>
    </w:p>
    <w:p w14:paraId="250562A1" w14:textId="77777777" w:rsidR="00E73688" w:rsidRPr="002C4143" w:rsidRDefault="00E73688" w:rsidP="00E73688">
      <w:r w:rsidRPr="002C4143">
        <w:t>Papír</w:t>
      </w:r>
      <w:r w:rsidRPr="002C4143">
        <w:tab/>
      </w:r>
      <w:r w:rsidRPr="002C4143">
        <w:tab/>
      </w:r>
      <w:r w:rsidRPr="002C4143">
        <w:tab/>
        <w:t>1 kontejner</w:t>
      </w:r>
      <w:r w:rsidRPr="002C4143">
        <w:tab/>
        <w:t>240l</w:t>
      </w:r>
      <w:r w:rsidRPr="002C4143">
        <w:tab/>
      </w:r>
      <w:r w:rsidRPr="002C4143">
        <w:tab/>
        <w:t>2x týdně</w:t>
      </w:r>
      <w:r w:rsidRPr="002C4143">
        <w:tab/>
      </w:r>
      <w:r w:rsidRPr="002C4143">
        <w:tab/>
        <w:t>480l</w:t>
      </w:r>
    </w:p>
    <w:p w14:paraId="5AA57083" w14:textId="77777777" w:rsidR="00E73688" w:rsidRPr="002C4143" w:rsidRDefault="00E73688" w:rsidP="00E73688">
      <w:r w:rsidRPr="002C4143">
        <w:t>Plast</w:t>
      </w:r>
      <w:r w:rsidRPr="002C4143">
        <w:tab/>
      </w:r>
      <w:r w:rsidRPr="002C4143">
        <w:tab/>
      </w:r>
      <w:r w:rsidRPr="002C4143">
        <w:tab/>
        <w:t>1 kontejner</w:t>
      </w:r>
      <w:r w:rsidRPr="002C4143">
        <w:tab/>
        <w:t>240l</w:t>
      </w:r>
      <w:r w:rsidRPr="002C4143">
        <w:tab/>
      </w:r>
      <w:r w:rsidRPr="002C4143">
        <w:tab/>
        <w:t>2x týdně</w:t>
      </w:r>
      <w:r w:rsidRPr="002C4143">
        <w:tab/>
      </w:r>
      <w:r w:rsidRPr="002C4143">
        <w:tab/>
        <w:t>480l</w:t>
      </w:r>
      <w:r w:rsidRPr="002C4143">
        <w:tab/>
      </w:r>
      <w:r w:rsidRPr="002C4143">
        <w:tab/>
      </w:r>
    </w:p>
    <w:p w14:paraId="17DA2A02" w14:textId="77777777" w:rsidR="00E73688" w:rsidRPr="002C4143" w:rsidRDefault="00E73688" w:rsidP="00E73688">
      <w:r w:rsidRPr="002C4143">
        <w:t>Sklo</w:t>
      </w:r>
      <w:r w:rsidRPr="002C4143">
        <w:tab/>
      </w:r>
      <w:r w:rsidRPr="002C4143">
        <w:tab/>
      </w:r>
      <w:r w:rsidRPr="002C4143">
        <w:tab/>
        <w:t>1 kontejner</w:t>
      </w:r>
      <w:r w:rsidRPr="002C4143">
        <w:tab/>
        <w:t>240l</w:t>
      </w:r>
      <w:r w:rsidRPr="002C4143">
        <w:tab/>
      </w:r>
      <w:r w:rsidRPr="002C4143">
        <w:tab/>
        <w:t>2x týdně</w:t>
      </w:r>
      <w:r w:rsidRPr="002C4143">
        <w:tab/>
      </w:r>
      <w:r w:rsidRPr="002C4143">
        <w:tab/>
        <w:t>480l</w:t>
      </w:r>
      <w:r w:rsidRPr="002C4143">
        <w:tab/>
      </w:r>
      <w:r w:rsidRPr="002C4143">
        <w:tab/>
      </w:r>
    </w:p>
    <w:p w14:paraId="278A4F17" w14:textId="28928F2E" w:rsidR="00E73688" w:rsidRPr="002C4143" w:rsidRDefault="00E73688" w:rsidP="00E73688">
      <w:pPr>
        <w:rPr>
          <w:u w:val="single"/>
        </w:rPr>
      </w:pPr>
      <w:r>
        <w:rPr>
          <w:u w:val="single"/>
        </w:rPr>
        <w:t xml:space="preserve">Celkem </w:t>
      </w:r>
      <w:r>
        <w:rPr>
          <w:u w:val="single"/>
        </w:rPr>
        <w:tab/>
      </w:r>
      <w:r>
        <w:rPr>
          <w:u w:val="single"/>
        </w:rPr>
        <w:tab/>
      </w:r>
      <w:r>
        <w:rPr>
          <w:u w:val="single"/>
        </w:rPr>
        <w:tab/>
      </w:r>
      <w:r w:rsidR="002A22C0">
        <w:rPr>
          <w:u w:val="single"/>
        </w:rPr>
        <w:t>9 kontejnerů</w:t>
      </w:r>
      <w:r w:rsidR="002A22C0">
        <w:rPr>
          <w:u w:val="single"/>
        </w:rPr>
        <w:tab/>
      </w:r>
      <w:r w:rsidR="002A22C0">
        <w:rPr>
          <w:u w:val="single"/>
        </w:rPr>
        <w:tab/>
      </w:r>
      <w:r w:rsidR="002A22C0">
        <w:rPr>
          <w:u w:val="single"/>
        </w:rPr>
        <w:tab/>
      </w:r>
      <w:r w:rsidR="002A22C0">
        <w:rPr>
          <w:u w:val="single"/>
        </w:rPr>
        <w:tab/>
      </w:r>
      <w:r w:rsidR="002A22C0">
        <w:rPr>
          <w:u w:val="single"/>
        </w:rPr>
        <w:tab/>
        <w:t>432</w:t>
      </w:r>
      <w:r w:rsidRPr="002C4143">
        <w:rPr>
          <w:u w:val="single"/>
        </w:rPr>
        <w:t>0l</w:t>
      </w:r>
      <w:r w:rsidRPr="002C4143">
        <w:rPr>
          <w:u w:val="single"/>
        </w:rPr>
        <w:tab/>
      </w:r>
      <w:r w:rsidRPr="002C4143">
        <w:rPr>
          <w:u w:val="single"/>
        </w:rPr>
        <w:tab/>
      </w:r>
    </w:p>
    <w:p w14:paraId="00090053" w14:textId="77777777" w:rsidR="00E73688" w:rsidRPr="002C4143" w:rsidRDefault="00E73688" w:rsidP="00E73688"/>
    <w:p w14:paraId="745E10E5" w14:textId="77777777" w:rsidR="00E73688" w:rsidRDefault="00E73688" w:rsidP="00E73688">
      <w:r w:rsidRPr="002C4143">
        <w:t>Nádoby vzhledem k nutnosti manipulace budou velikosti 240 l (kontejner na odpad 240 l - délka 580 mm x šířka 720 mm x výška 1 070 mm). Navrženo</w:t>
      </w:r>
      <w:r>
        <w:t xml:space="preserve"> je 8</w:t>
      </w:r>
      <w:r w:rsidRPr="002C4143">
        <w:t>ks nádob včetně tříděného odpadu. Odvoz je plánován 2x týdně.</w:t>
      </w:r>
    </w:p>
    <w:p w14:paraId="57BB097E" w14:textId="77777777" w:rsidR="00E73688" w:rsidRDefault="00E73688" w:rsidP="00CB6CD1">
      <w:pPr>
        <w:ind w:right="-35"/>
        <w:jc w:val="left"/>
      </w:pPr>
    </w:p>
    <w:p w14:paraId="3D680868" w14:textId="77777777" w:rsidR="00DA43DA" w:rsidRPr="00277CBA" w:rsidRDefault="007E58A0" w:rsidP="00CB6CD1">
      <w:pPr>
        <w:ind w:right="-35"/>
        <w:jc w:val="left"/>
      </w:pPr>
      <w:r w:rsidRPr="00277CBA">
        <w:t>V</w:t>
      </w:r>
      <w:r w:rsidR="003F4B9C" w:rsidRPr="00277CBA">
        <w:t> </w:t>
      </w:r>
      <w:r w:rsidRPr="00277CBA">
        <w:t>prostorách</w:t>
      </w:r>
      <w:r w:rsidR="003F4B9C" w:rsidRPr="00277CBA">
        <w:t xml:space="preserve"> školy </w:t>
      </w:r>
      <w:r w:rsidRPr="00277CBA">
        <w:t>se předpokládá vznik komunálního odpadu včetně separovaného sběru, kde</w:t>
      </w:r>
      <w:r w:rsidR="003F4B9C" w:rsidRPr="00277CBA">
        <w:t xml:space="preserve"> se škola</w:t>
      </w:r>
      <w:r w:rsidR="00DA43DA" w:rsidRPr="00277CBA">
        <w:t xml:space="preserve"> jako právnická osoba</w:t>
      </w:r>
      <w:r w:rsidR="003F4B9C" w:rsidRPr="00277CBA">
        <w:t xml:space="preserve"> </w:t>
      </w:r>
      <w:r w:rsidRPr="00277CBA">
        <w:t>zapoj</w:t>
      </w:r>
      <w:r w:rsidR="003F4B9C" w:rsidRPr="00277CBA">
        <w:t>í</w:t>
      </w:r>
      <w:r w:rsidRPr="00277CBA">
        <w:t xml:space="preserve"> do systému nakládání s komunální</w:t>
      </w:r>
      <w:r w:rsidR="00DA43DA" w:rsidRPr="00277CBA">
        <w:t>m odpadem hlavního města Prahy nebo si zajistí likvidaci odpadu smlouvou s oprávněnou osobou pro všechny produkované druhy odpadů (svozovou firmou, seznam viz níže).</w:t>
      </w:r>
    </w:p>
    <w:p w14:paraId="5B174B41" w14:textId="77777777" w:rsidR="007E58A0" w:rsidRPr="00277CBA" w:rsidRDefault="007E58A0" w:rsidP="00CB6CD1">
      <w:pPr>
        <w:ind w:right="-35"/>
        <w:jc w:val="left"/>
      </w:pPr>
      <w:r w:rsidRPr="00277CBA">
        <w:t>Hlavní město musí zabezpečit jeho sběr, přepravu, třídění, využívání a odstraňování, což je v současné době zajišťováno:</w:t>
      </w:r>
    </w:p>
    <w:p w14:paraId="27AEF5C6" w14:textId="77777777" w:rsidR="007E58A0" w:rsidRPr="00277CBA" w:rsidRDefault="007E58A0" w:rsidP="00CB6CD1">
      <w:pPr>
        <w:pStyle w:val="Odstavecseseznamem"/>
        <w:numPr>
          <w:ilvl w:val="0"/>
          <w:numId w:val="14"/>
        </w:numPr>
        <w:ind w:right="-35"/>
      </w:pPr>
      <w:r w:rsidRPr="00277CBA">
        <w:t>celoplošným svozem a odstraňováním směsného odpadu,</w:t>
      </w:r>
    </w:p>
    <w:p w14:paraId="7E177BC0" w14:textId="77777777" w:rsidR="007E58A0" w:rsidRPr="00277CBA" w:rsidRDefault="007E58A0" w:rsidP="00CB6CD1">
      <w:pPr>
        <w:pStyle w:val="Odstavecseseznamem"/>
        <w:numPr>
          <w:ilvl w:val="0"/>
          <w:numId w:val="14"/>
        </w:numPr>
        <w:ind w:right="-35"/>
      </w:pPr>
      <w:r w:rsidRPr="00277CBA">
        <w:t>celoplošným tříděným sběrem papíru, skla a plastů, včetně zajištění využití těchto surovin,</w:t>
      </w:r>
    </w:p>
    <w:p w14:paraId="65F3783F" w14:textId="77777777" w:rsidR="007E58A0" w:rsidRPr="00277CBA" w:rsidRDefault="007E58A0" w:rsidP="00CB6CD1">
      <w:pPr>
        <w:pStyle w:val="Odstavecseseznamem"/>
        <w:numPr>
          <w:ilvl w:val="0"/>
          <w:numId w:val="14"/>
        </w:numPr>
        <w:ind w:right="-35"/>
      </w:pPr>
      <w:r w:rsidRPr="00277CBA">
        <w:t>přistavováním velkoobjemových kontejnerů na objemný odpad (informace poskytují úřady městských částí),</w:t>
      </w:r>
    </w:p>
    <w:p w14:paraId="485900B2" w14:textId="77777777" w:rsidR="007E58A0" w:rsidRPr="00277CBA" w:rsidRDefault="007E58A0" w:rsidP="00CB6CD1">
      <w:pPr>
        <w:pStyle w:val="Odstavecseseznamem"/>
        <w:numPr>
          <w:ilvl w:val="0"/>
          <w:numId w:val="14"/>
        </w:numPr>
        <w:ind w:right="-35"/>
      </w:pPr>
      <w:r w:rsidRPr="00277CBA">
        <w:t>komplexním sběrem nebezpečného odpadu</w:t>
      </w:r>
    </w:p>
    <w:p w14:paraId="197C9784" w14:textId="77777777" w:rsidR="007E58A0" w:rsidRPr="00277CBA" w:rsidRDefault="007E58A0" w:rsidP="00CB6CD1">
      <w:pPr>
        <w:pStyle w:val="Odstavecseseznamem"/>
        <w:numPr>
          <w:ilvl w:val="0"/>
          <w:numId w:val="14"/>
        </w:numPr>
        <w:ind w:right="-35"/>
      </w:pPr>
      <w:r w:rsidRPr="00277CBA">
        <w:t>22 stabilních sběren,</w:t>
      </w:r>
    </w:p>
    <w:p w14:paraId="5BCD572D" w14:textId="77777777" w:rsidR="007E58A0" w:rsidRPr="00277CBA" w:rsidRDefault="007E58A0" w:rsidP="00CB6CD1">
      <w:pPr>
        <w:pStyle w:val="Odstavecseseznamem"/>
        <w:numPr>
          <w:ilvl w:val="0"/>
          <w:numId w:val="14"/>
        </w:numPr>
        <w:ind w:right="-35"/>
      </w:pPr>
      <w:r w:rsidRPr="00277CBA">
        <w:t>250 tras mobilního sběru,</w:t>
      </w:r>
    </w:p>
    <w:p w14:paraId="6F964A56" w14:textId="77777777" w:rsidR="007E58A0" w:rsidRPr="00277CBA" w:rsidRDefault="007E58A0" w:rsidP="00CB6CD1">
      <w:pPr>
        <w:pStyle w:val="Odstavecseseznamem"/>
        <w:numPr>
          <w:ilvl w:val="0"/>
          <w:numId w:val="14"/>
        </w:numPr>
        <w:ind w:right="-35"/>
      </w:pPr>
      <w:r w:rsidRPr="00277CBA">
        <w:t xml:space="preserve">obsluha lékáren, ve kterých lze odevzdávat nepoužitelné léky a rtuťové teploměry, </w:t>
      </w:r>
    </w:p>
    <w:p w14:paraId="73AEC225" w14:textId="77777777" w:rsidR="007E58A0" w:rsidRPr="00277CBA" w:rsidRDefault="007E58A0" w:rsidP="00CB6CD1">
      <w:pPr>
        <w:pStyle w:val="Odstavecseseznamem"/>
        <w:numPr>
          <w:ilvl w:val="0"/>
          <w:numId w:val="14"/>
        </w:numPr>
        <w:ind w:right="-35"/>
      </w:pPr>
      <w:r w:rsidRPr="00277CBA">
        <w:t>obsluha sběrných nádob na baterie a monočlánky, které jsou osazeny na základních a středních školách a úřadech městských částí,</w:t>
      </w:r>
    </w:p>
    <w:p w14:paraId="125AFDDB" w14:textId="77777777" w:rsidR="007E58A0" w:rsidRPr="00277CBA" w:rsidRDefault="007E58A0" w:rsidP="00CB6CD1">
      <w:pPr>
        <w:pStyle w:val="Odstavecseseznamem"/>
        <w:numPr>
          <w:ilvl w:val="0"/>
          <w:numId w:val="14"/>
        </w:numPr>
        <w:ind w:right="-35"/>
      </w:pPr>
      <w:r w:rsidRPr="00277CBA">
        <w:t>provozováním sběrných dvorů města.</w:t>
      </w:r>
    </w:p>
    <w:p w14:paraId="47C96A23" w14:textId="77777777" w:rsidR="007E58A0" w:rsidRPr="00277CBA" w:rsidRDefault="007E58A0" w:rsidP="00CB6CD1">
      <w:pPr>
        <w:ind w:right="-35" w:firstLine="0"/>
      </w:pPr>
    </w:p>
    <w:p w14:paraId="14F9A7AB" w14:textId="77777777" w:rsidR="007E58A0" w:rsidRPr="00277CBA" w:rsidRDefault="007E58A0" w:rsidP="00CB6CD1">
      <w:pPr>
        <w:ind w:right="-35"/>
        <w:rPr>
          <w:i/>
        </w:rPr>
      </w:pPr>
      <w:r w:rsidRPr="00277CBA">
        <w:rPr>
          <w:i/>
        </w:rPr>
        <w:t xml:space="preserve">Provoz </w:t>
      </w:r>
      <w:r w:rsidR="00BC7E1B" w:rsidRPr="00277CBA">
        <w:rPr>
          <w:i/>
        </w:rPr>
        <w:t>školy, knihovny</w:t>
      </w:r>
      <w:r w:rsidRPr="00277CBA">
        <w:rPr>
          <w:i/>
        </w:rPr>
        <w:t>:</w:t>
      </w:r>
    </w:p>
    <w:p w14:paraId="48A214A0" w14:textId="77777777" w:rsidR="007E58A0" w:rsidRPr="00277CBA" w:rsidRDefault="007E58A0" w:rsidP="00CB6CD1">
      <w:pPr>
        <w:ind w:right="-35"/>
        <w:jc w:val="left"/>
      </w:pPr>
      <w:r w:rsidRPr="00277CBA">
        <w:t xml:space="preserve">Svoz </w:t>
      </w:r>
      <w:r w:rsidR="00DA43DA" w:rsidRPr="00277CBA">
        <w:t xml:space="preserve">odpadů bude zajišťován smlouvou. </w:t>
      </w:r>
      <w:r w:rsidRPr="00277CBA">
        <w:t xml:space="preserve">Vývoz popelnic je plánován 2 x týdně.  </w:t>
      </w:r>
    </w:p>
    <w:p w14:paraId="0CFE1F3C" w14:textId="77777777" w:rsidR="007C4E09" w:rsidRDefault="007C4E09" w:rsidP="00CB6CD1">
      <w:pPr>
        <w:ind w:right="-35"/>
        <w:jc w:val="left"/>
        <w:rPr>
          <w:color w:val="A6A6A6" w:themeColor="background1" w:themeShade="A6"/>
        </w:rPr>
      </w:pPr>
    </w:p>
    <w:p w14:paraId="0C0103DC" w14:textId="77777777" w:rsidR="002660BB" w:rsidRDefault="002660BB" w:rsidP="00CB6CD1">
      <w:pPr>
        <w:ind w:right="-35"/>
        <w:jc w:val="left"/>
        <w:rPr>
          <w:color w:val="A6A6A6" w:themeColor="background1" w:themeShade="A6"/>
        </w:rPr>
      </w:pPr>
    </w:p>
    <w:p w14:paraId="1DFDD834" w14:textId="77777777" w:rsidR="00744BC7" w:rsidRPr="00F47D4E" w:rsidRDefault="00744BC7" w:rsidP="00CB6CD1">
      <w:pPr>
        <w:tabs>
          <w:tab w:val="num" w:pos="0"/>
        </w:tabs>
        <w:ind w:right="-35" w:firstLine="0"/>
        <w:rPr>
          <w:rFonts w:cs="Arial"/>
          <w:b/>
          <w:u w:val="single"/>
        </w:rPr>
      </w:pPr>
      <w:r w:rsidRPr="00F47D4E">
        <w:rPr>
          <w:rFonts w:cs="Arial"/>
          <w:b/>
          <w:u w:val="single"/>
        </w:rPr>
        <w:lastRenderedPageBreak/>
        <w:t>Zásady řešení vlivu stavby na okolí (vibrace, hluk, prašnost apod.)</w:t>
      </w:r>
    </w:p>
    <w:p w14:paraId="2E5C0F18" w14:textId="77777777" w:rsidR="008A4453" w:rsidRPr="00417EF9" w:rsidRDefault="00744BC7" w:rsidP="00CB6CD1">
      <w:pPr>
        <w:ind w:right="-35" w:firstLine="0"/>
      </w:pPr>
      <w:r w:rsidRPr="00417EF9">
        <w:rPr>
          <w:rFonts w:cs="Arial"/>
        </w:rPr>
        <w:t xml:space="preserve">Rekonstruované objekty vysoké školy jsou navrženy s vysokým standardem, zahrnující i zvýšený důraz směrem k šetrnosti vůči okolí a životnímu prostředí a realizace záměru </w:t>
      </w:r>
      <w:r w:rsidR="007E58A0" w:rsidRPr="00417EF9">
        <w:t>nebude znamenat významnější změnu imisní zátěže většiny sledovaných škodlivin oproti současnému stavu</w:t>
      </w:r>
      <w:r w:rsidR="00A64FB4" w:rsidRPr="00417EF9">
        <w:t>, stavba svou povahou nebude znamenat zvýšení hlukové zátěže okolí.</w:t>
      </w:r>
    </w:p>
    <w:p w14:paraId="1CBBDB25" w14:textId="77777777" w:rsidR="00A64FB4" w:rsidRPr="002660BB" w:rsidRDefault="00A64FB4" w:rsidP="00CB6CD1">
      <w:pPr>
        <w:tabs>
          <w:tab w:val="num" w:pos="0"/>
        </w:tabs>
        <w:ind w:right="-35"/>
        <w:rPr>
          <w:rFonts w:cs="Arial"/>
          <w:b/>
          <w:highlight w:val="red"/>
        </w:rPr>
      </w:pPr>
    </w:p>
    <w:p w14:paraId="6DD2E298" w14:textId="77777777" w:rsidR="00935EF5" w:rsidRDefault="00935EF5" w:rsidP="00CB6CD1">
      <w:pPr>
        <w:tabs>
          <w:tab w:val="num" w:pos="0"/>
        </w:tabs>
        <w:ind w:right="-35"/>
        <w:rPr>
          <w:rFonts w:cs="Arial"/>
          <w:b/>
        </w:rPr>
      </w:pPr>
      <w:r w:rsidRPr="00417EF9">
        <w:rPr>
          <w:rFonts w:cs="Arial"/>
          <w:b/>
        </w:rPr>
        <w:t>H</w:t>
      </w:r>
      <w:r w:rsidR="008A4453" w:rsidRPr="00417EF9">
        <w:rPr>
          <w:rFonts w:cs="Arial"/>
          <w:b/>
        </w:rPr>
        <w:t>luk</w:t>
      </w:r>
      <w:r>
        <w:rPr>
          <w:rFonts w:cs="Arial"/>
          <w:b/>
        </w:rPr>
        <w:t xml:space="preserve"> </w:t>
      </w:r>
      <w:r w:rsidR="008A4453" w:rsidRPr="00417EF9">
        <w:rPr>
          <w:rFonts w:cs="Arial"/>
          <w:b/>
        </w:rPr>
        <w:t xml:space="preserve"> </w:t>
      </w:r>
    </w:p>
    <w:p w14:paraId="4E4BDE59" w14:textId="0EEAF8A7" w:rsidR="008A4453" w:rsidRPr="00417EF9" w:rsidRDefault="008A4453" w:rsidP="00CB6CD1">
      <w:pPr>
        <w:tabs>
          <w:tab w:val="num" w:pos="0"/>
        </w:tabs>
        <w:ind w:right="-35"/>
        <w:rPr>
          <w:rFonts w:cs="Arial"/>
        </w:rPr>
      </w:pPr>
      <w:r w:rsidRPr="00417EF9">
        <w:rPr>
          <w:rFonts w:cs="Arial"/>
        </w:rPr>
        <w:t xml:space="preserve">Zdroje hluku (technologie) jsou navrženy a v objektu umístěny tak, že hodnoty hluku z nich vystupující splňují zákonné limity pro chráněné venkovní prostředí, viz </w:t>
      </w:r>
      <w:r w:rsidRPr="00152AE5">
        <w:rPr>
          <w:rFonts w:cs="Arial"/>
        </w:rPr>
        <w:t>akustická studie</w:t>
      </w:r>
      <w:r w:rsidR="00867F5C">
        <w:rPr>
          <w:rFonts w:cs="Arial"/>
        </w:rPr>
        <w:t>,</w:t>
      </w:r>
      <w:r w:rsidRPr="00152AE5">
        <w:rPr>
          <w:rFonts w:cs="Arial"/>
        </w:rPr>
        <w:t xml:space="preserve"> kte</w:t>
      </w:r>
      <w:r w:rsidR="002C6B48">
        <w:rPr>
          <w:rFonts w:cs="Arial"/>
        </w:rPr>
        <w:t>rá je součástí této dokumentace.</w:t>
      </w:r>
    </w:p>
    <w:p w14:paraId="4F9DE35C" w14:textId="77777777" w:rsidR="00935EF5" w:rsidRPr="00417EF9" w:rsidRDefault="00935EF5" w:rsidP="00CB6CD1">
      <w:pPr>
        <w:tabs>
          <w:tab w:val="num" w:pos="0"/>
        </w:tabs>
        <w:ind w:right="-35"/>
        <w:rPr>
          <w:rFonts w:cs="Arial"/>
          <w:b/>
        </w:rPr>
      </w:pPr>
      <w:r>
        <w:rPr>
          <w:rFonts w:cs="Arial"/>
          <w:b/>
        </w:rPr>
        <w:t>V</w:t>
      </w:r>
      <w:r w:rsidRPr="00417EF9">
        <w:rPr>
          <w:rFonts w:cs="Arial"/>
          <w:b/>
        </w:rPr>
        <w:t>ibrac</w:t>
      </w:r>
      <w:r>
        <w:rPr>
          <w:rFonts w:cs="Arial"/>
          <w:b/>
        </w:rPr>
        <w:t>e</w:t>
      </w:r>
    </w:p>
    <w:p w14:paraId="772810E4" w14:textId="77777777" w:rsidR="00935EF5" w:rsidRPr="00417EF9" w:rsidRDefault="00935EF5" w:rsidP="00CB6CD1">
      <w:pPr>
        <w:tabs>
          <w:tab w:val="num" w:pos="0"/>
        </w:tabs>
        <w:ind w:right="-35" w:firstLine="0"/>
        <w:rPr>
          <w:rFonts w:cs="Arial"/>
        </w:rPr>
      </w:pPr>
      <w:r w:rsidRPr="00417EF9">
        <w:rPr>
          <w:rFonts w:cs="Arial"/>
        </w:rPr>
        <w:t xml:space="preserve">Stavba </w:t>
      </w:r>
      <w:r>
        <w:rPr>
          <w:rFonts w:cs="Arial"/>
        </w:rPr>
        <w:t xml:space="preserve">je </w:t>
      </w:r>
      <w:r w:rsidRPr="00417EF9">
        <w:rPr>
          <w:rFonts w:cs="Arial"/>
        </w:rPr>
        <w:t xml:space="preserve">svým charakterem občanská stavba – vysoké školství </w:t>
      </w:r>
      <w:r>
        <w:rPr>
          <w:rFonts w:cs="Arial"/>
        </w:rPr>
        <w:t xml:space="preserve">a </w:t>
      </w:r>
      <w:r w:rsidRPr="00417EF9">
        <w:rPr>
          <w:rFonts w:cs="Arial"/>
        </w:rPr>
        <w:t>nebude zdrojem vibrací.</w:t>
      </w:r>
    </w:p>
    <w:p w14:paraId="571CFE2D" w14:textId="77777777" w:rsidR="008A4453" w:rsidRPr="00417EF9" w:rsidRDefault="00935EF5" w:rsidP="00CB6CD1">
      <w:pPr>
        <w:tabs>
          <w:tab w:val="num" w:pos="0"/>
        </w:tabs>
        <w:ind w:right="-35"/>
        <w:rPr>
          <w:rFonts w:cs="Arial"/>
          <w:b/>
        </w:rPr>
      </w:pPr>
      <w:r>
        <w:rPr>
          <w:rFonts w:cs="Arial"/>
          <w:b/>
        </w:rPr>
        <w:t>Prašnost</w:t>
      </w:r>
    </w:p>
    <w:p w14:paraId="0E4FEE3A" w14:textId="77777777" w:rsidR="008A4453" w:rsidRPr="00417EF9" w:rsidRDefault="00935EF5" w:rsidP="00CB6CD1">
      <w:pPr>
        <w:tabs>
          <w:tab w:val="num" w:pos="0"/>
        </w:tabs>
        <w:ind w:right="-35"/>
        <w:rPr>
          <w:rFonts w:cs="Arial"/>
        </w:rPr>
      </w:pPr>
      <w:r>
        <w:rPr>
          <w:rFonts w:cs="Arial"/>
        </w:rPr>
        <w:t>Stavba je nav</w:t>
      </w:r>
      <w:r w:rsidR="009F734B">
        <w:rPr>
          <w:rFonts w:cs="Arial"/>
        </w:rPr>
        <w:t>r</w:t>
      </w:r>
      <w:r>
        <w:rPr>
          <w:rFonts w:cs="Arial"/>
        </w:rPr>
        <w:t>žena tak, aby nebyla zdrojem prašnosti</w:t>
      </w:r>
    </w:p>
    <w:p w14:paraId="2B72CD6F" w14:textId="77777777" w:rsidR="008A4453" w:rsidRPr="00F47D4E" w:rsidRDefault="008A4453" w:rsidP="00CB6CD1">
      <w:pPr>
        <w:tabs>
          <w:tab w:val="num" w:pos="0"/>
        </w:tabs>
        <w:ind w:right="-35"/>
        <w:rPr>
          <w:rFonts w:cs="Arial"/>
        </w:rPr>
      </w:pPr>
    </w:p>
    <w:p w14:paraId="6E3FF529" w14:textId="77777777" w:rsidR="008A4453" w:rsidRDefault="008A4453" w:rsidP="00CB6CD1">
      <w:pPr>
        <w:ind w:right="-35" w:firstLine="0"/>
      </w:pPr>
    </w:p>
    <w:p w14:paraId="26AD1DEE" w14:textId="77777777" w:rsidR="007E58A0" w:rsidRPr="00277CBA" w:rsidRDefault="007E58A0" w:rsidP="00CB6CD1">
      <w:pPr>
        <w:ind w:right="-35" w:firstLine="0"/>
      </w:pPr>
    </w:p>
    <w:p w14:paraId="5A620D00" w14:textId="77777777" w:rsidR="007E58A0" w:rsidRPr="00C10380" w:rsidRDefault="007E58A0" w:rsidP="00CB6CD1">
      <w:pPr>
        <w:pStyle w:val="Nadpis2"/>
        <w:keepNext w:val="0"/>
        <w:keepLines w:val="0"/>
        <w:ind w:right="-35"/>
      </w:pPr>
      <w:bookmarkStart w:id="493" w:name="_Toc504511736"/>
      <w:bookmarkStart w:id="494" w:name="_Toc504511738"/>
      <w:bookmarkStart w:id="495" w:name="_Toc531269474"/>
      <w:bookmarkEnd w:id="493"/>
      <w:bookmarkEnd w:id="494"/>
      <w:r w:rsidRPr="00C10380">
        <w:t>Ochrana stavby před negativními účinky vnějšího prostředí</w:t>
      </w:r>
      <w:bookmarkEnd w:id="495"/>
    </w:p>
    <w:p w14:paraId="7E999529" w14:textId="77777777" w:rsidR="007E58A0" w:rsidRPr="00277CBA" w:rsidRDefault="007E58A0" w:rsidP="00CB6CD1">
      <w:pPr>
        <w:pStyle w:val="Nadpis3"/>
        <w:keepNext w:val="0"/>
        <w:keepLines w:val="0"/>
        <w:ind w:right="-35"/>
      </w:pPr>
      <w:bookmarkStart w:id="496" w:name="_Toc531269475"/>
      <w:r w:rsidRPr="00277CBA">
        <w:t>ochrana před pronikáním radonu z podloží</w:t>
      </w:r>
      <w:bookmarkEnd w:id="496"/>
    </w:p>
    <w:p w14:paraId="64FC2FC4" w14:textId="4954FA12" w:rsidR="007E58A0" w:rsidRPr="00277CBA" w:rsidRDefault="007E58A0" w:rsidP="00CB6CD1">
      <w:pPr>
        <w:ind w:right="-35"/>
      </w:pPr>
      <w:r w:rsidRPr="00277CBA">
        <w:t xml:space="preserve">Z výsledku </w:t>
      </w:r>
      <w:r w:rsidR="003B1993">
        <w:t>odborného posudku o stanovení objemové aktivity radonu v objektu</w:t>
      </w:r>
      <w:r w:rsidRPr="00277CBA">
        <w:t xml:space="preserve"> vyplývá, že</w:t>
      </w:r>
      <w:r w:rsidR="0099558F">
        <w:t xml:space="preserve"> naměřené hodnoty OAR jsou nižší než směrná hodnota (400Bq/m</w:t>
      </w:r>
      <w:r w:rsidR="0099558F" w:rsidRPr="00277CBA">
        <w:rPr>
          <w:vertAlign w:val="superscript"/>
        </w:rPr>
        <w:t>3</w:t>
      </w:r>
      <w:r w:rsidR="0099558F">
        <w:t xml:space="preserve">) dle vyhl. č. </w:t>
      </w:r>
      <w:r w:rsidR="0099558F" w:rsidRPr="00B3662E">
        <w:t>307/2002</w:t>
      </w:r>
      <w:r w:rsidR="0099558F">
        <w:t xml:space="preserve"> Sb. v pozdějším znění a lze konstatovat, že nejsou překročeny směrné hodnoty dle</w:t>
      </w:r>
      <w:r w:rsidR="0099558F" w:rsidRPr="0099558F">
        <w:t xml:space="preserve"> §</w:t>
      </w:r>
      <w:r w:rsidR="002A22C0">
        <w:t xml:space="preserve"> </w:t>
      </w:r>
      <w:r w:rsidR="0099558F" w:rsidRPr="0099558F">
        <w:t>95</w:t>
      </w:r>
      <w:r w:rsidR="0099558F">
        <w:t xml:space="preserve"> odst.</w:t>
      </w:r>
      <w:r w:rsidR="002A22C0">
        <w:t xml:space="preserve"> </w:t>
      </w:r>
      <w:r w:rsidR="0099558F">
        <w:t>1 výše citované vyhlášky.</w:t>
      </w:r>
      <w:r w:rsidR="00417EF9">
        <w:t xml:space="preserve"> Znamená to, že v budovách nemusí být proveden zásah pro snížení stávajícího záření.</w:t>
      </w:r>
    </w:p>
    <w:p w14:paraId="39C1655E" w14:textId="37B3587A" w:rsidR="002D0955" w:rsidRPr="00277CBA" w:rsidRDefault="008E7928" w:rsidP="00CB6CD1">
      <w:pPr>
        <w:tabs>
          <w:tab w:val="left" w:pos="567"/>
        </w:tabs>
        <w:autoSpaceDE w:val="0"/>
        <w:spacing w:before="120"/>
        <w:ind w:right="-35"/>
        <w:rPr>
          <w:bCs/>
        </w:rPr>
      </w:pPr>
      <w:r>
        <w:rPr>
          <w:bCs/>
        </w:rPr>
        <w:t>Nehledě na výsledky odborného posudku je projektována jako</w:t>
      </w:r>
      <w:r w:rsidR="00372BCA">
        <w:rPr>
          <w:bCs/>
        </w:rPr>
        <w:t xml:space="preserve"> </w:t>
      </w:r>
      <w:r>
        <w:rPr>
          <w:bCs/>
        </w:rPr>
        <w:t xml:space="preserve">opatření proti zemní vlhkosti </w:t>
      </w:r>
      <w:r w:rsidR="00372BCA">
        <w:rPr>
          <w:bCs/>
        </w:rPr>
        <w:t xml:space="preserve">ve stávajících budovách i nově budovaných dostaveb plošná povlaková hydroizolace z asfaltových pásů, která </w:t>
      </w:r>
      <w:r>
        <w:rPr>
          <w:bCs/>
        </w:rPr>
        <w:t xml:space="preserve">v každém případě </w:t>
      </w:r>
      <w:r w:rsidR="00B060F5">
        <w:rPr>
          <w:bCs/>
        </w:rPr>
        <w:t>z</w:t>
      </w:r>
      <w:r w:rsidR="00B060F5" w:rsidRPr="00277CBA">
        <w:rPr>
          <w:bCs/>
        </w:rPr>
        <w:t xml:space="preserve">amezí </w:t>
      </w:r>
      <w:r w:rsidR="00B060F5">
        <w:rPr>
          <w:bCs/>
        </w:rPr>
        <w:t xml:space="preserve">možnému </w:t>
      </w:r>
      <w:r w:rsidR="00372BCA">
        <w:rPr>
          <w:bCs/>
        </w:rPr>
        <w:t>pronikání radonu z podloží.</w:t>
      </w:r>
    </w:p>
    <w:p w14:paraId="4B5AA7F5" w14:textId="77777777" w:rsidR="002755EB" w:rsidRPr="000F6B95" w:rsidRDefault="002755EB" w:rsidP="00CB6CD1">
      <w:pPr>
        <w:tabs>
          <w:tab w:val="left" w:pos="567"/>
        </w:tabs>
        <w:autoSpaceDE w:val="0"/>
        <w:spacing w:before="120"/>
        <w:ind w:right="-35"/>
        <w:rPr>
          <w:bCs/>
          <w:color w:val="A6A6A6" w:themeColor="background1" w:themeShade="A6"/>
        </w:rPr>
      </w:pPr>
    </w:p>
    <w:p w14:paraId="6FEA2F8D" w14:textId="77777777" w:rsidR="007E58A0" w:rsidRPr="000D3CE7" w:rsidRDefault="007E58A0" w:rsidP="00CB6CD1">
      <w:pPr>
        <w:pStyle w:val="Nadpis3"/>
        <w:keepNext w:val="0"/>
        <w:keepLines w:val="0"/>
        <w:ind w:right="-35"/>
      </w:pPr>
      <w:bookmarkStart w:id="497" w:name="_Toc531269476"/>
      <w:r w:rsidRPr="000D3CE7">
        <w:t>ochrana před bludnými proudy</w:t>
      </w:r>
      <w:bookmarkEnd w:id="497"/>
    </w:p>
    <w:p w14:paraId="062F345B" w14:textId="77777777" w:rsidR="002C0CB7" w:rsidRPr="002C0CB7" w:rsidRDefault="002C0CB7" w:rsidP="00720247">
      <w:pPr>
        <w:ind w:right="-35"/>
      </w:pPr>
      <w:r w:rsidRPr="002C0CB7">
        <w:t>Objekt se nachází v lokalitě s významnými zdroji bludných proudů, zejména se jedná o tramvajovou trať, dráhu ve smyslu SŽDC a metro. Stavba se nenachází v žádném ochranném pásmu uvedených zdrojů stejnosměrných bludných proudů.</w:t>
      </w:r>
    </w:p>
    <w:p w14:paraId="5BF82B8C" w14:textId="77777777" w:rsidR="002C0CB7" w:rsidRPr="002C0CB7" w:rsidRDefault="002C0CB7" w:rsidP="002C0CB7">
      <w:pPr>
        <w:ind w:right="-35"/>
        <w:jc w:val="left"/>
      </w:pPr>
    </w:p>
    <w:p w14:paraId="5AAB854E" w14:textId="77777777" w:rsidR="002C0CB7" w:rsidRPr="002C0CB7" w:rsidRDefault="002C0CB7" w:rsidP="00720247">
      <w:pPr>
        <w:ind w:right="-35"/>
      </w:pPr>
      <w:r w:rsidRPr="002C0CB7">
        <w:t>Tramvaj. Ve vzdálenosti cca 40 m se nachází tramvajová trať. Tramvajová dráha je napájena stejnosměrnou proudovou trakční soustavou napájenou ze sítě měníren, které se nachází napříč celou Prahou. Řešený tramvajový úsek je napájen z měnírny MR 02 (Opletalova 10). Systém tvoří stejnosměrný kladný pól se jmenovitým napětím UN = 600 V na troleji a záporný pól – kolej.</w:t>
      </w:r>
    </w:p>
    <w:p w14:paraId="0125ED50" w14:textId="77777777" w:rsidR="005F3399" w:rsidRPr="002C0CB7" w:rsidRDefault="005F3399" w:rsidP="00720247">
      <w:pPr>
        <w:ind w:right="-35"/>
      </w:pPr>
    </w:p>
    <w:p w14:paraId="270DBFB9" w14:textId="765620E6" w:rsidR="002C0CB7" w:rsidRPr="002C0CB7" w:rsidRDefault="002C0CB7" w:rsidP="00720247">
      <w:pPr>
        <w:ind w:right="-35"/>
      </w:pPr>
      <w:r w:rsidRPr="002C0CB7">
        <w:t>Metro. Nejbližší stanice s měnírnami se nachází ve stanici Hlavní nádraží. Metro, podobně jako tramvajová dráha, je napájeno stejnosměrnou proudovou trakční soustavou o jmenovitém napětí troleje UN = 750 V. Metro samotné není nekontrolovaným zdrojem bludných proudů v rozsahu elektrizovaných tratí SŽDC. Nekontrolovatelným zdrojem bludných proudů jsou tubusy metra, které prochází celou aglomerací Prahy a které v různých místech bludné proudy nasávají a jinde vypouští. Jedná se o významný zdroj bludných proudů.</w:t>
      </w:r>
    </w:p>
    <w:p w14:paraId="5580F5BF" w14:textId="77777777" w:rsidR="002C0CB7" w:rsidRPr="00720247" w:rsidRDefault="002C0CB7" w:rsidP="00720247">
      <w:pPr>
        <w:ind w:right="-35"/>
      </w:pPr>
    </w:p>
    <w:p w14:paraId="4F60880D" w14:textId="37375D64" w:rsidR="002C0CB7" w:rsidRPr="002C0CB7" w:rsidRDefault="002C0CB7" w:rsidP="00720247">
      <w:pPr>
        <w:ind w:right="-35"/>
      </w:pPr>
      <w:r w:rsidRPr="002C0CB7">
        <w:t>Dráha SŽDC. Ve vzdálenosti cca 200 m se nachází elektrizovaná trať SŽDC (Hlavní nádraží Praha). Na území ČR jsou  použity dva   napájecí  systémy,   jednofázový   se  střídavým  napětím   v troleji s frekvencí 50 Hz a jmenovitou hodnotou UN = 25 kV a stejnosměrný používaný na území Prahy a jejím okolí se jmenovitým napětím v troleji UN = 3 kV. Množství unikajícího (bludného) proudu z kolejnic jako zpětných vodičů do půdy závisí zejména na elektroizolačním stavu uložených kolejnic.</w:t>
      </w:r>
    </w:p>
    <w:p w14:paraId="45502CD8" w14:textId="77777777" w:rsidR="002C0CB7" w:rsidRPr="00720247" w:rsidRDefault="002C0CB7" w:rsidP="00720247">
      <w:pPr>
        <w:ind w:right="-35"/>
      </w:pPr>
    </w:p>
    <w:p w14:paraId="2FD5374E" w14:textId="77777777" w:rsidR="002C0CB7" w:rsidRPr="002C0CB7" w:rsidRDefault="002C0CB7" w:rsidP="00720247">
      <w:pPr>
        <w:ind w:right="-35"/>
      </w:pPr>
      <w:r w:rsidRPr="002C0CB7">
        <w:t>Uzemňovací soustava PREdi. Soustava samotná není zdrojem bludných proudů, může však vzhledem ke své rozlehlosti bludné proudy transportovat na dlouhé vzdálenosti.</w:t>
      </w:r>
    </w:p>
    <w:p w14:paraId="21B78733" w14:textId="77777777" w:rsidR="005F3399" w:rsidRDefault="005F3399" w:rsidP="00CB6CD1">
      <w:pPr>
        <w:spacing w:before="120"/>
        <w:ind w:right="-35"/>
        <w:rPr>
          <w:rFonts w:cs="Arial"/>
          <w:color w:val="A6A6A6" w:themeColor="background1" w:themeShade="A6"/>
        </w:rPr>
      </w:pPr>
    </w:p>
    <w:p w14:paraId="18CA7D88" w14:textId="77777777" w:rsidR="005F3399" w:rsidRPr="00720247" w:rsidRDefault="002C0CB7" w:rsidP="00CB6CD1">
      <w:pPr>
        <w:spacing w:before="120"/>
        <w:ind w:right="-35"/>
        <w:rPr>
          <w:rFonts w:cs="Arial"/>
          <w:b/>
        </w:rPr>
      </w:pPr>
      <w:r w:rsidRPr="00720247">
        <w:rPr>
          <w:rFonts w:cs="Arial"/>
          <w:b/>
        </w:rPr>
        <w:t>Stavba se nenachází v ochranném pásmu zdrojů bludných proudů</w:t>
      </w:r>
    </w:p>
    <w:p w14:paraId="2B3E8141" w14:textId="77777777" w:rsidR="005F3399" w:rsidRDefault="005F3399" w:rsidP="00CB6CD1">
      <w:pPr>
        <w:spacing w:before="120"/>
        <w:ind w:right="-35"/>
        <w:rPr>
          <w:rFonts w:cs="Arial"/>
          <w:color w:val="A6A6A6" w:themeColor="background1" w:themeShade="A6"/>
        </w:rPr>
      </w:pPr>
    </w:p>
    <w:p w14:paraId="4020BD48" w14:textId="77777777" w:rsidR="00963E67" w:rsidRDefault="00963E67" w:rsidP="00963E67">
      <w:pPr>
        <w:ind w:right="-35"/>
      </w:pPr>
      <w:r>
        <w:t xml:space="preserve">Ze stavebně technických důvodů – rekonstrukce a dostavba stávajícího objektu – není pro tento řešený objekt zpracován v tento okamžik Základní korozní průzkum. Při návrhu ochranných opatření lze předběžně vycházet z provedených Základních </w:t>
      </w:r>
      <w:r>
        <w:lastRenderedPageBreak/>
        <w:t>korozních průzkumů (případně měření elektrických polí v zemi v rámci navazujících geoelektrických měření) v blízkém okolí stavby – v ulici Opletalova.</w:t>
      </w:r>
    </w:p>
    <w:p w14:paraId="68E0F0AE" w14:textId="30BCF0DB" w:rsidR="00963E67" w:rsidRDefault="00963E67" w:rsidP="00963E67">
      <w:pPr>
        <w:ind w:right="-35"/>
      </w:pPr>
      <w:r>
        <w:t>Stanovuje se požadavek na dodatečné provedení Základního korozního průzkumu. Na základě vyhodnocených výsledků bude potvrzeno, případně doplněno řešení ochrany stavby před účinky bludných proudů. Základní korozní průzkum bude proveden na základové spáře dvorní dostavby, termín měření dle ZOV.</w:t>
      </w:r>
      <w:r>
        <w:tab/>
        <w:t>Dále bude provedeno kontrolní měření stávající zemnící a jímací soustavy. Stavebními úpravami bude proveden zásah do uzemňovací soustavy.</w:t>
      </w:r>
    </w:p>
    <w:p w14:paraId="187E2D50" w14:textId="77777777" w:rsidR="00963E67" w:rsidRPr="00311704" w:rsidRDefault="00963E67" w:rsidP="00963E67">
      <w:pPr>
        <w:spacing w:before="120"/>
      </w:pPr>
    </w:p>
    <w:p w14:paraId="17F172F5" w14:textId="1121CBBB" w:rsidR="002C0CB7" w:rsidRPr="00963E67" w:rsidRDefault="00963E67" w:rsidP="00CB6CD1">
      <w:pPr>
        <w:spacing w:before="120"/>
        <w:ind w:right="-35"/>
        <w:rPr>
          <w:rFonts w:cs="Arial"/>
          <w:b/>
        </w:rPr>
      </w:pPr>
      <w:r w:rsidRPr="00963E67">
        <w:rPr>
          <w:rFonts w:cs="Arial"/>
          <w:b/>
        </w:rPr>
        <w:t>Koncepce řešení ochrany proti účinkům bludných proudů</w:t>
      </w:r>
    </w:p>
    <w:p w14:paraId="39B085BC" w14:textId="77777777" w:rsidR="00963E67" w:rsidRPr="00963E67" w:rsidRDefault="00963E67" w:rsidP="00963E67">
      <w:pPr>
        <w:spacing w:after="60"/>
        <w:ind w:right="-35" w:firstLine="708"/>
      </w:pPr>
      <w:r w:rsidRPr="00963E67">
        <w:t xml:space="preserve">Na základě shora uvedených zásad je stanovena následující koncepce ochrany stavby proti účinkům bludných proudů. </w:t>
      </w:r>
    </w:p>
    <w:p w14:paraId="7551DC67" w14:textId="53E680CC" w:rsidR="00963E67" w:rsidRPr="00963E67" w:rsidRDefault="00963E67" w:rsidP="00963E67">
      <w:pPr>
        <w:spacing w:after="60"/>
        <w:ind w:right="-35" w:firstLine="0"/>
      </w:pPr>
      <w:r w:rsidRPr="00963E67">
        <w:t>Stávající stavby se z hlediska ochrany před účinky bludných proudů již nechrání. Jedná se původní stavbu s kamennými a betonovými prvky. Z hlediska zdrojů bludných proudů nelze provést žádná omezení pro snížení vlivu bludných proudů ve smyslu ČSN EN 50122-2.  Stávající transformační stanice bude přemístěna a vybavena dle platných standardů PRE.</w:t>
      </w:r>
      <w:r>
        <w:t xml:space="preserve"> </w:t>
      </w:r>
      <w:r w:rsidRPr="00963E67">
        <w:t>Základem koncepce řešení je návrh pasivních ochranných opatření doplňujících částí železobetonové stavby, a to zejména:</w:t>
      </w:r>
    </w:p>
    <w:p w14:paraId="228A22E4" w14:textId="77777777" w:rsidR="00963E67" w:rsidRDefault="00963E67" w:rsidP="00CB6CD1">
      <w:pPr>
        <w:spacing w:before="120"/>
        <w:ind w:right="-35"/>
        <w:rPr>
          <w:rFonts w:cs="Arial"/>
          <w:color w:val="A6A6A6" w:themeColor="background1" w:themeShade="A6"/>
        </w:rPr>
      </w:pPr>
    </w:p>
    <w:p w14:paraId="4CE7E98D" w14:textId="5502C5CC" w:rsidR="00963E67" w:rsidRPr="00963E67" w:rsidRDefault="00963E67" w:rsidP="00963E67">
      <w:pPr>
        <w:spacing w:before="120"/>
        <w:rPr>
          <w:b/>
        </w:rPr>
      </w:pPr>
      <w:r w:rsidRPr="00963E67">
        <w:rPr>
          <w:b/>
        </w:rPr>
        <w:t>Primární ochrana</w:t>
      </w:r>
    </w:p>
    <w:p w14:paraId="72C81D8B" w14:textId="38429945" w:rsidR="00963E67" w:rsidRPr="005E2C6B" w:rsidRDefault="00963E67" w:rsidP="005E2C6B">
      <w:pPr>
        <w:spacing w:after="60"/>
        <w:ind w:right="-35" w:firstLine="708"/>
      </w:pPr>
      <w:r w:rsidRPr="005E2C6B">
        <w:t>Definuje se kvalita betonů, krytí výztuže betonem, atd. upřednostňují se vodonepropustné betony (ČSN EN 206) jako primární ochrana, definují se požadavky na obsah chloridů a ostatních agresivních látek a příměsí, stanovuje se požadavek na doložení protokolů kvality betonových směsí dodavatele betonů. Primární ochrana je základní nejkvalitnější ochranou výztuže v betonu; výztuž je chráněná především vlastní pasivací.</w:t>
      </w:r>
    </w:p>
    <w:p w14:paraId="666B17FF" w14:textId="77777777" w:rsidR="00963E67" w:rsidRDefault="00963E67" w:rsidP="00CB6CD1">
      <w:pPr>
        <w:spacing w:before="120"/>
        <w:ind w:right="-35"/>
        <w:rPr>
          <w:rFonts w:cs="Arial"/>
          <w:color w:val="A6A6A6" w:themeColor="background1" w:themeShade="A6"/>
        </w:rPr>
      </w:pPr>
    </w:p>
    <w:p w14:paraId="35847943" w14:textId="362CE132" w:rsidR="00963E67" w:rsidRPr="00963E67" w:rsidRDefault="00963E67" w:rsidP="00963E67">
      <w:pPr>
        <w:spacing w:before="120"/>
        <w:rPr>
          <w:b/>
        </w:rPr>
      </w:pPr>
      <w:r w:rsidRPr="00963E67">
        <w:rPr>
          <w:b/>
        </w:rPr>
        <w:t>Sekundární ochrana</w:t>
      </w:r>
    </w:p>
    <w:p w14:paraId="3245BCF4" w14:textId="77777777" w:rsidR="00963E67" w:rsidRDefault="00963E67" w:rsidP="00963E67">
      <w:pPr>
        <w:spacing w:before="120"/>
      </w:pPr>
      <w:r>
        <w:t>Pro rekonstruované části stavby ve styku s terénem je navržen systém vodotěsné hydroizolace.</w:t>
      </w:r>
    </w:p>
    <w:p w14:paraId="1120CC2E" w14:textId="77777777" w:rsidR="00963E67" w:rsidRDefault="00963E67" w:rsidP="00CB6CD1">
      <w:pPr>
        <w:spacing w:before="120"/>
        <w:ind w:right="-35"/>
        <w:rPr>
          <w:rFonts w:cs="Arial"/>
          <w:color w:val="A6A6A6" w:themeColor="background1" w:themeShade="A6"/>
        </w:rPr>
      </w:pPr>
    </w:p>
    <w:p w14:paraId="5C3E280E" w14:textId="77777777" w:rsidR="00963E67" w:rsidRPr="00963E67" w:rsidRDefault="00963E67" w:rsidP="00963E67">
      <w:pPr>
        <w:spacing w:after="60"/>
        <w:ind w:right="-35" w:firstLine="708"/>
      </w:pPr>
      <w:r w:rsidRPr="00963E67">
        <w:t>Podrobně viz Stanovení hlavních zásad řešení ochrany stavby před korozními vlivy bludných proudů pro dokumentaci ke stavebnímu povolení</w:t>
      </w:r>
    </w:p>
    <w:p w14:paraId="386EB7FB" w14:textId="0A94DBC6" w:rsidR="00963E67" w:rsidRDefault="00963E67" w:rsidP="00CB6CD1">
      <w:pPr>
        <w:spacing w:before="120"/>
        <w:ind w:right="-35"/>
        <w:rPr>
          <w:rFonts w:cs="Arial"/>
          <w:color w:val="A6A6A6" w:themeColor="background1" w:themeShade="A6"/>
        </w:rPr>
      </w:pPr>
    </w:p>
    <w:p w14:paraId="0876C2F9" w14:textId="0F80B278" w:rsidR="00F7240F" w:rsidRPr="00963E67" w:rsidRDefault="00F7240F" w:rsidP="00F7240F">
      <w:pPr>
        <w:spacing w:before="120"/>
        <w:ind w:right="-35"/>
        <w:rPr>
          <w:rFonts w:cs="Arial"/>
          <w:b/>
        </w:rPr>
      </w:pPr>
      <w:r>
        <w:rPr>
          <w:rFonts w:cs="Arial"/>
          <w:b/>
        </w:rPr>
        <w:t>O</w:t>
      </w:r>
      <w:r w:rsidRPr="00963E67">
        <w:rPr>
          <w:rFonts w:cs="Arial"/>
          <w:b/>
        </w:rPr>
        <w:t>chran</w:t>
      </w:r>
      <w:r>
        <w:rPr>
          <w:rFonts w:cs="Arial"/>
          <w:b/>
        </w:rPr>
        <w:t>a</w:t>
      </w:r>
      <w:r w:rsidRPr="00963E67">
        <w:rPr>
          <w:rFonts w:cs="Arial"/>
          <w:b/>
        </w:rPr>
        <w:t xml:space="preserve"> proti účinkům bludných proudů</w:t>
      </w:r>
      <w:r>
        <w:rPr>
          <w:rFonts w:cs="Arial"/>
          <w:b/>
        </w:rPr>
        <w:t xml:space="preserve"> za předpokladu obnovení tramvajové tratě v Opletalově ulice</w:t>
      </w:r>
    </w:p>
    <w:p w14:paraId="1803425F" w14:textId="1A433085" w:rsidR="00F7240F" w:rsidRDefault="00434D6D" w:rsidP="00F7240F">
      <w:pPr>
        <w:spacing w:before="120"/>
      </w:pPr>
      <w:r>
        <w:t>Vzhledem k tomu, že v blízkosti objektů je  již tramvajová trať vedena a že záměr se skládá z větší části z rekonstruovaných objektů, nepředpokládá se žádná koncepční změna řešení ochrany před bludnými proudy při plánovaném obnovení tramvajové trati. V této fázi se předepokládá , že navržené řešení je dostatečné i pro tuto variantu. Toto bude ještě podrobně prověřeno v další fázi dokumentace a potvrzeno požadovaným měřením.</w:t>
      </w:r>
    </w:p>
    <w:p w14:paraId="17593518" w14:textId="77777777" w:rsidR="00F7240F" w:rsidRDefault="00F7240F" w:rsidP="00CB6CD1">
      <w:pPr>
        <w:spacing w:before="120"/>
        <w:ind w:right="-35"/>
        <w:rPr>
          <w:rFonts w:cs="Arial"/>
          <w:color w:val="A6A6A6" w:themeColor="background1" w:themeShade="A6"/>
        </w:rPr>
      </w:pPr>
    </w:p>
    <w:p w14:paraId="6E54E507" w14:textId="77777777" w:rsidR="007E58A0" w:rsidRPr="00277CBA" w:rsidRDefault="007E58A0" w:rsidP="00CB6CD1">
      <w:pPr>
        <w:pStyle w:val="Nadpis3"/>
        <w:keepNext w:val="0"/>
        <w:keepLines w:val="0"/>
        <w:ind w:right="-35"/>
      </w:pPr>
      <w:bookmarkStart w:id="498" w:name="_Toc531269477"/>
      <w:r w:rsidRPr="00277CBA">
        <w:t>ochrana před technickou seizmicitou</w:t>
      </w:r>
      <w:bookmarkEnd w:id="498"/>
    </w:p>
    <w:p w14:paraId="49E32F95" w14:textId="77777777" w:rsidR="007E58A0" w:rsidRDefault="007E58A0" w:rsidP="00CB6CD1">
      <w:pPr>
        <w:ind w:right="-35"/>
      </w:pPr>
      <w:r w:rsidRPr="00277CBA">
        <w:t>Namáhání technickou seizmicitou (např. trhacími pracemi, dopravou, průmyslovou činností, pulzujícím vodním proudem apod.) se v okolí stavby nepředpokládá, konkrétní ochrana není řešena.</w:t>
      </w:r>
    </w:p>
    <w:p w14:paraId="2BA552A7" w14:textId="77777777" w:rsidR="00B060F5" w:rsidRPr="00277CBA" w:rsidRDefault="00B060F5" w:rsidP="00CB6CD1">
      <w:pPr>
        <w:ind w:right="-35"/>
      </w:pPr>
    </w:p>
    <w:p w14:paraId="00609D40" w14:textId="77777777" w:rsidR="007E58A0" w:rsidRPr="00277CBA" w:rsidRDefault="007E58A0" w:rsidP="00CB6CD1">
      <w:pPr>
        <w:pStyle w:val="Nadpis3"/>
        <w:keepNext w:val="0"/>
        <w:keepLines w:val="0"/>
        <w:ind w:right="-35"/>
      </w:pPr>
      <w:bookmarkStart w:id="499" w:name="_Toc531269478"/>
      <w:r w:rsidRPr="00277CBA">
        <w:t>ochrana před hlukem</w:t>
      </w:r>
      <w:bookmarkEnd w:id="499"/>
    </w:p>
    <w:p w14:paraId="157D45CB" w14:textId="77777777" w:rsidR="00543C2E" w:rsidRPr="00543C2E" w:rsidRDefault="00543C2E" w:rsidP="00CB6CD1">
      <w:pPr>
        <w:ind w:right="-35" w:firstLine="0"/>
        <w:rPr>
          <w:b/>
          <w:u w:val="single"/>
        </w:rPr>
      </w:pPr>
      <w:r w:rsidRPr="00543C2E">
        <w:rPr>
          <w:b/>
          <w:u w:val="single"/>
        </w:rPr>
        <w:t>Požadované hodnoty</w:t>
      </w:r>
    </w:p>
    <w:p w14:paraId="01EB304D" w14:textId="77777777" w:rsidR="00543C2E" w:rsidRPr="00543C2E" w:rsidRDefault="00543C2E" w:rsidP="00CB6CD1">
      <w:pPr>
        <w:ind w:right="-35" w:firstLine="0"/>
        <w:rPr>
          <w:b/>
        </w:rPr>
      </w:pPr>
      <w:r w:rsidRPr="00543C2E">
        <w:rPr>
          <w:b/>
        </w:rPr>
        <w:t>Hygienické limity hluku</w:t>
      </w:r>
    </w:p>
    <w:p w14:paraId="36A8BA9E" w14:textId="77777777" w:rsidR="00543C2E" w:rsidRDefault="00543C2E" w:rsidP="00CB6CD1">
      <w:pPr>
        <w:spacing w:after="60"/>
        <w:ind w:right="-35" w:firstLine="708"/>
      </w:pPr>
      <w:r>
        <w:t>Podle nařízení vlády č. 272/2011 Sb.</w:t>
      </w:r>
      <w:r>
        <w:rPr>
          <w:rFonts w:cs="Arial"/>
          <w:szCs w:val="15"/>
        </w:rPr>
        <w:t xml:space="preserve"> ze dne 24. srpna 2011 o ochraně zdraví před nepříznivými účinky hluku a vibrací je hygienický limit v chráněných venkovních prostorech ostatních staveb a v chráněných ostatních venkovních prostorech stanovena základní hladinou </w:t>
      </w:r>
      <w:r>
        <w:rPr>
          <w:rFonts w:cs="Arial"/>
          <w:i/>
          <w:iCs/>
          <w:szCs w:val="15"/>
        </w:rPr>
        <w:t>L</w:t>
      </w:r>
      <w:r>
        <w:rPr>
          <w:rFonts w:cs="Arial"/>
          <w:szCs w:val="15"/>
          <w:vertAlign w:val="subscript"/>
        </w:rPr>
        <w:t>Aeq,T</w:t>
      </w:r>
      <w:r>
        <w:rPr>
          <w:rFonts w:cs="Arial"/>
          <w:szCs w:val="15"/>
        </w:rPr>
        <w:t xml:space="preserve"> = 50 dB a korekcí podle přílohy 3 k uvedenému nařízení. Hluk ze stacionárních zdrojů je v denní době hodnocen po dobu osmi nejhlučnějších hodin, v noci po dobu jedné hodiny, tj. hygienický limit hluku ve dne je </w:t>
      </w:r>
      <w:r>
        <w:rPr>
          <w:rFonts w:cs="Arial"/>
          <w:i/>
          <w:szCs w:val="15"/>
        </w:rPr>
        <w:t>L</w:t>
      </w:r>
      <w:r>
        <w:rPr>
          <w:rFonts w:cs="Arial"/>
          <w:szCs w:val="15"/>
          <w:vertAlign w:val="subscript"/>
        </w:rPr>
        <w:t>Aeq,8h</w:t>
      </w:r>
      <w:r>
        <w:rPr>
          <w:rFonts w:cs="Arial"/>
          <w:szCs w:val="15"/>
        </w:rPr>
        <w:t xml:space="preserve"> = 50 dB, v noci </w:t>
      </w:r>
      <w:r>
        <w:rPr>
          <w:rFonts w:cs="Arial"/>
          <w:i/>
          <w:szCs w:val="15"/>
        </w:rPr>
        <w:t>L</w:t>
      </w:r>
      <w:r>
        <w:rPr>
          <w:rFonts w:cs="Arial"/>
          <w:szCs w:val="15"/>
          <w:vertAlign w:val="subscript"/>
        </w:rPr>
        <w:t>Aeq,1h</w:t>
      </w:r>
      <w:r>
        <w:rPr>
          <w:rFonts w:cs="Arial"/>
          <w:szCs w:val="15"/>
        </w:rPr>
        <w:t xml:space="preserve"> = 40 dB. </w:t>
      </w:r>
      <w:r>
        <w:t>Při výskytu výrazných tónových složek nebo výrazném informačním charakteru hluku (řeč, hudba) se uplatňuje další korekce -5 dB.</w:t>
      </w:r>
    </w:p>
    <w:p w14:paraId="020C17BA" w14:textId="77777777" w:rsidR="00543C2E" w:rsidRDefault="00543C2E" w:rsidP="00CB6CD1">
      <w:pPr>
        <w:spacing w:after="60"/>
        <w:ind w:right="-35" w:firstLine="708"/>
      </w:pPr>
      <w:r>
        <w:t xml:space="preserve">Hluk z dopravy po pozemních komunikacích je hodnocen za celou denní respektive noční dobu. Podle uvedené přílohy je v denní době hygienický limit pro hluk ze silniční dopravy po pozemních komunikacích </w:t>
      </w:r>
      <w:r w:rsidRPr="00F7746B">
        <w:rPr>
          <w:i/>
        </w:rPr>
        <w:t>L</w:t>
      </w:r>
      <w:r w:rsidRPr="00F7746B">
        <w:rPr>
          <w:vertAlign w:val="subscript"/>
        </w:rPr>
        <w:t xml:space="preserve">Aeq,16h </w:t>
      </w:r>
      <w:r>
        <w:t xml:space="preserve">= 55 dB, v noční době </w:t>
      </w:r>
      <w:r w:rsidRPr="00F7746B">
        <w:rPr>
          <w:i/>
        </w:rPr>
        <w:t>L</w:t>
      </w:r>
      <w:r w:rsidRPr="00F7746B">
        <w:rPr>
          <w:vertAlign w:val="subscript"/>
        </w:rPr>
        <w:t xml:space="preserve">Aeq,8h </w:t>
      </w:r>
      <w:r>
        <w:t xml:space="preserve">= 45 dB. V okolí hlavních komunikací, kde hluk z dopravy po těchto komunikacích je převažující a v ochranném pásmu drah se použije korekce +10 dB, tj. hygienický limit hluku ve dne je </w:t>
      </w:r>
      <w:r w:rsidRPr="00F7746B">
        <w:rPr>
          <w:i/>
        </w:rPr>
        <w:t>L</w:t>
      </w:r>
      <w:r w:rsidRPr="00F7746B">
        <w:rPr>
          <w:vertAlign w:val="subscript"/>
        </w:rPr>
        <w:t xml:space="preserve">Aeq,16h </w:t>
      </w:r>
      <w:r>
        <w:t xml:space="preserve">= 60 dB, v noci </w:t>
      </w:r>
      <w:r w:rsidRPr="00F7746B">
        <w:rPr>
          <w:i/>
        </w:rPr>
        <w:t>L</w:t>
      </w:r>
      <w:r w:rsidRPr="00F7746B">
        <w:rPr>
          <w:vertAlign w:val="subscript"/>
        </w:rPr>
        <w:t xml:space="preserve">Aeq,8h </w:t>
      </w:r>
      <w:r>
        <w:t xml:space="preserve">= 50 dB. Pro starou hlukovou zátěž z pozemních komunikací se v chráněném venkovním prostoru ostatních staveb a chráněných ostatních venkovních prostorech použije korekce +20 dB, tj. hygienický limit hluku ve dne je </w:t>
      </w:r>
      <w:r w:rsidRPr="00F7746B">
        <w:rPr>
          <w:i/>
        </w:rPr>
        <w:t>L</w:t>
      </w:r>
      <w:r w:rsidRPr="00F7746B">
        <w:rPr>
          <w:vertAlign w:val="subscript"/>
        </w:rPr>
        <w:t xml:space="preserve">Aeq,16h </w:t>
      </w:r>
      <w:r>
        <w:t xml:space="preserve">= 70 dB, v noci </w:t>
      </w:r>
      <w:r w:rsidRPr="00F7746B">
        <w:rPr>
          <w:i/>
        </w:rPr>
        <w:t>L</w:t>
      </w:r>
      <w:r w:rsidRPr="00F7746B">
        <w:rPr>
          <w:vertAlign w:val="subscript"/>
        </w:rPr>
        <w:t xml:space="preserve">Aeq,8h </w:t>
      </w:r>
      <w:r>
        <w:t>= 60 dB.</w:t>
      </w:r>
    </w:p>
    <w:p w14:paraId="24F6EC79" w14:textId="77777777" w:rsidR="00543C2E" w:rsidRDefault="00543C2E" w:rsidP="00CB6CD1">
      <w:pPr>
        <w:spacing w:after="40"/>
        <w:ind w:right="-35"/>
      </w:pPr>
      <w:r w:rsidRPr="008E51A3">
        <w:t>Podle nařízení vlády č. 272/2011 Sb.</w:t>
      </w:r>
      <w:r w:rsidRPr="008E51A3">
        <w:rPr>
          <w:rFonts w:cs="Arial"/>
          <w:szCs w:val="15"/>
        </w:rPr>
        <w:t xml:space="preserve"> ze dne 24. srpna 2011 o ochraně zdraví před nepříznivými účinky hluku a vibrací je hygienický limit v chráněném vnitřním prostoru staveb pro bydlení a občanského vybavení pro hluky pronikající zvenčí dána součtem </w:t>
      </w:r>
      <w:r w:rsidRPr="008E51A3">
        <w:rPr>
          <w:rFonts w:cs="Arial"/>
          <w:szCs w:val="15"/>
        </w:rPr>
        <w:lastRenderedPageBreak/>
        <w:t xml:space="preserve">základní hladiny akustického tlaku </w:t>
      </w:r>
      <w:r w:rsidRPr="008E51A3">
        <w:rPr>
          <w:rFonts w:cs="Arial"/>
          <w:i/>
          <w:iCs/>
          <w:szCs w:val="15"/>
        </w:rPr>
        <w:t>L</w:t>
      </w:r>
      <w:r w:rsidRPr="008E51A3">
        <w:rPr>
          <w:rFonts w:cs="Arial"/>
          <w:szCs w:val="15"/>
          <w:vertAlign w:val="subscript"/>
        </w:rPr>
        <w:t>Aeq,T</w:t>
      </w:r>
      <w:r w:rsidRPr="008E51A3">
        <w:rPr>
          <w:rFonts w:cs="Arial"/>
          <w:szCs w:val="15"/>
        </w:rPr>
        <w:t xml:space="preserve"> = 40 dB a korekcí přihlížejících k využití prostorů a denní době podle přílohy č. 2 k tomuto nařízení. Pro přednáškové síně, učebny a pobytové místnosti škol je stanovena korekce +5 dB, tj.</w:t>
      </w:r>
      <w:r w:rsidRPr="008E51A3">
        <w:t xml:space="preserve"> </w:t>
      </w:r>
      <w:r w:rsidRPr="008E51A3">
        <w:rPr>
          <w:rFonts w:cs="Arial"/>
          <w:szCs w:val="15"/>
        </w:rPr>
        <w:t xml:space="preserve">hygienický limit hluku </w:t>
      </w:r>
      <w:r w:rsidRPr="008E51A3">
        <w:rPr>
          <w:i/>
          <w:iCs/>
        </w:rPr>
        <w:t>L</w:t>
      </w:r>
      <w:r w:rsidRPr="008E51A3">
        <w:rPr>
          <w:vertAlign w:val="subscript"/>
        </w:rPr>
        <w:t>Aeq,8h</w:t>
      </w:r>
      <w:r w:rsidRPr="008E51A3">
        <w:t xml:space="preserve"> = 45 dB.</w:t>
      </w:r>
    </w:p>
    <w:p w14:paraId="2FDAB6C0" w14:textId="77777777" w:rsidR="00543C2E" w:rsidRPr="008E51A3" w:rsidRDefault="00543C2E" w:rsidP="00CB6CD1">
      <w:pPr>
        <w:spacing w:after="40"/>
        <w:ind w:right="-35"/>
      </w:pPr>
    </w:p>
    <w:p w14:paraId="74A1B798" w14:textId="77777777" w:rsidR="00543C2E" w:rsidRPr="00543C2E" w:rsidRDefault="00543C2E" w:rsidP="00CB6CD1">
      <w:pPr>
        <w:ind w:right="-35" w:firstLine="0"/>
        <w:rPr>
          <w:b/>
        </w:rPr>
      </w:pPr>
      <w:r w:rsidRPr="00543C2E">
        <w:rPr>
          <w:b/>
        </w:rPr>
        <w:t>Neprůzvučnost konstrukcí</w:t>
      </w:r>
    </w:p>
    <w:p w14:paraId="7B0D25DF" w14:textId="77777777" w:rsidR="00543C2E" w:rsidRPr="008E51A3" w:rsidRDefault="00543C2E" w:rsidP="00CB6CD1">
      <w:pPr>
        <w:spacing w:after="60"/>
        <w:ind w:right="-35" w:firstLine="708"/>
      </w:pPr>
      <w:r w:rsidRPr="008E51A3">
        <w:t>Neprůzvučnost obvodových plášťů musí vyhovovat požadavkům tabulky 2 v ČSN 73 0532. Pro neprůzvučnost oken platí, že, je-li jejich plocha větší nebo rovna 50 % plochy fasádní stěny příslušné místnosti, musí být neprůzvučnost oken stejná. Pokud je plocha oken menší, může být neprůzvučnost oken nižší o 3 dB, je-li plocha okna menší než 35% plochy stěny může být neprůzvučnost oken nižší o 5 dB.</w:t>
      </w:r>
    </w:p>
    <w:p w14:paraId="4272CC54" w14:textId="77777777" w:rsidR="00543C2E" w:rsidRPr="008E51A3" w:rsidRDefault="00543C2E" w:rsidP="00CB6CD1">
      <w:pPr>
        <w:spacing w:after="60"/>
        <w:ind w:right="-35" w:firstLine="708"/>
      </w:pPr>
      <w:r w:rsidRPr="008E51A3">
        <w:t>Požadavky na neprůzvučnost oddělujících konstrukcí učeben, kanceláří a dalších místností ve stavbách pro výuku a vzdělávání se odvozují z účelu místností – viz tabulka I.</w:t>
      </w:r>
    </w:p>
    <w:p w14:paraId="49159725" w14:textId="77777777" w:rsidR="00543C2E" w:rsidRPr="008E51A3" w:rsidRDefault="00543C2E" w:rsidP="00653DD6">
      <w:pPr>
        <w:suppressAutoHyphens/>
        <w:spacing w:after="0"/>
        <w:jc w:val="right"/>
      </w:pPr>
      <w:r w:rsidRPr="008E51A3">
        <w:t>Tabulka I</w:t>
      </w:r>
    </w:p>
    <w:tbl>
      <w:tblPr>
        <w:tblW w:w="886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71" w:type="dxa"/>
          <w:right w:w="71" w:type="dxa"/>
        </w:tblCellMar>
        <w:tblLook w:val="0000" w:firstRow="0" w:lastRow="0" w:firstColumn="0" w:lastColumn="0" w:noHBand="0" w:noVBand="0"/>
      </w:tblPr>
      <w:tblGrid>
        <w:gridCol w:w="537"/>
        <w:gridCol w:w="4300"/>
        <w:gridCol w:w="1074"/>
        <w:gridCol w:w="1210"/>
        <w:gridCol w:w="1061"/>
        <w:gridCol w:w="687"/>
      </w:tblGrid>
      <w:tr w:rsidR="00543C2E" w:rsidRPr="008E51A3" w14:paraId="26DF7F95" w14:textId="77777777" w:rsidTr="005C624D">
        <w:trPr>
          <w:cantSplit/>
          <w:trHeight w:val="224"/>
        </w:trPr>
        <w:tc>
          <w:tcPr>
            <w:tcW w:w="8869" w:type="dxa"/>
            <w:gridSpan w:val="6"/>
            <w:vAlign w:val="center"/>
          </w:tcPr>
          <w:p w14:paraId="5C543E1B" w14:textId="77777777" w:rsidR="00543C2E" w:rsidRPr="008E51A3" w:rsidRDefault="00543C2E" w:rsidP="00653DD6">
            <w:pPr>
              <w:suppressAutoHyphens/>
              <w:spacing w:before="60" w:after="60"/>
              <w:jc w:val="left"/>
              <w:rPr>
                <w:b/>
                <w:i/>
                <w:sz w:val="18"/>
              </w:rPr>
            </w:pPr>
            <w:r w:rsidRPr="008E51A3">
              <w:rPr>
                <w:b/>
                <w:i/>
                <w:sz w:val="18"/>
              </w:rPr>
              <w:t>F.   Školy a vzdělávací instituce – učebny, výukové prostory</w:t>
            </w:r>
          </w:p>
        </w:tc>
      </w:tr>
      <w:tr w:rsidR="00543C2E" w:rsidRPr="008E51A3" w14:paraId="7475E878" w14:textId="77777777" w:rsidTr="005C624D">
        <w:trPr>
          <w:trHeight w:val="433"/>
        </w:trPr>
        <w:tc>
          <w:tcPr>
            <w:tcW w:w="537" w:type="dxa"/>
          </w:tcPr>
          <w:p w14:paraId="672E2E93" w14:textId="77777777" w:rsidR="00543C2E" w:rsidRPr="008E51A3" w:rsidRDefault="00543C2E" w:rsidP="00653DD6">
            <w:pPr>
              <w:suppressAutoHyphens/>
              <w:spacing w:before="60" w:after="60"/>
              <w:jc w:val="center"/>
              <w:rPr>
                <w:sz w:val="18"/>
              </w:rPr>
            </w:pPr>
          </w:p>
        </w:tc>
        <w:tc>
          <w:tcPr>
            <w:tcW w:w="4300" w:type="dxa"/>
          </w:tcPr>
          <w:p w14:paraId="71BDA720" w14:textId="77777777" w:rsidR="00543C2E" w:rsidRPr="008E51A3" w:rsidRDefault="00543C2E" w:rsidP="00653DD6">
            <w:pPr>
              <w:suppressAutoHyphens/>
              <w:spacing w:before="60" w:after="60"/>
              <w:jc w:val="left"/>
              <w:rPr>
                <w:sz w:val="18"/>
              </w:rPr>
            </w:pPr>
          </w:p>
        </w:tc>
        <w:tc>
          <w:tcPr>
            <w:tcW w:w="2284" w:type="dxa"/>
            <w:gridSpan w:val="2"/>
            <w:vAlign w:val="center"/>
          </w:tcPr>
          <w:p w14:paraId="13C15BC8" w14:textId="77777777" w:rsidR="00543C2E" w:rsidRPr="008E51A3" w:rsidRDefault="00543C2E" w:rsidP="00653DD6">
            <w:pPr>
              <w:suppressAutoHyphens/>
              <w:spacing w:before="60" w:after="60"/>
              <w:jc w:val="center"/>
              <w:rPr>
                <w:b/>
                <w:sz w:val="18"/>
              </w:rPr>
            </w:pPr>
            <w:r w:rsidRPr="008E51A3">
              <w:rPr>
                <w:b/>
                <w:sz w:val="18"/>
              </w:rPr>
              <w:t>Stropy</w:t>
            </w:r>
          </w:p>
        </w:tc>
        <w:tc>
          <w:tcPr>
            <w:tcW w:w="1061" w:type="dxa"/>
            <w:vAlign w:val="center"/>
          </w:tcPr>
          <w:p w14:paraId="7BEAC385" w14:textId="77777777" w:rsidR="00543C2E" w:rsidRPr="008E51A3" w:rsidRDefault="00543C2E" w:rsidP="00653DD6">
            <w:pPr>
              <w:suppressAutoHyphens/>
              <w:spacing w:before="60" w:after="60"/>
              <w:jc w:val="center"/>
              <w:rPr>
                <w:b/>
                <w:sz w:val="18"/>
              </w:rPr>
            </w:pPr>
            <w:r w:rsidRPr="008E51A3">
              <w:rPr>
                <w:b/>
                <w:sz w:val="18"/>
              </w:rPr>
              <w:t>Stěny</w:t>
            </w:r>
          </w:p>
        </w:tc>
        <w:tc>
          <w:tcPr>
            <w:tcW w:w="685" w:type="dxa"/>
            <w:vAlign w:val="center"/>
          </w:tcPr>
          <w:p w14:paraId="785BCA89" w14:textId="77777777" w:rsidR="00543C2E" w:rsidRPr="008E51A3" w:rsidRDefault="00543C2E" w:rsidP="00653DD6">
            <w:pPr>
              <w:suppressAutoHyphens/>
              <w:spacing w:before="60" w:after="60"/>
              <w:jc w:val="center"/>
              <w:rPr>
                <w:b/>
                <w:sz w:val="18"/>
              </w:rPr>
            </w:pPr>
            <w:r w:rsidRPr="008E51A3">
              <w:rPr>
                <w:b/>
                <w:sz w:val="18"/>
              </w:rPr>
              <w:t>Dveře</w:t>
            </w:r>
          </w:p>
        </w:tc>
      </w:tr>
      <w:tr w:rsidR="00543C2E" w:rsidRPr="008E51A3" w14:paraId="7CD82051" w14:textId="77777777" w:rsidTr="005C624D">
        <w:trPr>
          <w:trHeight w:val="433"/>
        </w:trPr>
        <w:tc>
          <w:tcPr>
            <w:tcW w:w="537" w:type="dxa"/>
          </w:tcPr>
          <w:p w14:paraId="6A6449CA" w14:textId="77777777" w:rsidR="00543C2E" w:rsidRPr="008E51A3" w:rsidRDefault="00543C2E" w:rsidP="00653DD6">
            <w:pPr>
              <w:suppressAutoHyphens/>
              <w:spacing w:before="60" w:after="60"/>
              <w:jc w:val="center"/>
              <w:rPr>
                <w:sz w:val="18"/>
              </w:rPr>
            </w:pPr>
          </w:p>
        </w:tc>
        <w:tc>
          <w:tcPr>
            <w:tcW w:w="4300" w:type="dxa"/>
          </w:tcPr>
          <w:p w14:paraId="246FB083" w14:textId="77777777" w:rsidR="00543C2E" w:rsidRPr="008E51A3" w:rsidRDefault="00543C2E" w:rsidP="00653DD6">
            <w:pPr>
              <w:suppressAutoHyphens/>
              <w:spacing w:before="60" w:after="60"/>
              <w:jc w:val="left"/>
              <w:rPr>
                <w:sz w:val="18"/>
              </w:rPr>
            </w:pPr>
            <w:r w:rsidRPr="008E51A3">
              <w:rPr>
                <w:sz w:val="18"/>
              </w:rPr>
              <w:t>Hlučný prostor</w:t>
            </w:r>
          </w:p>
        </w:tc>
        <w:tc>
          <w:tcPr>
            <w:tcW w:w="1074" w:type="dxa"/>
            <w:vAlign w:val="center"/>
          </w:tcPr>
          <w:p w14:paraId="6BD35B2B" w14:textId="77777777" w:rsidR="00543C2E" w:rsidRPr="008E51A3" w:rsidRDefault="00543C2E" w:rsidP="00653DD6">
            <w:pPr>
              <w:suppressAutoHyphens/>
              <w:spacing w:before="60" w:after="60"/>
              <w:ind w:left="-57" w:right="-57"/>
              <w:jc w:val="center"/>
              <w:rPr>
                <w:sz w:val="18"/>
              </w:rPr>
            </w:pPr>
            <w:r w:rsidRPr="008E51A3">
              <w:rPr>
                <w:i/>
                <w:sz w:val="18"/>
              </w:rPr>
              <w:t>R’</w:t>
            </w:r>
            <w:r w:rsidRPr="008E51A3">
              <w:rPr>
                <w:sz w:val="18"/>
                <w:vertAlign w:val="subscript"/>
              </w:rPr>
              <w:t>w</w:t>
            </w:r>
            <w:r w:rsidRPr="008E51A3">
              <w:rPr>
                <w:sz w:val="18"/>
              </w:rPr>
              <w:t xml:space="preserve">, </w:t>
            </w:r>
            <w:r w:rsidRPr="008E51A3">
              <w:rPr>
                <w:i/>
                <w:sz w:val="18"/>
              </w:rPr>
              <w:t>D</w:t>
            </w:r>
            <w:r w:rsidRPr="008E51A3">
              <w:rPr>
                <w:sz w:val="18"/>
                <w:vertAlign w:val="subscript"/>
              </w:rPr>
              <w:t>n</w:t>
            </w:r>
            <w:r w:rsidRPr="008E51A3">
              <w:rPr>
                <w:i/>
                <w:sz w:val="18"/>
                <w:vertAlign w:val="subscript"/>
              </w:rPr>
              <w:t>T</w:t>
            </w:r>
            <w:r w:rsidRPr="008E51A3">
              <w:rPr>
                <w:sz w:val="18"/>
                <w:vertAlign w:val="subscript"/>
              </w:rPr>
              <w:t>,w</w:t>
            </w:r>
            <w:r w:rsidRPr="008E51A3">
              <w:rPr>
                <w:sz w:val="18"/>
                <w:vertAlign w:val="subscript"/>
              </w:rPr>
              <w:t> </w:t>
            </w:r>
            <w:r w:rsidRPr="008E51A3">
              <w:rPr>
                <w:sz w:val="18"/>
              </w:rPr>
              <w:t>dB</w:t>
            </w:r>
          </w:p>
        </w:tc>
        <w:tc>
          <w:tcPr>
            <w:tcW w:w="1209" w:type="dxa"/>
            <w:vAlign w:val="center"/>
          </w:tcPr>
          <w:p w14:paraId="265D68B3" w14:textId="77777777" w:rsidR="00543C2E" w:rsidRPr="008E51A3" w:rsidRDefault="00543C2E" w:rsidP="00653DD6">
            <w:pPr>
              <w:suppressAutoHyphens/>
              <w:spacing w:before="60" w:after="60"/>
              <w:ind w:left="-57" w:right="-57"/>
              <w:jc w:val="center"/>
              <w:rPr>
                <w:sz w:val="18"/>
              </w:rPr>
            </w:pPr>
            <w:r w:rsidRPr="008E51A3">
              <w:rPr>
                <w:i/>
                <w:sz w:val="18"/>
              </w:rPr>
              <w:t>L’</w:t>
            </w:r>
            <w:r w:rsidRPr="008E51A3">
              <w:rPr>
                <w:sz w:val="18"/>
                <w:vertAlign w:val="subscript"/>
              </w:rPr>
              <w:t>n,w</w:t>
            </w:r>
            <w:r w:rsidRPr="008E51A3">
              <w:rPr>
                <w:sz w:val="18"/>
              </w:rPr>
              <w:t>,</w:t>
            </w:r>
            <w:r w:rsidRPr="008E51A3">
              <w:rPr>
                <w:sz w:val="18"/>
                <w:vertAlign w:val="subscript"/>
              </w:rPr>
              <w:t xml:space="preserve"> </w:t>
            </w:r>
            <w:r w:rsidRPr="008E51A3">
              <w:rPr>
                <w:i/>
                <w:sz w:val="18"/>
              </w:rPr>
              <w:t>L’</w:t>
            </w:r>
            <w:r w:rsidRPr="008E51A3">
              <w:rPr>
                <w:sz w:val="18"/>
                <w:vertAlign w:val="subscript"/>
              </w:rPr>
              <w:t>n,</w:t>
            </w:r>
            <w:r w:rsidRPr="008E51A3">
              <w:rPr>
                <w:i/>
                <w:sz w:val="18"/>
                <w:vertAlign w:val="subscript"/>
              </w:rPr>
              <w:t>T</w:t>
            </w:r>
            <w:r w:rsidRPr="008E51A3">
              <w:rPr>
                <w:sz w:val="18"/>
                <w:vertAlign w:val="subscript"/>
              </w:rPr>
              <w:t>w</w:t>
            </w:r>
            <w:r w:rsidRPr="008E51A3">
              <w:rPr>
                <w:sz w:val="18"/>
              </w:rPr>
              <w:t xml:space="preserve">  dB</w:t>
            </w:r>
          </w:p>
        </w:tc>
        <w:tc>
          <w:tcPr>
            <w:tcW w:w="1061" w:type="dxa"/>
            <w:vAlign w:val="center"/>
          </w:tcPr>
          <w:p w14:paraId="68865A0A" w14:textId="77777777" w:rsidR="00543C2E" w:rsidRPr="008E51A3" w:rsidRDefault="00543C2E" w:rsidP="00653DD6">
            <w:pPr>
              <w:suppressAutoHyphens/>
              <w:spacing w:before="60" w:after="60"/>
              <w:ind w:left="-57" w:right="-57"/>
              <w:jc w:val="center"/>
              <w:rPr>
                <w:sz w:val="18"/>
              </w:rPr>
            </w:pPr>
            <w:r w:rsidRPr="008E51A3">
              <w:rPr>
                <w:i/>
                <w:sz w:val="18"/>
              </w:rPr>
              <w:t>R’</w:t>
            </w:r>
            <w:r w:rsidRPr="008E51A3">
              <w:rPr>
                <w:sz w:val="18"/>
                <w:vertAlign w:val="subscript"/>
              </w:rPr>
              <w:t>w</w:t>
            </w:r>
            <w:r w:rsidRPr="008E51A3">
              <w:rPr>
                <w:sz w:val="18"/>
              </w:rPr>
              <w:t xml:space="preserve">, </w:t>
            </w:r>
            <w:r w:rsidRPr="008E51A3">
              <w:rPr>
                <w:i/>
                <w:sz w:val="18"/>
              </w:rPr>
              <w:t>D</w:t>
            </w:r>
            <w:r w:rsidRPr="008E51A3">
              <w:rPr>
                <w:sz w:val="18"/>
                <w:vertAlign w:val="subscript"/>
              </w:rPr>
              <w:t>n</w:t>
            </w:r>
            <w:r w:rsidRPr="008E51A3">
              <w:rPr>
                <w:i/>
                <w:sz w:val="18"/>
                <w:vertAlign w:val="subscript"/>
              </w:rPr>
              <w:t>T</w:t>
            </w:r>
            <w:r w:rsidRPr="008E51A3">
              <w:rPr>
                <w:sz w:val="18"/>
                <w:vertAlign w:val="subscript"/>
              </w:rPr>
              <w:t>,w</w:t>
            </w:r>
            <w:r w:rsidRPr="008E51A3">
              <w:rPr>
                <w:sz w:val="18"/>
                <w:vertAlign w:val="subscript"/>
              </w:rPr>
              <w:t> </w:t>
            </w:r>
            <w:r w:rsidRPr="008E51A3">
              <w:rPr>
                <w:sz w:val="18"/>
              </w:rPr>
              <w:t>dB</w:t>
            </w:r>
          </w:p>
        </w:tc>
        <w:tc>
          <w:tcPr>
            <w:tcW w:w="685" w:type="dxa"/>
            <w:vAlign w:val="center"/>
          </w:tcPr>
          <w:p w14:paraId="0539289F" w14:textId="77777777" w:rsidR="00543C2E" w:rsidRPr="008E51A3" w:rsidRDefault="00543C2E" w:rsidP="00653DD6">
            <w:pPr>
              <w:suppressAutoHyphens/>
              <w:spacing w:before="60" w:after="60"/>
              <w:ind w:left="-57" w:right="-57"/>
              <w:jc w:val="center"/>
              <w:rPr>
                <w:sz w:val="18"/>
              </w:rPr>
            </w:pPr>
            <w:r w:rsidRPr="008E51A3">
              <w:rPr>
                <w:i/>
                <w:sz w:val="18"/>
              </w:rPr>
              <w:t>R</w:t>
            </w:r>
            <w:r w:rsidRPr="008E51A3">
              <w:rPr>
                <w:i/>
                <w:sz w:val="18"/>
                <w:vertAlign w:val="subscript"/>
              </w:rPr>
              <w:t>w</w:t>
            </w:r>
            <w:r w:rsidRPr="008E51A3">
              <w:rPr>
                <w:i/>
                <w:sz w:val="18"/>
              </w:rPr>
              <w:t xml:space="preserve">  </w:t>
            </w:r>
            <w:r w:rsidRPr="008E51A3">
              <w:rPr>
                <w:sz w:val="18"/>
              </w:rPr>
              <w:t>dB</w:t>
            </w:r>
          </w:p>
        </w:tc>
      </w:tr>
      <w:tr w:rsidR="00543C2E" w:rsidRPr="008E51A3" w14:paraId="00E91288" w14:textId="77777777" w:rsidTr="005C624D">
        <w:trPr>
          <w:trHeight w:val="448"/>
        </w:trPr>
        <w:tc>
          <w:tcPr>
            <w:tcW w:w="537" w:type="dxa"/>
          </w:tcPr>
          <w:p w14:paraId="0A5CCB59" w14:textId="77777777" w:rsidR="00543C2E" w:rsidRPr="008E51A3" w:rsidRDefault="00543C2E" w:rsidP="00653DD6">
            <w:pPr>
              <w:suppressAutoHyphens/>
              <w:spacing w:before="60" w:after="60"/>
              <w:jc w:val="center"/>
              <w:rPr>
                <w:sz w:val="18"/>
              </w:rPr>
            </w:pPr>
            <w:r w:rsidRPr="008E51A3">
              <w:rPr>
                <w:sz w:val="18"/>
              </w:rPr>
              <w:t>15</w:t>
            </w:r>
          </w:p>
        </w:tc>
        <w:tc>
          <w:tcPr>
            <w:tcW w:w="4300" w:type="dxa"/>
          </w:tcPr>
          <w:p w14:paraId="24F1DBFE" w14:textId="77777777" w:rsidR="00543C2E" w:rsidRPr="008E51A3" w:rsidRDefault="00543C2E" w:rsidP="00653DD6">
            <w:pPr>
              <w:suppressAutoHyphens/>
              <w:spacing w:before="60" w:after="60"/>
              <w:jc w:val="left"/>
              <w:rPr>
                <w:sz w:val="18"/>
              </w:rPr>
            </w:pPr>
            <w:r w:rsidRPr="008E51A3">
              <w:rPr>
                <w:sz w:val="18"/>
              </w:rPr>
              <w:t>Učebny, výukové prostory</w:t>
            </w:r>
          </w:p>
        </w:tc>
        <w:tc>
          <w:tcPr>
            <w:tcW w:w="1074" w:type="dxa"/>
          </w:tcPr>
          <w:p w14:paraId="6D915DC3" w14:textId="77777777" w:rsidR="00543C2E" w:rsidRPr="008E51A3" w:rsidRDefault="00543C2E" w:rsidP="00653DD6">
            <w:pPr>
              <w:suppressAutoHyphens/>
              <w:spacing w:before="60" w:after="60"/>
              <w:jc w:val="center"/>
              <w:rPr>
                <w:sz w:val="18"/>
              </w:rPr>
            </w:pPr>
            <w:r w:rsidRPr="008E51A3">
              <w:rPr>
                <w:sz w:val="18"/>
              </w:rPr>
              <w:t>52</w:t>
            </w:r>
          </w:p>
        </w:tc>
        <w:tc>
          <w:tcPr>
            <w:tcW w:w="1209" w:type="dxa"/>
          </w:tcPr>
          <w:p w14:paraId="7CC6EE68" w14:textId="77777777" w:rsidR="00543C2E" w:rsidRPr="008E51A3" w:rsidRDefault="00543C2E" w:rsidP="00653DD6">
            <w:pPr>
              <w:suppressAutoHyphens/>
              <w:spacing w:before="60" w:after="60"/>
              <w:jc w:val="center"/>
              <w:rPr>
                <w:sz w:val="18"/>
              </w:rPr>
            </w:pPr>
            <w:r w:rsidRPr="008E51A3">
              <w:rPr>
                <w:sz w:val="18"/>
              </w:rPr>
              <w:t>58</w:t>
            </w:r>
          </w:p>
        </w:tc>
        <w:tc>
          <w:tcPr>
            <w:tcW w:w="1061" w:type="dxa"/>
          </w:tcPr>
          <w:p w14:paraId="76B513A0" w14:textId="77777777" w:rsidR="00543C2E" w:rsidRPr="008E51A3" w:rsidRDefault="00543C2E" w:rsidP="00653DD6">
            <w:pPr>
              <w:suppressAutoHyphens/>
              <w:spacing w:before="60" w:after="60"/>
              <w:jc w:val="center"/>
              <w:rPr>
                <w:sz w:val="18"/>
              </w:rPr>
            </w:pPr>
            <w:r w:rsidRPr="008E51A3">
              <w:rPr>
                <w:sz w:val="18"/>
              </w:rPr>
              <w:t>47</w:t>
            </w:r>
          </w:p>
        </w:tc>
        <w:tc>
          <w:tcPr>
            <w:tcW w:w="685" w:type="dxa"/>
          </w:tcPr>
          <w:p w14:paraId="1BBEC71B" w14:textId="77777777" w:rsidR="00543C2E" w:rsidRPr="008E51A3" w:rsidRDefault="00543C2E" w:rsidP="00653DD6">
            <w:pPr>
              <w:suppressAutoHyphens/>
              <w:spacing w:before="60" w:after="60"/>
              <w:jc w:val="center"/>
              <w:rPr>
                <w:sz w:val="18"/>
              </w:rPr>
            </w:pPr>
            <w:r w:rsidRPr="008E51A3">
              <w:rPr>
                <w:sz w:val="18"/>
              </w:rPr>
              <w:t>-</w:t>
            </w:r>
          </w:p>
        </w:tc>
      </w:tr>
      <w:tr w:rsidR="00543C2E" w:rsidRPr="008E51A3" w14:paraId="1E0B3206" w14:textId="77777777" w:rsidTr="005C624D">
        <w:trPr>
          <w:trHeight w:val="433"/>
        </w:trPr>
        <w:tc>
          <w:tcPr>
            <w:tcW w:w="537" w:type="dxa"/>
          </w:tcPr>
          <w:p w14:paraId="087895F8" w14:textId="77777777" w:rsidR="00543C2E" w:rsidRPr="008E51A3" w:rsidRDefault="00543C2E" w:rsidP="00653DD6">
            <w:pPr>
              <w:suppressAutoHyphens/>
              <w:spacing w:before="60" w:after="60"/>
              <w:jc w:val="center"/>
              <w:rPr>
                <w:sz w:val="18"/>
              </w:rPr>
            </w:pPr>
            <w:r w:rsidRPr="008E51A3">
              <w:rPr>
                <w:sz w:val="18"/>
              </w:rPr>
              <w:t>16</w:t>
            </w:r>
          </w:p>
        </w:tc>
        <w:tc>
          <w:tcPr>
            <w:tcW w:w="4300" w:type="dxa"/>
          </w:tcPr>
          <w:p w14:paraId="151E052B" w14:textId="77777777" w:rsidR="00543C2E" w:rsidRPr="008E51A3" w:rsidRDefault="00543C2E" w:rsidP="00653DD6">
            <w:pPr>
              <w:suppressAutoHyphens/>
              <w:spacing w:before="60" w:after="60"/>
              <w:jc w:val="left"/>
              <w:rPr>
                <w:sz w:val="18"/>
              </w:rPr>
            </w:pPr>
            <w:r w:rsidRPr="008E51A3">
              <w:rPr>
                <w:sz w:val="18"/>
              </w:rPr>
              <w:t>Společné prostory, chodby, schodiště</w:t>
            </w:r>
          </w:p>
        </w:tc>
        <w:tc>
          <w:tcPr>
            <w:tcW w:w="1074" w:type="dxa"/>
          </w:tcPr>
          <w:p w14:paraId="3BB8F8D5" w14:textId="77777777" w:rsidR="00543C2E" w:rsidRPr="008E51A3" w:rsidRDefault="00543C2E" w:rsidP="00653DD6">
            <w:pPr>
              <w:suppressAutoHyphens/>
              <w:spacing w:before="60" w:after="60"/>
              <w:jc w:val="center"/>
              <w:rPr>
                <w:sz w:val="18"/>
              </w:rPr>
            </w:pPr>
            <w:r w:rsidRPr="008E51A3">
              <w:rPr>
                <w:sz w:val="18"/>
              </w:rPr>
              <w:t>52</w:t>
            </w:r>
          </w:p>
        </w:tc>
        <w:tc>
          <w:tcPr>
            <w:tcW w:w="1209" w:type="dxa"/>
          </w:tcPr>
          <w:p w14:paraId="422EDA09" w14:textId="77777777" w:rsidR="00543C2E" w:rsidRPr="008E51A3" w:rsidRDefault="00543C2E" w:rsidP="00653DD6">
            <w:pPr>
              <w:suppressAutoHyphens/>
              <w:spacing w:before="60" w:after="60"/>
              <w:jc w:val="center"/>
              <w:rPr>
                <w:sz w:val="18"/>
              </w:rPr>
            </w:pPr>
            <w:r w:rsidRPr="008E51A3">
              <w:rPr>
                <w:sz w:val="18"/>
              </w:rPr>
              <w:t>58</w:t>
            </w:r>
          </w:p>
        </w:tc>
        <w:tc>
          <w:tcPr>
            <w:tcW w:w="1061" w:type="dxa"/>
          </w:tcPr>
          <w:p w14:paraId="1A6F548D" w14:textId="77777777" w:rsidR="00543C2E" w:rsidRPr="008E51A3" w:rsidRDefault="00543C2E" w:rsidP="00653DD6">
            <w:pPr>
              <w:suppressAutoHyphens/>
              <w:spacing w:before="60" w:after="60"/>
              <w:jc w:val="center"/>
              <w:rPr>
                <w:sz w:val="18"/>
              </w:rPr>
            </w:pPr>
            <w:r w:rsidRPr="008E51A3">
              <w:rPr>
                <w:sz w:val="18"/>
              </w:rPr>
              <w:t>47</w:t>
            </w:r>
          </w:p>
        </w:tc>
        <w:tc>
          <w:tcPr>
            <w:tcW w:w="685" w:type="dxa"/>
          </w:tcPr>
          <w:p w14:paraId="3C0B716D" w14:textId="77777777" w:rsidR="00543C2E" w:rsidRPr="008E51A3" w:rsidRDefault="00543C2E" w:rsidP="00653DD6">
            <w:pPr>
              <w:suppressAutoHyphens/>
              <w:spacing w:before="60" w:after="60"/>
              <w:jc w:val="center"/>
              <w:rPr>
                <w:sz w:val="18"/>
              </w:rPr>
            </w:pPr>
            <w:r w:rsidRPr="008E51A3">
              <w:rPr>
                <w:sz w:val="18"/>
              </w:rPr>
              <w:t>32, 27</w:t>
            </w:r>
          </w:p>
        </w:tc>
      </w:tr>
      <w:tr w:rsidR="00543C2E" w:rsidRPr="008E51A3" w14:paraId="2EFFCE49" w14:textId="77777777" w:rsidTr="005C624D">
        <w:trPr>
          <w:trHeight w:val="433"/>
        </w:trPr>
        <w:tc>
          <w:tcPr>
            <w:tcW w:w="537" w:type="dxa"/>
            <w:vAlign w:val="center"/>
          </w:tcPr>
          <w:p w14:paraId="2E8AD856" w14:textId="77777777" w:rsidR="00543C2E" w:rsidRPr="008E51A3" w:rsidRDefault="00543C2E" w:rsidP="00653DD6">
            <w:pPr>
              <w:suppressAutoHyphens/>
              <w:spacing w:before="60" w:after="60"/>
              <w:jc w:val="center"/>
              <w:rPr>
                <w:sz w:val="18"/>
              </w:rPr>
            </w:pPr>
            <w:r w:rsidRPr="008E51A3">
              <w:rPr>
                <w:sz w:val="18"/>
              </w:rPr>
              <w:t>17</w:t>
            </w:r>
          </w:p>
        </w:tc>
        <w:tc>
          <w:tcPr>
            <w:tcW w:w="4300" w:type="dxa"/>
          </w:tcPr>
          <w:p w14:paraId="1F9A3203" w14:textId="77777777" w:rsidR="00543C2E" w:rsidRPr="008E51A3" w:rsidRDefault="00543C2E" w:rsidP="00653DD6">
            <w:pPr>
              <w:suppressAutoHyphens/>
              <w:spacing w:before="60" w:after="60"/>
              <w:jc w:val="left"/>
              <w:rPr>
                <w:sz w:val="18"/>
              </w:rPr>
            </w:pPr>
            <w:r w:rsidRPr="008E51A3">
              <w:rPr>
                <w:sz w:val="18"/>
              </w:rPr>
              <w:t xml:space="preserve">Hlučné prostory (dílny, jídelny) </w:t>
            </w:r>
            <w:r w:rsidRPr="008E51A3">
              <w:rPr>
                <w:i/>
                <w:sz w:val="18"/>
              </w:rPr>
              <w:t>L</w:t>
            </w:r>
            <w:r w:rsidRPr="008E51A3">
              <w:rPr>
                <w:sz w:val="18"/>
                <w:vertAlign w:val="subscript"/>
              </w:rPr>
              <w:t xml:space="preserve">A,max </w:t>
            </w:r>
            <w:r w:rsidRPr="008E51A3">
              <w:rPr>
                <w:sz w:val="18"/>
              </w:rPr>
              <w:sym w:font="Symbol" w:char="F0A3"/>
            </w:r>
            <w:r w:rsidRPr="008E51A3">
              <w:rPr>
                <w:sz w:val="18"/>
              </w:rPr>
              <w:t xml:space="preserve"> 85 dB</w:t>
            </w:r>
          </w:p>
        </w:tc>
        <w:tc>
          <w:tcPr>
            <w:tcW w:w="1074" w:type="dxa"/>
            <w:vAlign w:val="center"/>
          </w:tcPr>
          <w:p w14:paraId="797D5D9A" w14:textId="77777777" w:rsidR="00543C2E" w:rsidRPr="008E51A3" w:rsidRDefault="00543C2E" w:rsidP="00653DD6">
            <w:pPr>
              <w:suppressAutoHyphens/>
              <w:spacing w:before="60" w:after="60"/>
              <w:jc w:val="center"/>
              <w:rPr>
                <w:sz w:val="18"/>
              </w:rPr>
            </w:pPr>
            <w:r w:rsidRPr="008E51A3">
              <w:rPr>
                <w:sz w:val="18"/>
              </w:rPr>
              <w:t>55</w:t>
            </w:r>
          </w:p>
        </w:tc>
        <w:tc>
          <w:tcPr>
            <w:tcW w:w="1209" w:type="dxa"/>
            <w:vAlign w:val="center"/>
          </w:tcPr>
          <w:p w14:paraId="597CC5D8" w14:textId="77777777" w:rsidR="00543C2E" w:rsidRPr="008E51A3" w:rsidRDefault="00543C2E" w:rsidP="00653DD6">
            <w:pPr>
              <w:suppressAutoHyphens/>
              <w:spacing w:before="60" w:after="60"/>
              <w:jc w:val="center"/>
              <w:rPr>
                <w:sz w:val="18"/>
              </w:rPr>
            </w:pPr>
            <w:r w:rsidRPr="008E51A3">
              <w:rPr>
                <w:sz w:val="18"/>
              </w:rPr>
              <w:t>48</w:t>
            </w:r>
          </w:p>
        </w:tc>
        <w:tc>
          <w:tcPr>
            <w:tcW w:w="1061" w:type="dxa"/>
            <w:vAlign w:val="center"/>
          </w:tcPr>
          <w:p w14:paraId="22BED4B3" w14:textId="77777777" w:rsidR="00543C2E" w:rsidRPr="008E51A3" w:rsidRDefault="00543C2E" w:rsidP="00653DD6">
            <w:pPr>
              <w:suppressAutoHyphens/>
              <w:spacing w:before="60" w:after="60"/>
              <w:jc w:val="center"/>
              <w:rPr>
                <w:sz w:val="18"/>
              </w:rPr>
            </w:pPr>
            <w:r w:rsidRPr="008E51A3">
              <w:rPr>
                <w:sz w:val="18"/>
              </w:rPr>
              <w:t>52</w:t>
            </w:r>
          </w:p>
        </w:tc>
        <w:tc>
          <w:tcPr>
            <w:tcW w:w="685" w:type="dxa"/>
            <w:vAlign w:val="center"/>
          </w:tcPr>
          <w:p w14:paraId="0DF299B8" w14:textId="77777777" w:rsidR="00543C2E" w:rsidRPr="008E51A3" w:rsidRDefault="00543C2E" w:rsidP="00653DD6">
            <w:pPr>
              <w:suppressAutoHyphens/>
              <w:spacing w:before="60" w:after="60"/>
              <w:jc w:val="center"/>
              <w:rPr>
                <w:sz w:val="18"/>
              </w:rPr>
            </w:pPr>
            <w:r w:rsidRPr="008E51A3">
              <w:rPr>
                <w:sz w:val="18"/>
              </w:rPr>
              <w:t>-</w:t>
            </w:r>
          </w:p>
        </w:tc>
      </w:tr>
      <w:tr w:rsidR="00543C2E" w:rsidRPr="008E51A3" w14:paraId="736668F5" w14:textId="77777777" w:rsidTr="005C624D">
        <w:trPr>
          <w:trHeight w:val="463"/>
        </w:trPr>
        <w:tc>
          <w:tcPr>
            <w:tcW w:w="537" w:type="dxa"/>
            <w:vAlign w:val="center"/>
          </w:tcPr>
          <w:p w14:paraId="269980F7" w14:textId="77777777" w:rsidR="00543C2E" w:rsidRPr="008E51A3" w:rsidRDefault="00543C2E" w:rsidP="00653DD6">
            <w:pPr>
              <w:suppressAutoHyphens/>
              <w:spacing w:before="60" w:after="60"/>
              <w:jc w:val="center"/>
              <w:rPr>
                <w:sz w:val="18"/>
              </w:rPr>
            </w:pPr>
            <w:r w:rsidRPr="008E51A3">
              <w:rPr>
                <w:sz w:val="18"/>
              </w:rPr>
              <w:t>18</w:t>
            </w:r>
          </w:p>
        </w:tc>
        <w:tc>
          <w:tcPr>
            <w:tcW w:w="4300" w:type="dxa"/>
          </w:tcPr>
          <w:p w14:paraId="69F55147" w14:textId="77777777" w:rsidR="00543C2E" w:rsidRPr="008E51A3" w:rsidRDefault="00543C2E" w:rsidP="00653DD6">
            <w:pPr>
              <w:suppressAutoHyphens/>
              <w:spacing w:before="60" w:after="60"/>
              <w:jc w:val="left"/>
              <w:rPr>
                <w:sz w:val="18"/>
              </w:rPr>
            </w:pPr>
            <w:r w:rsidRPr="008E51A3">
              <w:rPr>
                <w:sz w:val="18"/>
              </w:rPr>
              <w:t xml:space="preserve">Velmi hlučné prostory (hudební učebny, dílny, tělocvičny) </w:t>
            </w:r>
            <w:r w:rsidRPr="008E51A3">
              <w:rPr>
                <w:i/>
                <w:sz w:val="18"/>
              </w:rPr>
              <w:t>L</w:t>
            </w:r>
            <w:r w:rsidRPr="008E51A3">
              <w:rPr>
                <w:sz w:val="18"/>
                <w:vertAlign w:val="subscript"/>
              </w:rPr>
              <w:t xml:space="preserve">A,max </w:t>
            </w:r>
            <w:r w:rsidRPr="008E51A3">
              <w:rPr>
                <w:sz w:val="18"/>
              </w:rPr>
              <w:sym w:font="Symbol" w:char="F0A3"/>
            </w:r>
            <w:r w:rsidRPr="008E51A3">
              <w:rPr>
                <w:sz w:val="18"/>
              </w:rPr>
              <w:t xml:space="preserve"> 90 dB</w:t>
            </w:r>
          </w:p>
        </w:tc>
        <w:tc>
          <w:tcPr>
            <w:tcW w:w="1074" w:type="dxa"/>
            <w:vAlign w:val="center"/>
          </w:tcPr>
          <w:p w14:paraId="033C10ED" w14:textId="77777777" w:rsidR="00543C2E" w:rsidRPr="008E51A3" w:rsidRDefault="00543C2E" w:rsidP="00653DD6">
            <w:pPr>
              <w:suppressAutoHyphens/>
              <w:spacing w:before="60" w:after="60"/>
              <w:jc w:val="center"/>
              <w:rPr>
                <w:sz w:val="18"/>
                <w:vertAlign w:val="superscript"/>
              </w:rPr>
            </w:pPr>
            <w:r w:rsidRPr="008E51A3">
              <w:rPr>
                <w:sz w:val="18"/>
              </w:rPr>
              <w:t>60</w:t>
            </w:r>
            <w:r w:rsidRPr="008E51A3">
              <w:rPr>
                <w:sz w:val="18"/>
                <w:vertAlign w:val="superscript"/>
              </w:rPr>
              <w:t>i.</w:t>
            </w:r>
          </w:p>
        </w:tc>
        <w:tc>
          <w:tcPr>
            <w:tcW w:w="1209" w:type="dxa"/>
            <w:vAlign w:val="center"/>
          </w:tcPr>
          <w:p w14:paraId="3261F870" w14:textId="77777777" w:rsidR="00543C2E" w:rsidRPr="008E51A3" w:rsidRDefault="00543C2E" w:rsidP="00653DD6">
            <w:pPr>
              <w:suppressAutoHyphens/>
              <w:spacing w:before="60" w:after="60"/>
              <w:jc w:val="center"/>
              <w:rPr>
                <w:sz w:val="18"/>
              </w:rPr>
            </w:pPr>
            <w:r w:rsidRPr="008E51A3">
              <w:rPr>
                <w:sz w:val="18"/>
              </w:rPr>
              <w:t>48</w:t>
            </w:r>
            <w:r w:rsidRPr="008E51A3">
              <w:rPr>
                <w:sz w:val="18"/>
                <w:vertAlign w:val="superscript"/>
              </w:rPr>
              <w:t>i.</w:t>
            </w:r>
          </w:p>
        </w:tc>
        <w:tc>
          <w:tcPr>
            <w:tcW w:w="1061" w:type="dxa"/>
            <w:vAlign w:val="center"/>
          </w:tcPr>
          <w:p w14:paraId="7384BE33" w14:textId="77777777" w:rsidR="00543C2E" w:rsidRPr="008E51A3" w:rsidRDefault="00543C2E" w:rsidP="00653DD6">
            <w:pPr>
              <w:suppressAutoHyphens/>
              <w:spacing w:before="60" w:after="60"/>
              <w:jc w:val="center"/>
              <w:rPr>
                <w:sz w:val="18"/>
                <w:vertAlign w:val="superscript"/>
              </w:rPr>
            </w:pPr>
            <w:r w:rsidRPr="008E51A3">
              <w:rPr>
                <w:sz w:val="18"/>
              </w:rPr>
              <w:t>57</w:t>
            </w:r>
            <w:r w:rsidRPr="008E51A3">
              <w:rPr>
                <w:sz w:val="18"/>
                <w:vertAlign w:val="superscript"/>
              </w:rPr>
              <w:t>i.</w:t>
            </w:r>
          </w:p>
        </w:tc>
        <w:tc>
          <w:tcPr>
            <w:tcW w:w="685" w:type="dxa"/>
            <w:vAlign w:val="center"/>
          </w:tcPr>
          <w:p w14:paraId="46818F61" w14:textId="77777777" w:rsidR="00543C2E" w:rsidRPr="008E51A3" w:rsidRDefault="00543C2E" w:rsidP="00653DD6">
            <w:pPr>
              <w:suppressAutoHyphens/>
              <w:spacing w:before="60" w:after="60"/>
              <w:jc w:val="center"/>
              <w:rPr>
                <w:sz w:val="18"/>
              </w:rPr>
            </w:pPr>
            <w:r w:rsidRPr="008E51A3">
              <w:rPr>
                <w:sz w:val="18"/>
              </w:rPr>
              <w:t>-</w:t>
            </w:r>
          </w:p>
        </w:tc>
      </w:tr>
      <w:tr w:rsidR="00543C2E" w:rsidRPr="008E51A3" w14:paraId="28F7232D" w14:textId="77777777" w:rsidTr="005C62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315"/>
        </w:trPr>
        <w:tc>
          <w:tcPr>
            <w:tcW w:w="8869" w:type="dxa"/>
            <w:gridSpan w:val="6"/>
            <w:vAlign w:val="center"/>
          </w:tcPr>
          <w:p w14:paraId="3AD56E59" w14:textId="77777777" w:rsidR="00543C2E" w:rsidRPr="008E51A3" w:rsidRDefault="00543C2E" w:rsidP="00653DD6">
            <w:pPr>
              <w:suppressAutoHyphens/>
              <w:spacing w:before="60" w:after="60"/>
              <w:jc w:val="left"/>
              <w:rPr>
                <w:b/>
                <w:i/>
                <w:sz w:val="18"/>
              </w:rPr>
            </w:pPr>
            <w:r w:rsidRPr="008E51A3">
              <w:rPr>
                <w:b/>
                <w:i/>
                <w:sz w:val="18"/>
              </w:rPr>
              <w:t>G. Chráněný prostor: Administrativní a správní budovy - kanceláře a pracovny</w:t>
            </w:r>
          </w:p>
        </w:tc>
      </w:tr>
      <w:tr w:rsidR="00543C2E" w:rsidRPr="008E51A3" w14:paraId="62909DD5" w14:textId="77777777" w:rsidTr="005C62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3"/>
        </w:trPr>
        <w:tc>
          <w:tcPr>
            <w:tcW w:w="537" w:type="dxa"/>
            <w:vAlign w:val="center"/>
          </w:tcPr>
          <w:p w14:paraId="2C0D3CD5" w14:textId="77777777" w:rsidR="00543C2E" w:rsidRPr="008E51A3" w:rsidRDefault="00543C2E" w:rsidP="00653DD6">
            <w:pPr>
              <w:suppressAutoHyphens/>
              <w:spacing w:before="60" w:after="60"/>
              <w:jc w:val="center"/>
              <w:rPr>
                <w:sz w:val="18"/>
              </w:rPr>
            </w:pPr>
            <w:r w:rsidRPr="008E51A3">
              <w:rPr>
                <w:sz w:val="18"/>
              </w:rPr>
              <w:t>19</w:t>
            </w:r>
          </w:p>
        </w:tc>
        <w:tc>
          <w:tcPr>
            <w:tcW w:w="4300" w:type="dxa"/>
          </w:tcPr>
          <w:p w14:paraId="12E375CC" w14:textId="77777777" w:rsidR="00543C2E" w:rsidRPr="008E51A3" w:rsidRDefault="00543C2E" w:rsidP="00653DD6">
            <w:pPr>
              <w:suppressAutoHyphens/>
              <w:spacing w:before="60" w:after="60"/>
              <w:jc w:val="left"/>
              <w:rPr>
                <w:sz w:val="18"/>
              </w:rPr>
            </w:pPr>
            <w:r w:rsidRPr="008E51A3">
              <w:rPr>
                <w:sz w:val="18"/>
              </w:rPr>
              <w:t>Kanceláře a pracovny s běžnou administrativní činností, chodby, pomocné prostory</w:t>
            </w:r>
          </w:p>
        </w:tc>
        <w:tc>
          <w:tcPr>
            <w:tcW w:w="1074" w:type="dxa"/>
            <w:vAlign w:val="center"/>
          </w:tcPr>
          <w:p w14:paraId="3B2AD259" w14:textId="77777777" w:rsidR="00543C2E" w:rsidRPr="008E51A3" w:rsidRDefault="00543C2E" w:rsidP="00653DD6">
            <w:pPr>
              <w:suppressAutoHyphens/>
              <w:spacing w:before="60" w:after="60"/>
              <w:jc w:val="center"/>
              <w:rPr>
                <w:sz w:val="18"/>
              </w:rPr>
            </w:pPr>
            <w:r w:rsidRPr="008E51A3">
              <w:rPr>
                <w:sz w:val="18"/>
              </w:rPr>
              <w:t>47</w:t>
            </w:r>
          </w:p>
        </w:tc>
        <w:tc>
          <w:tcPr>
            <w:tcW w:w="1209" w:type="dxa"/>
            <w:vAlign w:val="center"/>
          </w:tcPr>
          <w:p w14:paraId="74D485DB" w14:textId="77777777" w:rsidR="00543C2E" w:rsidRPr="008E51A3" w:rsidRDefault="00543C2E" w:rsidP="00653DD6">
            <w:pPr>
              <w:suppressAutoHyphens/>
              <w:spacing w:before="60" w:after="60"/>
              <w:jc w:val="center"/>
              <w:rPr>
                <w:sz w:val="18"/>
              </w:rPr>
            </w:pPr>
            <w:r w:rsidRPr="008E51A3">
              <w:rPr>
                <w:sz w:val="18"/>
              </w:rPr>
              <w:t>63</w:t>
            </w:r>
          </w:p>
        </w:tc>
        <w:tc>
          <w:tcPr>
            <w:tcW w:w="1061" w:type="dxa"/>
            <w:vAlign w:val="center"/>
          </w:tcPr>
          <w:p w14:paraId="1820277C" w14:textId="77777777" w:rsidR="00543C2E" w:rsidRPr="008E51A3" w:rsidRDefault="00543C2E" w:rsidP="00653DD6">
            <w:pPr>
              <w:suppressAutoHyphens/>
              <w:spacing w:before="60" w:after="60"/>
              <w:jc w:val="center"/>
              <w:rPr>
                <w:sz w:val="18"/>
              </w:rPr>
            </w:pPr>
            <w:r w:rsidRPr="008E51A3">
              <w:rPr>
                <w:sz w:val="18"/>
              </w:rPr>
              <w:t>37</w:t>
            </w:r>
          </w:p>
        </w:tc>
        <w:tc>
          <w:tcPr>
            <w:tcW w:w="685" w:type="dxa"/>
            <w:vAlign w:val="center"/>
          </w:tcPr>
          <w:p w14:paraId="24977C84" w14:textId="77777777" w:rsidR="00543C2E" w:rsidRPr="008E51A3" w:rsidRDefault="00543C2E" w:rsidP="00653DD6">
            <w:pPr>
              <w:suppressAutoHyphens/>
              <w:spacing w:before="60" w:after="60"/>
              <w:jc w:val="center"/>
              <w:rPr>
                <w:sz w:val="18"/>
              </w:rPr>
            </w:pPr>
            <w:r w:rsidRPr="008E51A3">
              <w:rPr>
                <w:sz w:val="18"/>
              </w:rPr>
              <w:t>27</w:t>
            </w:r>
          </w:p>
        </w:tc>
      </w:tr>
      <w:tr w:rsidR="00543C2E" w:rsidRPr="008E51A3" w14:paraId="09E81350" w14:textId="77777777" w:rsidTr="005C62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18"/>
        </w:trPr>
        <w:tc>
          <w:tcPr>
            <w:tcW w:w="537" w:type="dxa"/>
            <w:vAlign w:val="center"/>
          </w:tcPr>
          <w:p w14:paraId="6103D1F6" w14:textId="77777777" w:rsidR="00543C2E" w:rsidRPr="008E51A3" w:rsidRDefault="00543C2E" w:rsidP="00653DD6">
            <w:pPr>
              <w:suppressAutoHyphens/>
              <w:spacing w:before="60" w:after="60"/>
              <w:jc w:val="center"/>
              <w:rPr>
                <w:sz w:val="18"/>
              </w:rPr>
            </w:pPr>
            <w:r w:rsidRPr="008E51A3">
              <w:rPr>
                <w:sz w:val="18"/>
              </w:rPr>
              <w:t>20</w:t>
            </w:r>
          </w:p>
        </w:tc>
        <w:tc>
          <w:tcPr>
            <w:tcW w:w="4300" w:type="dxa"/>
          </w:tcPr>
          <w:p w14:paraId="6A9AC58C" w14:textId="77777777" w:rsidR="00543C2E" w:rsidRPr="008E51A3" w:rsidRDefault="00543C2E" w:rsidP="00653DD6">
            <w:pPr>
              <w:suppressAutoHyphens/>
              <w:spacing w:before="60" w:after="60"/>
              <w:jc w:val="left"/>
              <w:rPr>
                <w:sz w:val="18"/>
              </w:rPr>
            </w:pPr>
            <w:r w:rsidRPr="008E51A3">
              <w:rPr>
                <w:sz w:val="18"/>
              </w:rPr>
              <w:t>Kanceláře a pracovny se zvýšenými nároky, pracovny vedoucích pracovníků *</w:t>
            </w:r>
          </w:p>
        </w:tc>
        <w:tc>
          <w:tcPr>
            <w:tcW w:w="1074" w:type="dxa"/>
            <w:vAlign w:val="center"/>
          </w:tcPr>
          <w:p w14:paraId="4E997D60" w14:textId="77777777" w:rsidR="00543C2E" w:rsidRPr="008E51A3" w:rsidRDefault="00543C2E" w:rsidP="00653DD6">
            <w:pPr>
              <w:suppressAutoHyphens/>
              <w:spacing w:before="60" w:after="60"/>
              <w:jc w:val="center"/>
              <w:rPr>
                <w:sz w:val="18"/>
              </w:rPr>
            </w:pPr>
            <w:r w:rsidRPr="008E51A3">
              <w:rPr>
                <w:sz w:val="18"/>
              </w:rPr>
              <w:t>52</w:t>
            </w:r>
          </w:p>
        </w:tc>
        <w:tc>
          <w:tcPr>
            <w:tcW w:w="1209" w:type="dxa"/>
            <w:vAlign w:val="center"/>
          </w:tcPr>
          <w:p w14:paraId="716BACD4" w14:textId="77777777" w:rsidR="00543C2E" w:rsidRPr="008E51A3" w:rsidRDefault="00543C2E" w:rsidP="00653DD6">
            <w:pPr>
              <w:suppressAutoHyphens/>
              <w:spacing w:before="60" w:after="60"/>
              <w:jc w:val="center"/>
              <w:rPr>
                <w:sz w:val="18"/>
              </w:rPr>
            </w:pPr>
            <w:r w:rsidRPr="008E51A3">
              <w:rPr>
                <w:sz w:val="18"/>
              </w:rPr>
              <w:t>58</w:t>
            </w:r>
          </w:p>
        </w:tc>
        <w:tc>
          <w:tcPr>
            <w:tcW w:w="1061" w:type="dxa"/>
            <w:vAlign w:val="center"/>
          </w:tcPr>
          <w:p w14:paraId="4AD242DE" w14:textId="77777777" w:rsidR="00543C2E" w:rsidRPr="008E51A3" w:rsidRDefault="00543C2E" w:rsidP="00653DD6">
            <w:pPr>
              <w:suppressAutoHyphens/>
              <w:spacing w:before="60" w:after="60"/>
              <w:jc w:val="center"/>
              <w:rPr>
                <w:sz w:val="18"/>
              </w:rPr>
            </w:pPr>
            <w:r w:rsidRPr="008E51A3">
              <w:rPr>
                <w:sz w:val="18"/>
              </w:rPr>
              <w:t>45</w:t>
            </w:r>
          </w:p>
        </w:tc>
        <w:tc>
          <w:tcPr>
            <w:tcW w:w="685" w:type="dxa"/>
            <w:vAlign w:val="center"/>
          </w:tcPr>
          <w:p w14:paraId="7F5C103E" w14:textId="77777777" w:rsidR="00543C2E" w:rsidRPr="008E51A3" w:rsidRDefault="00543C2E" w:rsidP="00653DD6">
            <w:pPr>
              <w:suppressAutoHyphens/>
              <w:spacing w:before="60" w:after="60"/>
              <w:jc w:val="center"/>
              <w:rPr>
                <w:sz w:val="18"/>
              </w:rPr>
            </w:pPr>
            <w:r w:rsidRPr="008E51A3">
              <w:rPr>
                <w:sz w:val="18"/>
              </w:rPr>
              <w:t>32</w:t>
            </w:r>
          </w:p>
        </w:tc>
      </w:tr>
      <w:tr w:rsidR="00543C2E" w:rsidRPr="008E51A3" w14:paraId="6A29E546" w14:textId="77777777" w:rsidTr="005C62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3"/>
        </w:trPr>
        <w:tc>
          <w:tcPr>
            <w:tcW w:w="537" w:type="dxa"/>
            <w:vAlign w:val="center"/>
          </w:tcPr>
          <w:p w14:paraId="2739900C" w14:textId="77777777" w:rsidR="00543C2E" w:rsidRPr="008E51A3" w:rsidRDefault="00543C2E" w:rsidP="00653DD6">
            <w:pPr>
              <w:suppressAutoHyphens/>
              <w:spacing w:before="60" w:after="60"/>
              <w:jc w:val="center"/>
              <w:rPr>
                <w:sz w:val="18"/>
              </w:rPr>
            </w:pPr>
            <w:r w:rsidRPr="008E51A3">
              <w:rPr>
                <w:sz w:val="18"/>
              </w:rPr>
              <w:t>21</w:t>
            </w:r>
          </w:p>
        </w:tc>
        <w:tc>
          <w:tcPr>
            <w:tcW w:w="4300" w:type="dxa"/>
          </w:tcPr>
          <w:p w14:paraId="6657E7BC" w14:textId="77777777" w:rsidR="00543C2E" w:rsidRPr="008E51A3" w:rsidRDefault="00543C2E" w:rsidP="00653DD6">
            <w:pPr>
              <w:suppressAutoHyphens/>
              <w:spacing w:before="60" w:after="60"/>
              <w:jc w:val="left"/>
              <w:rPr>
                <w:sz w:val="18"/>
                <w:vertAlign w:val="superscript"/>
              </w:rPr>
            </w:pPr>
            <w:r w:rsidRPr="008E51A3">
              <w:rPr>
                <w:sz w:val="18"/>
              </w:rPr>
              <w:t xml:space="preserve">Kanceláře a pracovny pro důvěrná jednání nebo jiné činnosti vyžadující vysokou ochranu před hlukem </w:t>
            </w:r>
            <w:r w:rsidRPr="008E51A3">
              <w:rPr>
                <w:sz w:val="18"/>
                <w:vertAlign w:val="superscript"/>
              </w:rPr>
              <w:t>ii.</w:t>
            </w:r>
          </w:p>
        </w:tc>
        <w:tc>
          <w:tcPr>
            <w:tcW w:w="1074" w:type="dxa"/>
            <w:vAlign w:val="center"/>
          </w:tcPr>
          <w:p w14:paraId="55620D28" w14:textId="77777777" w:rsidR="00543C2E" w:rsidRPr="008E51A3" w:rsidRDefault="00543C2E" w:rsidP="00653DD6">
            <w:pPr>
              <w:suppressAutoHyphens/>
              <w:spacing w:before="60" w:after="60"/>
              <w:jc w:val="center"/>
              <w:rPr>
                <w:sz w:val="18"/>
              </w:rPr>
            </w:pPr>
            <w:r w:rsidRPr="008E51A3">
              <w:rPr>
                <w:sz w:val="18"/>
              </w:rPr>
              <w:t>52</w:t>
            </w:r>
          </w:p>
        </w:tc>
        <w:tc>
          <w:tcPr>
            <w:tcW w:w="1209" w:type="dxa"/>
            <w:vAlign w:val="center"/>
          </w:tcPr>
          <w:p w14:paraId="2D9FAD05" w14:textId="77777777" w:rsidR="00543C2E" w:rsidRPr="008E51A3" w:rsidRDefault="00543C2E" w:rsidP="00653DD6">
            <w:pPr>
              <w:suppressAutoHyphens/>
              <w:spacing w:before="60" w:after="60"/>
              <w:jc w:val="center"/>
              <w:rPr>
                <w:sz w:val="18"/>
              </w:rPr>
            </w:pPr>
            <w:r w:rsidRPr="008E51A3">
              <w:rPr>
                <w:sz w:val="18"/>
              </w:rPr>
              <w:t>58</w:t>
            </w:r>
          </w:p>
        </w:tc>
        <w:tc>
          <w:tcPr>
            <w:tcW w:w="1061" w:type="dxa"/>
            <w:vAlign w:val="center"/>
          </w:tcPr>
          <w:p w14:paraId="61BD6B76" w14:textId="77777777" w:rsidR="00543C2E" w:rsidRPr="008E51A3" w:rsidRDefault="00543C2E" w:rsidP="00653DD6">
            <w:pPr>
              <w:suppressAutoHyphens/>
              <w:spacing w:before="60" w:after="60"/>
              <w:jc w:val="center"/>
              <w:rPr>
                <w:sz w:val="18"/>
              </w:rPr>
            </w:pPr>
            <w:r w:rsidRPr="008E51A3">
              <w:rPr>
                <w:sz w:val="18"/>
              </w:rPr>
              <w:t>50</w:t>
            </w:r>
          </w:p>
        </w:tc>
        <w:tc>
          <w:tcPr>
            <w:tcW w:w="685" w:type="dxa"/>
            <w:vAlign w:val="center"/>
          </w:tcPr>
          <w:p w14:paraId="3AD0751E" w14:textId="77777777" w:rsidR="00543C2E" w:rsidRPr="008E51A3" w:rsidRDefault="00543C2E" w:rsidP="00653DD6">
            <w:pPr>
              <w:suppressAutoHyphens/>
              <w:spacing w:before="60" w:after="60"/>
              <w:jc w:val="center"/>
              <w:rPr>
                <w:sz w:val="18"/>
              </w:rPr>
            </w:pPr>
            <w:r w:rsidRPr="008E51A3">
              <w:rPr>
                <w:sz w:val="18"/>
              </w:rPr>
              <w:t>37</w:t>
            </w:r>
          </w:p>
        </w:tc>
      </w:tr>
    </w:tbl>
    <w:p w14:paraId="644DA56A" w14:textId="77777777" w:rsidR="00543C2E" w:rsidRPr="008E51A3" w:rsidRDefault="00543C2E" w:rsidP="00F864B6">
      <w:pPr>
        <w:numPr>
          <w:ilvl w:val="0"/>
          <w:numId w:val="109"/>
        </w:numPr>
        <w:suppressAutoHyphens/>
        <w:spacing w:before="120" w:after="0" w:line="240" w:lineRule="auto"/>
        <w:contextualSpacing w:val="0"/>
        <w:jc w:val="left"/>
      </w:pPr>
      <w:r w:rsidRPr="008E51A3">
        <w:t>Vzhledem k možnému přenosu nízkých kmitočtů mohou být nutná další opatření</w:t>
      </w:r>
    </w:p>
    <w:p w14:paraId="11CFBE6F" w14:textId="77777777" w:rsidR="00543C2E" w:rsidRPr="008E51A3" w:rsidRDefault="00543C2E" w:rsidP="00F864B6">
      <w:pPr>
        <w:numPr>
          <w:ilvl w:val="0"/>
          <w:numId w:val="109"/>
        </w:numPr>
        <w:suppressAutoHyphens/>
        <w:spacing w:after="0" w:line="240" w:lineRule="auto"/>
        <w:contextualSpacing w:val="0"/>
        <w:jc w:val="left"/>
      </w:pPr>
      <w:r w:rsidRPr="008E51A3">
        <w:t>Požadavky platí rovněž mezi uvedenými pracovnami a přilehlými chodbami a pomocnými prostory</w:t>
      </w:r>
    </w:p>
    <w:p w14:paraId="69C96384" w14:textId="77777777" w:rsidR="00927EF7" w:rsidRDefault="00927EF7" w:rsidP="00653DD6">
      <w:pPr>
        <w:ind w:right="-306" w:firstLine="0"/>
        <w:rPr>
          <w:b/>
        </w:rPr>
      </w:pPr>
    </w:p>
    <w:p w14:paraId="6DFBABD2" w14:textId="77777777" w:rsidR="00543C2E" w:rsidRPr="00543C2E" w:rsidRDefault="00543C2E" w:rsidP="00653DD6">
      <w:pPr>
        <w:ind w:right="-306" w:firstLine="0"/>
        <w:rPr>
          <w:b/>
        </w:rPr>
      </w:pPr>
      <w:r w:rsidRPr="00543C2E">
        <w:rPr>
          <w:b/>
        </w:rPr>
        <w:t>Ochrana před hlukem</w:t>
      </w:r>
    </w:p>
    <w:p w14:paraId="6AFB9491" w14:textId="77777777" w:rsidR="00543C2E" w:rsidRDefault="00543C2E" w:rsidP="00653DD6">
      <w:pPr>
        <w:spacing w:after="0"/>
      </w:pPr>
      <w:r>
        <w:t>Pro posouzení hluku klimatizačních jednotek byl vytvořen výpočetní model v prostředí MITHRA IV. Výsledky výpočtu hluku v nejbližších chráněných prostorech staveb (před fasádou okolních domů) jsou v následujících tabulkách a obrázcích. Pro posouzení situace v okolí byly zvoleny tyto body výpočtu:</w:t>
      </w:r>
    </w:p>
    <w:p w14:paraId="507F737D" w14:textId="77777777" w:rsidR="00543C2E" w:rsidRDefault="00543C2E" w:rsidP="00653DD6">
      <w:pPr>
        <w:spacing w:after="60"/>
      </w:pPr>
      <w:r>
        <w:t>R1, R2 – dvorní trakt domu Opletalova 47, R3, R4 – dvorní fasáda domu Senovážné náměstí 17,</w:t>
      </w:r>
      <w:r w:rsidRPr="00FB2760">
        <w:t xml:space="preserve"> </w:t>
      </w:r>
      <w:r>
        <w:t>R5 – dvorní trakt domu Opletalova 49, R6, R7 dvorní fasáda uliční části domu Opletalova 47.</w:t>
      </w:r>
    </w:p>
    <w:p w14:paraId="447E6325" w14:textId="77777777" w:rsidR="00543C2E" w:rsidRDefault="00543C2E" w:rsidP="00653DD6">
      <w:pPr>
        <w:spacing w:after="60"/>
      </w:pPr>
      <w:r>
        <w:t>Jak je výše uvedeno, provoz areálu se předpokládá výhradně v denní době, v noci budou v provozu jenom zařízení zabezpečující podmínky pro provoz areálu. Hluk byl proto posuzován jednak v noční době (tj. hluk vyvolaný zařízeními pracujícími i v noční době), dále hluk vyvolaný v denní době všemi předpokládanými zařízeními pro větrání a klimatizaci (další stacionární zdroje nemají vliv na hluk v okolí areálu).</w:t>
      </w:r>
    </w:p>
    <w:p w14:paraId="3FAE4906" w14:textId="77777777" w:rsidR="00543C2E" w:rsidRPr="007540D5" w:rsidRDefault="00543C2E" w:rsidP="00653DD6">
      <w:pPr>
        <w:spacing w:after="60"/>
      </w:pPr>
      <w:r w:rsidRPr="00927EF7">
        <w:t xml:space="preserve">V noční době budou v provozu pouze jednotky určené pro chlazení serverů, takže hluk před fasádou protějšího domu ve dvoře (Senovážné náměstí 17) poklesne i v nejvyšším podlaží domu pod hodnotu hygienického limitu hluku pro noční dobu. Na následujícím obrázku 3 je znázorněn potřebný tvar clony stínící klimatizační jednotky v prostoru půdy. Clona může být vyrobena z jakéhokoliv materiálu s neprůzvučností alespoň </w:t>
      </w:r>
      <w:r w:rsidRPr="00927EF7">
        <w:rPr>
          <w:i/>
        </w:rPr>
        <w:t>R</w:t>
      </w:r>
      <w:r w:rsidRPr="00927EF7">
        <w:rPr>
          <w:vertAlign w:val="subscript"/>
        </w:rPr>
        <w:t>w</w:t>
      </w:r>
      <w:r w:rsidRPr="00927EF7">
        <w:t xml:space="preserve"> = 20 dB (tj. plech tloušťky</w:t>
      </w:r>
      <w:r>
        <w:t xml:space="preserve"> 1 mm, dřevovláknité, dřevotřískové, překližkové cementotřískové desky tloušťky 20 mm, sklo tloušťky 3 mm, akrylát tloušťky 16 mm atd.)</w:t>
      </w:r>
    </w:p>
    <w:p w14:paraId="1C344911" w14:textId="77777777" w:rsidR="00543C2E" w:rsidRDefault="00543C2E" w:rsidP="00653DD6">
      <w:pPr>
        <w:spacing w:after="60"/>
      </w:pPr>
      <w:r>
        <w:t>Pokud jde o hluk vyvolaný provozem vzduchotechnických jednotek, bude na základě zvoleného typu jednotek navržen v rámci projektu vzduchotechniky odpovídající typ tlumičů zajišťujících na výstupech do větraných prostorů i do okolí (nad střechu objektu) úroveň hluku nepřekračující hygienické limity pro vnitřní prostor i pro okolní venkovní prostory.</w:t>
      </w:r>
    </w:p>
    <w:p w14:paraId="1CE3DB82" w14:textId="77777777" w:rsidR="005C624D" w:rsidRDefault="005C624D" w:rsidP="00653DD6">
      <w:pPr>
        <w:spacing w:after="60"/>
      </w:pPr>
    </w:p>
    <w:p w14:paraId="2726CB3E" w14:textId="77777777" w:rsidR="00CD2A18" w:rsidRDefault="00CD2A18" w:rsidP="00653DD6">
      <w:pPr>
        <w:spacing w:after="60"/>
      </w:pPr>
    </w:p>
    <w:p w14:paraId="6C68C4E5" w14:textId="77777777" w:rsidR="00543C2E" w:rsidRPr="00543C2E" w:rsidRDefault="00543C2E" w:rsidP="00653DD6">
      <w:pPr>
        <w:ind w:right="-306" w:firstLine="0"/>
        <w:rPr>
          <w:b/>
        </w:rPr>
      </w:pPr>
      <w:r w:rsidRPr="00543C2E">
        <w:rPr>
          <w:b/>
        </w:rPr>
        <w:t>Neprůzvučnost obvodového pláště</w:t>
      </w:r>
    </w:p>
    <w:p w14:paraId="0A5667A7" w14:textId="77777777" w:rsidR="00543C2E" w:rsidRDefault="00543C2E" w:rsidP="00653DD6">
      <w:pPr>
        <w:spacing w:after="60"/>
        <w:ind w:firstLine="708"/>
      </w:pPr>
      <w:r>
        <w:lastRenderedPageBreak/>
        <w:t xml:space="preserve">Pro posouzení potřebné neprůzvučnosti obvodového pláště směrem do Opletalovy ulice byl orientačně změřen hluk z dopravy před oknem ve 2. NP domu Opletalova 47. Podle výsledku měření je v denní době hluk v rozmezí hodnot </w:t>
      </w:r>
      <w:r w:rsidRPr="001F5D3D">
        <w:rPr>
          <w:i/>
        </w:rPr>
        <w:t>L</w:t>
      </w:r>
      <w:r>
        <w:rPr>
          <w:vertAlign w:val="subscript"/>
        </w:rPr>
        <w:t>Aeq</w:t>
      </w:r>
      <w:r>
        <w:t xml:space="preserve"> = 60 až 65 dB, takže pro ochranu pracoven a učeben jsou třeba okna s neprůzvučností </w:t>
      </w:r>
      <w:r w:rsidRPr="001F5D3D">
        <w:rPr>
          <w:i/>
        </w:rPr>
        <w:t>R</w:t>
      </w:r>
      <w:r>
        <w:rPr>
          <w:vertAlign w:val="subscript"/>
        </w:rPr>
        <w:t>w</w:t>
      </w:r>
      <w:r>
        <w:t xml:space="preserve"> = 30 dB. V současné době jsou v obou domech Opletalova 47, 49 špaletová okna. V rámci rekonstrukce budou opravena (utěsněna), případně nahrazena replikami. V každém případě nehrozí nebezpečí, že by opravená či vyměněná okna uvedené neprůzvučnosti nedosáhla. Neprůzvučnost těsnícího špaletového okna tohoto typu se podle výsledků měření obdobných oken pohybuje okolo hodnoty </w:t>
      </w:r>
      <w:r w:rsidRPr="001F5D3D">
        <w:rPr>
          <w:i/>
        </w:rPr>
        <w:t>R</w:t>
      </w:r>
      <w:r w:rsidRPr="001F5D3D">
        <w:rPr>
          <w:vertAlign w:val="subscript"/>
        </w:rPr>
        <w:t>w</w:t>
      </w:r>
      <w:r>
        <w:t xml:space="preserve"> = 40 dB a více (s běžným zasklením), tj. pro daný účel je rozhodně dostatečná. Místnosti budou nuceně větrány.</w:t>
      </w:r>
    </w:p>
    <w:p w14:paraId="2FD318DB" w14:textId="77777777" w:rsidR="00543C2E" w:rsidRDefault="00543C2E" w:rsidP="00653DD6">
      <w:pPr>
        <w:tabs>
          <w:tab w:val="num" w:pos="0"/>
        </w:tabs>
      </w:pPr>
    </w:p>
    <w:p w14:paraId="506D6352" w14:textId="77777777" w:rsidR="00543C2E" w:rsidRPr="00543C2E" w:rsidRDefault="00543C2E" w:rsidP="00653DD6">
      <w:pPr>
        <w:ind w:right="-306" w:firstLine="0"/>
        <w:rPr>
          <w:b/>
        </w:rPr>
      </w:pPr>
      <w:r w:rsidRPr="00543C2E">
        <w:rPr>
          <w:b/>
        </w:rPr>
        <w:t>Závěr</w:t>
      </w:r>
    </w:p>
    <w:p w14:paraId="0F8831DC" w14:textId="77777777" w:rsidR="00543C2E" w:rsidRDefault="00543C2E" w:rsidP="00653DD6">
      <w:pPr>
        <w:spacing w:after="60"/>
      </w:pPr>
      <w:r>
        <w:t>Pokud jde o denní dobu, je zřejmé, že provoz jednotek na střeše domu Opletalova 47 nevyvolá po instalaci clony omezující šíření hluku jednotek do dvora v chráněných venkovních prostorech v okolí překročení hygienického limitu pro denní dobu a při předpokládaném omezení provozu v noční době bude hluk vyvolaný provozem těchto jednotek ve dvoře pod hygienickým limitem pro noční dobu.</w:t>
      </w:r>
    </w:p>
    <w:p w14:paraId="76ED7C11" w14:textId="77777777" w:rsidR="00543C2E" w:rsidRDefault="00543C2E" w:rsidP="00653DD6">
      <w:pPr>
        <w:spacing w:after="60"/>
      </w:pPr>
      <w:r>
        <w:t>Okna směrem do Opletalovy ulice jsou pro ochranu před hlukem z dopravy (jediný zjištěný zdroj hluku v okolí) rozhodně dostatečná.</w:t>
      </w:r>
    </w:p>
    <w:p w14:paraId="0FBD8C65" w14:textId="77777777" w:rsidR="00543C2E" w:rsidRDefault="00543C2E" w:rsidP="00653DD6">
      <w:pPr>
        <w:spacing w:after="60"/>
      </w:pPr>
      <w:r>
        <w:t>V dalším stupni projektu bude třeba zajistit odpovídající zatlumení vzduchotechnických rozvodů zajišťující, že ani při současném provozu všech instalovaných zařízení nebude překročen hygienický limit hluku pro denní či noční dobu.</w:t>
      </w:r>
    </w:p>
    <w:p w14:paraId="75BFA7AD" w14:textId="77777777" w:rsidR="00543C2E" w:rsidRDefault="00543C2E" w:rsidP="00653DD6">
      <w:pPr>
        <w:tabs>
          <w:tab w:val="num" w:pos="0"/>
        </w:tabs>
      </w:pPr>
    </w:p>
    <w:p w14:paraId="54907F66" w14:textId="77777777" w:rsidR="007E58A0" w:rsidRPr="00277CBA" w:rsidRDefault="007E58A0" w:rsidP="00653DD6">
      <w:pPr>
        <w:pStyle w:val="Nadpis3"/>
        <w:keepNext w:val="0"/>
        <w:keepLines w:val="0"/>
        <w:ind w:right="-306"/>
      </w:pPr>
      <w:bookmarkStart w:id="500" w:name="_Toc504511745"/>
      <w:bookmarkStart w:id="501" w:name="_Toc531269479"/>
      <w:bookmarkEnd w:id="500"/>
      <w:r w:rsidRPr="00277CBA">
        <w:t>protipovodňová opatření</w:t>
      </w:r>
      <w:bookmarkEnd w:id="501"/>
    </w:p>
    <w:p w14:paraId="46744718" w14:textId="77777777" w:rsidR="007E58A0" w:rsidRPr="00277CBA" w:rsidRDefault="007E58A0" w:rsidP="00653DD6">
      <w:pPr>
        <w:ind w:right="-306"/>
      </w:pPr>
      <w:r w:rsidRPr="00277CBA">
        <w:t xml:space="preserve">Stavba se nenachází v záplavovém území. </w:t>
      </w:r>
    </w:p>
    <w:p w14:paraId="75D831CB" w14:textId="77777777" w:rsidR="007E58A0" w:rsidRPr="00277CBA" w:rsidRDefault="007E58A0" w:rsidP="00653DD6">
      <w:pPr>
        <w:ind w:right="-306" w:firstLine="0"/>
      </w:pPr>
      <w:r w:rsidRPr="00277CBA">
        <w:t>V rámci stavby nejsou navržena žádná další zvláštní opatření.</w:t>
      </w:r>
    </w:p>
    <w:p w14:paraId="01FB1CEE" w14:textId="77777777" w:rsidR="007E58A0" w:rsidRDefault="007E58A0" w:rsidP="00653DD6">
      <w:pPr>
        <w:ind w:right="-306"/>
        <w:rPr>
          <w:color w:val="A6A6A6" w:themeColor="background1" w:themeShade="A6"/>
        </w:rPr>
      </w:pPr>
    </w:p>
    <w:p w14:paraId="19918465" w14:textId="77777777" w:rsidR="00372BCA" w:rsidRPr="00277CBA" w:rsidRDefault="00372BCA" w:rsidP="00653DD6">
      <w:pPr>
        <w:pStyle w:val="Nadpis3"/>
        <w:keepNext w:val="0"/>
        <w:keepLines w:val="0"/>
        <w:ind w:right="-306"/>
      </w:pPr>
      <w:bookmarkStart w:id="502" w:name="_Toc531269480"/>
      <w:r>
        <w:t>ostatní účinky (vliv poddolování, výskyt metanu apod)</w:t>
      </w:r>
      <w:bookmarkEnd w:id="502"/>
    </w:p>
    <w:p w14:paraId="7E90D76E" w14:textId="77777777" w:rsidR="00372BCA" w:rsidRPr="00277CBA" w:rsidRDefault="00372BCA" w:rsidP="00653DD6">
      <w:pPr>
        <w:ind w:right="-306"/>
      </w:pPr>
      <w:r>
        <w:t>Další vlivy nejsou zjištěny – není řešeno</w:t>
      </w:r>
      <w:r w:rsidRPr="00277CBA">
        <w:t xml:space="preserve">. </w:t>
      </w:r>
    </w:p>
    <w:p w14:paraId="15A58568" w14:textId="77777777" w:rsidR="00372BCA" w:rsidRDefault="00372BCA" w:rsidP="00653DD6">
      <w:pPr>
        <w:ind w:right="-306"/>
        <w:rPr>
          <w:color w:val="A6A6A6" w:themeColor="background1" w:themeShade="A6"/>
        </w:rPr>
      </w:pPr>
    </w:p>
    <w:p w14:paraId="09FBB6BC" w14:textId="77777777" w:rsidR="004E6B10" w:rsidRPr="000F6B95" w:rsidRDefault="004E6B10" w:rsidP="00653DD6">
      <w:pPr>
        <w:ind w:right="-306"/>
        <w:rPr>
          <w:color w:val="A6A6A6" w:themeColor="background1" w:themeShade="A6"/>
        </w:rPr>
      </w:pPr>
    </w:p>
    <w:p w14:paraId="189DF682" w14:textId="77777777" w:rsidR="007E58A0" w:rsidRPr="00277CBA" w:rsidRDefault="007E58A0" w:rsidP="00653DD6">
      <w:pPr>
        <w:pStyle w:val="Nadpis1"/>
        <w:keepNext w:val="0"/>
        <w:keepLines w:val="0"/>
        <w:ind w:right="-306"/>
      </w:pPr>
      <w:bookmarkStart w:id="503" w:name="_Toc531269481"/>
      <w:r w:rsidRPr="00277CBA">
        <w:t>Připojení na technickou infrastrukturu</w:t>
      </w:r>
      <w:bookmarkEnd w:id="503"/>
    </w:p>
    <w:p w14:paraId="7F069325" w14:textId="77777777" w:rsidR="007E58A0" w:rsidRPr="00277CBA" w:rsidRDefault="007E58A0" w:rsidP="00653DD6">
      <w:pPr>
        <w:pStyle w:val="Nadpis3"/>
        <w:keepNext w:val="0"/>
        <w:keepLines w:val="0"/>
        <w:ind w:right="-306"/>
      </w:pPr>
      <w:bookmarkStart w:id="504" w:name="_Toc531269482"/>
      <w:r w:rsidRPr="00277CBA">
        <w:t>napojovací místa technické infrastruktury, přeložky</w:t>
      </w:r>
      <w:bookmarkEnd w:id="504"/>
    </w:p>
    <w:p w14:paraId="3A47DBF1" w14:textId="77777777" w:rsidR="00D23CCD" w:rsidRPr="00B81E86" w:rsidRDefault="007E58A0" w:rsidP="00CB6CD1">
      <w:pPr>
        <w:ind w:right="-35"/>
        <w:rPr>
          <w:b/>
          <w:color w:val="A6A6A6" w:themeColor="background1" w:themeShade="A6"/>
          <w:u w:val="single"/>
        </w:rPr>
      </w:pPr>
      <w:r w:rsidRPr="00277CBA">
        <w:t xml:space="preserve">Obě stávající stavby jsou napojeny </w:t>
      </w:r>
      <w:r w:rsidR="001E2556" w:rsidRPr="00F47D4E">
        <w:rPr>
          <w:rFonts w:cs="Arial"/>
        </w:rPr>
        <w:t>na veškeré sítě technické infrastruktury – vodovod, plynovod, kanalizaci, elektro NN</w:t>
      </w:r>
      <w:r w:rsidR="001E2556">
        <w:rPr>
          <w:rFonts w:cs="Arial"/>
        </w:rPr>
        <w:t xml:space="preserve"> </w:t>
      </w:r>
      <w:r w:rsidR="001E2556" w:rsidRPr="00F47D4E">
        <w:rPr>
          <w:rFonts w:cs="Arial"/>
        </w:rPr>
        <w:t>a síť elektronické komunikace (SEK)</w:t>
      </w:r>
      <w:r w:rsidR="004E6B10">
        <w:rPr>
          <w:rFonts w:cs="Arial"/>
        </w:rPr>
        <w:t>, dále se v rámci objektu č. 49 je přemísťuje trafostanice včetně příslušných úseků VN kabelů</w:t>
      </w:r>
      <w:r w:rsidR="001E2556" w:rsidRPr="00F47D4E">
        <w:rPr>
          <w:rFonts w:cs="Arial"/>
        </w:rPr>
        <w:t>.</w:t>
      </w:r>
      <w:r w:rsidR="00A705D3">
        <w:rPr>
          <w:rFonts w:cs="Arial"/>
        </w:rPr>
        <w:t xml:space="preserve"> </w:t>
      </w:r>
      <w:r w:rsidR="00A705D3" w:rsidRPr="00152AE5">
        <w:rPr>
          <w:rFonts w:cs="Arial"/>
        </w:rPr>
        <w:t xml:space="preserve">Přípojky budou vybudovány nově kromě </w:t>
      </w:r>
      <w:r w:rsidR="00A705D3" w:rsidRPr="00A50514">
        <w:rPr>
          <w:rFonts w:cs="Arial"/>
        </w:rPr>
        <w:t>přípojek SEK</w:t>
      </w:r>
      <w:r w:rsidR="00A50514">
        <w:rPr>
          <w:rFonts w:cs="Arial"/>
        </w:rPr>
        <w:t xml:space="preserve">. </w:t>
      </w:r>
      <w:r w:rsidR="00152AE5" w:rsidRPr="00A50514">
        <w:rPr>
          <w:rFonts w:cs="Arial"/>
        </w:rPr>
        <w:t xml:space="preserve"> </w:t>
      </w:r>
      <w:r w:rsidR="00A50514" w:rsidRPr="00867FD9">
        <w:rPr>
          <w:rFonts w:cs="Arial"/>
        </w:rPr>
        <w:t>N</w:t>
      </w:r>
      <w:r w:rsidR="00152AE5" w:rsidRPr="00867FD9">
        <w:rPr>
          <w:rFonts w:cs="Arial"/>
        </w:rPr>
        <w:t xml:space="preserve">ová </w:t>
      </w:r>
      <w:r w:rsidR="00152AE5" w:rsidRPr="00B81E86">
        <w:rPr>
          <w:rFonts w:cs="Arial"/>
        </w:rPr>
        <w:t>přípojka slabo</w:t>
      </w:r>
      <w:r w:rsidR="00867FD9" w:rsidRPr="00B81E86">
        <w:rPr>
          <w:rFonts w:cs="Arial"/>
        </w:rPr>
        <w:t xml:space="preserve"> na síť Pasnet</w:t>
      </w:r>
      <w:r w:rsidR="00A50514" w:rsidRPr="00B81E86">
        <w:rPr>
          <w:rFonts w:cs="Arial"/>
        </w:rPr>
        <w:t xml:space="preserve"> je řešena samostatným řízením</w:t>
      </w:r>
      <w:r w:rsidR="00A705D3" w:rsidRPr="00B81E86">
        <w:rPr>
          <w:rFonts w:cs="Arial"/>
        </w:rPr>
        <w:t>.</w:t>
      </w:r>
    </w:p>
    <w:p w14:paraId="71CD7CCC" w14:textId="77777777" w:rsidR="00D16212" w:rsidRPr="00B81E86" w:rsidRDefault="00D16212" w:rsidP="00CB6CD1">
      <w:pPr>
        <w:ind w:right="-35" w:firstLine="0"/>
        <w:rPr>
          <w:b/>
          <w:u w:val="single"/>
        </w:rPr>
      </w:pPr>
    </w:p>
    <w:p w14:paraId="73398C8D" w14:textId="77777777" w:rsidR="00E66E79" w:rsidRPr="00B81E86" w:rsidRDefault="00E66E79" w:rsidP="00CB6CD1">
      <w:pPr>
        <w:ind w:right="-35" w:firstLine="0"/>
        <w:rPr>
          <w:b/>
          <w:u w:val="single"/>
        </w:rPr>
      </w:pPr>
      <w:r w:rsidRPr="00B81E86">
        <w:rPr>
          <w:b/>
          <w:u w:val="single"/>
        </w:rPr>
        <w:t>Přípojky jednotné kanalizace</w:t>
      </w:r>
    </w:p>
    <w:p w14:paraId="01D1F38A" w14:textId="77777777" w:rsidR="00E66E79" w:rsidRPr="00323231" w:rsidRDefault="00E66E79" w:rsidP="00323231">
      <w:pPr>
        <w:pStyle w:val="TEXT"/>
      </w:pPr>
      <w:r w:rsidRPr="00323231">
        <w:t>Přípojky pro oba domy budou zřízeny nově. Původní přípojky neodpovídají současným požadavkům uvedeným v Městských standardech PVS (trasa, spády), oba domy mají v současnosti do přípojek napojeny i venkovní svody dešťového potrubí z čelních fasád. Přípojky budou provedeny z kameninového potrubí DN 200 a budou napojeny do řadu DN 350 vedeného v Opletalově ulici. Každá přípojka bude ukončena revizní šachtou umístěnou za vstupem do objektu v 1. PP. Stávající přípojky budou zrušeny zaslepením u řadu a původní potrubí bude ponecháno v zemi.</w:t>
      </w:r>
    </w:p>
    <w:p w14:paraId="6E78A16A" w14:textId="77777777" w:rsidR="00E66E79" w:rsidRPr="00B81E86" w:rsidRDefault="00E66E79" w:rsidP="00CB6CD1">
      <w:pPr>
        <w:ind w:right="-35" w:firstLine="0"/>
        <w:rPr>
          <w:b/>
          <w:u w:val="single"/>
        </w:rPr>
      </w:pPr>
    </w:p>
    <w:p w14:paraId="24D546C3" w14:textId="77777777" w:rsidR="00E66E79" w:rsidRPr="00B81E86" w:rsidRDefault="00E66E79" w:rsidP="00CB6CD1">
      <w:pPr>
        <w:ind w:right="-35" w:firstLine="0"/>
        <w:rPr>
          <w:b/>
          <w:u w:val="single"/>
        </w:rPr>
      </w:pPr>
      <w:r w:rsidRPr="00B81E86">
        <w:rPr>
          <w:b/>
          <w:u w:val="single"/>
        </w:rPr>
        <w:t>Přípojky vodovodu</w:t>
      </w:r>
    </w:p>
    <w:p w14:paraId="25087CEF" w14:textId="77777777" w:rsidR="00E66E79" w:rsidRPr="00B81E86" w:rsidRDefault="00E66E79" w:rsidP="00323231">
      <w:pPr>
        <w:pStyle w:val="TEXT"/>
      </w:pPr>
      <w:r w:rsidRPr="00B81E86">
        <w:t>Přípojky pro oba domy budou zřízeny nově. Původní přípojky jsou již dožité a jejich poloha je vzhledem k novým dispozicím nevhodná. Přípojky budou provedeny z polyetylénového potrubí D 63 mm a budou napojeny navrtávkou do řadu DN 125 z litiny vedeného v Opletalově ulici. Každá přípojka bude ukončena vodoměrnou sestavou s fakturačním vodoměrem, umístěnou vždy za vstupem do objektů v 1. PP. Stávající přípojky budou zrušeny odpojením u řadu a původní potrubí bude ponecháno v zemi.</w:t>
      </w:r>
    </w:p>
    <w:p w14:paraId="51ADAB59" w14:textId="77777777" w:rsidR="00E66E79" w:rsidRPr="00B81E86" w:rsidRDefault="00E66E79" w:rsidP="00CB6CD1">
      <w:pPr>
        <w:pStyle w:val="Zkladntext"/>
        <w:spacing w:after="0" w:line="240" w:lineRule="atLeast"/>
        <w:ind w:right="-35"/>
        <w:rPr>
          <w:b/>
          <w:sz w:val="16"/>
          <w:u w:val="single"/>
        </w:rPr>
      </w:pPr>
    </w:p>
    <w:p w14:paraId="0E935CF6" w14:textId="77777777" w:rsidR="00E66E79" w:rsidRPr="00B81E86" w:rsidRDefault="00E66E79" w:rsidP="00CB6CD1">
      <w:pPr>
        <w:ind w:right="-35" w:firstLine="0"/>
        <w:rPr>
          <w:b/>
          <w:u w:val="single"/>
        </w:rPr>
      </w:pPr>
      <w:r w:rsidRPr="00B81E86">
        <w:rPr>
          <w:b/>
          <w:u w:val="single"/>
        </w:rPr>
        <w:t>STL přípojka plynovodu</w:t>
      </w:r>
    </w:p>
    <w:p w14:paraId="466204DC" w14:textId="34513811" w:rsidR="00E66E79" w:rsidRPr="00B81E86" w:rsidRDefault="00E66E79" w:rsidP="00323231">
      <w:pPr>
        <w:pStyle w:val="TEXT"/>
      </w:pPr>
      <w:r w:rsidRPr="00B81E86">
        <w:t xml:space="preserve">Zemní plyn bude využíván pouze pro potřebu kotelny v domě č. </w:t>
      </w:r>
      <w:r w:rsidR="004E6B10" w:rsidRPr="00B81E86">
        <w:t>47</w:t>
      </w:r>
      <w:r w:rsidRPr="00B81E86">
        <w:t xml:space="preserve">, u domu č. </w:t>
      </w:r>
      <w:r w:rsidR="004E6B10" w:rsidRPr="00B81E86">
        <w:t>49</w:t>
      </w:r>
      <w:r w:rsidRPr="00B81E86">
        <w:t xml:space="preserve"> se s realizací plynovodu neuvažuje. Původní přípojka bude přemístěna do nové trasy, neboť její poloha nevyhovuje novým dispozicím v objektu. Původní přípojka bude zrušena bez náhrady.  STL plynovodní přípojka bude provedena z polyetylénového potrubí o předpokládaném průměru Dn 40 mm (dimenze může být upravena na základě požadavku plynárenského podniku). Přípojka bude napojena elektrotvarovkou z</w:t>
      </w:r>
      <w:r w:rsidR="000E24DA">
        <w:t>e</w:t>
      </w:r>
      <w:r w:rsidRPr="00B81E86">
        <w:t xml:space="preserve"> STL řadu D 110 mm z PE </w:t>
      </w:r>
      <w:r w:rsidRPr="00B81E86">
        <w:lastRenderedPageBreak/>
        <w:t>vedeného v Opletalově ulici a bude ukončena hlavním uzávěrem plynového odběrného zařízení (HUP), který bude umístěn společně s regulátorem tlaku ve skříni na fasádě objektu. Původní přípojky budou zrušeny zaslepením u řadu a potrubí bude ponecháno v zemi.</w:t>
      </w:r>
    </w:p>
    <w:p w14:paraId="39614E4E" w14:textId="77777777" w:rsidR="007E58A0" w:rsidRPr="00B81E86" w:rsidRDefault="007E58A0" w:rsidP="00CB6CD1">
      <w:pPr>
        <w:ind w:right="-35" w:firstLine="0"/>
        <w:rPr>
          <w:color w:val="A6A6A6" w:themeColor="background1" w:themeShade="A6"/>
        </w:rPr>
      </w:pPr>
    </w:p>
    <w:p w14:paraId="6505CCC4" w14:textId="77777777" w:rsidR="00782480" w:rsidRPr="00B81E86" w:rsidRDefault="007E58A0" w:rsidP="00CB6CD1">
      <w:pPr>
        <w:ind w:right="-35" w:firstLine="0"/>
        <w:rPr>
          <w:b/>
          <w:u w:val="single"/>
        </w:rPr>
      </w:pPr>
      <w:r w:rsidRPr="00B81E86">
        <w:rPr>
          <w:b/>
          <w:u w:val="single"/>
        </w:rPr>
        <w:t>Elektro NN</w:t>
      </w:r>
    </w:p>
    <w:p w14:paraId="2A8D7184" w14:textId="77777777" w:rsidR="00AA2799" w:rsidRPr="00B81E86" w:rsidRDefault="00AA2799" w:rsidP="00CB6CD1">
      <w:pPr>
        <w:ind w:right="-35" w:firstLine="0"/>
      </w:pPr>
      <w:r w:rsidRPr="00B81E86">
        <w:t>Napojení objektu na distribuční síť bude provedeno v</w:t>
      </w:r>
      <w:r w:rsidR="001E2556" w:rsidRPr="00B81E86">
        <w:t xml:space="preserve"> nové </w:t>
      </w:r>
      <w:r w:rsidR="00DA789F" w:rsidRPr="00B81E86">
        <w:t xml:space="preserve">distribuční </w:t>
      </w:r>
      <w:r w:rsidRPr="00B81E86">
        <w:t xml:space="preserve">trafostanici </w:t>
      </w:r>
      <w:r w:rsidR="00DA789F" w:rsidRPr="00B81E86">
        <w:t xml:space="preserve">PRE </w:t>
      </w:r>
      <w:r w:rsidRPr="00B81E86">
        <w:t>umístěné v objektu. Z ní bude veden přívod k hlavnímu rozvaděči objektu, který bude umístěn v 1. PP v m. č. -1.76.</w:t>
      </w:r>
    </w:p>
    <w:p w14:paraId="0F48A787" w14:textId="77777777" w:rsidR="00DB42E2" w:rsidRPr="00B81E86" w:rsidRDefault="00DB42E2" w:rsidP="00CB6CD1">
      <w:pPr>
        <w:ind w:right="-35" w:firstLine="0"/>
      </w:pPr>
    </w:p>
    <w:p w14:paraId="714F9FF6" w14:textId="77777777" w:rsidR="00DB42E2" w:rsidRPr="00B81E86" w:rsidRDefault="00DB42E2" w:rsidP="00CB6CD1">
      <w:pPr>
        <w:ind w:right="-35" w:firstLine="0"/>
        <w:rPr>
          <w:b/>
          <w:u w:val="single"/>
        </w:rPr>
      </w:pPr>
      <w:r w:rsidRPr="00B81E86">
        <w:rPr>
          <w:b/>
          <w:u w:val="single"/>
        </w:rPr>
        <w:t>Elektro VN</w:t>
      </w:r>
    </w:p>
    <w:p w14:paraId="16B889DE" w14:textId="2AE0C49C" w:rsidR="001E2556" w:rsidRPr="00B81E86" w:rsidRDefault="001E2556" w:rsidP="00CB6CD1">
      <w:pPr>
        <w:ind w:right="-35" w:firstLine="0"/>
      </w:pPr>
      <w:r w:rsidRPr="00B81E86">
        <w:t xml:space="preserve">Stávající </w:t>
      </w:r>
      <w:r w:rsidR="003C0630" w:rsidRPr="00B81E86">
        <w:t xml:space="preserve">distribuční </w:t>
      </w:r>
      <w:r w:rsidRPr="00B81E86">
        <w:t xml:space="preserve">trafostanice </w:t>
      </w:r>
      <w:r w:rsidR="003C0630" w:rsidRPr="00B81E86">
        <w:t xml:space="preserve">TS 4804 </w:t>
      </w:r>
      <w:r w:rsidRPr="00B81E86">
        <w:t xml:space="preserve">v objektu č. 49 </w:t>
      </w:r>
      <w:r w:rsidR="003C0630" w:rsidRPr="00B81E86">
        <w:t xml:space="preserve">bude </w:t>
      </w:r>
      <w:r w:rsidRPr="00B81E86">
        <w:t>přemístěn</w:t>
      </w:r>
      <w:r w:rsidR="003C0630" w:rsidRPr="00B81E86">
        <w:t>a.</w:t>
      </w:r>
      <w:r w:rsidR="002D33F7" w:rsidRPr="00B81E86">
        <w:t xml:space="preserve"> </w:t>
      </w:r>
      <w:r w:rsidR="003C0630" w:rsidRPr="00B81E86">
        <w:t>Stanice bude nově situována do vymezených prostor v 1.</w:t>
      </w:r>
      <w:r w:rsidR="000E24DA">
        <w:t xml:space="preserve"> </w:t>
      </w:r>
      <w:r w:rsidR="003C0630" w:rsidRPr="00B81E86">
        <w:t>PP – m.č. -1.75 téhož</w:t>
      </w:r>
      <w:r w:rsidR="00DB42E2" w:rsidRPr="00B81E86">
        <w:t xml:space="preserve"> </w:t>
      </w:r>
      <w:r w:rsidR="003C0630" w:rsidRPr="00B81E86">
        <w:t xml:space="preserve"> objektu, při hraně s ulicí Opletalova. S přemístěním souvisí i</w:t>
      </w:r>
      <w:r w:rsidRPr="00B81E86">
        <w:t xml:space="preserve"> úprava distribuční sítě 22kV</w:t>
      </w:r>
      <w:r w:rsidR="00A705D3" w:rsidRPr="00B81E86">
        <w:t xml:space="preserve"> (</w:t>
      </w:r>
      <w:r w:rsidR="003C0630" w:rsidRPr="00B81E86">
        <w:t>budou obnoveny kabely 22kV ve stávající trase)</w:t>
      </w:r>
      <w:r w:rsidRPr="00B81E86">
        <w:t xml:space="preserve"> a 1kV </w:t>
      </w:r>
      <w:r w:rsidR="003C0630" w:rsidRPr="00B81E86">
        <w:t xml:space="preserve">(budou obnoveny kabely ve stávající trase a provedeny nové v nových trasách) </w:t>
      </w:r>
      <w:r w:rsidRPr="00B81E86">
        <w:t>v bezprostředním okolí stavby v přilehlém chodníku v ulici Opletalov</w:t>
      </w:r>
      <w:r w:rsidR="003C0630" w:rsidRPr="00B81E86">
        <w:t>a.</w:t>
      </w:r>
    </w:p>
    <w:p w14:paraId="408DD9E6" w14:textId="77777777" w:rsidR="007E58A0" w:rsidRPr="00B81E86" w:rsidRDefault="007E58A0" w:rsidP="00CB6CD1">
      <w:pPr>
        <w:ind w:right="-35"/>
      </w:pPr>
    </w:p>
    <w:p w14:paraId="1CED14A3" w14:textId="77777777" w:rsidR="007E58A0" w:rsidRPr="00B81E86" w:rsidRDefault="007E58A0" w:rsidP="00CB6CD1">
      <w:pPr>
        <w:ind w:right="-35" w:firstLine="0"/>
        <w:rPr>
          <w:b/>
          <w:u w:val="single"/>
        </w:rPr>
      </w:pPr>
      <w:r w:rsidRPr="00B81E86">
        <w:rPr>
          <w:b/>
          <w:u w:val="single"/>
        </w:rPr>
        <w:t>Elektronické komunikace (Data)</w:t>
      </w:r>
    </w:p>
    <w:p w14:paraId="4E3D8103" w14:textId="77777777" w:rsidR="00A705D3" w:rsidRPr="00B81E86" w:rsidRDefault="002D33F7" w:rsidP="00CB6CD1">
      <w:pPr>
        <w:ind w:right="-35" w:firstLine="0"/>
      </w:pPr>
      <w:r w:rsidRPr="00B81E86">
        <w:t>J</w:t>
      </w:r>
      <w:r w:rsidR="00A705D3" w:rsidRPr="00B81E86">
        <w:t>e řešeno  - dle požadavků investora – v samostatném DUR – připojení na datovou síť PASNET</w:t>
      </w:r>
    </w:p>
    <w:p w14:paraId="288B3B17" w14:textId="6F54B464" w:rsidR="00A705D3" w:rsidRPr="00A705D3" w:rsidRDefault="00A705D3" w:rsidP="00CB6CD1">
      <w:pPr>
        <w:ind w:right="-35" w:firstLine="0"/>
      </w:pPr>
      <w:r w:rsidRPr="00B81E86">
        <w:t>Stávající kabelové přípoj</w:t>
      </w:r>
      <w:r w:rsidR="00867FD9" w:rsidRPr="00B81E86">
        <w:t xml:space="preserve">ky do budovy zůstanou zachovány a budou zrušeny až </w:t>
      </w:r>
      <w:r w:rsidR="00841BFB">
        <w:t xml:space="preserve">bude </w:t>
      </w:r>
      <w:r w:rsidR="00867FD9" w:rsidRPr="00B81E86">
        <w:t>dokončen</w:t>
      </w:r>
      <w:r w:rsidR="00841BFB">
        <w:t>a</w:t>
      </w:r>
      <w:r w:rsidR="00867FD9" w:rsidRPr="00B81E86">
        <w:t xml:space="preserve"> výše zmíněn</w:t>
      </w:r>
      <w:r w:rsidR="00841BFB">
        <w:t>á</w:t>
      </w:r>
      <w:r w:rsidR="00867FD9" w:rsidRPr="00B81E86">
        <w:t xml:space="preserve"> přípojky.</w:t>
      </w:r>
    </w:p>
    <w:p w14:paraId="0066A385" w14:textId="77777777" w:rsidR="007E58A0" w:rsidRPr="00277CBA" w:rsidRDefault="007E58A0" w:rsidP="00CB6CD1">
      <w:pPr>
        <w:ind w:right="-35"/>
      </w:pPr>
    </w:p>
    <w:p w14:paraId="7C9BE7B3" w14:textId="77777777" w:rsidR="007E58A0" w:rsidRPr="000D3CE7" w:rsidRDefault="007E58A0" w:rsidP="00653DD6">
      <w:pPr>
        <w:pStyle w:val="Nadpis3"/>
        <w:keepNext w:val="0"/>
        <w:keepLines w:val="0"/>
        <w:ind w:right="-306"/>
      </w:pPr>
      <w:bookmarkStart w:id="505" w:name="_Toc531269483"/>
      <w:r w:rsidRPr="000D3CE7">
        <w:t>připojovací rozměry, výkonové kapacity a délky</w:t>
      </w:r>
      <w:bookmarkEnd w:id="505"/>
    </w:p>
    <w:p w14:paraId="0414BBB0" w14:textId="77777777" w:rsidR="00277CBA" w:rsidRDefault="00277CBA" w:rsidP="00653DD6">
      <w:pPr>
        <w:ind w:right="-306"/>
      </w:pPr>
    </w:p>
    <w:p w14:paraId="2A7101F7" w14:textId="77777777" w:rsidR="00DB42E2" w:rsidRPr="000D3CE7" w:rsidRDefault="00DB42E2" w:rsidP="00653DD6">
      <w:pPr>
        <w:ind w:right="-306" w:firstLine="0"/>
        <w:rPr>
          <w:b/>
          <w:u w:val="single"/>
        </w:rPr>
      </w:pPr>
      <w:r w:rsidRPr="000D3CE7">
        <w:rPr>
          <w:b/>
          <w:u w:val="single"/>
        </w:rPr>
        <w:t>Přípojky jednotné kanalizace</w:t>
      </w:r>
    </w:p>
    <w:p w14:paraId="4C652EF5" w14:textId="77777777" w:rsidR="00DB42E2" w:rsidRPr="000D3CE7" w:rsidRDefault="00DB42E2" w:rsidP="00323231">
      <w:pPr>
        <w:pStyle w:val="TEXT"/>
      </w:pPr>
      <w:r>
        <w:t>Obě p</w:t>
      </w:r>
      <w:r w:rsidRPr="000D3CE7">
        <w:t xml:space="preserve">řípojky budou DN 200 </w:t>
      </w:r>
      <w:r>
        <w:t>a budou délky cca 5,6 a 6,0m</w:t>
      </w:r>
    </w:p>
    <w:p w14:paraId="60C738C1" w14:textId="77777777" w:rsidR="00DB42E2" w:rsidRPr="000D3CE7" w:rsidRDefault="00DB42E2" w:rsidP="00653DD6">
      <w:pPr>
        <w:ind w:right="-306" w:firstLine="0"/>
        <w:rPr>
          <w:b/>
          <w:u w:val="single"/>
        </w:rPr>
      </w:pPr>
    </w:p>
    <w:p w14:paraId="55D93674" w14:textId="77777777" w:rsidR="00DB42E2" w:rsidRPr="000D3CE7" w:rsidRDefault="00DB42E2" w:rsidP="00653DD6">
      <w:pPr>
        <w:ind w:right="-306" w:firstLine="0"/>
        <w:rPr>
          <w:b/>
          <w:u w:val="single"/>
        </w:rPr>
      </w:pPr>
      <w:r w:rsidRPr="000D3CE7">
        <w:rPr>
          <w:b/>
          <w:u w:val="single"/>
        </w:rPr>
        <w:t>Přípojky vodovodu</w:t>
      </w:r>
    </w:p>
    <w:p w14:paraId="090AE107" w14:textId="77777777" w:rsidR="00DB42E2" w:rsidRPr="000D3CE7" w:rsidRDefault="00DB42E2" w:rsidP="00323231">
      <w:pPr>
        <w:pStyle w:val="TEXT"/>
      </w:pPr>
      <w:r>
        <w:t>Obě p</w:t>
      </w:r>
      <w:r w:rsidRPr="000D3CE7">
        <w:t xml:space="preserve">řípojky budou D 63 mm a budou </w:t>
      </w:r>
      <w:r>
        <w:t>délky cca 3,9 a 4,7m</w:t>
      </w:r>
      <w:r w:rsidRPr="000D3CE7">
        <w:t>.</w:t>
      </w:r>
    </w:p>
    <w:p w14:paraId="016777B4" w14:textId="77777777" w:rsidR="00DB42E2" w:rsidRPr="000D3CE7" w:rsidRDefault="00DB42E2" w:rsidP="00653DD6">
      <w:pPr>
        <w:pStyle w:val="Zkladntext"/>
        <w:spacing w:after="0" w:line="240" w:lineRule="atLeast"/>
        <w:ind w:right="-306"/>
        <w:rPr>
          <w:b/>
          <w:sz w:val="16"/>
          <w:u w:val="single"/>
        </w:rPr>
      </w:pPr>
    </w:p>
    <w:p w14:paraId="7967E3AB" w14:textId="77777777" w:rsidR="00DB42E2" w:rsidRPr="000D3CE7" w:rsidRDefault="00DB42E2" w:rsidP="00653DD6">
      <w:pPr>
        <w:ind w:right="-306" w:firstLine="0"/>
        <w:rPr>
          <w:b/>
          <w:u w:val="single"/>
        </w:rPr>
      </w:pPr>
      <w:r w:rsidRPr="000D3CE7">
        <w:rPr>
          <w:b/>
          <w:u w:val="single"/>
        </w:rPr>
        <w:t>STL přípojka plynovodu</w:t>
      </w:r>
    </w:p>
    <w:p w14:paraId="21960891" w14:textId="77777777" w:rsidR="00DB42E2" w:rsidRPr="00F405CF" w:rsidRDefault="00DB42E2" w:rsidP="00323231">
      <w:pPr>
        <w:pStyle w:val="TEXT"/>
      </w:pPr>
      <w:r w:rsidRPr="000D3CE7">
        <w:t xml:space="preserve">STL plynovodní přípojka bude o </w:t>
      </w:r>
      <w:r>
        <w:t>průměru Dn 40 mm a b</w:t>
      </w:r>
      <w:r w:rsidR="006A5E69">
        <w:t>u</w:t>
      </w:r>
      <w:r>
        <w:t>de délky cca 2,8m</w:t>
      </w:r>
      <w:r w:rsidRPr="000D3CE7">
        <w:t>.</w:t>
      </w:r>
    </w:p>
    <w:p w14:paraId="13D361D8" w14:textId="77777777" w:rsidR="00DB42E2" w:rsidRPr="000F6B95" w:rsidRDefault="00DB42E2" w:rsidP="00653DD6">
      <w:pPr>
        <w:ind w:right="-306" w:firstLine="0"/>
        <w:rPr>
          <w:color w:val="A6A6A6" w:themeColor="background1" w:themeShade="A6"/>
        </w:rPr>
      </w:pPr>
    </w:p>
    <w:p w14:paraId="2F5D53AB" w14:textId="77777777" w:rsidR="00DB42E2" w:rsidRDefault="00DB42E2" w:rsidP="00653DD6">
      <w:pPr>
        <w:ind w:right="-306" w:firstLine="0"/>
        <w:rPr>
          <w:b/>
          <w:u w:val="single"/>
        </w:rPr>
      </w:pPr>
      <w:r w:rsidRPr="00277CBA">
        <w:rPr>
          <w:b/>
          <w:u w:val="single"/>
        </w:rPr>
        <w:t>Elektro NN</w:t>
      </w:r>
    </w:p>
    <w:p w14:paraId="2A5F8371" w14:textId="77777777" w:rsidR="00DB42E2" w:rsidRDefault="00DB42E2" w:rsidP="00653DD6">
      <w:pPr>
        <w:ind w:right="-306" w:firstLine="0"/>
        <w:rPr>
          <w:b/>
          <w:u w:val="single"/>
        </w:rPr>
      </w:pPr>
      <w:r w:rsidRPr="00DB42E2">
        <w:rPr>
          <w:rFonts w:eastAsia="Times New Roman" w:cs="Arial"/>
          <w:szCs w:val="20"/>
          <w:lang w:eastAsia="cs-CZ"/>
        </w:rPr>
        <w:tab/>
        <w:t>Napojeno v objektu z nové trafostanice</w:t>
      </w:r>
    </w:p>
    <w:p w14:paraId="2D4241FF" w14:textId="77777777" w:rsidR="00DB42E2" w:rsidRDefault="00DB42E2" w:rsidP="00653DD6">
      <w:pPr>
        <w:ind w:right="-306" w:firstLine="0"/>
        <w:rPr>
          <w:b/>
          <w:u w:val="single"/>
        </w:rPr>
      </w:pPr>
    </w:p>
    <w:p w14:paraId="61EA9319" w14:textId="77777777" w:rsidR="00DB42E2" w:rsidRDefault="00DB42E2" w:rsidP="00653DD6">
      <w:pPr>
        <w:ind w:right="-306" w:firstLine="0"/>
        <w:rPr>
          <w:b/>
          <w:u w:val="single"/>
        </w:rPr>
      </w:pPr>
      <w:r w:rsidRPr="00277CBA">
        <w:rPr>
          <w:b/>
          <w:u w:val="single"/>
        </w:rPr>
        <w:t>Elektro</w:t>
      </w:r>
      <w:r>
        <w:rPr>
          <w:b/>
          <w:u w:val="single"/>
        </w:rPr>
        <w:t xml:space="preserve"> V</w:t>
      </w:r>
      <w:r w:rsidRPr="00277CBA">
        <w:rPr>
          <w:b/>
          <w:u w:val="single"/>
        </w:rPr>
        <w:t>N</w:t>
      </w:r>
    </w:p>
    <w:p w14:paraId="7F1A2083" w14:textId="77777777" w:rsidR="00DB42E2" w:rsidRPr="00277CBA" w:rsidRDefault="00DB42E2" w:rsidP="00CB6CD1">
      <w:pPr>
        <w:ind w:right="-35" w:firstLine="708"/>
      </w:pPr>
      <w:r w:rsidRPr="008941FD">
        <w:t>S přemístěním souvisí i úprava distribuční sítě 22kV (budou obnoveny kabely 22kV ve stávající trase) a 1kV (budou obnoveny kabely ve stávající trase a provedeny nové v nových trasách) v bezprostředním okolí stavby v přilehlém chodníku v ulici Opletalova.</w:t>
      </w:r>
      <w:r w:rsidR="006A5E69" w:rsidRPr="008941FD">
        <w:t xml:space="preserve"> </w:t>
      </w:r>
    </w:p>
    <w:p w14:paraId="285E3A27" w14:textId="77777777" w:rsidR="00DB42E2" w:rsidRPr="00277CBA" w:rsidRDefault="00DB42E2" w:rsidP="00CB6CD1">
      <w:pPr>
        <w:ind w:right="-35"/>
      </w:pPr>
    </w:p>
    <w:p w14:paraId="41E9A7AF" w14:textId="77777777" w:rsidR="00DB42E2" w:rsidRPr="00277CBA" w:rsidRDefault="00DB42E2" w:rsidP="00653DD6">
      <w:pPr>
        <w:ind w:right="-306" w:firstLine="0"/>
        <w:rPr>
          <w:b/>
          <w:u w:val="single"/>
        </w:rPr>
      </w:pPr>
      <w:r w:rsidRPr="00277CBA">
        <w:rPr>
          <w:b/>
          <w:u w:val="single"/>
        </w:rPr>
        <w:t>Elektronické komunikace (Data)</w:t>
      </w:r>
    </w:p>
    <w:p w14:paraId="3BD2C349" w14:textId="77777777" w:rsidR="00DB42E2" w:rsidRPr="00A705D3" w:rsidRDefault="00DB42E2" w:rsidP="00653DD6">
      <w:pPr>
        <w:ind w:right="-306" w:firstLine="708"/>
      </w:pPr>
      <w:r w:rsidRPr="00867FD9">
        <w:t xml:space="preserve">Je řešeno  - dle </w:t>
      </w:r>
      <w:r w:rsidRPr="00B81E86">
        <w:t>požadavků investora – v samostatném DUR – připojení na datovou síť PASNET</w:t>
      </w:r>
    </w:p>
    <w:p w14:paraId="1F9A91C7" w14:textId="77777777" w:rsidR="00DB42E2" w:rsidRPr="00A705D3" w:rsidRDefault="00DB42E2" w:rsidP="00653DD6">
      <w:pPr>
        <w:ind w:right="-306" w:firstLine="0"/>
      </w:pPr>
      <w:r w:rsidRPr="00A705D3">
        <w:t>Stávající kabelové přípojky do budovy zůstanou zachovány.</w:t>
      </w:r>
    </w:p>
    <w:p w14:paraId="07D732FF" w14:textId="77777777" w:rsidR="001F22F8" w:rsidRPr="000D3CE7" w:rsidRDefault="001F22F8" w:rsidP="0052515E">
      <w:pPr>
        <w:ind w:right="-306"/>
      </w:pPr>
    </w:p>
    <w:p w14:paraId="65CC20D9" w14:textId="77777777" w:rsidR="00B21D2E" w:rsidRPr="00C10380" w:rsidRDefault="007E58A0" w:rsidP="0052515E">
      <w:pPr>
        <w:pStyle w:val="Nadpis1"/>
        <w:keepNext w:val="0"/>
        <w:keepLines w:val="0"/>
        <w:ind w:right="-306"/>
      </w:pPr>
      <w:bookmarkStart w:id="506" w:name="_Toc531269484"/>
      <w:r w:rsidRPr="00C10380">
        <w:t>Dopravní řešení</w:t>
      </w:r>
      <w:bookmarkEnd w:id="506"/>
      <w:r w:rsidR="00B21D2E" w:rsidRPr="00B21D2E">
        <w:t xml:space="preserve"> </w:t>
      </w:r>
    </w:p>
    <w:p w14:paraId="63151838" w14:textId="77777777" w:rsidR="00B21D2E" w:rsidRPr="00C10380" w:rsidRDefault="00B21D2E" w:rsidP="0052515E">
      <w:pPr>
        <w:pStyle w:val="Nadpis3"/>
        <w:keepNext w:val="0"/>
        <w:keepLines w:val="0"/>
        <w:ind w:right="-35"/>
      </w:pPr>
      <w:bookmarkStart w:id="507" w:name="_Toc531269485"/>
      <w:r w:rsidRPr="00C10380">
        <w:t>popis dopravního řešení</w:t>
      </w:r>
      <w:r w:rsidR="001F22F8">
        <w:t xml:space="preserve"> včetně bezbariérových opatření pro přístupnost a užívání stavby osobami se sníženou schopností pohybu nebo orientace</w:t>
      </w:r>
      <w:bookmarkEnd w:id="507"/>
    </w:p>
    <w:p w14:paraId="3B4F120F" w14:textId="77777777" w:rsidR="00B21D2E" w:rsidRPr="00C10380" w:rsidRDefault="00B21D2E" w:rsidP="0052515E">
      <w:pPr>
        <w:ind w:right="-35"/>
      </w:pPr>
      <w:r w:rsidRPr="00C10380">
        <w:t xml:space="preserve">Stávající objekty se nachází v zastavěném městském prostředí. </w:t>
      </w:r>
      <w:r w:rsidRPr="00B457DB">
        <w:t xml:space="preserve">Dotčené objekty v současnosti disponují </w:t>
      </w:r>
      <w:r>
        <w:t xml:space="preserve">omezenou </w:t>
      </w:r>
      <w:r w:rsidRPr="00B457DB">
        <w:t>vlastní nabídkou parkovacích kapacit.</w:t>
      </w:r>
      <w:r>
        <w:t xml:space="preserve"> Do dvora objektu č. 49 není umožněn vjezd vůbec, o</w:t>
      </w:r>
      <w:r w:rsidRPr="00C10380">
        <w:t>bjekt</w:t>
      </w:r>
      <w:r>
        <w:t xml:space="preserve"> č. 47</w:t>
      </w:r>
      <w:r w:rsidRPr="00C10380">
        <w:t xml:space="preserve"> v dnešním stavu disponuj</w:t>
      </w:r>
      <w:r>
        <w:t>e</w:t>
      </w:r>
      <w:r w:rsidRPr="00C10380">
        <w:t xml:space="preserve"> </w:t>
      </w:r>
      <w:r>
        <w:t>4 garážemi ve dvoře</w:t>
      </w:r>
      <w:r w:rsidRPr="00C10380">
        <w:t>, vjezd na dvůr</w:t>
      </w:r>
      <w:r>
        <w:t xml:space="preserve"> je</w:t>
      </w:r>
      <w:r w:rsidRPr="00C10380">
        <w:t xml:space="preserve"> </w:t>
      </w:r>
      <w:r>
        <w:t>řešen přejezdem přes chodník, příjezd pouze ve směru od Senovážného náměstí k Václavskému náměstí</w:t>
      </w:r>
      <w:r w:rsidRPr="00C10380">
        <w:t xml:space="preserve">. Stání vozidel je dnes možné v uličním </w:t>
      </w:r>
      <w:r w:rsidRPr="006172A9">
        <w:t xml:space="preserve">profilu </w:t>
      </w:r>
      <w:r w:rsidRPr="000D3CE7">
        <w:t xml:space="preserve">– fialová zóna smíšeného parkování. </w:t>
      </w:r>
      <w:r w:rsidRPr="006172A9">
        <w:t>V ulici Opletalova to jsou šikmá parkovací stání Provoz v ulici je obousměrný, avšak v prostoru před objekty je ve vozovce střední pás, kde se nachází odstavné parkoviště. Proto je příjezd i výjezd</w:t>
      </w:r>
      <w:r w:rsidRPr="00C10380">
        <w:t xml:space="preserve"> resp. odjezd od objektu možný ve směru od Bolzanovy k Václavskému náměstí.</w:t>
      </w:r>
    </w:p>
    <w:p w14:paraId="63748AA3" w14:textId="20B8B924" w:rsidR="00B21D2E" w:rsidRPr="00582FDA" w:rsidRDefault="00B21D2E" w:rsidP="0052515E">
      <w:pPr>
        <w:ind w:right="-35"/>
      </w:pPr>
      <w:r w:rsidRPr="00C10380">
        <w:lastRenderedPageBreak/>
        <w:t xml:space="preserve">Uliční parter nabízí v současnosti možnost parkování podél přilehlé hrany vozovky Opletalovy ulice. V prostoru přímo před řešenými objekty se jedná o šikmá stání v celkovém počtu cca </w:t>
      </w:r>
      <w:r w:rsidR="002A22C0">
        <w:t>šestnác</w:t>
      </w:r>
      <w:r w:rsidR="00FA1EAC">
        <w:t>ti stání (</w:t>
      </w:r>
      <w:r w:rsidRPr="00582FDA">
        <w:t xml:space="preserve">součást </w:t>
      </w:r>
      <w:r>
        <w:t>fialové zóny smíšeného parkování</w:t>
      </w:r>
      <w:r w:rsidR="00FA1EAC">
        <w:t>)</w:t>
      </w:r>
      <w:r>
        <w:t xml:space="preserve">. </w:t>
      </w:r>
      <w:r w:rsidRPr="00582FDA">
        <w:t>Tato skutečnost z hlediska záměru umožňuje nabídku parkování přímo před řešenými objekty.</w:t>
      </w:r>
    </w:p>
    <w:p w14:paraId="08F76A1B" w14:textId="77777777" w:rsidR="00B21D2E" w:rsidRPr="00C10380" w:rsidRDefault="00B21D2E" w:rsidP="0052515E">
      <w:pPr>
        <w:ind w:right="-35"/>
      </w:pPr>
    </w:p>
    <w:p w14:paraId="16AE4DF3" w14:textId="77777777" w:rsidR="00B21D2E" w:rsidRPr="00C10380" w:rsidRDefault="00B21D2E" w:rsidP="0052515E">
      <w:pPr>
        <w:pStyle w:val="Nadpis3"/>
        <w:keepNext w:val="0"/>
        <w:keepLines w:val="0"/>
        <w:ind w:right="-35"/>
      </w:pPr>
      <w:bookmarkStart w:id="508" w:name="_Toc531269486"/>
      <w:r w:rsidRPr="00C10380">
        <w:t>Napojení území na stávající dopravní infrastrukturu</w:t>
      </w:r>
      <w:bookmarkEnd w:id="508"/>
    </w:p>
    <w:p w14:paraId="37F12956" w14:textId="77777777" w:rsidR="00B21D2E" w:rsidRDefault="00B21D2E" w:rsidP="0052515E">
      <w:pPr>
        <w:ind w:right="-35" w:firstLine="708"/>
        <w:jc w:val="left"/>
        <w:rPr>
          <w:rFonts w:cs="Arial"/>
        </w:rPr>
      </w:pPr>
      <w:r w:rsidRPr="00C10380">
        <w:rPr>
          <w:rFonts w:cs="Arial"/>
        </w:rPr>
        <w:t xml:space="preserve">Přístup vozidel dopravní obsluhy k  objektu je dán stávajícím dopravním režimem centrální části města. Řešená lokalita se nachází na území Městské části Praha 1, v Pražské památkové rezervaci. V celém přilehlém území Prahy 1 je zavedena regulovaná zóna placeného stání. Přístup vozidel do objektu je možný pouze jednosměrně Opletalovou ulicí od Bolzanovy a Hybernské a výjezd pak směrem k Václavskému náměstí. </w:t>
      </w:r>
    </w:p>
    <w:p w14:paraId="39CB9BB7" w14:textId="77777777" w:rsidR="00B21D2E" w:rsidRPr="00C10380" w:rsidRDefault="00B21D2E" w:rsidP="0052515E">
      <w:pPr>
        <w:ind w:right="-35" w:firstLine="0"/>
        <w:jc w:val="left"/>
        <w:rPr>
          <w:rFonts w:cs="Arial"/>
        </w:rPr>
      </w:pPr>
      <w:r w:rsidRPr="001F2F99">
        <w:rPr>
          <w:rFonts w:cs="Arial"/>
        </w:rPr>
        <w:t xml:space="preserve">Bude zachováno a využito stávající připojení na </w:t>
      </w:r>
      <w:r>
        <w:rPr>
          <w:rFonts w:cs="Arial"/>
        </w:rPr>
        <w:t xml:space="preserve">ulici Opletalova u domu č. 47se </w:t>
      </w:r>
      <w:r w:rsidRPr="001F2F99">
        <w:rPr>
          <w:rFonts w:cs="Arial"/>
        </w:rPr>
        <w:t>snížený</w:t>
      </w:r>
      <w:r>
        <w:rPr>
          <w:rFonts w:cs="Arial"/>
        </w:rPr>
        <w:t>m</w:t>
      </w:r>
      <w:r w:rsidRPr="001F2F99">
        <w:rPr>
          <w:rFonts w:cs="Arial"/>
        </w:rPr>
        <w:t xml:space="preserve"> obrubník</w:t>
      </w:r>
      <w:r>
        <w:rPr>
          <w:rFonts w:cs="Arial"/>
        </w:rPr>
        <w:t xml:space="preserve">em ( zásobování - knihy, kancelářské a hygienické potřeby, IT technika apod.). </w:t>
      </w:r>
    </w:p>
    <w:p w14:paraId="53217C4B" w14:textId="77777777" w:rsidR="00B21D2E" w:rsidRPr="000F6B95" w:rsidRDefault="00B21D2E" w:rsidP="0052515E">
      <w:pPr>
        <w:ind w:right="-35" w:firstLine="0"/>
        <w:rPr>
          <w:color w:val="A6A6A6" w:themeColor="background1" w:themeShade="A6"/>
        </w:rPr>
      </w:pPr>
    </w:p>
    <w:p w14:paraId="46AA27A8" w14:textId="77777777" w:rsidR="00B21D2E" w:rsidRPr="00C10380" w:rsidRDefault="00B21D2E" w:rsidP="0052515E">
      <w:pPr>
        <w:pStyle w:val="Nadpis3"/>
        <w:keepNext w:val="0"/>
        <w:keepLines w:val="0"/>
        <w:ind w:right="-35"/>
      </w:pPr>
      <w:bookmarkStart w:id="509" w:name="_Toc531269487"/>
      <w:r w:rsidRPr="00C10380">
        <w:t>doprava v klidu</w:t>
      </w:r>
      <w:bookmarkEnd w:id="509"/>
    </w:p>
    <w:p w14:paraId="08C02CC7" w14:textId="77777777" w:rsidR="00B21D2E" w:rsidRDefault="00B21D2E" w:rsidP="0052515E">
      <w:pPr>
        <w:ind w:right="-35" w:firstLine="0"/>
      </w:pPr>
      <w:r w:rsidRPr="00582FDA">
        <w:t>Výpočet potřeby parkovacích stání dle N</w:t>
      </w:r>
      <w:r>
        <w:t xml:space="preserve">ařízení č.11/2016 hl. m. Prahy </w:t>
      </w:r>
      <w:r w:rsidRPr="00582FDA">
        <w:t>(PSP), kterým se stanovují obecné požadavky na využívání území a technické požadavky na stavby v hlavním městě Praze), §32, §33, Příloha č.</w:t>
      </w:r>
      <w:r>
        <w:t xml:space="preserve"> </w:t>
      </w:r>
      <w:r w:rsidRPr="00582FDA">
        <w:t>2 a č.</w:t>
      </w:r>
      <w:r>
        <w:t xml:space="preserve"> </w:t>
      </w:r>
      <w:r w:rsidRPr="00582FDA">
        <w:t>3</w:t>
      </w:r>
    </w:p>
    <w:p w14:paraId="4F82927A" w14:textId="0BE365BF" w:rsidR="00B21D2E" w:rsidRPr="00582FDA" w:rsidRDefault="00B21D2E" w:rsidP="0052515E">
      <w:pPr>
        <w:spacing w:after="0" w:line="276" w:lineRule="auto"/>
        <w:ind w:right="-35" w:firstLine="0"/>
        <w:rPr>
          <w:b/>
          <w:bCs/>
        </w:rPr>
      </w:pPr>
      <w:r w:rsidRPr="00582FDA">
        <w:rPr>
          <w:b/>
          <w:bCs/>
        </w:rPr>
        <w:t>Zona 00 přepočet 0% max 15%</w:t>
      </w:r>
    </w:p>
    <w:p w14:paraId="5F3A3766" w14:textId="77777777" w:rsidR="00B21D2E" w:rsidRPr="00582FDA" w:rsidRDefault="00B21D2E" w:rsidP="0052515E">
      <w:pPr>
        <w:spacing w:after="0" w:line="276" w:lineRule="auto"/>
        <w:ind w:right="-35" w:firstLine="0"/>
      </w:pPr>
      <w:r w:rsidRPr="00582FDA">
        <w:rPr>
          <w:b/>
        </w:rPr>
        <w:t xml:space="preserve">Dle </w:t>
      </w:r>
      <w:r w:rsidRPr="00582FDA">
        <w:rPr>
          <w:b/>
          <w:bCs/>
        </w:rPr>
        <w:t xml:space="preserve">PSP </w:t>
      </w:r>
      <w:r>
        <w:rPr>
          <w:b/>
          <w:bCs/>
        </w:rPr>
        <w:t xml:space="preserve">2016 </w:t>
      </w:r>
      <w:r w:rsidRPr="00582FDA">
        <w:rPr>
          <w:b/>
        </w:rPr>
        <w:t xml:space="preserve"> §32 čl 2</w:t>
      </w:r>
      <w:r w:rsidRPr="00582FDA">
        <w:t xml:space="preserve">  - </w:t>
      </w:r>
      <w:r>
        <w:rPr>
          <w:b/>
          <w:bCs/>
        </w:rPr>
        <w:t>požadovaný počet stání 0-10</w:t>
      </w:r>
    </w:p>
    <w:p w14:paraId="576C1F2B" w14:textId="77777777" w:rsidR="00B21D2E" w:rsidRPr="00582FDA" w:rsidRDefault="00B21D2E" w:rsidP="0052515E">
      <w:pPr>
        <w:spacing w:after="0" w:line="276" w:lineRule="auto"/>
        <w:ind w:right="-35" w:firstLine="0"/>
      </w:pPr>
      <w:r w:rsidRPr="00582FDA">
        <w:t>do HPP se nezapočítávají plochy garáží, sklepů, technických a pomocných prostor a objektů technické infrastruktury</w:t>
      </w:r>
    </w:p>
    <w:p w14:paraId="69F489AA" w14:textId="77777777" w:rsidR="00B21D2E" w:rsidRPr="00582FDA" w:rsidRDefault="00B21D2E" w:rsidP="0052515E">
      <w:pPr>
        <w:ind w:right="-35" w:firstLine="0"/>
        <w:jc w:val="left"/>
        <w:rPr>
          <w:lang w:eastAsia="cs-CZ"/>
        </w:rPr>
      </w:pPr>
      <w:r w:rsidRPr="00582FDA">
        <w:rPr>
          <w:lang w:eastAsia="cs-CZ"/>
        </w:rPr>
        <w:t>Dle výpočtu dopravy v klidu v souladu s PSP 2016 je požadavek pro dané využití stavby 0-</w:t>
      </w:r>
      <w:r>
        <w:rPr>
          <w:lang w:eastAsia="cs-CZ"/>
        </w:rPr>
        <w:t>10</w:t>
      </w:r>
      <w:r w:rsidRPr="00582FDA">
        <w:rPr>
          <w:lang w:eastAsia="cs-CZ"/>
        </w:rPr>
        <w:t xml:space="preserve"> parkovacích stání. Objekt se nachází v historické části města, v zóně pro redukci parkovacích ploch 00.</w:t>
      </w:r>
    </w:p>
    <w:p w14:paraId="65521ED0" w14:textId="77777777" w:rsidR="00B21D2E" w:rsidRDefault="00B21D2E" w:rsidP="0052515E">
      <w:pPr>
        <w:ind w:right="-35" w:firstLine="0"/>
        <w:jc w:val="left"/>
        <w:rPr>
          <w:lang w:eastAsia="cs-CZ"/>
        </w:rPr>
      </w:pPr>
      <w:r w:rsidRPr="00582FDA">
        <w:rPr>
          <w:lang w:eastAsia="cs-CZ"/>
        </w:rPr>
        <w:t xml:space="preserve">V místě je velmi dobrá obsluha MHD (blízkost stanice metra C hl. nádraží, dostupnost tramvajové zastávky v ulici Bolzanova a Jindřišská), charakter plánovaného využití objektu nevykazuje zvláštní požadavky na dopravu v klidu a nové kapacity by neopodstatněně navýšily dopravní zátěž území.  </w:t>
      </w:r>
    </w:p>
    <w:p w14:paraId="1A750C86" w14:textId="77777777" w:rsidR="00B21D2E" w:rsidRDefault="00B21D2E" w:rsidP="0052515E">
      <w:pPr>
        <w:ind w:right="-35" w:firstLine="0"/>
        <w:jc w:val="left"/>
        <w:rPr>
          <w:lang w:eastAsia="cs-CZ"/>
        </w:rPr>
      </w:pPr>
      <w:r>
        <w:rPr>
          <w:lang w:eastAsia="cs-CZ"/>
        </w:rPr>
        <w:t xml:space="preserve">Pro poslední kolaudované funkční využití objektu (administrativa) bylo třeba 15 parkovacích stání. </w:t>
      </w:r>
    </w:p>
    <w:p w14:paraId="176E26EE" w14:textId="77777777" w:rsidR="00B21D2E" w:rsidRDefault="00B21D2E" w:rsidP="0052515E">
      <w:pPr>
        <w:ind w:right="-35" w:firstLine="0"/>
        <w:jc w:val="left"/>
        <w:rPr>
          <w:lang w:eastAsia="cs-CZ"/>
        </w:rPr>
      </w:pPr>
      <w:r w:rsidRPr="00582FDA">
        <w:rPr>
          <w:lang w:eastAsia="cs-CZ"/>
        </w:rPr>
        <w:t>Z</w:t>
      </w:r>
      <w:r>
        <w:rPr>
          <w:lang w:eastAsia="cs-CZ"/>
        </w:rPr>
        <w:t xml:space="preserve"> výše uvedených </w:t>
      </w:r>
      <w:r w:rsidRPr="00582FDA">
        <w:rPr>
          <w:lang w:eastAsia="cs-CZ"/>
        </w:rPr>
        <w:t>důvod</w:t>
      </w:r>
      <w:r>
        <w:rPr>
          <w:lang w:eastAsia="cs-CZ"/>
        </w:rPr>
        <w:t>ů</w:t>
      </w:r>
      <w:r w:rsidRPr="00582FDA">
        <w:rPr>
          <w:lang w:eastAsia="cs-CZ"/>
        </w:rPr>
        <w:t xml:space="preserve"> je uvažováno s příklonem k dolní hranici požadavku PSP- čili </w:t>
      </w:r>
      <w:r w:rsidRPr="008C4A8A">
        <w:rPr>
          <w:b/>
          <w:sz w:val="24"/>
          <w:szCs w:val="24"/>
          <w:lang w:eastAsia="cs-CZ"/>
        </w:rPr>
        <w:t>0 parkovacích stání</w:t>
      </w:r>
      <w:r w:rsidRPr="008C4A8A">
        <w:rPr>
          <w:sz w:val="24"/>
          <w:szCs w:val="24"/>
          <w:lang w:eastAsia="cs-CZ"/>
        </w:rPr>
        <w:t>.</w:t>
      </w:r>
      <w:r w:rsidRPr="00582FDA">
        <w:rPr>
          <w:lang w:eastAsia="cs-CZ"/>
        </w:rPr>
        <w:t xml:space="preserve"> </w:t>
      </w:r>
    </w:p>
    <w:p w14:paraId="77D83F6A" w14:textId="77777777" w:rsidR="00B21D2E" w:rsidRDefault="00B21D2E" w:rsidP="0052515E">
      <w:pPr>
        <w:ind w:right="-35" w:firstLine="0"/>
        <w:jc w:val="left"/>
        <w:rPr>
          <w:lang w:eastAsia="cs-CZ"/>
        </w:rPr>
      </w:pPr>
    </w:p>
    <w:p w14:paraId="3E05C63C" w14:textId="77777777" w:rsidR="00D16212" w:rsidRDefault="00D16212" w:rsidP="0052515E">
      <w:pPr>
        <w:ind w:right="-35" w:firstLine="0"/>
        <w:jc w:val="left"/>
        <w:rPr>
          <w:lang w:eastAsia="cs-CZ"/>
        </w:rPr>
      </w:pPr>
    </w:p>
    <w:p w14:paraId="7F654D80" w14:textId="77777777" w:rsidR="00B21D2E" w:rsidRPr="00582FDA" w:rsidRDefault="00B21D2E" w:rsidP="0052515E">
      <w:pPr>
        <w:tabs>
          <w:tab w:val="left" w:pos="4253"/>
        </w:tabs>
        <w:spacing w:after="0" w:line="276" w:lineRule="auto"/>
      </w:pPr>
    </w:p>
    <w:tbl>
      <w:tblPr>
        <w:tblW w:w="9829" w:type="dxa"/>
        <w:jc w:val="center"/>
        <w:tblCellMar>
          <w:left w:w="70" w:type="dxa"/>
          <w:right w:w="70" w:type="dxa"/>
        </w:tblCellMar>
        <w:tblLook w:val="04A0" w:firstRow="1" w:lastRow="0" w:firstColumn="1" w:lastColumn="0" w:noHBand="0" w:noVBand="1"/>
      </w:tblPr>
      <w:tblGrid>
        <w:gridCol w:w="397"/>
        <w:gridCol w:w="1581"/>
        <w:gridCol w:w="642"/>
        <w:gridCol w:w="841"/>
        <w:gridCol w:w="642"/>
        <w:gridCol w:w="648"/>
        <w:gridCol w:w="606"/>
        <w:gridCol w:w="590"/>
        <w:gridCol w:w="631"/>
        <w:gridCol w:w="542"/>
        <w:gridCol w:w="542"/>
        <w:gridCol w:w="596"/>
        <w:gridCol w:w="551"/>
        <w:gridCol w:w="453"/>
        <w:gridCol w:w="567"/>
      </w:tblGrid>
      <w:tr w:rsidR="00B21D2E" w:rsidRPr="00E946B6" w14:paraId="47D8704B" w14:textId="77777777" w:rsidTr="00653DD6">
        <w:trPr>
          <w:trHeight w:val="301"/>
          <w:jc w:val="center"/>
        </w:trPr>
        <w:tc>
          <w:tcPr>
            <w:tcW w:w="397" w:type="dxa"/>
            <w:tcBorders>
              <w:top w:val="single" w:sz="4" w:space="0" w:color="auto"/>
              <w:left w:val="single" w:sz="4" w:space="0" w:color="auto"/>
              <w:bottom w:val="nil"/>
              <w:right w:val="single" w:sz="4" w:space="0" w:color="auto"/>
            </w:tcBorders>
            <w:shd w:val="clear" w:color="auto" w:fill="auto"/>
            <w:noWrap/>
            <w:vAlign w:val="bottom"/>
            <w:hideMark/>
          </w:tcPr>
          <w:p w14:paraId="6C5B3603" w14:textId="77777777" w:rsidR="00B21D2E" w:rsidRPr="00E946B6" w:rsidRDefault="00B21D2E" w:rsidP="0052515E">
            <w:pPr>
              <w:spacing w:after="0" w:line="240" w:lineRule="auto"/>
              <w:ind w:firstLine="0"/>
              <w:contextualSpacing w:val="0"/>
              <w:jc w:val="left"/>
              <w:rPr>
                <w:rFonts w:eastAsia="Times New Roman" w:cs="Times New Roman"/>
                <w:color w:val="000000" w:themeColor="text1"/>
                <w:szCs w:val="20"/>
                <w:lang w:eastAsia="cs-CZ"/>
              </w:rPr>
            </w:pPr>
            <w:r w:rsidRPr="00E946B6">
              <w:rPr>
                <w:rFonts w:eastAsia="Times New Roman" w:cs="Times New Roman"/>
                <w:color w:val="000000" w:themeColor="text1"/>
                <w:szCs w:val="20"/>
                <w:lang w:eastAsia="cs-CZ"/>
              </w:rPr>
              <w:t> </w:t>
            </w:r>
          </w:p>
        </w:tc>
        <w:tc>
          <w:tcPr>
            <w:tcW w:w="1581" w:type="dxa"/>
            <w:tcBorders>
              <w:top w:val="single" w:sz="4" w:space="0" w:color="auto"/>
              <w:left w:val="nil"/>
              <w:bottom w:val="nil"/>
              <w:right w:val="single" w:sz="4" w:space="0" w:color="auto"/>
            </w:tcBorders>
            <w:shd w:val="clear" w:color="auto" w:fill="auto"/>
            <w:noWrap/>
            <w:vAlign w:val="bottom"/>
            <w:hideMark/>
          </w:tcPr>
          <w:p w14:paraId="0233FD84" w14:textId="77777777" w:rsidR="00B21D2E" w:rsidRPr="00E946B6" w:rsidRDefault="00B21D2E" w:rsidP="0052515E">
            <w:pPr>
              <w:spacing w:after="0" w:line="240" w:lineRule="auto"/>
              <w:ind w:firstLine="0"/>
              <w:contextualSpacing w:val="0"/>
              <w:jc w:val="left"/>
              <w:rPr>
                <w:rFonts w:eastAsia="Times New Roman" w:cs="Times New Roman"/>
                <w:color w:val="000000" w:themeColor="text1"/>
                <w:szCs w:val="20"/>
                <w:lang w:eastAsia="cs-CZ"/>
              </w:rPr>
            </w:pPr>
            <w:r w:rsidRPr="00E946B6">
              <w:rPr>
                <w:rFonts w:eastAsia="Times New Roman" w:cs="Times New Roman"/>
                <w:color w:val="000000" w:themeColor="text1"/>
                <w:szCs w:val="20"/>
                <w:lang w:eastAsia="cs-CZ"/>
              </w:rPr>
              <w:t> </w:t>
            </w:r>
          </w:p>
        </w:tc>
        <w:tc>
          <w:tcPr>
            <w:tcW w:w="642" w:type="dxa"/>
            <w:tcBorders>
              <w:top w:val="single" w:sz="4" w:space="0" w:color="auto"/>
              <w:left w:val="nil"/>
              <w:bottom w:val="nil"/>
              <w:right w:val="single" w:sz="4" w:space="0" w:color="auto"/>
            </w:tcBorders>
            <w:shd w:val="clear" w:color="auto" w:fill="auto"/>
            <w:noWrap/>
            <w:vAlign w:val="bottom"/>
            <w:hideMark/>
          </w:tcPr>
          <w:p w14:paraId="1F915E23" w14:textId="77777777" w:rsidR="00B21D2E" w:rsidRPr="00E946B6" w:rsidRDefault="00B21D2E" w:rsidP="0052515E">
            <w:pPr>
              <w:spacing w:after="0" w:line="240" w:lineRule="auto"/>
              <w:ind w:firstLine="0"/>
              <w:contextualSpacing w:val="0"/>
              <w:jc w:val="left"/>
              <w:rPr>
                <w:rFonts w:eastAsia="Times New Roman" w:cs="Times New Roman"/>
                <w:color w:val="000000" w:themeColor="text1"/>
                <w:szCs w:val="20"/>
                <w:lang w:eastAsia="cs-CZ"/>
              </w:rPr>
            </w:pPr>
            <w:r w:rsidRPr="00E946B6">
              <w:rPr>
                <w:rFonts w:eastAsia="Times New Roman" w:cs="Times New Roman"/>
                <w:color w:val="000000" w:themeColor="text1"/>
                <w:szCs w:val="20"/>
                <w:lang w:eastAsia="cs-CZ"/>
              </w:rPr>
              <w:t> </w:t>
            </w:r>
          </w:p>
        </w:tc>
        <w:tc>
          <w:tcPr>
            <w:tcW w:w="841" w:type="dxa"/>
            <w:tcBorders>
              <w:top w:val="single" w:sz="4" w:space="0" w:color="auto"/>
              <w:left w:val="single" w:sz="4" w:space="0" w:color="auto"/>
              <w:bottom w:val="nil"/>
              <w:right w:val="single" w:sz="8" w:space="0" w:color="auto"/>
            </w:tcBorders>
            <w:shd w:val="clear" w:color="auto" w:fill="auto"/>
            <w:noWrap/>
            <w:vAlign w:val="bottom"/>
            <w:hideMark/>
          </w:tcPr>
          <w:p w14:paraId="26D52C80" w14:textId="77777777" w:rsidR="00B21D2E" w:rsidRPr="00E946B6" w:rsidRDefault="00B21D2E" w:rsidP="0052515E">
            <w:pPr>
              <w:spacing w:after="0" w:line="240" w:lineRule="auto"/>
              <w:ind w:firstLine="0"/>
              <w:contextualSpacing w:val="0"/>
              <w:jc w:val="left"/>
              <w:rPr>
                <w:rFonts w:eastAsia="Times New Roman" w:cs="Times New Roman"/>
                <w:color w:val="000000" w:themeColor="text1"/>
                <w:szCs w:val="20"/>
                <w:lang w:eastAsia="cs-CZ"/>
              </w:rPr>
            </w:pPr>
            <w:r w:rsidRPr="00E946B6">
              <w:rPr>
                <w:rFonts w:eastAsia="Times New Roman" w:cs="Times New Roman"/>
                <w:color w:val="000000" w:themeColor="text1"/>
                <w:szCs w:val="20"/>
                <w:lang w:eastAsia="cs-CZ"/>
              </w:rPr>
              <w:t> </w:t>
            </w:r>
          </w:p>
        </w:tc>
        <w:tc>
          <w:tcPr>
            <w:tcW w:w="3117" w:type="dxa"/>
            <w:gridSpan w:val="5"/>
            <w:tcBorders>
              <w:top w:val="single" w:sz="4" w:space="0" w:color="auto"/>
              <w:left w:val="nil"/>
              <w:bottom w:val="single" w:sz="4" w:space="0" w:color="auto"/>
              <w:right w:val="single" w:sz="8" w:space="0" w:color="000000"/>
            </w:tcBorders>
            <w:shd w:val="clear" w:color="auto" w:fill="auto"/>
            <w:noWrap/>
            <w:vAlign w:val="bottom"/>
            <w:hideMark/>
          </w:tcPr>
          <w:p w14:paraId="5B18F56D" w14:textId="77777777" w:rsidR="00B21D2E" w:rsidRPr="00E946B6" w:rsidRDefault="00B21D2E" w:rsidP="0052515E">
            <w:pPr>
              <w:spacing w:after="0" w:line="240" w:lineRule="auto"/>
              <w:ind w:firstLine="0"/>
              <w:contextualSpacing w:val="0"/>
              <w:jc w:val="center"/>
              <w:rPr>
                <w:rFonts w:eastAsia="Times New Roman" w:cs="Times New Roman"/>
                <w:color w:val="000000" w:themeColor="text1"/>
                <w:szCs w:val="20"/>
                <w:lang w:eastAsia="cs-CZ"/>
              </w:rPr>
            </w:pPr>
            <w:r w:rsidRPr="00E946B6">
              <w:rPr>
                <w:rFonts w:eastAsia="Times New Roman" w:cs="Times New Roman"/>
                <w:color w:val="000000" w:themeColor="text1"/>
                <w:szCs w:val="20"/>
                <w:lang w:eastAsia="cs-CZ"/>
              </w:rPr>
              <w:t>Základní počet stání</w:t>
            </w:r>
          </w:p>
        </w:tc>
        <w:tc>
          <w:tcPr>
            <w:tcW w:w="1084" w:type="dxa"/>
            <w:gridSpan w:val="2"/>
            <w:tcBorders>
              <w:top w:val="single" w:sz="4" w:space="0" w:color="auto"/>
              <w:left w:val="nil"/>
              <w:bottom w:val="single" w:sz="4" w:space="0" w:color="auto"/>
              <w:right w:val="single" w:sz="8" w:space="0" w:color="000000"/>
            </w:tcBorders>
            <w:shd w:val="clear" w:color="auto" w:fill="auto"/>
            <w:noWrap/>
            <w:vAlign w:val="bottom"/>
            <w:hideMark/>
          </w:tcPr>
          <w:p w14:paraId="678C4903" w14:textId="77777777" w:rsidR="00B21D2E" w:rsidRPr="00E946B6" w:rsidRDefault="00B21D2E" w:rsidP="0052515E">
            <w:pPr>
              <w:spacing w:after="0" w:line="240" w:lineRule="auto"/>
              <w:ind w:firstLine="0"/>
              <w:contextualSpacing w:val="0"/>
              <w:jc w:val="center"/>
              <w:rPr>
                <w:rFonts w:eastAsia="Times New Roman" w:cs="Times New Roman"/>
                <w:color w:val="000000" w:themeColor="text1"/>
                <w:szCs w:val="20"/>
                <w:lang w:eastAsia="cs-CZ"/>
              </w:rPr>
            </w:pPr>
            <w:r w:rsidRPr="00E946B6">
              <w:rPr>
                <w:rFonts w:eastAsia="Times New Roman" w:cs="Times New Roman"/>
                <w:color w:val="000000" w:themeColor="text1"/>
                <w:szCs w:val="20"/>
                <w:lang w:eastAsia="cs-CZ"/>
              </w:rPr>
              <w:t>Přepočet</w:t>
            </w:r>
          </w:p>
        </w:tc>
        <w:tc>
          <w:tcPr>
            <w:tcW w:w="1147" w:type="dxa"/>
            <w:gridSpan w:val="2"/>
            <w:tcBorders>
              <w:top w:val="single" w:sz="4" w:space="0" w:color="auto"/>
              <w:left w:val="nil"/>
              <w:bottom w:val="single" w:sz="4" w:space="0" w:color="auto"/>
              <w:right w:val="single" w:sz="8" w:space="0" w:color="000000"/>
            </w:tcBorders>
            <w:shd w:val="clear" w:color="auto" w:fill="auto"/>
            <w:noWrap/>
            <w:vAlign w:val="bottom"/>
            <w:hideMark/>
          </w:tcPr>
          <w:p w14:paraId="0BD9DFF2" w14:textId="77777777" w:rsidR="00B21D2E" w:rsidRPr="00E946B6" w:rsidRDefault="00B21D2E" w:rsidP="0052515E">
            <w:pPr>
              <w:spacing w:after="0" w:line="240" w:lineRule="auto"/>
              <w:ind w:firstLine="0"/>
              <w:contextualSpacing w:val="0"/>
              <w:jc w:val="center"/>
              <w:rPr>
                <w:rFonts w:eastAsia="Times New Roman" w:cs="Times New Roman"/>
                <w:color w:val="000000" w:themeColor="text1"/>
                <w:szCs w:val="20"/>
                <w:lang w:eastAsia="cs-CZ"/>
              </w:rPr>
            </w:pPr>
            <w:r w:rsidRPr="00E946B6">
              <w:rPr>
                <w:rFonts w:eastAsia="Times New Roman" w:cs="Times New Roman"/>
                <w:color w:val="000000" w:themeColor="text1"/>
                <w:szCs w:val="20"/>
                <w:lang w:eastAsia="cs-CZ"/>
              </w:rPr>
              <w:t>Výsl. počet</w:t>
            </w:r>
          </w:p>
        </w:tc>
        <w:tc>
          <w:tcPr>
            <w:tcW w:w="1020" w:type="dxa"/>
            <w:gridSpan w:val="2"/>
            <w:tcBorders>
              <w:top w:val="single" w:sz="4" w:space="0" w:color="auto"/>
              <w:left w:val="nil"/>
              <w:bottom w:val="single" w:sz="4" w:space="0" w:color="auto"/>
              <w:right w:val="single" w:sz="4" w:space="0" w:color="auto"/>
            </w:tcBorders>
            <w:shd w:val="clear" w:color="auto" w:fill="auto"/>
            <w:noWrap/>
            <w:vAlign w:val="center"/>
            <w:hideMark/>
          </w:tcPr>
          <w:p w14:paraId="4070F0F3" w14:textId="77777777" w:rsidR="00B21D2E" w:rsidRPr="00E946B6" w:rsidRDefault="00B21D2E" w:rsidP="0052515E">
            <w:pPr>
              <w:spacing w:after="0" w:line="240" w:lineRule="auto"/>
              <w:ind w:firstLine="0"/>
              <w:contextualSpacing w:val="0"/>
              <w:jc w:val="center"/>
              <w:rPr>
                <w:rFonts w:eastAsia="Times New Roman" w:cs="Times New Roman"/>
                <w:color w:val="000000" w:themeColor="text1"/>
                <w:szCs w:val="20"/>
                <w:lang w:eastAsia="cs-CZ"/>
              </w:rPr>
            </w:pPr>
            <w:r w:rsidRPr="00E946B6">
              <w:rPr>
                <w:rFonts w:eastAsia="Times New Roman" w:cs="Times New Roman"/>
                <w:color w:val="000000" w:themeColor="text1"/>
                <w:szCs w:val="20"/>
                <w:lang w:eastAsia="cs-CZ"/>
              </w:rPr>
              <w:t>Zaokrouhl.</w:t>
            </w:r>
          </w:p>
        </w:tc>
      </w:tr>
      <w:tr w:rsidR="00B21D2E" w:rsidRPr="00E946B6" w14:paraId="49E3EDEA" w14:textId="77777777" w:rsidTr="00653DD6">
        <w:trPr>
          <w:trHeight w:val="1677"/>
          <w:jc w:val="center"/>
        </w:trPr>
        <w:tc>
          <w:tcPr>
            <w:tcW w:w="397" w:type="dxa"/>
            <w:tcBorders>
              <w:top w:val="nil"/>
              <w:left w:val="single" w:sz="4" w:space="0" w:color="auto"/>
              <w:bottom w:val="single" w:sz="4" w:space="0" w:color="auto"/>
              <w:right w:val="single" w:sz="4" w:space="0" w:color="auto"/>
            </w:tcBorders>
            <w:shd w:val="clear" w:color="auto" w:fill="auto"/>
            <w:textDirection w:val="btLr"/>
            <w:vAlign w:val="center"/>
            <w:hideMark/>
          </w:tcPr>
          <w:p w14:paraId="5558DB2A" w14:textId="77777777" w:rsidR="00B21D2E" w:rsidRPr="00E946B6" w:rsidRDefault="00B21D2E" w:rsidP="0052515E">
            <w:pPr>
              <w:spacing w:after="0" w:line="240" w:lineRule="auto"/>
              <w:ind w:firstLine="0"/>
              <w:contextualSpacing w:val="0"/>
              <w:jc w:val="left"/>
              <w:rPr>
                <w:rFonts w:eastAsia="Times New Roman" w:cs="Times New Roman"/>
                <w:color w:val="000000" w:themeColor="text1"/>
                <w:szCs w:val="20"/>
                <w:lang w:eastAsia="cs-CZ"/>
              </w:rPr>
            </w:pPr>
            <w:r w:rsidRPr="00E946B6">
              <w:rPr>
                <w:rFonts w:eastAsia="Times New Roman" w:cs="Times New Roman"/>
                <w:color w:val="000000" w:themeColor="text1"/>
                <w:szCs w:val="20"/>
                <w:lang w:eastAsia="cs-CZ"/>
              </w:rPr>
              <w:t>Č.</w:t>
            </w:r>
          </w:p>
        </w:tc>
        <w:tc>
          <w:tcPr>
            <w:tcW w:w="1581" w:type="dxa"/>
            <w:tcBorders>
              <w:top w:val="nil"/>
              <w:left w:val="nil"/>
              <w:bottom w:val="single" w:sz="4" w:space="0" w:color="auto"/>
              <w:right w:val="single" w:sz="4" w:space="0" w:color="auto"/>
            </w:tcBorders>
            <w:shd w:val="clear" w:color="auto" w:fill="auto"/>
            <w:textDirection w:val="btLr"/>
            <w:vAlign w:val="center"/>
            <w:hideMark/>
          </w:tcPr>
          <w:p w14:paraId="4CDCC601" w14:textId="77777777" w:rsidR="00B21D2E" w:rsidRPr="00E946B6" w:rsidRDefault="00B21D2E" w:rsidP="0052515E">
            <w:pPr>
              <w:spacing w:after="0" w:line="240" w:lineRule="auto"/>
              <w:ind w:firstLine="0"/>
              <w:contextualSpacing w:val="0"/>
              <w:jc w:val="left"/>
              <w:rPr>
                <w:rFonts w:eastAsia="Times New Roman" w:cs="Times New Roman"/>
                <w:color w:val="000000" w:themeColor="text1"/>
                <w:szCs w:val="20"/>
                <w:lang w:eastAsia="cs-CZ"/>
              </w:rPr>
            </w:pPr>
            <w:r w:rsidRPr="00E946B6">
              <w:rPr>
                <w:rFonts w:eastAsia="Times New Roman" w:cs="Times New Roman"/>
                <w:color w:val="000000" w:themeColor="text1"/>
                <w:szCs w:val="20"/>
                <w:lang w:eastAsia="cs-CZ"/>
              </w:rPr>
              <w:t>Funkce</w:t>
            </w:r>
          </w:p>
        </w:tc>
        <w:tc>
          <w:tcPr>
            <w:tcW w:w="642" w:type="dxa"/>
            <w:tcBorders>
              <w:top w:val="nil"/>
              <w:left w:val="nil"/>
              <w:bottom w:val="single" w:sz="4" w:space="0" w:color="auto"/>
              <w:right w:val="single" w:sz="4" w:space="0" w:color="auto"/>
            </w:tcBorders>
            <w:shd w:val="clear" w:color="auto" w:fill="auto"/>
            <w:textDirection w:val="btLr"/>
            <w:vAlign w:val="center"/>
            <w:hideMark/>
          </w:tcPr>
          <w:p w14:paraId="4CA4F5D8" w14:textId="77777777" w:rsidR="00B21D2E" w:rsidRPr="00E946B6" w:rsidRDefault="00B21D2E" w:rsidP="0052515E">
            <w:pPr>
              <w:spacing w:after="0" w:line="240" w:lineRule="auto"/>
              <w:ind w:firstLine="0"/>
              <w:contextualSpacing w:val="0"/>
              <w:jc w:val="left"/>
              <w:rPr>
                <w:rFonts w:eastAsia="Times New Roman" w:cs="Times New Roman"/>
                <w:color w:val="000000" w:themeColor="text1"/>
                <w:szCs w:val="20"/>
                <w:lang w:eastAsia="cs-CZ"/>
              </w:rPr>
            </w:pPr>
            <w:r w:rsidRPr="00E946B6">
              <w:rPr>
                <w:rFonts w:eastAsia="Times New Roman" w:cs="Times New Roman"/>
                <w:color w:val="000000" w:themeColor="text1"/>
                <w:szCs w:val="20"/>
                <w:lang w:eastAsia="cs-CZ"/>
              </w:rPr>
              <w:t>Plocha</w:t>
            </w:r>
          </w:p>
        </w:tc>
        <w:tc>
          <w:tcPr>
            <w:tcW w:w="841" w:type="dxa"/>
            <w:tcBorders>
              <w:top w:val="nil"/>
              <w:left w:val="single" w:sz="4" w:space="0" w:color="auto"/>
              <w:bottom w:val="single" w:sz="4" w:space="0" w:color="auto"/>
              <w:right w:val="single" w:sz="8" w:space="0" w:color="auto"/>
            </w:tcBorders>
            <w:shd w:val="clear" w:color="000000" w:fill="D8D8D8"/>
            <w:textDirection w:val="btLr"/>
            <w:vAlign w:val="center"/>
            <w:hideMark/>
          </w:tcPr>
          <w:p w14:paraId="6F78455E" w14:textId="77777777" w:rsidR="00B21D2E" w:rsidRPr="00E946B6" w:rsidRDefault="00B21D2E" w:rsidP="0052515E">
            <w:pPr>
              <w:spacing w:after="0" w:line="240" w:lineRule="auto"/>
              <w:ind w:firstLine="0"/>
              <w:contextualSpacing w:val="0"/>
              <w:jc w:val="left"/>
              <w:rPr>
                <w:rFonts w:eastAsia="Times New Roman" w:cs="Times New Roman"/>
                <w:color w:val="000000" w:themeColor="text1"/>
                <w:szCs w:val="20"/>
                <w:lang w:eastAsia="cs-CZ"/>
              </w:rPr>
            </w:pPr>
            <w:r w:rsidRPr="00E946B6">
              <w:rPr>
                <w:rFonts w:eastAsia="Times New Roman" w:cs="Times New Roman"/>
                <w:color w:val="000000" w:themeColor="text1"/>
                <w:szCs w:val="20"/>
                <w:lang w:eastAsia="cs-CZ"/>
              </w:rPr>
              <w:t xml:space="preserve">Ukazatel zákl. počtu stání </w:t>
            </w:r>
            <w:r w:rsidRPr="00E946B6">
              <w:rPr>
                <w:rFonts w:eastAsia="Times New Roman" w:cs="Times New Roman"/>
                <w:color w:val="000000" w:themeColor="text1"/>
                <w:szCs w:val="20"/>
                <w:lang w:eastAsia="cs-CZ"/>
              </w:rPr>
              <w:br/>
              <w:t>[HPP m2/1stání]</w:t>
            </w:r>
          </w:p>
        </w:tc>
        <w:tc>
          <w:tcPr>
            <w:tcW w:w="642" w:type="dxa"/>
            <w:tcBorders>
              <w:top w:val="nil"/>
              <w:left w:val="nil"/>
              <w:bottom w:val="single" w:sz="4" w:space="0" w:color="auto"/>
              <w:right w:val="single" w:sz="4" w:space="0" w:color="auto"/>
            </w:tcBorders>
            <w:shd w:val="clear" w:color="auto" w:fill="auto"/>
            <w:textDirection w:val="btLr"/>
            <w:vAlign w:val="center"/>
            <w:hideMark/>
          </w:tcPr>
          <w:p w14:paraId="740A288C" w14:textId="77777777" w:rsidR="00B21D2E" w:rsidRPr="00E946B6" w:rsidRDefault="00B21D2E" w:rsidP="0052515E">
            <w:pPr>
              <w:spacing w:after="0" w:line="240" w:lineRule="auto"/>
              <w:ind w:firstLine="0"/>
              <w:contextualSpacing w:val="0"/>
              <w:jc w:val="left"/>
              <w:rPr>
                <w:rFonts w:eastAsia="Times New Roman" w:cs="Times New Roman"/>
                <w:color w:val="000000" w:themeColor="text1"/>
                <w:szCs w:val="20"/>
                <w:lang w:eastAsia="cs-CZ"/>
              </w:rPr>
            </w:pPr>
            <w:r w:rsidRPr="00E946B6">
              <w:rPr>
                <w:rFonts w:eastAsia="Times New Roman" w:cs="Times New Roman"/>
                <w:color w:val="000000" w:themeColor="text1"/>
                <w:szCs w:val="20"/>
                <w:lang w:eastAsia="cs-CZ"/>
              </w:rPr>
              <w:t>Počet stání</w:t>
            </w:r>
          </w:p>
        </w:tc>
        <w:tc>
          <w:tcPr>
            <w:tcW w:w="648" w:type="dxa"/>
            <w:tcBorders>
              <w:top w:val="nil"/>
              <w:left w:val="nil"/>
              <w:bottom w:val="single" w:sz="4" w:space="0" w:color="auto"/>
              <w:right w:val="single" w:sz="4" w:space="0" w:color="auto"/>
            </w:tcBorders>
            <w:shd w:val="clear" w:color="000000" w:fill="D8D8D8"/>
            <w:textDirection w:val="btLr"/>
            <w:vAlign w:val="center"/>
            <w:hideMark/>
          </w:tcPr>
          <w:p w14:paraId="44C2775F" w14:textId="77777777" w:rsidR="00B21D2E" w:rsidRPr="00E946B6" w:rsidRDefault="00B21D2E" w:rsidP="0052515E">
            <w:pPr>
              <w:spacing w:after="0" w:line="240" w:lineRule="auto"/>
              <w:ind w:firstLine="0"/>
              <w:contextualSpacing w:val="0"/>
              <w:jc w:val="left"/>
              <w:rPr>
                <w:rFonts w:eastAsia="Times New Roman" w:cs="Times New Roman"/>
                <w:color w:val="000000" w:themeColor="text1"/>
                <w:szCs w:val="20"/>
                <w:lang w:eastAsia="cs-CZ"/>
              </w:rPr>
            </w:pPr>
            <w:r w:rsidRPr="00E946B6">
              <w:rPr>
                <w:rFonts w:eastAsia="Times New Roman" w:cs="Times New Roman"/>
                <w:color w:val="000000" w:themeColor="text1"/>
                <w:szCs w:val="20"/>
                <w:lang w:eastAsia="cs-CZ"/>
              </w:rPr>
              <w:t xml:space="preserve">Ukazatel </w:t>
            </w:r>
            <w:r w:rsidRPr="00E946B6">
              <w:rPr>
                <w:rFonts w:eastAsia="Times New Roman" w:cs="Times New Roman"/>
                <w:color w:val="000000" w:themeColor="text1"/>
                <w:szCs w:val="20"/>
                <w:lang w:eastAsia="cs-CZ"/>
              </w:rPr>
              <w:br/>
              <w:t>Vázaná stání [%]</w:t>
            </w:r>
          </w:p>
        </w:tc>
        <w:tc>
          <w:tcPr>
            <w:tcW w:w="606" w:type="dxa"/>
            <w:tcBorders>
              <w:top w:val="nil"/>
              <w:left w:val="nil"/>
              <w:bottom w:val="single" w:sz="4" w:space="0" w:color="auto"/>
              <w:right w:val="single" w:sz="4" w:space="0" w:color="auto"/>
            </w:tcBorders>
            <w:shd w:val="clear" w:color="000000" w:fill="D8D8D8"/>
            <w:textDirection w:val="btLr"/>
            <w:vAlign w:val="center"/>
            <w:hideMark/>
          </w:tcPr>
          <w:p w14:paraId="736A62BB" w14:textId="77777777" w:rsidR="00B21D2E" w:rsidRDefault="00B21D2E" w:rsidP="0052515E">
            <w:pPr>
              <w:spacing w:after="0" w:line="240" w:lineRule="auto"/>
              <w:ind w:firstLine="0"/>
              <w:contextualSpacing w:val="0"/>
              <w:jc w:val="left"/>
              <w:rPr>
                <w:rFonts w:eastAsia="Times New Roman" w:cs="Times New Roman"/>
                <w:color w:val="000000" w:themeColor="text1"/>
                <w:szCs w:val="20"/>
                <w:lang w:eastAsia="cs-CZ"/>
              </w:rPr>
            </w:pPr>
            <w:r w:rsidRPr="00E946B6">
              <w:rPr>
                <w:rFonts w:eastAsia="Times New Roman" w:cs="Times New Roman"/>
                <w:color w:val="000000" w:themeColor="text1"/>
                <w:szCs w:val="20"/>
                <w:lang w:eastAsia="cs-CZ"/>
              </w:rPr>
              <w:t xml:space="preserve">Ukazatel </w:t>
            </w:r>
          </w:p>
          <w:p w14:paraId="535A9D5D" w14:textId="77777777" w:rsidR="00B21D2E" w:rsidRPr="00E946B6" w:rsidRDefault="00B21D2E" w:rsidP="0052515E">
            <w:pPr>
              <w:spacing w:after="0" w:line="240" w:lineRule="auto"/>
              <w:ind w:firstLine="0"/>
              <w:contextualSpacing w:val="0"/>
              <w:jc w:val="left"/>
              <w:rPr>
                <w:rFonts w:eastAsia="Times New Roman" w:cs="Times New Roman"/>
                <w:color w:val="000000" w:themeColor="text1"/>
                <w:szCs w:val="20"/>
                <w:lang w:eastAsia="cs-CZ"/>
              </w:rPr>
            </w:pPr>
            <w:r w:rsidRPr="00E946B6">
              <w:rPr>
                <w:rFonts w:eastAsia="Times New Roman" w:cs="Times New Roman"/>
                <w:color w:val="000000" w:themeColor="text1"/>
                <w:szCs w:val="20"/>
                <w:lang w:eastAsia="cs-CZ"/>
              </w:rPr>
              <w:t>Návštěvnická stání</w:t>
            </w:r>
          </w:p>
        </w:tc>
        <w:tc>
          <w:tcPr>
            <w:tcW w:w="590" w:type="dxa"/>
            <w:tcBorders>
              <w:top w:val="nil"/>
              <w:left w:val="nil"/>
              <w:bottom w:val="single" w:sz="4" w:space="0" w:color="auto"/>
              <w:right w:val="single" w:sz="4" w:space="0" w:color="auto"/>
            </w:tcBorders>
            <w:shd w:val="clear" w:color="auto" w:fill="auto"/>
            <w:textDirection w:val="btLr"/>
            <w:vAlign w:val="center"/>
            <w:hideMark/>
          </w:tcPr>
          <w:p w14:paraId="5653D552" w14:textId="77777777" w:rsidR="00B21D2E" w:rsidRPr="00E946B6" w:rsidRDefault="00B21D2E" w:rsidP="0052515E">
            <w:pPr>
              <w:spacing w:after="0" w:line="240" w:lineRule="auto"/>
              <w:ind w:firstLine="0"/>
              <w:contextualSpacing w:val="0"/>
              <w:jc w:val="left"/>
              <w:rPr>
                <w:rFonts w:eastAsia="Times New Roman" w:cs="Times New Roman"/>
                <w:color w:val="000000" w:themeColor="text1"/>
                <w:szCs w:val="20"/>
                <w:lang w:eastAsia="cs-CZ"/>
              </w:rPr>
            </w:pPr>
            <w:r w:rsidRPr="00E946B6">
              <w:rPr>
                <w:rFonts w:eastAsia="Times New Roman" w:cs="Times New Roman"/>
                <w:color w:val="000000" w:themeColor="text1"/>
                <w:szCs w:val="20"/>
                <w:lang w:eastAsia="cs-CZ"/>
              </w:rPr>
              <w:t>Počet vázaných stání</w:t>
            </w:r>
          </w:p>
        </w:tc>
        <w:tc>
          <w:tcPr>
            <w:tcW w:w="631" w:type="dxa"/>
            <w:tcBorders>
              <w:top w:val="nil"/>
              <w:left w:val="nil"/>
              <w:bottom w:val="single" w:sz="4" w:space="0" w:color="auto"/>
              <w:right w:val="single" w:sz="8" w:space="0" w:color="auto"/>
            </w:tcBorders>
            <w:shd w:val="clear" w:color="auto" w:fill="auto"/>
            <w:textDirection w:val="btLr"/>
            <w:vAlign w:val="center"/>
            <w:hideMark/>
          </w:tcPr>
          <w:p w14:paraId="692B9124" w14:textId="77777777" w:rsidR="00B21D2E" w:rsidRDefault="00B21D2E" w:rsidP="0052515E">
            <w:pPr>
              <w:spacing w:after="0" w:line="240" w:lineRule="auto"/>
              <w:ind w:firstLine="0"/>
              <w:contextualSpacing w:val="0"/>
              <w:jc w:val="left"/>
              <w:rPr>
                <w:rFonts w:eastAsia="Times New Roman" w:cs="Times New Roman"/>
                <w:color w:val="000000" w:themeColor="text1"/>
                <w:szCs w:val="20"/>
                <w:lang w:eastAsia="cs-CZ"/>
              </w:rPr>
            </w:pPr>
            <w:r w:rsidRPr="00E946B6">
              <w:rPr>
                <w:rFonts w:eastAsia="Times New Roman" w:cs="Times New Roman"/>
                <w:color w:val="000000" w:themeColor="text1"/>
                <w:szCs w:val="20"/>
                <w:lang w:eastAsia="cs-CZ"/>
              </w:rPr>
              <w:t>Počet</w:t>
            </w:r>
          </w:p>
          <w:p w14:paraId="476BF090" w14:textId="77777777" w:rsidR="00B21D2E" w:rsidRPr="00E946B6" w:rsidRDefault="00B21D2E" w:rsidP="0052515E">
            <w:pPr>
              <w:spacing w:after="0" w:line="240" w:lineRule="auto"/>
              <w:ind w:firstLine="0"/>
              <w:contextualSpacing w:val="0"/>
              <w:jc w:val="left"/>
              <w:rPr>
                <w:rFonts w:eastAsia="Times New Roman" w:cs="Times New Roman"/>
                <w:color w:val="000000" w:themeColor="text1"/>
                <w:szCs w:val="20"/>
                <w:lang w:eastAsia="cs-CZ"/>
              </w:rPr>
            </w:pPr>
            <w:r w:rsidRPr="00E946B6">
              <w:rPr>
                <w:rFonts w:eastAsia="Times New Roman" w:cs="Times New Roman"/>
                <w:color w:val="000000" w:themeColor="text1"/>
                <w:szCs w:val="20"/>
                <w:lang w:eastAsia="cs-CZ"/>
              </w:rPr>
              <w:t>návšt</w:t>
            </w:r>
            <w:r>
              <w:rPr>
                <w:rFonts w:eastAsia="Times New Roman" w:cs="Times New Roman"/>
                <w:color w:val="000000" w:themeColor="text1"/>
                <w:szCs w:val="20"/>
                <w:lang w:eastAsia="cs-CZ"/>
              </w:rPr>
              <w:t>ivnických</w:t>
            </w:r>
            <w:r w:rsidRPr="00E946B6">
              <w:rPr>
                <w:rFonts w:eastAsia="Times New Roman" w:cs="Times New Roman"/>
                <w:color w:val="000000" w:themeColor="text1"/>
                <w:szCs w:val="20"/>
                <w:lang w:eastAsia="cs-CZ"/>
              </w:rPr>
              <w:t xml:space="preserve"> stání</w:t>
            </w:r>
          </w:p>
        </w:tc>
        <w:tc>
          <w:tcPr>
            <w:tcW w:w="542" w:type="dxa"/>
            <w:tcBorders>
              <w:top w:val="nil"/>
              <w:left w:val="nil"/>
              <w:bottom w:val="single" w:sz="4" w:space="0" w:color="auto"/>
              <w:right w:val="single" w:sz="4" w:space="0" w:color="auto"/>
            </w:tcBorders>
            <w:shd w:val="clear" w:color="000000" w:fill="D8D8D8"/>
            <w:textDirection w:val="btLr"/>
            <w:vAlign w:val="center"/>
            <w:hideMark/>
          </w:tcPr>
          <w:p w14:paraId="12F8A007" w14:textId="77777777" w:rsidR="00B21D2E" w:rsidRPr="00E946B6" w:rsidRDefault="00B21D2E" w:rsidP="0052515E">
            <w:pPr>
              <w:spacing w:after="0" w:line="240" w:lineRule="auto"/>
              <w:ind w:firstLine="0"/>
              <w:contextualSpacing w:val="0"/>
              <w:jc w:val="left"/>
              <w:rPr>
                <w:rFonts w:eastAsia="Times New Roman" w:cs="Times New Roman"/>
                <w:color w:val="000000" w:themeColor="text1"/>
                <w:szCs w:val="20"/>
                <w:lang w:eastAsia="cs-CZ"/>
              </w:rPr>
            </w:pPr>
            <w:r w:rsidRPr="00E946B6">
              <w:rPr>
                <w:rFonts w:eastAsia="Times New Roman" w:cs="Times New Roman"/>
                <w:color w:val="000000" w:themeColor="text1"/>
                <w:szCs w:val="20"/>
                <w:lang w:eastAsia="cs-CZ"/>
              </w:rPr>
              <w:t>Min. [%]</w:t>
            </w:r>
          </w:p>
        </w:tc>
        <w:tc>
          <w:tcPr>
            <w:tcW w:w="542" w:type="dxa"/>
            <w:tcBorders>
              <w:top w:val="nil"/>
              <w:left w:val="nil"/>
              <w:bottom w:val="single" w:sz="4" w:space="0" w:color="auto"/>
              <w:right w:val="single" w:sz="8" w:space="0" w:color="auto"/>
            </w:tcBorders>
            <w:shd w:val="clear" w:color="000000" w:fill="D8D8D8"/>
            <w:textDirection w:val="btLr"/>
            <w:vAlign w:val="center"/>
            <w:hideMark/>
          </w:tcPr>
          <w:p w14:paraId="671FEC9B" w14:textId="77777777" w:rsidR="00B21D2E" w:rsidRPr="00E946B6" w:rsidRDefault="00B21D2E" w:rsidP="0052515E">
            <w:pPr>
              <w:spacing w:after="0" w:line="240" w:lineRule="auto"/>
              <w:ind w:firstLine="0"/>
              <w:contextualSpacing w:val="0"/>
              <w:jc w:val="left"/>
              <w:rPr>
                <w:rFonts w:eastAsia="Times New Roman" w:cs="Times New Roman"/>
                <w:color w:val="000000" w:themeColor="text1"/>
                <w:szCs w:val="20"/>
                <w:lang w:eastAsia="cs-CZ"/>
              </w:rPr>
            </w:pPr>
            <w:r w:rsidRPr="00E946B6">
              <w:rPr>
                <w:rFonts w:eastAsia="Times New Roman" w:cs="Times New Roman"/>
                <w:color w:val="000000" w:themeColor="text1"/>
                <w:szCs w:val="20"/>
                <w:lang w:eastAsia="cs-CZ"/>
              </w:rPr>
              <w:t>Max. [%]</w:t>
            </w:r>
          </w:p>
        </w:tc>
        <w:tc>
          <w:tcPr>
            <w:tcW w:w="596" w:type="dxa"/>
            <w:tcBorders>
              <w:top w:val="nil"/>
              <w:left w:val="nil"/>
              <w:bottom w:val="single" w:sz="4" w:space="0" w:color="auto"/>
              <w:right w:val="single" w:sz="4" w:space="0" w:color="auto"/>
            </w:tcBorders>
            <w:shd w:val="clear" w:color="auto" w:fill="auto"/>
            <w:textDirection w:val="btLr"/>
            <w:vAlign w:val="center"/>
            <w:hideMark/>
          </w:tcPr>
          <w:p w14:paraId="4EC4DBC3" w14:textId="77777777" w:rsidR="00B21D2E" w:rsidRPr="00E946B6" w:rsidRDefault="00B21D2E" w:rsidP="0052515E">
            <w:pPr>
              <w:spacing w:after="0" w:line="240" w:lineRule="auto"/>
              <w:ind w:firstLine="0"/>
              <w:contextualSpacing w:val="0"/>
              <w:jc w:val="left"/>
              <w:rPr>
                <w:rFonts w:eastAsia="Times New Roman" w:cs="Times New Roman"/>
                <w:color w:val="000000" w:themeColor="text1"/>
                <w:szCs w:val="20"/>
                <w:lang w:eastAsia="cs-CZ"/>
              </w:rPr>
            </w:pPr>
            <w:r w:rsidRPr="00E946B6">
              <w:rPr>
                <w:rFonts w:eastAsia="Times New Roman" w:cs="Times New Roman"/>
                <w:color w:val="000000" w:themeColor="text1"/>
                <w:szCs w:val="20"/>
                <w:lang w:eastAsia="cs-CZ"/>
              </w:rPr>
              <w:t>Vázaná stání max.</w:t>
            </w:r>
          </w:p>
        </w:tc>
        <w:tc>
          <w:tcPr>
            <w:tcW w:w="551" w:type="dxa"/>
            <w:tcBorders>
              <w:top w:val="nil"/>
              <w:left w:val="nil"/>
              <w:bottom w:val="single" w:sz="4" w:space="0" w:color="auto"/>
              <w:right w:val="single" w:sz="8" w:space="0" w:color="auto"/>
            </w:tcBorders>
            <w:shd w:val="clear" w:color="auto" w:fill="auto"/>
            <w:textDirection w:val="btLr"/>
            <w:vAlign w:val="center"/>
            <w:hideMark/>
          </w:tcPr>
          <w:p w14:paraId="712F9F6E" w14:textId="77777777" w:rsidR="00B21D2E" w:rsidRPr="00E946B6" w:rsidRDefault="00B21D2E" w:rsidP="0052515E">
            <w:pPr>
              <w:spacing w:after="0" w:line="240" w:lineRule="auto"/>
              <w:ind w:firstLine="0"/>
              <w:contextualSpacing w:val="0"/>
              <w:jc w:val="left"/>
              <w:rPr>
                <w:rFonts w:eastAsia="Times New Roman" w:cs="Times New Roman"/>
                <w:color w:val="000000" w:themeColor="text1"/>
                <w:szCs w:val="20"/>
                <w:lang w:eastAsia="cs-CZ"/>
              </w:rPr>
            </w:pPr>
            <w:r w:rsidRPr="00E946B6">
              <w:rPr>
                <w:rFonts w:eastAsia="Times New Roman" w:cs="Times New Roman"/>
                <w:color w:val="000000" w:themeColor="text1"/>
                <w:szCs w:val="20"/>
                <w:lang w:eastAsia="cs-CZ"/>
              </w:rPr>
              <w:t>Návštěvnická stání max.</w:t>
            </w:r>
          </w:p>
        </w:tc>
        <w:tc>
          <w:tcPr>
            <w:tcW w:w="453" w:type="dxa"/>
            <w:tcBorders>
              <w:top w:val="nil"/>
              <w:left w:val="nil"/>
              <w:bottom w:val="single" w:sz="4" w:space="0" w:color="auto"/>
              <w:right w:val="single" w:sz="4" w:space="0" w:color="auto"/>
            </w:tcBorders>
            <w:shd w:val="clear" w:color="auto" w:fill="auto"/>
            <w:textDirection w:val="btLr"/>
            <w:vAlign w:val="center"/>
            <w:hideMark/>
          </w:tcPr>
          <w:p w14:paraId="4B0425C3" w14:textId="77777777" w:rsidR="00B21D2E" w:rsidRPr="00E946B6" w:rsidRDefault="00B21D2E" w:rsidP="0052515E">
            <w:pPr>
              <w:spacing w:after="0" w:line="240" w:lineRule="auto"/>
              <w:ind w:firstLine="0"/>
              <w:contextualSpacing w:val="0"/>
              <w:jc w:val="left"/>
              <w:rPr>
                <w:rFonts w:eastAsia="Times New Roman" w:cs="Times New Roman"/>
                <w:b/>
                <w:bCs/>
                <w:color w:val="000000" w:themeColor="text1"/>
                <w:szCs w:val="20"/>
                <w:lang w:eastAsia="cs-CZ"/>
              </w:rPr>
            </w:pPr>
            <w:r w:rsidRPr="00E946B6">
              <w:rPr>
                <w:rFonts w:eastAsia="Times New Roman" w:cs="Times New Roman"/>
                <w:b/>
                <w:bCs/>
                <w:color w:val="000000" w:themeColor="text1"/>
                <w:szCs w:val="20"/>
                <w:lang w:eastAsia="cs-CZ"/>
              </w:rPr>
              <w:t>Vázaná stání max.</w:t>
            </w:r>
          </w:p>
        </w:tc>
        <w:tc>
          <w:tcPr>
            <w:tcW w:w="567" w:type="dxa"/>
            <w:tcBorders>
              <w:top w:val="nil"/>
              <w:left w:val="nil"/>
              <w:bottom w:val="single" w:sz="4" w:space="0" w:color="auto"/>
              <w:right w:val="single" w:sz="4" w:space="0" w:color="auto"/>
            </w:tcBorders>
            <w:shd w:val="clear" w:color="auto" w:fill="auto"/>
            <w:textDirection w:val="btLr"/>
            <w:vAlign w:val="center"/>
            <w:hideMark/>
          </w:tcPr>
          <w:p w14:paraId="79298BC5" w14:textId="77777777" w:rsidR="00B21D2E" w:rsidRPr="00E946B6" w:rsidRDefault="00B21D2E" w:rsidP="0052515E">
            <w:pPr>
              <w:spacing w:after="0" w:line="240" w:lineRule="auto"/>
              <w:ind w:firstLine="0"/>
              <w:contextualSpacing w:val="0"/>
              <w:jc w:val="left"/>
              <w:rPr>
                <w:rFonts w:eastAsia="Times New Roman" w:cs="Times New Roman"/>
                <w:b/>
                <w:bCs/>
                <w:color w:val="000000" w:themeColor="text1"/>
                <w:szCs w:val="20"/>
                <w:lang w:eastAsia="cs-CZ"/>
              </w:rPr>
            </w:pPr>
            <w:r w:rsidRPr="00E946B6">
              <w:rPr>
                <w:rFonts w:eastAsia="Times New Roman" w:cs="Times New Roman"/>
                <w:b/>
                <w:bCs/>
                <w:color w:val="000000" w:themeColor="text1"/>
                <w:szCs w:val="20"/>
                <w:lang w:eastAsia="cs-CZ"/>
              </w:rPr>
              <w:t>Návštěvnická stání max.</w:t>
            </w:r>
          </w:p>
        </w:tc>
      </w:tr>
      <w:tr w:rsidR="00B21D2E" w:rsidRPr="00E946B6" w14:paraId="377E53A4" w14:textId="77777777" w:rsidTr="00653DD6">
        <w:trPr>
          <w:trHeight w:val="331"/>
          <w:jc w:val="center"/>
        </w:trPr>
        <w:tc>
          <w:tcPr>
            <w:tcW w:w="9829" w:type="dxa"/>
            <w:gridSpan w:val="15"/>
            <w:tcBorders>
              <w:top w:val="single" w:sz="4" w:space="0" w:color="auto"/>
              <w:left w:val="single" w:sz="4" w:space="0" w:color="auto"/>
              <w:bottom w:val="single" w:sz="4" w:space="0" w:color="auto"/>
              <w:right w:val="single" w:sz="4" w:space="0" w:color="auto"/>
            </w:tcBorders>
            <w:shd w:val="clear" w:color="auto" w:fill="auto"/>
            <w:noWrap/>
          </w:tcPr>
          <w:p w14:paraId="482B12D5" w14:textId="77777777" w:rsidR="00B21D2E" w:rsidRPr="00E946B6" w:rsidRDefault="00B21D2E" w:rsidP="0052515E">
            <w:pPr>
              <w:spacing w:after="0" w:line="240" w:lineRule="auto"/>
              <w:ind w:firstLine="0"/>
              <w:contextualSpacing w:val="0"/>
              <w:jc w:val="left"/>
              <w:rPr>
                <w:rFonts w:eastAsia="Times New Roman" w:cs="Times New Roman"/>
                <w:b/>
                <w:bCs/>
                <w:color w:val="000000" w:themeColor="text1"/>
                <w:szCs w:val="20"/>
                <w:lang w:eastAsia="cs-CZ"/>
              </w:rPr>
            </w:pPr>
            <w:r>
              <w:rPr>
                <w:rFonts w:eastAsia="Times New Roman" w:cs="Times New Roman"/>
                <w:b/>
                <w:bCs/>
                <w:color w:val="000000" w:themeColor="text1"/>
                <w:szCs w:val="20"/>
                <w:lang w:eastAsia="cs-CZ"/>
              </w:rPr>
              <w:t>Výpočet dopravy v klidu pro jednotlivé funkce v objektu</w:t>
            </w:r>
          </w:p>
        </w:tc>
      </w:tr>
      <w:tr w:rsidR="007B3F71" w:rsidRPr="00E946B6" w14:paraId="5AA04D5D" w14:textId="77777777" w:rsidTr="00653DD6">
        <w:trPr>
          <w:trHeight w:val="765"/>
          <w:jc w:val="center"/>
        </w:trPr>
        <w:tc>
          <w:tcPr>
            <w:tcW w:w="397" w:type="dxa"/>
            <w:tcBorders>
              <w:top w:val="single" w:sz="4" w:space="0" w:color="auto"/>
              <w:left w:val="single" w:sz="4" w:space="0" w:color="auto"/>
              <w:bottom w:val="single" w:sz="4" w:space="0" w:color="auto"/>
              <w:right w:val="single" w:sz="4" w:space="0" w:color="auto"/>
            </w:tcBorders>
            <w:shd w:val="clear" w:color="auto" w:fill="auto"/>
            <w:noWrap/>
            <w:hideMark/>
          </w:tcPr>
          <w:p w14:paraId="045B8164" w14:textId="77777777" w:rsidR="007B3F71" w:rsidRPr="00E946B6" w:rsidRDefault="007B3F71" w:rsidP="0052515E">
            <w:pPr>
              <w:spacing w:after="0" w:line="240" w:lineRule="auto"/>
              <w:ind w:firstLine="0"/>
              <w:contextualSpacing w:val="0"/>
              <w:jc w:val="right"/>
              <w:rPr>
                <w:rFonts w:eastAsia="Times New Roman" w:cs="Times New Roman"/>
                <w:color w:val="000000" w:themeColor="text1"/>
                <w:szCs w:val="20"/>
                <w:lang w:eastAsia="cs-CZ"/>
              </w:rPr>
            </w:pPr>
            <w:r w:rsidRPr="00E946B6">
              <w:rPr>
                <w:rFonts w:eastAsia="Times New Roman" w:cs="Times New Roman"/>
                <w:color w:val="000000" w:themeColor="text1"/>
                <w:szCs w:val="20"/>
                <w:lang w:eastAsia="cs-CZ"/>
              </w:rPr>
              <w:t>2b</w:t>
            </w:r>
          </w:p>
        </w:tc>
        <w:tc>
          <w:tcPr>
            <w:tcW w:w="1581" w:type="dxa"/>
            <w:tcBorders>
              <w:top w:val="single" w:sz="4" w:space="0" w:color="auto"/>
              <w:left w:val="nil"/>
              <w:bottom w:val="single" w:sz="4" w:space="0" w:color="auto"/>
              <w:right w:val="single" w:sz="4" w:space="0" w:color="auto"/>
            </w:tcBorders>
            <w:shd w:val="clear" w:color="auto" w:fill="auto"/>
            <w:vAlign w:val="bottom"/>
            <w:hideMark/>
          </w:tcPr>
          <w:p w14:paraId="457F7F64" w14:textId="77777777" w:rsidR="007B3F71" w:rsidRPr="00E946B6" w:rsidRDefault="007B3F71" w:rsidP="0052515E">
            <w:pPr>
              <w:spacing w:after="0" w:line="240" w:lineRule="auto"/>
              <w:ind w:firstLine="0"/>
              <w:contextualSpacing w:val="0"/>
              <w:jc w:val="left"/>
              <w:rPr>
                <w:rFonts w:eastAsia="Times New Roman" w:cs="Times New Roman"/>
                <w:color w:val="000000" w:themeColor="text1"/>
                <w:szCs w:val="20"/>
                <w:lang w:eastAsia="cs-CZ"/>
              </w:rPr>
            </w:pPr>
            <w:r w:rsidRPr="00E946B6">
              <w:rPr>
                <w:color w:val="000000" w:themeColor="text1"/>
              </w:rPr>
              <w:t xml:space="preserve">Služby a drobné provozovny - </w:t>
            </w:r>
            <w:r>
              <w:rPr>
                <w:color w:val="000000" w:themeColor="text1"/>
              </w:rPr>
              <w:t>bufet</w:t>
            </w:r>
          </w:p>
        </w:tc>
        <w:tc>
          <w:tcPr>
            <w:tcW w:w="642" w:type="dxa"/>
            <w:tcBorders>
              <w:top w:val="single" w:sz="4" w:space="0" w:color="auto"/>
              <w:left w:val="nil"/>
              <w:bottom w:val="single" w:sz="4" w:space="0" w:color="auto"/>
              <w:right w:val="single" w:sz="4" w:space="0" w:color="auto"/>
            </w:tcBorders>
            <w:shd w:val="clear" w:color="auto" w:fill="auto"/>
            <w:noWrap/>
            <w:vAlign w:val="center"/>
            <w:hideMark/>
          </w:tcPr>
          <w:p w14:paraId="474703A8" w14:textId="77777777" w:rsidR="007B3F71" w:rsidRPr="00E946B6" w:rsidRDefault="007B3F71" w:rsidP="0052515E">
            <w:pPr>
              <w:spacing w:after="0" w:line="240" w:lineRule="auto"/>
              <w:ind w:firstLine="0"/>
              <w:contextualSpacing w:val="0"/>
              <w:jc w:val="right"/>
              <w:rPr>
                <w:rFonts w:eastAsia="Times New Roman" w:cs="Times New Roman"/>
                <w:color w:val="000000" w:themeColor="text1"/>
                <w:szCs w:val="20"/>
                <w:lang w:eastAsia="cs-CZ"/>
              </w:rPr>
            </w:pPr>
            <w:r>
              <w:rPr>
                <w:rFonts w:cs="Calibri"/>
                <w:color w:val="000000"/>
                <w:szCs w:val="20"/>
              </w:rPr>
              <w:t>204,0</w:t>
            </w:r>
          </w:p>
        </w:tc>
        <w:tc>
          <w:tcPr>
            <w:tcW w:w="841" w:type="dxa"/>
            <w:tcBorders>
              <w:top w:val="single" w:sz="4" w:space="0" w:color="auto"/>
              <w:left w:val="single" w:sz="4" w:space="0" w:color="auto"/>
              <w:bottom w:val="single" w:sz="4" w:space="0" w:color="auto"/>
              <w:right w:val="single" w:sz="8" w:space="0" w:color="auto"/>
            </w:tcBorders>
            <w:shd w:val="clear" w:color="000000" w:fill="D8D8D8"/>
            <w:noWrap/>
            <w:vAlign w:val="center"/>
            <w:hideMark/>
          </w:tcPr>
          <w:p w14:paraId="0A642631" w14:textId="77777777" w:rsidR="007B3F71" w:rsidRPr="00E946B6" w:rsidRDefault="007B3F71" w:rsidP="0052515E">
            <w:pPr>
              <w:spacing w:after="0" w:line="240" w:lineRule="auto"/>
              <w:ind w:firstLine="0"/>
              <w:contextualSpacing w:val="0"/>
              <w:jc w:val="right"/>
              <w:rPr>
                <w:rFonts w:eastAsia="Times New Roman" w:cs="Times New Roman"/>
                <w:i/>
                <w:iCs/>
                <w:color w:val="000000" w:themeColor="text1"/>
                <w:szCs w:val="20"/>
                <w:lang w:eastAsia="cs-CZ"/>
              </w:rPr>
            </w:pPr>
            <w:r>
              <w:rPr>
                <w:rFonts w:cs="Calibri"/>
                <w:i/>
                <w:iCs/>
                <w:color w:val="000000"/>
                <w:szCs w:val="20"/>
              </w:rPr>
              <w:t>40,0</w:t>
            </w:r>
          </w:p>
        </w:tc>
        <w:tc>
          <w:tcPr>
            <w:tcW w:w="642" w:type="dxa"/>
            <w:tcBorders>
              <w:top w:val="single" w:sz="4" w:space="0" w:color="auto"/>
              <w:left w:val="nil"/>
              <w:bottom w:val="single" w:sz="4" w:space="0" w:color="auto"/>
              <w:right w:val="single" w:sz="4" w:space="0" w:color="auto"/>
            </w:tcBorders>
            <w:shd w:val="clear" w:color="auto" w:fill="auto"/>
            <w:noWrap/>
            <w:vAlign w:val="center"/>
            <w:hideMark/>
          </w:tcPr>
          <w:p w14:paraId="3F19D754" w14:textId="77777777" w:rsidR="007B3F71" w:rsidRPr="00E946B6" w:rsidRDefault="007B3F71" w:rsidP="0052515E">
            <w:pPr>
              <w:spacing w:after="0" w:line="240" w:lineRule="auto"/>
              <w:ind w:firstLine="0"/>
              <w:contextualSpacing w:val="0"/>
              <w:jc w:val="right"/>
              <w:rPr>
                <w:rFonts w:eastAsia="Times New Roman" w:cs="Times New Roman"/>
                <w:color w:val="000000" w:themeColor="text1"/>
                <w:szCs w:val="20"/>
                <w:lang w:eastAsia="cs-CZ"/>
              </w:rPr>
            </w:pPr>
            <w:r>
              <w:rPr>
                <w:rFonts w:cs="Calibri"/>
                <w:color w:val="000000"/>
                <w:szCs w:val="20"/>
              </w:rPr>
              <w:t>5,1</w:t>
            </w:r>
          </w:p>
        </w:tc>
        <w:tc>
          <w:tcPr>
            <w:tcW w:w="648" w:type="dxa"/>
            <w:tcBorders>
              <w:top w:val="single" w:sz="4" w:space="0" w:color="auto"/>
              <w:left w:val="nil"/>
              <w:bottom w:val="single" w:sz="4" w:space="0" w:color="auto"/>
              <w:right w:val="single" w:sz="4" w:space="0" w:color="auto"/>
            </w:tcBorders>
            <w:shd w:val="clear" w:color="000000" w:fill="D8D8D8"/>
            <w:noWrap/>
            <w:vAlign w:val="center"/>
            <w:hideMark/>
          </w:tcPr>
          <w:p w14:paraId="5D668DD3" w14:textId="77777777" w:rsidR="007B3F71" w:rsidRPr="00E946B6" w:rsidRDefault="007B3F71" w:rsidP="0052515E">
            <w:pPr>
              <w:spacing w:after="0" w:line="240" w:lineRule="auto"/>
              <w:ind w:firstLine="0"/>
              <w:contextualSpacing w:val="0"/>
              <w:jc w:val="right"/>
              <w:rPr>
                <w:rFonts w:eastAsia="Times New Roman" w:cs="Times New Roman"/>
                <w:i/>
                <w:iCs/>
                <w:color w:val="000000" w:themeColor="text1"/>
                <w:szCs w:val="20"/>
                <w:lang w:eastAsia="cs-CZ"/>
              </w:rPr>
            </w:pPr>
            <w:r>
              <w:rPr>
                <w:rFonts w:cs="Calibri"/>
                <w:i/>
                <w:iCs/>
                <w:color w:val="000000"/>
                <w:szCs w:val="20"/>
              </w:rPr>
              <w:t>10</w:t>
            </w:r>
          </w:p>
        </w:tc>
        <w:tc>
          <w:tcPr>
            <w:tcW w:w="606" w:type="dxa"/>
            <w:tcBorders>
              <w:top w:val="single" w:sz="4" w:space="0" w:color="auto"/>
              <w:left w:val="nil"/>
              <w:bottom w:val="single" w:sz="4" w:space="0" w:color="auto"/>
              <w:right w:val="single" w:sz="4" w:space="0" w:color="auto"/>
            </w:tcBorders>
            <w:shd w:val="clear" w:color="000000" w:fill="D8D8D8"/>
            <w:noWrap/>
            <w:vAlign w:val="center"/>
            <w:hideMark/>
          </w:tcPr>
          <w:p w14:paraId="425BCF76" w14:textId="77777777" w:rsidR="007B3F71" w:rsidRPr="00E946B6" w:rsidRDefault="007B3F71" w:rsidP="0052515E">
            <w:pPr>
              <w:spacing w:after="0" w:line="240" w:lineRule="auto"/>
              <w:ind w:firstLine="0"/>
              <w:contextualSpacing w:val="0"/>
              <w:jc w:val="right"/>
              <w:rPr>
                <w:rFonts w:eastAsia="Times New Roman" w:cs="Times New Roman"/>
                <w:i/>
                <w:iCs/>
                <w:color w:val="000000" w:themeColor="text1"/>
                <w:szCs w:val="20"/>
                <w:lang w:eastAsia="cs-CZ"/>
              </w:rPr>
            </w:pPr>
            <w:r>
              <w:rPr>
                <w:rFonts w:cs="Calibri"/>
                <w:i/>
                <w:iCs/>
                <w:color w:val="000000"/>
                <w:szCs w:val="20"/>
              </w:rPr>
              <w:t>90</w:t>
            </w:r>
          </w:p>
        </w:tc>
        <w:tc>
          <w:tcPr>
            <w:tcW w:w="590" w:type="dxa"/>
            <w:tcBorders>
              <w:top w:val="single" w:sz="4" w:space="0" w:color="auto"/>
              <w:left w:val="nil"/>
              <w:bottom w:val="single" w:sz="4" w:space="0" w:color="auto"/>
              <w:right w:val="single" w:sz="4" w:space="0" w:color="auto"/>
            </w:tcBorders>
            <w:shd w:val="clear" w:color="auto" w:fill="auto"/>
            <w:vAlign w:val="center"/>
            <w:hideMark/>
          </w:tcPr>
          <w:p w14:paraId="5732CCB7" w14:textId="77777777" w:rsidR="007B3F71" w:rsidRPr="00E946B6" w:rsidRDefault="007B3F71" w:rsidP="0052515E">
            <w:pPr>
              <w:spacing w:after="0" w:line="240" w:lineRule="auto"/>
              <w:ind w:firstLine="0"/>
              <w:contextualSpacing w:val="0"/>
              <w:jc w:val="right"/>
              <w:rPr>
                <w:rFonts w:eastAsia="Times New Roman" w:cs="Times New Roman"/>
                <w:color w:val="000000" w:themeColor="text1"/>
                <w:szCs w:val="20"/>
                <w:lang w:eastAsia="cs-CZ"/>
              </w:rPr>
            </w:pPr>
            <w:r>
              <w:rPr>
                <w:rFonts w:cs="Calibri"/>
                <w:color w:val="000000"/>
                <w:szCs w:val="20"/>
              </w:rPr>
              <w:t>0,5</w:t>
            </w:r>
          </w:p>
        </w:tc>
        <w:tc>
          <w:tcPr>
            <w:tcW w:w="631" w:type="dxa"/>
            <w:tcBorders>
              <w:top w:val="single" w:sz="4" w:space="0" w:color="auto"/>
              <w:left w:val="nil"/>
              <w:bottom w:val="single" w:sz="4" w:space="0" w:color="auto"/>
              <w:right w:val="single" w:sz="8" w:space="0" w:color="auto"/>
            </w:tcBorders>
            <w:shd w:val="clear" w:color="auto" w:fill="auto"/>
            <w:vAlign w:val="center"/>
            <w:hideMark/>
          </w:tcPr>
          <w:p w14:paraId="52E46311" w14:textId="77777777" w:rsidR="007B3F71" w:rsidRPr="00E946B6" w:rsidRDefault="007B3F71" w:rsidP="0052515E">
            <w:pPr>
              <w:spacing w:after="0" w:line="240" w:lineRule="auto"/>
              <w:ind w:firstLine="0"/>
              <w:contextualSpacing w:val="0"/>
              <w:jc w:val="right"/>
              <w:rPr>
                <w:rFonts w:eastAsia="Times New Roman" w:cs="Times New Roman"/>
                <w:color w:val="000000" w:themeColor="text1"/>
                <w:szCs w:val="20"/>
                <w:lang w:eastAsia="cs-CZ"/>
              </w:rPr>
            </w:pPr>
            <w:r>
              <w:rPr>
                <w:rFonts w:cs="Calibri"/>
                <w:color w:val="000000"/>
                <w:szCs w:val="20"/>
              </w:rPr>
              <w:t>4,6</w:t>
            </w:r>
          </w:p>
        </w:tc>
        <w:tc>
          <w:tcPr>
            <w:tcW w:w="542" w:type="dxa"/>
            <w:tcBorders>
              <w:top w:val="single" w:sz="4" w:space="0" w:color="auto"/>
              <w:left w:val="nil"/>
              <w:bottom w:val="single" w:sz="4" w:space="0" w:color="auto"/>
              <w:right w:val="single" w:sz="4" w:space="0" w:color="auto"/>
            </w:tcBorders>
            <w:shd w:val="clear" w:color="000000" w:fill="D8D8D8"/>
            <w:noWrap/>
            <w:vAlign w:val="center"/>
            <w:hideMark/>
          </w:tcPr>
          <w:p w14:paraId="1EB9742C" w14:textId="77777777" w:rsidR="007B3F71" w:rsidRPr="00E946B6" w:rsidRDefault="007B3F71" w:rsidP="0052515E">
            <w:pPr>
              <w:spacing w:after="0" w:line="240" w:lineRule="auto"/>
              <w:ind w:firstLine="0"/>
              <w:contextualSpacing w:val="0"/>
              <w:jc w:val="right"/>
              <w:rPr>
                <w:rFonts w:eastAsia="Times New Roman" w:cs="Times New Roman"/>
                <w:b/>
                <w:bCs/>
                <w:i/>
                <w:iCs/>
                <w:color w:val="000000" w:themeColor="text1"/>
                <w:szCs w:val="20"/>
                <w:lang w:eastAsia="cs-CZ"/>
              </w:rPr>
            </w:pPr>
            <w:r>
              <w:rPr>
                <w:rFonts w:cs="Calibri"/>
                <w:b/>
                <w:bCs/>
                <w:i/>
                <w:iCs/>
                <w:color w:val="000000"/>
                <w:szCs w:val="20"/>
              </w:rPr>
              <w:t>0</w:t>
            </w:r>
          </w:p>
        </w:tc>
        <w:tc>
          <w:tcPr>
            <w:tcW w:w="542" w:type="dxa"/>
            <w:tcBorders>
              <w:top w:val="single" w:sz="4" w:space="0" w:color="auto"/>
              <w:left w:val="nil"/>
              <w:bottom w:val="single" w:sz="4" w:space="0" w:color="auto"/>
              <w:right w:val="single" w:sz="8" w:space="0" w:color="auto"/>
            </w:tcBorders>
            <w:shd w:val="clear" w:color="000000" w:fill="D8D8D8"/>
            <w:noWrap/>
            <w:vAlign w:val="center"/>
            <w:hideMark/>
          </w:tcPr>
          <w:p w14:paraId="4BAA6C2A" w14:textId="77777777" w:rsidR="007B3F71" w:rsidRPr="00E946B6" w:rsidRDefault="007B3F71" w:rsidP="0052515E">
            <w:pPr>
              <w:spacing w:after="0" w:line="240" w:lineRule="auto"/>
              <w:ind w:firstLine="0"/>
              <w:contextualSpacing w:val="0"/>
              <w:jc w:val="right"/>
              <w:rPr>
                <w:rFonts w:eastAsia="Times New Roman" w:cs="Times New Roman"/>
                <w:color w:val="000000" w:themeColor="text1"/>
                <w:szCs w:val="20"/>
                <w:lang w:eastAsia="cs-CZ"/>
              </w:rPr>
            </w:pPr>
            <w:r>
              <w:rPr>
                <w:rFonts w:cs="Calibri"/>
                <w:color w:val="000000"/>
                <w:szCs w:val="20"/>
              </w:rPr>
              <w:t>15</w:t>
            </w:r>
          </w:p>
        </w:tc>
        <w:tc>
          <w:tcPr>
            <w:tcW w:w="596" w:type="dxa"/>
            <w:tcBorders>
              <w:top w:val="single" w:sz="4" w:space="0" w:color="auto"/>
              <w:left w:val="nil"/>
              <w:bottom w:val="single" w:sz="4" w:space="0" w:color="auto"/>
              <w:right w:val="single" w:sz="4" w:space="0" w:color="auto"/>
            </w:tcBorders>
            <w:shd w:val="clear" w:color="auto" w:fill="auto"/>
            <w:noWrap/>
            <w:vAlign w:val="center"/>
            <w:hideMark/>
          </w:tcPr>
          <w:p w14:paraId="6404593A" w14:textId="77777777" w:rsidR="007B3F71" w:rsidRPr="00E946B6" w:rsidRDefault="007B3F71" w:rsidP="0052515E">
            <w:pPr>
              <w:spacing w:after="0" w:line="240" w:lineRule="auto"/>
              <w:ind w:firstLine="0"/>
              <w:contextualSpacing w:val="0"/>
              <w:jc w:val="right"/>
              <w:rPr>
                <w:rFonts w:eastAsia="Times New Roman" w:cs="Times New Roman"/>
                <w:color w:val="000000" w:themeColor="text1"/>
                <w:szCs w:val="20"/>
                <w:lang w:eastAsia="cs-CZ"/>
              </w:rPr>
            </w:pPr>
            <w:r>
              <w:rPr>
                <w:rFonts w:cs="Calibri"/>
                <w:color w:val="000000"/>
                <w:szCs w:val="20"/>
              </w:rPr>
              <w:t>0,08</w:t>
            </w:r>
          </w:p>
        </w:tc>
        <w:tc>
          <w:tcPr>
            <w:tcW w:w="551" w:type="dxa"/>
            <w:tcBorders>
              <w:top w:val="single" w:sz="4" w:space="0" w:color="auto"/>
              <w:left w:val="nil"/>
              <w:bottom w:val="single" w:sz="4" w:space="0" w:color="auto"/>
              <w:right w:val="single" w:sz="8" w:space="0" w:color="auto"/>
            </w:tcBorders>
            <w:shd w:val="clear" w:color="auto" w:fill="auto"/>
            <w:noWrap/>
            <w:vAlign w:val="center"/>
            <w:hideMark/>
          </w:tcPr>
          <w:p w14:paraId="15DFFB56" w14:textId="77777777" w:rsidR="007B3F71" w:rsidRPr="00E946B6" w:rsidRDefault="007B3F71" w:rsidP="0052515E">
            <w:pPr>
              <w:spacing w:after="0" w:line="240" w:lineRule="auto"/>
              <w:ind w:firstLine="0"/>
              <w:contextualSpacing w:val="0"/>
              <w:jc w:val="right"/>
              <w:rPr>
                <w:rFonts w:eastAsia="Times New Roman" w:cs="Times New Roman"/>
                <w:color w:val="000000" w:themeColor="text1"/>
                <w:szCs w:val="20"/>
                <w:lang w:eastAsia="cs-CZ"/>
              </w:rPr>
            </w:pPr>
            <w:r>
              <w:rPr>
                <w:rFonts w:cs="Calibri"/>
                <w:color w:val="000000"/>
                <w:szCs w:val="20"/>
              </w:rPr>
              <w:t>0,69</w:t>
            </w:r>
          </w:p>
        </w:tc>
        <w:tc>
          <w:tcPr>
            <w:tcW w:w="453" w:type="dxa"/>
            <w:tcBorders>
              <w:top w:val="single" w:sz="4" w:space="0" w:color="auto"/>
              <w:left w:val="nil"/>
              <w:bottom w:val="single" w:sz="4" w:space="0" w:color="auto"/>
              <w:right w:val="single" w:sz="4" w:space="0" w:color="auto"/>
            </w:tcBorders>
            <w:shd w:val="clear" w:color="auto" w:fill="auto"/>
            <w:noWrap/>
            <w:vAlign w:val="center"/>
            <w:hideMark/>
          </w:tcPr>
          <w:p w14:paraId="4CB9CFFC" w14:textId="77777777" w:rsidR="007B3F71" w:rsidRPr="00E946B6" w:rsidRDefault="007B3F71" w:rsidP="0052515E">
            <w:pPr>
              <w:spacing w:after="0" w:line="240" w:lineRule="auto"/>
              <w:ind w:firstLine="0"/>
              <w:contextualSpacing w:val="0"/>
              <w:jc w:val="right"/>
              <w:rPr>
                <w:rFonts w:eastAsia="Times New Roman" w:cs="Times New Roman"/>
                <w:b/>
                <w:bCs/>
                <w:color w:val="000000" w:themeColor="text1"/>
                <w:szCs w:val="20"/>
                <w:lang w:eastAsia="cs-CZ"/>
              </w:rPr>
            </w:pPr>
            <w:r>
              <w:rPr>
                <w:rFonts w:cs="Calibri"/>
                <w:b/>
                <w:bCs/>
                <w:color w:val="000000"/>
                <w:szCs w:val="20"/>
              </w:rPr>
              <w:t>0</w:t>
            </w:r>
          </w:p>
        </w:tc>
        <w:tc>
          <w:tcPr>
            <w:tcW w:w="567" w:type="dxa"/>
            <w:tcBorders>
              <w:top w:val="single" w:sz="4" w:space="0" w:color="auto"/>
              <w:left w:val="nil"/>
              <w:bottom w:val="single" w:sz="4" w:space="0" w:color="auto"/>
              <w:right w:val="single" w:sz="4" w:space="0" w:color="auto"/>
            </w:tcBorders>
            <w:shd w:val="clear" w:color="auto" w:fill="auto"/>
            <w:noWrap/>
            <w:vAlign w:val="center"/>
            <w:hideMark/>
          </w:tcPr>
          <w:p w14:paraId="0F6CC3CD" w14:textId="77777777" w:rsidR="007B3F71" w:rsidRPr="00E946B6" w:rsidRDefault="007B3F71" w:rsidP="0052515E">
            <w:pPr>
              <w:spacing w:after="0" w:line="240" w:lineRule="auto"/>
              <w:ind w:firstLine="0"/>
              <w:contextualSpacing w:val="0"/>
              <w:jc w:val="right"/>
              <w:rPr>
                <w:rFonts w:eastAsia="Times New Roman" w:cs="Times New Roman"/>
                <w:b/>
                <w:bCs/>
                <w:color w:val="000000" w:themeColor="text1"/>
                <w:szCs w:val="20"/>
                <w:lang w:eastAsia="cs-CZ"/>
              </w:rPr>
            </w:pPr>
            <w:r>
              <w:rPr>
                <w:rFonts w:cs="Calibri"/>
                <w:b/>
                <w:bCs/>
                <w:color w:val="000000"/>
                <w:szCs w:val="20"/>
              </w:rPr>
              <w:t>1</w:t>
            </w:r>
          </w:p>
        </w:tc>
      </w:tr>
      <w:tr w:rsidR="007B3F71" w:rsidRPr="00E946B6" w14:paraId="03660910" w14:textId="77777777" w:rsidTr="00653DD6">
        <w:trPr>
          <w:trHeight w:val="765"/>
          <w:jc w:val="center"/>
        </w:trPr>
        <w:tc>
          <w:tcPr>
            <w:tcW w:w="397" w:type="dxa"/>
            <w:tcBorders>
              <w:top w:val="nil"/>
              <w:left w:val="single" w:sz="4" w:space="0" w:color="auto"/>
              <w:bottom w:val="single" w:sz="4" w:space="0" w:color="auto"/>
              <w:right w:val="single" w:sz="4" w:space="0" w:color="auto"/>
            </w:tcBorders>
            <w:shd w:val="clear" w:color="auto" w:fill="auto"/>
            <w:noWrap/>
          </w:tcPr>
          <w:p w14:paraId="52C4C3F9" w14:textId="77777777" w:rsidR="007B3F71" w:rsidRPr="00E946B6" w:rsidRDefault="007B3F71" w:rsidP="0052515E">
            <w:pPr>
              <w:spacing w:after="0" w:line="240" w:lineRule="auto"/>
              <w:ind w:firstLine="0"/>
              <w:contextualSpacing w:val="0"/>
              <w:jc w:val="right"/>
              <w:rPr>
                <w:rFonts w:eastAsia="Times New Roman" w:cs="Times New Roman"/>
                <w:color w:val="000000" w:themeColor="text1"/>
                <w:szCs w:val="20"/>
                <w:lang w:eastAsia="cs-CZ"/>
              </w:rPr>
            </w:pPr>
            <w:r w:rsidRPr="00E946B6">
              <w:rPr>
                <w:rFonts w:eastAsia="Times New Roman" w:cs="Times New Roman"/>
                <w:color w:val="000000" w:themeColor="text1"/>
                <w:szCs w:val="20"/>
                <w:lang w:eastAsia="cs-CZ"/>
              </w:rPr>
              <w:t>3a</w:t>
            </w:r>
          </w:p>
        </w:tc>
        <w:tc>
          <w:tcPr>
            <w:tcW w:w="1581" w:type="dxa"/>
            <w:tcBorders>
              <w:top w:val="nil"/>
              <w:left w:val="nil"/>
              <w:bottom w:val="single" w:sz="4" w:space="0" w:color="auto"/>
              <w:right w:val="single" w:sz="4" w:space="0" w:color="auto"/>
            </w:tcBorders>
            <w:shd w:val="clear" w:color="auto" w:fill="auto"/>
            <w:vAlign w:val="bottom"/>
          </w:tcPr>
          <w:p w14:paraId="619F0378" w14:textId="77777777" w:rsidR="007B3F71" w:rsidRPr="00E946B6" w:rsidRDefault="007B3F71" w:rsidP="0052515E">
            <w:pPr>
              <w:spacing w:after="0" w:line="240" w:lineRule="auto"/>
              <w:ind w:firstLine="0"/>
              <w:contextualSpacing w:val="0"/>
              <w:jc w:val="left"/>
              <w:rPr>
                <w:rFonts w:eastAsia="Times New Roman" w:cs="Times New Roman"/>
                <w:color w:val="000000" w:themeColor="text1"/>
                <w:szCs w:val="20"/>
                <w:lang w:eastAsia="cs-CZ"/>
              </w:rPr>
            </w:pPr>
            <w:r w:rsidRPr="00E946B6">
              <w:rPr>
                <w:rFonts w:eastAsia="Times New Roman" w:cs="Times New Roman"/>
                <w:color w:val="000000" w:themeColor="text1"/>
                <w:szCs w:val="20"/>
                <w:lang w:eastAsia="cs-CZ"/>
              </w:rPr>
              <w:t>Administrativa s malou návštěvností</w:t>
            </w:r>
          </w:p>
          <w:p w14:paraId="2C54EE88" w14:textId="77777777" w:rsidR="007B3F71" w:rsidRPr="00E946B6" w:rsidRDefault="007B3F71" w:rsidP="0052515E">
            <w:pPr>
              <w:spacing w:after="0" w:line="240" w:lineRule="auto"/>
              <w:ind w:firstLine="0"/>
              <w:contextualSpacing w:val="0"/>
              <w:jc w:val="left"/>
              <w:rPr>
                <w:rFonts w:eastAsia="Times New Roman" w:cs="Times New Roman"/>
                <w:color w:val="000000" w:themeColor="text1"/>
                <w:szCs w:val="20"/>
                <w:lang w:eastAsia="cs-CZ"/>
              </w:rPr>
            </w:pPr>
            <w:r w:rsidRPr="00E946B6">
              <w:rPr>
                <w:rFonts w:eastAsia="Times New Roman" w:cs="Times New Roman"/>
                <w:color w:val="000000" w:themeColor="text1"/>
                <w:szCs w:val="20"/>
                <w:lang w:eastAsia="cs-CZ"/>
              </w:rPr>
              <w:t>pracovny</w:t>
            </w:r>
          </w:p>
        </w:tc>
        <w:tc>
          <w:tcPr>
            <w:tcW w:w="642" w:type="dxa"/>
            <w:tcBorders>
              <w:top w:val="nil"/>
              <w:left w:val="nil"/>
              <w:bottom w:val="single" w:sz="4" w:space="0" w:color="auto"/>
              <w:right w:val="single" w:sz="4" w:space="0" w:color="auto"/>
            </w:tcBorders>
            <w:shd w:val="clear" w:color="auto" w:fill="auto"/>
            <w:noWrap/>
            <w:vAlign w:val="center"/>
          </w:tcPr>
          <w:p w14:paraId="514FAC60" w14:textId="77777777" w:rsidR="007B3F71" w:rsidRPr="00E946B6" w:rsidRDefault="007B3F71" w:rsidP="0052515E">
            <w:pPr>
              <w:spacing w:after="0" w:line="240" w:lineRule="auto"/>
              <w:ind w:firstLine="0"/>
              <w:contextualSpacing w:val="0"/>
              <w:jc w:val="right"/>
              <w:rPr>
                <w:rFonts w:eastAsia="Times New Roman" w:cs="Times New Roman"/>
                <w:color w:val="000000" w:themeColor="text1"/>
                <w:szCs w:val="20"/>
                <w:lang w:eastAsia="cs-CZ"/>
              </w:rPr>
            </w:pPr>
            <w:r>
              <w:rPr>
                <w:rFonts w:cs="Calibri"/>
                <w:color w:val="000000"/>
                <w:szCs w:val="20"/>
              </w:rPr>
              <w:t>1158,0</w:t>
            </w:r>
          </w:p>
        </w:tc>
        <w:tc>
          <w:tcPr>
            <w:tcW w:w="841" w:type="dxa"/>
            <w:tcBorders>
              <w:top w:val="nil"/>
              <w:left w:val="single" w:sz="4" w:space="0" w:color="auto"/>
              <w:bottom w:val="single" w:sz="4" w:space="0" w:color="auto"/>
              <w:right w:val="single" w:sz="8" w:space="0" w:color="auto"/>
            </w:tcBorders>
            <w:shd w:val="clear" w:color="000000" w:fill="D8D8D8"/>
            <w:noWrap/>
            <w:vAlign w:val="center"/>
          </w:tcPr>
          <w:p w14:paraId="7894B7F6" w14:textId="77777777" w:rsidR="007B3F71" w:rsidRPr="00E946B6" w:rsidRDefault="007B3F71" w:rsidP="0052515E">
            <w:pPr>
              <w:spacing w:after="0" w:line="240" w:lineRule="auto"/>
              <w:ind w:firstLine="0"/>
              <w:contextualSpacing w:val="0"/>
              <w:jc w:val="right"/>
              <w:rPr>
                <w:rFonts w:eastAsia="Times New Roman" w:cs="Times New Roman"/>
                <w:i/>
                <w:iCs/>
                <w:color w:val="000000" w:themeColor="text1"/>
                <w:szCs w:val="20"/>
                <w:lang w:eastAsia="cs-CZ"/>
              </w:rPr>
            </w:pPr>
            <w:r>
              <w:rPr>
                <w:rFonts w:cs="Calibri"/>
                <w:i/>
                <w:iCs/>
                <w:color w:val="000000"/>
                <w:szCs w:val="20"/>
              </w:rPr>
              <w:t>50,0</w:t>
            </w:r>
          </w:p>
        </w:tc>
        <w:tc>
          <w:tcPr>
            <w:tcW w:w="642" w:type="dxa"/>
            <w:tcBorders>
              <w:top w:val="nil"/>
              <w:left w:val="nil"/>
              <w:bottom w:val="single" w:sz="4" w:space="0" w:color="auto"/>
              <w:right w:val="single" w:sz="4" w:space="0" w:color="auto"/>
            </w:tcBorders>
            <w:shd w:val="clear" w:color="auto" w:fill="auto"/>
            <w:noWrap/>
            <w:vAlign w:val="center"/>
          </w:tcPr>
          <w:p w14:paraId="7C625771" w14:textId="77777777" w:rsidR="007B3F71" w:rsidRPr="00E946B6" w:rsidRDefault="007B3F71" w:rsidP="0052515E">
            <w:pPr>
              <w:spacing w:after="0" w:line="240" w:lineRule="auto"/>
              <w:ind w:firstLine="0"/>
              <w:contextualSpacing w:val="0"/>
              <w:jc w:val="right"/>
              <w:rPr>
                <w:rFonts w:eastAsia="Times New Roman" w:cs="Times New Roman"/>
                <w:color w:val="000000" w:themeColor="text1"/>
                <w:szCs w:val="20"/>
                <w:lang w:eastAsia="cs-CZ"/>
              </w:rPr>
            </w:pPr>
            <w:r>
              <w:rPr>
                <w:rFonts w:cs="Calibri"/>
                <w:color w:val="000000"/>
                <w:szCs w:val="20"/>
              </w:rPr>
              <w:t>23,2</w:t>
            </w:r>
          </w:p>
        </w:tc>
        <w:tc>
          <w:tcPr>
            <w:tcW w:w="648" w:type="dxa"/>
            <w:tcBorders>
              <w:top w:val="nil"/>
              <w:left w:val="nil"/>
              <w:bottom w:val="single" w:sz="4" w:space="0" w:color="auto"/>
              <w:right w:val="single" w:sz="4" w:space="0" w:color="auto"/>
            </w:tcBorders>
            <w:shd w:val="clear" w:color="000000" w:fill="D8D8D8"/>
            <w:noWrap/>
            <w:vAlign w:val="center"/>
          </w:tcPr>
          <w:p w14:paraId="63C18CA6" w14:textId="77777777" w:rsidR="007B3F71" w:rsidRPr="00E946B6" w:rsidRDefault="007B3F71" w:rsidP="0052515E">
            <w:pPr>
              <w:spacing w:after="0" w:line="240" w:lineRule="auto"/>
              <w:ind w:firstLine="0"/>
              <w:contextualSpacing w:val="0"/>
              <w:jc w:val="right"/>
              <w:rPr>
                <w:rFonts w:eastAsia="Times New Roman" w:cs="Times New Roman"/>
                <w:i/>
                <w:iCs/>
                <w:color w:val="000000" w:themeColor="text1"/>
                <w:szCs w:val="20"/>
                <w:lang w:eastAsia="cs-CZ"/>
              </w:rPr>
            </w:pPr>
            <w:r>
              <w:rPr>
                <w:rFonts w:cs="Calibri"/>
                <w:i/>
                <w:iCs/>
                <w:color w:val="000000"/>
                <w:szCs w:val="20"/>
              </w:rPr>
              <w:t>90</w:t>
            </w:r>
          </w:p>
        </w:tc>
        <w:tc>
          <w:tcPr>
            <w:tcW w:w="606" w:type="dxa"/>
            <w:tcBorders>
              <w:top w:val="nil"/>
              <w:left w:val="nil"/>
              <w:bottom w:val="single" w:sz="4" w:space="0" w:color="auto"/>
              <w:right w:val="single" w:sz="4" w:space="0" w:color="auto"/>
            </w:tcBorders>
            <w:shd w:val="clear" w:color="000000" w:fill="D8D8D8"/>
            <w:noWrap/>
            <w:vAlign w:val="center"/>
          </w:tcPr>
          <w:p w14:paraId="133DAD3A" w14:textId="77777777" w:rsidR="007B3F71" w:rsidRPr="00E946B6" w:rsidRDefault="007B3F71" w:rsidP="0052515E">
            <w:pPr>
              <w:spacing w:after="0" w:line="240" w:lineRule="auto"/>
              <w:ind w:firstLine="0"/>
              <w:contextualSpacing w:val="0"/>
              <w:jc w:val="right"/>
              <w:rPr>
                <w:rFonts w:eastAsia="Times New Roman" w:cs="Times New Roman"/>
                <w:i/>
                <w:iCs/>
                <w:color w:val="000000" w:themeColor="text1"/>
                <w:szCs w:val="20"/>
                <w:lang w:eastAsia="cs-CZ"/>
              </w:rPr>
            </w:pPr>
            <w:r>
              <w:rPr>
                <w:rFonts w:cs="Calibri"/>
                <w:i/>
                <w:iCs/>
                <w:color w:val="000000"/>
                <w:szCs w:val="20"/>
              </w:rPr>
              <w:t>10</w:t>
            </w:r>
          </w:p>
        </w:tc>
        <w:tc>
          <w:tcPr>
            <w:tcW w:w="590" w:type="dxa"/>
            <w:tcBorders>
              <w:top w:val="nil"/>
              <w:left w:val="nil"/>
              <w:bottom w:val="single" w:sz="4" w:space="0" w:color="auto"/>
              <w:right w:val="single" w:sz="4" w:space="0" w:color="auto"/>
            </w:tcBorders>
            <w:shd w:val="clear" w:color="auto" w:fill="auto"/>
            <w:vAlign w:val="center"/>
          </w:tcPr>
          <w:p w14:paraId="402B3348" w14:textId="77777777" w:rsidR="007B3F71" w:rsidRPr="00E946B6" w:rsidRDefault="007B3F71" w:rsidP="0052515E">
            <w:pPr>
              <w:spacing w:after="0" w:line="240" w:lineRule="auto"/>
              <w:ind w:firstLine="0"/>
              <w:contextualSpacing w:val="0"/>
              <w:jc w:val="right"/>
              <w:rPr>
                <w:rFonts w:eastAsia="Times New Roman" w:cs="Times New Roman"/>
                <w:color w:val="000000" w:themeColor="text1"/>
                <w:szCs w:val="20"/>
                <w:lang w:eastAsia="cs-CZ"/>
              </w:rPr>
            </w:pPr>
            <w:r>
              <w:rPr>
                <w:rFonts w:cs="Calibri"/>
                <w:color w:val="000000"/>
                <w:szCs w:val="20"/>
              </w:rPr>
              <w:t>20,8</w:t>
            </w:r>
          </w:p>
        </w:tc>
        <w:tc>
          <w:tcPr>
            <w:tcW w:w="631" w:type="dxa"/>
            <w:tcBorders>
              <w:top w:val="nil"/>
              <w:left w:val="nil"/>
              <w:bottom w:val="single" w:sz="4" w:space="0" w:color="auto"/>
              <w:right w:val="single" w:sz="8" w:space="0" w:color="auto"/>
            </w:tcBorders>
            <w:shd w:val="clear" w:color="auto" w:fill="auto"/>
            <w:vAlign w:val="center"/>
          </w:tcPr>
          <w:p w14:paraId="545B273F" w14:textId="77777777" w:rsidR="007B3F71" w:rsidRPr="00E946B6" w:rsidRDefault="007B3F71" w:rsidP="0052515E">
            <w:pPr>
              <w:spacing w:after="0" w:line="240" w:lineRule="auto"/>
              <w:ind w:firstLine="0"/>
              <w:contextualSpacing w:val="0"/>
              <w:jc w:val="right"/>
              <w:rPr>
                <w:rFonts w:eastAsia="Times New Roman" w:cs="Times New Roman"/>
                <w:color w:val="000000" w:themeColor="text1"/>
                <w:szCs w:val="20"/>
                <w:lang w:eastAsia="cs-CZ"/>
              </w:rPr>
            </w:pPr>
            <w:r>
              <w:rPr>
                <w:rFonts w:cs="Calibri"/>
                <w:color w:val="000000"/>
                <w:szCs w:val="20"/>
              </w:rPr>
              <w:t>2,3</w:t>
            </w:r>
          </w:p>
        </w:tc>
        <w:tc>
          <w:tcPr>
            <w:tcW w:w="542" w:type="dxa"/>
            <w:tcBorders>
              <w:top w:val="nil"/>
              <w:left w:val="nil"/>
              <w:bottom w:val="single" w:sz="4" w:space="0" w:color="auto"/>
              <w:right w:val="single" w:sz="4" w:space="0" w:color="auto"/>
            </w:tcBorders>
            <w:shd w:val="clear" w:color="000000" w:fill="D8D8D8"/>
            <w:noWrap/>
            <w:vAlign w:val="center"/>
          </w:tcPr>
          <w:p w14:paraId="47FD90C6" w14:textId="77777777" w:rsidR="007B3F71" w:rsidRPr="00E946B6" w:rsidRDefault="007B3F71" w:rsidP="0052515E">
            <w:pPr>
              <w:spacing w:after="0" w:line="240" w:lineRule="auto"/>
              <w:ind w:firstLine="0"/>
              <w:contextualSpacing w:val="0"/>
              <w:jc w:val="right"/>
              <w:rPr>
                <w:rFonts w:eastAsia="Times New Roman" w:cs="Times New Roman"/>
                <w:b/>
                <w:bCs/>
                <w:i/>
                <w:iCs/>
                <w:color w:val="000000" w:themeColor="text1"/>
                <w:szCs w:val="20"/>
                <w:lang w:eastAsia="cs-CZ"/>
              </w:rPr>
            </w:pPr>
            <w:r>
              <w:rPr>
                <w:rFonts w:cs="Calibri"/>
                <w:b/>
                <w:bCs/>
                <w:i/>
                <w:iCs/>
                <w:color w:val="000000"/>
                <w:szCs w:val="20"/>
              </w:rPr>
              <w:t>0</w:t>
            </w:r>
          </w:p>
        </w:tc>
        <w:tc>
          <w:tcPr>
            <w:tcW w:w="542" w:type="dxa"/>
            <w:tcBorders>
              <w:top w:val="nil"/>
              <w:left w:val="nil"/>
              <w:bottom w:val="single" w:sz="4" w:space="0" w:color="auto"/>
              <w:right w:val="single" w:sz="8" w:space="0" w:color="auto"/>
            </w:tcBorders>
            <w:shd w:val="clear" w:color="000000" w:fill="D8D8D8"/>
            <w:noWrap/>
            <w:vAlign w:val="center"/>
          </w:tcPr>
          <w:p w14:paraId="65A7E38E" w14:textId="77777777" w:rsidR="007B3F71" w:rsidRPr="00E946B6" w:rsidRDefault="007B3F71" w:rsidP="0052515E">
            <w:pPr>
              <w:spacing w:after="0" w:line="240" w:lineRule="auto"/>
              <w:ind w:firstLine="0"/>
              <w:contextualSpacing w:val="0"/>
              <w:jc w:val="right"/>
              <w:rPr>
                <w:rFonts w:eastAsia="Times New Roman" w:cs="Times New Roman"/>
                <w:color w:val="000000" w:themeColor="text1"/>
                <w:szCs w:val="20"/>
                <w:lang w:eastAsia="cs-CZ"/>
              </w:rPr>
            </w:pPr>
            <w:r>
              <w:rPr>
                <w:rFonts w:cs="Calibri"/>
                <w:color w:val="000000"/>
                <w:szCs w:val="20"/>
              </w:rPr>
              <w:t>15</w:t>
            </w:r>
          </w:p>
        </w:tc>
        <w:tc>
          <w:tcPr>
            <w:tcW w:w="596" w:type="dxa"/>
            <w:tcBorders>
              <w:top w:val="nil"/>
              <w:left w:val="nil"/>
              <w:bottom w:val="single" w:sz="4" w:space="0" w:color="auto"/>
              <w:right w:val="single" w:sz="4" w:space="0" w:color="auto"/>
            </w:tcBorders>
            <w:shd w:val="clear" w:color="auto" w:fill="auto"/>
            <w:noWrap/>
            <w:vAlign w:val="center"/>
          </w:tcPr>
          <w:p w14:paraId="74D1A070" w14:textId="77777777" w:rsidR="007B3F71" w:rsidRPr="00E946B6" w:rsidRDefault="007B3F71" w:rsidP="0052515E">
            <w:pPr>
              <w:spacing w:after="0" w:line="240" w:lineRule="auto"/>
              <w:ind w:firstLine="0"/>
              <w:contextualSpacing w:val="0"/>
              <w:jc w:val="right"/>
              <w:rPr>
                <w:rFonts w:eastAsia="Times New Roman" w:cs="Times New Roman"/>
                <w:color w:val="000000" w:themeColor="text1"/>
                <w:szCs w:val="20"/>
                <w:lang w:eastAsia="cs-CZ"/>
              </w:rPr>
            </w:pPr>
            <w:r>
              <w:rPr>
                <w:rFonts w:cs="Calibri"/>
                <w:color w:val="000000"/>
                <w:szCs w:val="20"/>
              </w:rPr>
              <w:t>3,13</w:t>
            </w:r>
          </w:p>
        </w:tc>
        <w:tc>
          <w:tcPr>
            <w:tcW w:w="551" w:type="dxa"/>
            <w:tcBorders>
              <w:top w:val="nil"/>
              <w:left w:val="nil"/>
              <w:bottom w:val="single" w:sz="4" w:space="0" w:color="auto"/>
              <w:right w:val="single" w:sz="8" w:space="0" w:color="auto"/>
            </w:tcBorders>
            <w:shd w:val="clear" w:color="auto" w:fill="auto"/>
            <w:noWrap/>
            <w:vAlign w:val="center"/>
          </w:tcPr>
          <w:p w14:paraId="2904F16F" w14:textId="77777777" w:rsidR="007B3F71" w:rsidRPr="00E946B6" w:rsidRDefault="007B3F71" w:rsidP="0052515E">
            <w:pPr>
              <w:spacing w:after="0" w:line="240" w:lineRule="auto"/>
              <w:ind w:firstLine="0"/>
              <w:contextualSpacing w:val="0"/>
              <w:jc w:val="right"/>
              <w:rPr>
                <w:rFonts w:eastAsia="Times New Roman" w:cs="Times New Roman"/>
                <w:color w:val="000000" w:themeColor="text1"/>
                <w:szCs w:val="20"/>
                <w:lang w:eastAsia="cs-CZ"/>
              </w:rPr>
            </w:pPr>
            <w:r>
              <w:rPr>
                <w:rFonts w:cs="Calibri"/>
                <w:color w:val="000000"/>
                <w:szCs w:val="20"/>
              </w:rPr>
              <w:t>0,35</w:t>
            </w:r>
          </w:p>
        </w:tc>
        <w:tc>
          <w:tcPr>
            <w:tcW w:w="453" w:type="dxa"/>
            <w:tcBorders>
              <w:top w:val="nil"/>
              <w:left w:val="nil"/>
              <w:bottom w:val="single" w:sz="4" w:space="0" w:color="auto"/>
              <w:right w:val="single" w:sz="4" w:space="0" w:color="auto"/>
            </w:tcBorders>
            <w:shd w:val="clear" w:color="auto" w:fill="auto"/>
            <w:noWrap/>
            <w:vAlign w:val="center"/>
          </w:tcPr>
          <w:p w14:paraId="3DAEF5D5" w14:textId="77777777" w:rsidR="007B3F71" w:rsidRPr="00E946B6" w:rsidRDefault="007B3F71" w:rsidP="0052515E">
            <w:pPr>
              <w:spacing w:after="0" w:line="240" w:lineRule="auto"/>
              <w:ind w:firstLine="0"/>
              <w:contextualSpacing w:val="0"/>
              <w:jc w:val="right"/>
              <w:rPr>
                <w:rFonts w:eastAsia="Times New Roman" w:cs="Times New Roman"/>
                <w:b/>
                <w:bCs/>
                <w:color w:val="000000" w:themeColor="text1"/>
                <w:szCs w:val="20"/>
                <w:lang w:eastAsia="cs-CZ"/>
              </w:rPr>
            </w:pPr>
            <w:r>
              <w:rPr>
                <w:rFonts w:cs="Calibri"/>
                <w:b/>
                <w:bCs/>
                <w:color w:val="000000"/>
                <w:szCs w:val="20"/>
              </w:rPr>
              <w:t>4</w:t>
            </w:r>
          </w:p>
        </w:tc>
        <w:tc>
          <w:tcPr>
            <w:tcW w:w="567" w:type="dxa"/>
            <w:tcBorders>
              <w:top w:val="nil"/>
              <w:left w:val="nil"/>
              <w:bottom w:val="single" w:sz="4" w:space="0" w:color="auto"/>
              <w:right w:val="single" w:sz="4" w:space="0" w:color="auto"/>
            </w:tcBorders>
            <w:shd w:val="clear" w:color="auto" w:fill="auto"/>
            <w:noWrap/>
            <w:vAlign w:val="center"/>
          </w:tcPr>
          <w:p w14:paraId="7C19C34B" w14:textId="77777777" w:rsidR="007B3F71" w:rsidRPr="00E946B6" w:rsidRDefault="007B3F71" w:rsidP="0052515E">
            <w:pPr>
              <w:spacing w:after="0" w:line="240" w:lineRule="auto"/>
              <w:ind w:firstLine="0"/>
              <w:contextualSpacing w:val="0"/>
              <w:jc w:val="right"/>
              <w:rPr>
                <w:rFonts w:eastAsia="Times New Roman" w:cs="Times New Roman"/>
                <w:b/>
                <w:bCs/>
                <w:color w:val="000000" w:themeColor="text1"/>
                <w:szCs w:val="20"/>
                <w:lang w:eastAsia="cs-CZ"/>
              </w:rPr>
            </w:pPr>
            <w:r>
              <w:rPr>
                <w:rFonts w:cs="Calibri"/>
                <w:b/>
                <w:bCs/>
                <w:color w:val="000000"/>
                <w:szCs w:val="20"/>
              </w:rPr>
              <w:t>0</w:t>
            </w:r>
          </w:p>
        </w:tc>
      </w:tr>
      <w:tr w:rsidR="007B3F71" w:rsidRPr="00E946B6" w14:paraId="531B70DD" w14:textId="77777777" w:rsidTr="00653DD6">
        <w:trPr>
          <w:trHeight w:val="765"/>
          <w:jc w:val="center"/>
        </w:trPr>
        <w:tc>
          <w:tcPr>
            <w:tcW w:w="397" w:type="dxa"/>
            <w:tcBorders>
              <w:top w:val="single" w:sz="4" w:space="0" w:color="auto"/>
              <w:left w:val="single" w:sz="4" w:space="0" w:color="auto"/>
              <w:bottom w:val="single" w:sz="4" w:space="0" w:color="auto"/>
              <w:right w:val="single" w:sz="4" w:space="0" w:color="auto"/>
            </w:tcBorders>
            <w:shd w:val="clear" w:color="auto" w:fill="auto"/>
            <w:noWrap/>
          </w:tcPr>
          <w:p w14:paraId="7C76652E" w14:textId="77777777" w:rsidR="007B3F71" w:rsidRPr="00E946B6" w:rsidRDefault="007B3F71" w:rsidP="0052515E">
            <w:pPr>
              <w:spacing w:after="0" w:line="240" w:lineRule="auto"/>
              <w:ind w:firstLine="0"/>
              <w:contextualSpacing w:val="0"/>
              <w:jc w:val="right"/>
              <w:rPr>
                <w:rFonts w:eastAsia="Times New Roman" w:cs="Times New Roman"/>
                <w:color w:val="000000" w:themeColor="text1"/>
                <w:szCs w:val="20"/>
                <w:lang w:eastAsia="cs-CZ"/>
              </w:rPr>
            </w:pPr>
            <w:r w:rsidRPr="00E946B6">
              <w:rPr>
                <w:rFonts w:eastAsia="Times New Roman" w:cs="Times New Roman"/>
                <w:color w:val="000000" w:themeColor="text1"/>
                <w:szCs w:val="20"/>
                <w:lang w:eastAsia="cs-CZ"/>
              </w:rPr>
              <w:t>5b</w:t>
            </w:r>
          </w:p>
        </w:tc>
        <w:tc>
          <w:tcPr>
            <w:tcW w:w="1581" w:type="dxa"/>
            <w:tcBorders>
              <w:top w:val="single" w:sz="4" w:space="0" w:color="auto"/>
              <w:left w:val="nil"/>
              <w:bottom w:val="single" w:sz="4" w:space="0" w:color="auto"/>
              <w:right w:val="single" w:sz="4" w:space="0" w:color="auto"/>
            </w:tcBorders>
            <w:shd w:val="clear" w:color="auto" w:fill="auto"/>
            <w:vAlign w:val="bottom"/>
          </w:tcPr>
          <w:p w14:paraId="651482A8" w14:textId="77777777" w:rsidR="007B3F71" w:rsidRPr="00E946B6" w:rsidRDefault="007B3F71" w:rsidP="0052515E">
            <w:pPr>
              <w:spacing w:after="0" w:line="240" w:lineRule="auto"/>
              <w:ind w:firstLine="0"/>
              <w:contextualSpacing w:val="0"/>
              <w:jc w:val="left"/>
              <w:rPr>
                <w:color w:val="000000" w:themeColor="text1"/>
              </w:rPr>
            </w:pPr>
            <w:r w:rsidRPr="00E946B6">
              <w:rPr>
                <w:color w:val="000000" w:themeColor="text1"/>
              </w:rPr>
              <w:t>Vzdělávání/kongres - seminární a konferenční prostory</w:t>
            </w:r>
          </w:p>
        </w:tc>
        <w:tc>
          <w:tcPr>
            <w:tcW w:w="642" w:type="dxa"/>
            <w:tcBorders>
              <w:top w:val="single" w:sz="4" w:space="0" w:color="auto"/>
              <w:left w:val="nil"/>
              <w:bottom w:val="single" w:sz="4" w:space="0" w:color="auto"/>
              <w:right w:val="single" w:sz="4" w:space="0" w:color="auto"/>
            </w:tcBorders>
            <w:shd w:val="clear" w:color="auto" w:fill="auto"/>
            <w:noWrap/>
            <w:vAlign w:val="center"/>
          </w:tcPr>
          <w:p w14:paraId="5EE54511" w14:textId="77777777" w:rsidR="007B3F71" w:rsidRPr="00E946B6" w:rsidRDefault="007B3F71" w:rsidP="0052515E">
            <w:pPr>
              <w:spacing w:after="0" w:line="240" w:lineRule="auto"/>
              <w:ind w:firstLine="0"/>
              <w:contextualSpacing w:val="0"/>
              <w:jc w:val="right"/>
              <w:rPr>
                <w:rFonts w:eastAsia="Times New Roman" w:cs="Times New Roman"/>
                <w:color w:val="000000" w:themeColor="text1"/>
                <w:szCs w:val="20"/>
                <w:lang w:eastAsia="cs-CZ"/>
              </w:rPr>
            </w:pPr>
            <w:r>
              <w:rPr>
                <w:rFonts w:eastAsia="Times New Roman" w:cs="Times New Roman"/>
                <w:color w:val="000000" w:themeColor="text1"/>
                <w:szCs w:val="20"/>
                <w:lang w:eastAsia="cs-CZ"/>
              </w:rPr>
              <w:t>181,8</w:t>
            </w:r>
          </w:p>
        </w:tc>
        <w:tc>
          <w:tcPr>
            <w:tcW w:w="841" w:type="dxa"/>
            <w:tcBorders>
              <w:top w:val="single" w:sz="4" w:space="0" w:color="auto"/>
              <w:left w:val="single" w:sz="4" w:space="0" w:color="auto"/>
              <w:bottom w:val="single" w:sz="4" w:space="0" w:color="auto"/>
              <w:right w:val="single" w:sz="8" w:space="0" w:color="auto"/>
            </w:tcBorders>
            <w:shd w:val="clear" w:color="000000" w:fill="D8D8D8"/>
            <w:noWrap/>
            <w:vAlign w:val="center"/>
          </w:tcPr>
          <w:p w14:paraId="1C977572" w14:textId="77777777" w:rsidR="007B3F71" w:rsidRPr="00E946B6" w:rsidRDefault="007B3F71" w:rsidP="0052515E">
            <w:pPr>
              <w:spacing w:after="0" w:line="240" w:lineRule="auto"/>
              <w:ind w:firstLine="0"/>
              <w:contextualSpacing w:val="0"/>
              <w:jc w:val="right"/>
              <w:rPr>
                <w:rFonts w:eastAsia="Times New Roman" w:cs="Times New Roman"/>
                <w:i/>
                <w:iCs/>
                <w:color w:val="000000" w:themeColor="text1"/>
                <w:szCs w:val="20"/>
                <w:lang w:eastAsia="cs-CZ"/>
              </w:rPr>
            </w:pPr>
            <w:r w:rsidRPr="00E946B6">
              <w:rPr>
                <w:rFonts w:eastAsia="Times New Roman" w:cs="Times New Roman"/>
                <w:i/>
                <w:iCs/>
                <w:color w:val="000000" w:themeColor="text1"/>
                <w:szCs w:val="20"/>
                <w:lang w:eastAsia="cs-CZ"/>
              </w:rPr>
              <w:t>60</w:t>
            </w:r>
          </w:p>
        </w:tc>
        <w:tc>
          <w:tcPr>
            <w:tcW w:w="642" w:type="dxa"/>
            <w:tcBorders>
              <w:top w:val="single" w:sz="4" w:space="0" w:color="auto"/>
              <w:left w:val="nil"/>
              <w:bottom w:val="single" w:sz="4" w:space="0" w:color="auto"/>
              <w:right w:val="single" w:sz="4" w:space="0" w:color="auto"/>
            </w:tcBorders>
            <w:shd w:val="clear" w:color="auto" w:fill="auto"/>
            <w:noWrap/>
            <w:vAlign w:val="center"/>
          </w:tcPr>
          <w:p w14:paraId="798148D6" w14:textId="77777777" w:rsidR="007B3F71" w:rsidRPr="00E946B6" w:rsidRDefault="007B3F71" w:rsidP="0052515E">
            <w:pPr>
              <w:spacing w:after="0" w:line="240" w:lineRule="auto"/>
              <w:ind w:firstLine="0"/>
              <w:contextualSpacing w:val="0"/>
              <w:jc w:val="right"/>
              <w:rPr>
                <w:rFonts w:eastAsia="Times New Roman" w:cs="Times New Roman"/>
                <w:color w:val="000000" w:themeColor="text1"/>
                <w:szCs w:val="20"/>
                <w:lang w:eastAsia="cs-CZ"/>
              </w:rPr>
            </w:pPr>
            <w:r>
              <w:rPr>
                <w:rFonts w:eastAsia="Times New Roman" w:cs="Times New Roman"/>
                <w:color w:val="000000" w:themeColor="text1"/>
                <w:szCs w:val="20"/>
                <w:lang w:eastAsia="cs-CZ"/>
              </w:rPr>
              <w:t>12,97</w:t>
            </w:r>
          </w:p>
        </w:tc>
        <w:tc>
          <w:tcPr>
            <w:tcW w:w="648" w:type="dxa"/>
            <w:tcBorders>
              <w:top w:val="single" w:sz="4" w:space="0" w:color="auto"/>
              <w:left w:val="nil"/>
              <w:bottom w:val="single" w:sz="4" w:space="0" w:color="auto"/>
              <w:right w:val="single" w:sz="4" w:space="0" w:color="auto"/>
            </w:tcBorders>
            <w:shd w:val="clear" w:color="000000" w:fill="D8D8D8"/>
            <w:noWrap/>
            <w:vAlign w:val="center"/>
          </w:tcPr>
          <w:p w14:paraId="6FD4434F" w14:textId="77777777" w:rsidR="007B3F71" w:rsidRPr="00E946B6" w:rsidRDefault="007B3F71" w:rsidP="0052515E">
            <w:pPr>
              <w:spacing w:after="0" w:line="240" w:lineRule="auto"/>
              <w:ind w:firstLine="0"/>
              <w:contextualSpacing w:val="0"/>
              <w:jc w:val="right"/>
              <w:rPr>
                <w:rFonts w:eastAsia="Times New Roman" w:cs="Times New Roman"/>
                <w:i/>
                <w:iCs/>
                <w:color w:val="000000" w:themeColor="text1"/>
                <w:szCs w:val="20"/>
                <w:lang w:eastAsia="cs-CZ"/>
              </w:rPr>
            </w:pPr>
            <w:r w:rsidRPr="00E946B6">
              <w:rPr>
                <w:rFonts w:eastAsia="Times New Roman" w:cs="Times New Roman"/>
                <w:i/>
                <w:iCs/>
                <w:color w:val="000000" w:themeColor="text1"/>
                <w:szCs w:val="20"/>
                <w:lang w:eastAsia="cs-CZ"/>
              </w:rPr>
              <w:t>10</w:t>
            </w:r>
          </w:p>
        </w:tc>
        <w:tc>
          <w:tcPr>
            <w:tcW w:w="606" w:type="dxa"/>
            <w:tcBorders>
              <w:top w:val="single" w:sz="4" w:space="0" w:color="auto"/>
              <w:left w:val="nil"/>
              <w:bottom w:val="single" w:sz="4" w:space="0" w:color="auto"/>
              <w:right w:val="single" w:sz="4" w:space="0" w:color="auto"/>
            </w:tcBorders>
            <w:shd w:val="clear" w:color="000000" w:fill="D8D8D8"/>
            <w:noWrap/>
            <w:vAlign w:val="center"/>
          </w:tcPr>
          <w:p w14:paraId="3D271A6C" w14:textId="77777777" w:rsidR="007B3F71" w:rsidRPr="00E946B6" w:rsidRDefault="007B3F71" w:rsidP="0052515E">
            <w:pPr>
              <w:spacing w:after="0" w:line="240" w:lineRule="auto"/>
              <w:ind w:firstLine="0"/>
              <w:contextualSpacing w:val="0"/>
              <w:jc w:val="right"/>
              <w:rPr>
                <w:rFonts w:eastAsia="Times New Roman" w:cs="Times New Roman"/>
                <w:i/>
                <w:iCs/>
                <w:color w:val="000000" w:themeColor="text1"/>
                <w:szCs w:val="20"/>
                <w:lang w:eastAsia="cs-CZ"/>
              </w:rPr>
            </w:pPr>
            <w:r w:rsidRPr="00E946B6">
              <w:rPr>
                <w:rFonts w:eastAsia="Times New Roman" w:cs="Times New Roman"/>
                <w:i/>
                <w:iCs/>
                <w:color w:val="000000" w:themeColor="text1"/>
                <w:szCs w:val="20"/>
                <w:lang w:eastAsia="cs-CZ"/>
              </w:rPr>
              <w:t>90</w:t>
            </w:r>
          </w:p>
        </w:tc>
        <w:tc>
          <w:tcPr>
            <w:tcW w:w="590" w:type="dxa"/>
            <w:tcBorders>
              <w:top w:val="single" w:sz="4" w:space="0" w:color="auto"/>
              <w:left w:val="nil"/>
              <w:bottom w:val="single" w:sz="4" w:space="0" w:color="auto"/>
              <w:right w:val="single" w:sz="4" w:space="0" w:color="auto"/>
            </w:tcBorders>
            <w:shd w:val="clear" w:color="auto" w:fill="auto"/>
            <w:vAlign w:val="center"/>
          </w:tcPr>
          <w:p w14:paraId="202D6A4B" w14:textId="77777777" w:rsidR="007B3F71" w:rsidRPr="00E946B6" w:rsidRDefault="007B3F71" w:rsidP="0052515E">
            <w:pPr>
              <w:spacing w:after="0" w:line="240" w:lineRule="auto"/>
              <w:ind w:firstLine="0"/>
              <w:contextualSpacing w:val="0"/>
              <w:jc w:val="right"/>
              <w:rPr>
                <w:rFonts w:eastAsia="Times New Roman" w:cs="Times New Roman"/>
                <w:color w:val="000000" w:themeColor="text1"/>
                <w:szCs w:val="20"/>
                <w:lang w:eastAsia="cs-CZ"/>
              </w:rPr>
            </w:pPr>
            <w:r>
              <w:rPr>
                <w:rFonts w:eastAsia="Times New Roman" w:cs="Times New Roman"/>
                <w:color w:val="000000" w:themeColor="text1"/>
                <w:szCs w:val="20"/>
                <w:lang w:eastAsia="cs-CZ"/>
              </w:rPr>
              <w:t>1,3</w:t>
            </w:r>
          </w:p>
        </w:tc>
        <w:tc>
          <w:tcPr>
            <w:tcW w:w="631" w:type="dxa"/>
            <w:tcBorders>
              <w:top w:val="single" w:sz="4" w:space="0" w:color="auto"/>
              <w:left w:val="nil"/>
              <w:bottom w:val="single" w:sz="4" w:space="0" w:color="auto"/>
              <w:right w:val="single" w:sz="8" w:space="0" w:color="auto"/>
            </w:tcBorders>
            <w:shd w:val="clear" w:color="auto" w:fill="auto"/>
            <w:vAlign w:val="center"/>
          </w:tcPr>
          <w:p w14:paraId="0953768C" w14:textId="77777777" w:rsidR="007B3F71" w:rsidRPr="00E946B6" w:rsidRDefault="007B3F71" w:rsidP="0052515E">
            <w:pPr>
              <w:spacing w:after="0" w:line="240" w:lineRule="auto"/>
              <w:ind w:firstLine="0"/>
              <w:contextualSpacing w:val="0"/>
              <w:jc w:val="right"/>
              <w:rPr>
                <w:rFonts w:eastAsia="Times New Roman" w:cs="Times New Roman"/>
                <w:color w:val="000000" w:themeColor="text1"/>
                <w:szCs w:val="20"/>
                <w:lang w:eastAsia="cs-CZ"/>
              </w:rPr>
            </w:pPr>
            <w:r>
              <w:rPr>
                <w:rFonts w:eastAsia="Times New Roman" w:cs="Times New Roman"/>
                <w:color w:val="000000" w:themeColor="text1"/>
                <w:szCs w:val="20"/>
                <w:lang w:eastAsia="cs-CZ"/>
              </w:rPr>
              <w:t>11,67</w:t>
            </w:r>
          </w:p>
        </w:tc>
        <w:tc>
          <w:tcPr>
            <w:tcW w:w="542" w:type="dxa"/>
            <w:tcBorders>
              <w:top w:val="single" w:sz="4" w:space="0" w:color="auto"/>
              <w:left w:val="nil"/>
              <w:bottom w:val="single" w:sz="4" w:space="0" w:color="auto"/>
              <w:right w:val="single" w:sz="4" w:space="0" w:color="auto"/>
            </w:tcBorders>
            <w:shd w:val="clear" w:color="000000" w:fill="D8D8D8"/>
            <w:noWrap/>
            <w:vAlign w:val="center"/>
          </w:tcPr>
          <w:p w14:paraId="61F78E48" w14:textId="77777777" w:rsidR="007B3F71" w:rsidRPr="00E946B6" w:rsidRDefault="007B3F71" w:rsidP="0052515E">
            <w:pPr>
              <w:spacing w:after="0" w:line="240" w:lineRule="auto"/>
              <w:ind w:firstLine="0"/>
              <w:contextualSpacing w:val="0"/>
              <w:jc w:val="right"/>
              <w:rPr>
                <w:rFonts w:eastAsia="Times New Roman" w:cs="Times New Roman"/>
                <w:b/>
                <w:bCs/>
                <w:i/>
                <w:iCs/>
                <w:color w:val="000000" w:themeColor="text1"/>
                <w:szCs w:val="20"/>
                <w:lang w:eastAsia="cs-CZ"/>
              </w:rPr>
            </w:pPr>
            <w:r w:rsidRPr="00E946B6">
              <w:rPr>
                <w:rFonts w:eastAsia="Times New Roman" w:cs="Times New Roman"/>
                <w:b/>
                <w:bCs/>
                <w:i/>
                <w:iCs/>
                <w:color w:val="000000" w:themeColor="text1"/>
                <w:szCs w:val="20"/>
                <w:lang w:eastAsia="cs-CZ"/>
              </w:rPr>
              <w:t>0</w:t>
            </w:r>
          </w:p>
        </w:tc>
        <w:tc>
          <w:tcPr>
            <w:tcW w:w="542" w:type="dxa"/>
            <w:tcBorders>
              <w:top w:val="single" w:sz="4" w:space="0" w:color="auto"/>
              <w:left w:val="nil"/>
              <w:bottom w:val="single" w:sz="4" w:space="0" w:color="auto"/>
              <w:right w:val="single" w:sz="8" w:space="0" w:color="auto"/>
            </w:tcBorders>
            <w:shd w:val="clear" w:color="000000" w:fill="D8D8D8"/>
            <w:noWrap/>
            <w:vAlign w:val="center"/>
          </w:tcPr>
          <w:p w14:paraId="711A4D8D" w14:textId="77777777" w:rsidR="007B3F71" w:rsidRPr="00E946B6" w:rsidRDefault="007B3F71" w:rsidP="0052515E">
            <w:pPr>
              <w:spacing w:after="0" w:line="240" w:lineRule="auto"/>
              <w:ind w:firstLine="0"/>
              <w:contextualSpacing w:val="0"/>
              <w:jc w:val="right"/>
              <w:rPr>
                <w:rFonts w:eastAsia="Times New Roman" w:cs="Times New Roman"/>
                <w:color w:val="000000" w:themeColor="text1"/>
                <w:szCs w:val="20"/>
                <w:lang w:eastAsia="cs-CZ"/>
              </w:rPr>
            </w:pPr>
            <w:r w:rsidRPr="00E946B6">
              <w:rPr>
                <w:rFonts w:eastAsia="Times New Roman" w:cs="Times New Roman"/>
                <w:color w:val="000000" w:themeColor="text1"/>
                <w:szCs w:val="20"/>
                <w:lang w:eastAsia="cs-CZ"/>
              </w:rPr>
              <w:t>15</w:t>
            </w:r>
          </w:p>
        </w:tc>
        <w:tc>
          <w:tcPr>
            <w:tcW w:w="596" w:type="dxa"/>
            <w:tcBorders>
              <w:top w:val="single" w:sz="4" w:space="0" w:color="auto"/>
              <w:left w:val="nil"/>
              <w:bottom w:val="single" w:sz="4" w:space="0" w:color="auto"/>
              <w:right w:val="single" w:sz="4" w:space="0" w:color="auto"/>
            </w:tcBorders>
            <w:shd w:val="clear" w:color="auto" w:fill="auto"/>
            <w:noWrap/>
            <w:vAlign w:val="center"/>
          </w:tcPr>
          <w:p w14:paraId="191DFB8F" w14:textId="77777777" w:rsidR="007B3F71" w:rsidRPr="00E946B6" w:rsidRDefault="007B3F71" w:rsidP="0052515E">
            <w:pPr>
              <w:spacing w:after="0" w:line="240" w:lineRule="auto"/>
              <w:ind w:firstLine="0"/>
              <w:contextualSpacing w:val="0"/>
              <w:jc w:val="right"/>
              <w:rPr>
                <w:rFonts w:eastAsia="Times New Roman" w:cs="Times New Roman"/>
                <w:color w:val="000000" w:themeColor="text1"/>
                <w:szCs w:val="20"/>
                <w:lang w:eastAsia="cs-CZ"/>
              </w:rPr>
            </w:pPr>
            <w:r w:rsidRPr="00E946B6">
              <w:rPr>
                <w:rFonts w:eastAsia="Times New Roman" w:cs="Times New Roman"/>
                <w:color w:val="000000" w:themeColor="text1"/>
                <w:szCs w:val="20"/>
                <w:lang w:eastAsia="cs-CZ"/>
              </w:rPr>
              <w:t>0,</w:t>
            </w:r>
            <w:r>
              <w:rPr>
                <w:rFonts w:eastAsia="Times New Roman" w:cs="Times New Roman"/>
                <w:color w:val="000000" w:themeColor="text1"/>
                <w:szCs w:val="20"/>
                <w:lang w:eastAsia="cs-CZ"/>
              </w:rPr>
              <w:t>20</w:t>
            </w:r>
          </w:p>
        </w:tc>
        <w:tc>
          <w:tcPr>
            <w:tcW w:w="551" w:type="dxa"/>
            <w:tcBorders>
              <w:top w:val="single" w:sz="4" w:space="0" w:color="auto"/>
              <w:left w:val="nil"/>
              <w:bottom w:val="single" w:sz="4" w:space="0" w:color="auto"/>
              <w:right w:val="single" w:sz="8" w:space="0" w:color="auto"/>
            </w:tcBorders>
            <w:shd w:val="clear" w:color="auto" w:fill="auto"/>
            <w:noWrap/>
            <w:vAlign w:val="center"/>
          </w:tcPr>
          <w:p w14:paraId="2E484EA1" w14:textId="77777777" w:rsidR="007B3F71" w:rsidRPr="00E946B6" w:rsidRDefault="007B3F71" w:rsidP="0052515E">
            <w:pPr>
              <w:spacing w:after="0" w:line="240" w:lineRule="auto"/>
              <w:ind w:firstLine="0"/>
              <w:contextualSpacing w:val="0"/>
              <w:jc w:val="right"/>
              <w:rPr>
                <w:rFonts w:eastAsia="Times New Roman" w:cs="Times New Roman"/>
                <w:color w:val="000000" w:themeColor="text1"/>
                <w:szCs w:val="20"/>
                <w:lang w:eastAsia="cs-CZ"/>
              </w:rPr>
            </w:pPr>
            <w:r w:rsidRPr="00E946B6">
              <w:rPr>
                <w:rFonts w:eastAsia="Times New Roman" w:cs="Times New Roman"/>
                <w:color w:val="000000" w:themeColor="text1"/>
                <w:szCs w:val="20"/>
                <w:lang w:eastAsia="cs-CZ"/>
              </w:rPr>
              <w:t>1,</w:t>
            </w:r>
            <w:r>
              <w:rPr>
                <w:rFonts w:eastAsia="Times New Roman" w:cs="Times New Roman"/>
                <w:color w:val="000000" w:themeColor="text1"/>
                <w:szCs w:val="20"/>
                <w:lang w:eastAsia="cs-CZ"/>
              </w:rPr>
              <w:t>75</w:t>
            </w:r>
          </w:p>
        </w:tc>
        <w:tc>
          <w:tcPr>
            <w:tcW w:w="453" w:type="dxa"/>
            <w:tcBorders>
              <w:top w:val="single" w:sz="4" w:space="0" w:color="auto"/>
              <w:left w:val="nil"/>
              <w:bottom w:val="single" w:sz="4" w:space="0" w:color="auto"/>
              <w:right w:val="single" w:sz="4" w:space="0" w:color="auto"/>
            </w:tcBorders>
            <w:shd w:val="clear" w:color="auto" w:fill="auto"/>
            <w:noWrap/>
            <w:vAlign w:val="center"/>
          </w:tcPr>
          <w:p w14:paraId="26FD3A60" w14:textId="77777777" w:rsidR="007B3F71" w:rsidRPr="00E946B6" w:rsidRDefault="007B3F71" w:rsidP="0052515E">
            <w:pPr>
              <w:spacing w:after="0" w:line="240" w:lineRule="auto"/>
              <w:ind w:firstLine="0"/>
              <w:contextualSpacing w:val="0"/>
              <w:jc w:val="right"/>
              <w:rPr>
                <w:rFonts w:eastAsia="Times New Roman" w:cs="Times New Roman"/>
                <w:b/>
                <w:bCs/>
                <w:color w:val="000000" w:themeColor="text1"/>
                <w:szCs w:val="20"/>
                <w:lang w:eastAsia="cs-CZ"/>
              </w:rPr>
            </w:pPr>
            <w:r w:rsidRPr="00E946B6">
              <w:rPr>
                <w:rFonts w:eastAsia="Times New Roman" w:cs="Times New Roman"/>
                <w:b/>
                <w:bCs/>
                <w:color w:val="000000" w:themeColor="text1"/>
                <w:szCs w:val="20"/>
                <w:lang w:eastAsia="cs-CZ"/>
              </w:rPr>
              <w:t>0</w:t>
            </w:r>
          </w:p>
        </w:tc>
        <w:tc>
          <w:tcPr>
            <w:tcW w:w="567" w:type="dxa"/>
            <w:tcBorders>
              <w:top w:val="single" w:sz="4" w:space="0" w:color="auto"/>
              <w:left w:val="nil"/>
              <w:bottom w:val="single" w:sz="4" w:space="0" w:color="auto"/>
              <w:right w:val="single" w:sz="4" w:space="0" w:color="auto"/>
            </w:tcBorders>
            <w:shd w:val="clear" w:color="auto" w:fill="auto"/>
            <w:noWrap/>
            <w:vAlign w:val="center"/>
          </w:tcPr>
          <w:p w14:paraId="5BB53E14" w14:textId="77777777" w:rsidR="007B3F71" w:rsidRPr="00E946B6" w:rsidRDefault="007B3F71" w:rsidP="0052515E">
            <w:pPr>
              <w:spacing w:after="0" w:line="240" w:lineRule="auto"/>
              <w:ind w:firstLine="0"/>
              <w:contextualSpacing w:val="0"/>
              <w:jc w:val="right"/>
              <w:rPr>
                <w:rFonts w:eastAsia="Times New Roman" w:cs="Times New Roman"/>
                <w:b/>
                <w:bCs/>
                <w:color w:val="000000" w:themeColor="text1"/>
                <w:szCs w:val="20"/>
                <w:lang w:eastAsia="cs-CZ"/>
              </w:rPr>
            </w:pPr>
            <w:r>
              <w:rPr>
                <w:rFonts w:eastAsia="Times New Roman" w:cs="Times New Roman"/>
                <w:b/>
                <w:bCs/>
                <w:color w:val="000000" w:themeColor="text1"/>
                <w:szCs w:val="20"/>
                <w:lang w:eastAsia="cs-CZ"/>
              </w:rPr>
              <w:t>2</w:t>
            </w:r>
          </w:p>
        </w:tc>
      </w:tr>
      <w:tr w:rsidR="007B3F71" w:rsidRPr="00E946B6" w14:paraId="088ECF82" w14:textId="77777777" w:rsidTr="00653DD6">
        <w:trPr>
          <w:trHeight w:val="471"/>
          <w:jc w:val="center"/>
        </w:trPr>
        <w:tc>
          <w:tcPr>
            <w:tcW w:w="397" w:type="dxa"/>
            <w:tcBorders>
              <w:top w:val="single" w:sz="4" w:space="0" w:color="auto"/>
              <w:left w:val="single" w:sz="4" w:space="0" w:color="auto"/>
              <w:bottom w:val="single" w:sz="4" w:space="0" w:color="auto"/>
              <w:right w:val="single" w:sz="4" w:space="0" w:color="auto"/>
            </w:tcBorders>
            <w:shd w:val="clear" w:color="auto" w:fill="auto"/>
            <w:noWrap/>
          </w:tcPr>
          <w:p w14:paraId="5EC5A1D4" w14:textId="77777777" w:rsidR="007B3F71" w:rsidRPr="00E946B6" w:rsidRDefault="007B3F71" w:rsidP="0052515E">
            <w:pPr>
              <w:spacing w:after="0" w:line="240" w:lineRule="auto"/>
              <w:ind w:firstLine="0"/>
              <w:contextualSpacing w:val="0"/>
              <w:jc w:val="right"/>
              <w:rPr>
                <w:rFonts w:eastAsia="Times New Roman" w:cs="Times New Roman"/>
                <w:color w:val="000000" w:themeColor="text1"/>
                <w:szCs w:val="20"/>
                <w:lang w:eastAsia="cs-CZ"/>
              </w:rPr>
            </w:pPr>
            <w:r w:rsidRPr="00E946B6">
              <w:rPr>
                <w:rFonts w:eastAsia="Times New Roman" w:cs="Times New Roman"/>
                <w:color w:val="000000" w:themeColor="text1"/>
                <w:szCs w:val="20"/>
                <w:lang w:eastAsia="cs-CZ"/>
              </w:rPr>
              <w:t>7</w:t>
            </w:r>
          </w:p>
        </w:tc>
        <w:tc>
          <w:tcPr>
            <w:tcW w:w="1581" w:type="dxa"/>
            <w:tcBorders>
              <w:top w:val="single" w:sz="4" w:space="0" w:color="auto"/>
              <w:left w:val="nil"/>
              <w:bottom w:val="single" w:sz="4" w:space="0" w:color="auto"/>
              <w:right w:val="single" w:sz="4" w:space="0" w:color="auto"/>
            </w:tcBorders>
            <w:shd w:val="clear" w:color="auto" w:fill="auto"/>
            <w:vAlign w:val="bottom"/>
          </w:tcPr>
          <w:p w14:paraId="5EDE3029" w14:textId="77777777" w:rsidR="007B3F71" w:rsidRPr="00E946B6" w:rsidRDefault="007B3F71" w:rsidP="0052515E">
            <w:pPr>
              <w:spacing w:after="0" w:line="240" w:lineRule="auto"/>
              <w:ind w:firstLine="0"/>
              <w:contextualSpacing w:val="0"/>
              <w:jc w:val="left"/>
              <w:rPr>
                <w:color w:val="000000" w:themeColor="text1"/>
              </w:rPr>
            </w:pPr>
            <w:r w:rsidRPr="00E946B6">
              <w:rPr>
                <w:color w:val="000000" w:themeColor="text1"/>
              </w:rPr>
              <w:t>Kulturní instituce - knihovna</w:t>
            </w:r>
          </w:p>
        </w:tc>
        <w:tc>
          <w:tcPr>
            <w:tcW w:w="642" w:type="dxa"/>
            <w:tcBorders>
              <w:top w:val="single" w:sz="4" w:space="0" w:color="auto"/>
              <w:left w:val="nil"/>
              <w:bottom w:val="single" w:sz="4" w:space="0" w:color="auto"/>
              <w:right w:val="single" w:sz="4" w:space="0" w:color="auto"/>
            </w:tcBorders>
            <w:shd w:val="clear" w:color="auto" w:fill="auto"/>
            <w:noWrap/>
            <w:vAlign w:val="center"/>
          </w:tcPr>
          <w:p w14:paraId="0CEA6F30" w14:textId="77777777" w:rsidR="007B3F71" w:rsidRPr="00E946B6" w:rsidRDefault="007B3F71" w:rsidP="0052515E">
            <w:pPr>
              <w:spacing w:after="0" w:line="240" w:lineRule="auto"/>
              <w:ind w:firstLine="0"/>
              <w:contextualSpacing w:val="0"/>
              <w:jc w:val="right"/>
              <w:rPr>
                <w:rFonts w:eastAsia="Times New Roman" w:cs="Times New Roman"/>
                <w:color w:val="000000" w:themeColor="text1"/>
                <w:szCs w:val="20"/>
                <w:lang w:eastAsia="cs-CZ"/>
              </w:rPr>
            </w:pPr>
            <w:r>
              <w:rPr>
                <w:rFonts w:cs="Calibri"/>
                <w:color w:val="000000"/>
                <w:szCs w:val="20"/>
              </w:rPr>
              <w:t>181,8</w:t>
            </w:r>
          </w:p>
        </w:tc>
        <w:tc>
          <w:tcPr>
            <w:tcW w:w="841" w:type="dxa"/>
            <w:tcBorders>
              <w:top w:val="single" w:sz="4" w:space="0" w:color="auto"/>
              <w:left w:val="single" w:sz="4" w:space="0" w:color="auto"/>
              <w:bottom w:val="single" w:sz="4" w:space="0" w:color="auto"/>
              <w:right w:val="single" w:sz="8" w:space="0" w:color="auto"/>
            </w:tcBorders>
            <w:shd w:val="clear" w:color="000000" w:fill="D8D8D8"/>
            <w:noWrap/>
            <w:vAlign w:val="center"/>
          </w:tcPr>
          <w:p w14:paraId="18B83332" w14:textId="77777777" w:rsidR="007B3F71" w:rsidRPr="00E946B6" w:rsidRDefault="007B3F71" w:rsidP="0052515E">
            <w:pPr>
              <w:spacing w:after="0" w:line="240" w:lineRule="auto"/>
              <w:ind w:firstLine="0"/>
              <w:contextualSpacing w:val="0"/>
              <w:jc w:val="right"/>
              <w:rPr>
                <w:rFonts w:eastAsia="Times New Roman" w:cs="Times New Roman"/>
                <w:i/>
                <w:iCs/>
                <w:color w:val="000000" w:themeColor="text1"/>
                <w:szCs w:val="20"/>
                <w:lang w:eastAsia="cs-CZ"/>
              </w:rPr>
            </w:pPr>
            <w:r>
              <w:rPr>
                <w:rFonts w:cs="Calibri"/>
                <w:i/>
                <w:iCs/>
                <w:color w:val="000000"/>
                <w:szCs w:val="20"/>
              </w:rPr>
              <w:t>60,0</w:t>
            </w:r>
          </w:p>
        </w:tc>
        <w:tc>
          <w:tcPr>
            <w:tcW w:w="642" w:type="dxa"/>
            <w:tcBorders>
              <w:top w:val="single" w:sz="4" w:space="0" w:color="auto"/>
              <w:left w:val="nil"/>
              <w:bottom w:val="single" w:sz="4" w:space="0" w:color="auto"/>
              <w:right w:val="single" w:sz="4" w:space="0" w:color="auto"/>
            </w:tcBorders>
            <w:shd w:val="clear" w:color="auto" w:fill="auto"/>
            <w:noWrap/>
            <w:vAlign w:val="center"/>
          </w:tcPr>
          <w:p w14:paraId="6D90C5D3" w14:textId="77777777" w:rsidR="007B3F71" w:rsidRPr="00E946B6" w:rsidRDefault="007B3F71" w:rsidP="0052515E">
            <w:pPr>
              <w:spacing w:after="0" w:line="240" w:lineRule="auto"/>
              <w:ind w:firstLine="0"/>
              <w:contextualSpacing w:val="0"/>
              <w:jc w:val="right"/>
              <w:rPr>
                <w:rFonts w:eastAsia="Times New Roman" w:cs="Times New Roman"/>
                <w:color w:val="000000" w:themeColor="text1"/>
                <w:szCs w:val="20"/>
                <w:lang w:eastAsia="cs-CZ"/>
              </w:rPr>
            </w:pPr>
            <w:r>
              <w:rPr>
                <w:rFonts w:cs="Calibri"/>
                <w:color w:val="000000"/>
                <w:szCs w:val="20"/>
              </w:rPr>
              <w:t>3,0</w:t>
            </w:r>
          </w:p>
        </w:tc>
        <w:tc>
          <w:tcPr>
            <w:tcW w:w="648" w:type="dxa"/>
            <w:tcBorders>
              <w:top w:val="single" w:sz="4" w:space="0" w:color="auto"/>
              <w:left w:val="nil"/>
              <w:bottom w:val="single" w:sz="4" w:space="0" w:color="auto"/>
              <w:right w:val="single" w:sz="4" w:space="0" w:color="auto"/>
            </w:tcBorders>
            <w:shd w:val="clear" w:color="000000" w:fill="D8D8D8"/>
            <w:noWrap/>
            <w:vAlign w:val="center"/>
          </w:tcPr>
          <w:p w14:paraId="6602267D" w14:textId="77777777" w:rsidR="007B3F71" w:rsidRPr="00E946B6" w:rsidRDefault="007B3F71" w:rsidP="0052515E">
            <w:pPr>
              <w:spacing w:after="0" w:line="240" w:lineRule="auto"/>
              <w:ind w:firstLine="0"/>
              <w:contextualSpacing w:val="0"/>
              <w:jc w:val="right"/>
              <w:rPr>
                <w:rFonts w:eastAsia="Times New Roman" w:cs="Times New Roman"/>
                <w:i/>
                <w:iCs/>
                <w:color w:val="000000" w:themeColor="text1"/>
                <w:szCs w:val="20"/>
                <w:lang w:eastAsia="cs-CZ"/>
              </w:rPr>
            </w:pPr>
            <w:r>
              <w:rPr>
                <w:rFonts w:cs="Calibri"/>
                <w:i/>
                <w:iCs/>
                <w:color w:val="000000"/>
                <w:szCs w:val="20"/>
              </w:rPr>
              <w:t>10</w:t>
            </w:r>
          </w:p>
        </w:tc>
        <w:tc>
          <w:tcPr>
            <w:tcW w:w="606" w:type="dxa"/>
            <w:tcBorders>
              <w:top w:val="single" w:sz="4" w:space="0" w:color="auto"/>
              <w:left w:val="nil"/>
              <w:bottom w:val="single" w:sz="4" w:space="0" w:color="auto"/>
              <w:right w:val="single" w:sz="4" w:space="0" w:color="auto"/>
            </w:tcBorders>
            <w:shd w:val="clear" w:color="000000" w:fill="D8D8D8"/>
            <w:noWrap/>
            <w:vAlign w:val="center"/>
          </w:tcPr>
          <w:p w14:paraId="7B8B668B" w14:textId="77777777" w:rsidR="007B3F71" w:rsidRPr="00E946B6" w:rsidRDefault="007B3F71" w:rsidP="0052515E">
            <w:pPr>
              <w:spacing w:after="0" w:line="240" w:lineRule="auto"/>
              <w:ind w:firstLine="0"/>
              <w:contextualSpacing w:val="0"/>
              <w:jc w:val="right"/>
              <w:rPr>
                <w:rFonts w:eastAsia="Times New Roman" w:cs="Times New Roman"/>
                <w:i/>
                <w:iCs/>
                <w:color w:val="000000" w:themeColor="text1"/>
                <w:szCs w:val="20"/>
                <w:lang w:eastAsia="cs-CZ"/>
              </w:rPr>
            </w:pPr>
            <w:r>
              <w:rPr>
                <w:rFonts w:cs="Calibri"/>
                <w:i/>
                <w:iCs/>
                <w:color w:val="000000"/>
                <w:szCs w:val="20"/>
              </w:rPr>
              <w:t>90</w:t>
            </w:r>
          </w:p>
        </w:tc>
        <w:tc>
          <w:tcPr>
            <w:tcW w:w="590" w:type="dxa"/>
            <w:tcBorders>
              <w:top w:val="single" w:sz="4" w:space="0" w:color="auto"/>
              <w:left w:val="nil"/>
              <w:bottom w:val="single" w:sz="4" w:space="0" w:color="auto"/>
              <w:right w:val="single" w:sz="4" w:space="0" w:color="auto"/>
            </w:tcBorders>
            <w:shd w:val="clear" w:color="auto" w:fill="auto"/>
            <w:vAlign w:val="center"/>
          </w:tcPr>
          <w:p w14:paraId="2DE9DA3C" w14:textId="77777777" w:rsidR="007B3F71" w:rsidRPr="00E946B6" w:rsidRDefault="007B3F71" w:rsidP="0052515E">
            <w:pPr>
              <w:spacing w:after="0" w:line="240" w:lineRule="auto"/>
              <w:ind w:firstLine="0"/>
              <w:contextualSpacing w:val="0"/>
              <w:jc w:val="right"/>
              <w:rPr>
                <w:rFonts w:eastAsia="Times New Roman" w:cs="Times New Roman"/>
                <w:color w:val="000000" w:themeColor="text1"/>
                <w:szCs w:val="20"/>
                <w:lang w:eastAsia="cs-CZ"/>
              </w:rPr>
            </w:pPr>
            <w:r>
              <w:rPr>
                <w:rFonts w:cs="Calibri"/>
                <w:color w:val="000000"/>
                <w:szCs w:val="20"/>
              </w:rPr>
              <w:t>0,3</w:t>
            </w:r>
          </w:p>
        </w:tc>
        <w:tc>
          <w:tcPr>
            <w:tcW w:w="631" w:type="dxa"/>
            <w:tcBorders>
              <w:top w:val="single" w:sz="4" w:space="0" w:color="auto"/>
              <w:left w:val="nil"/>
              <w:bottom w:val="single" w:sz="4" w:space="0" w:color="auto"/>
              <w:right w:val="single" w:sz="8" w:space="0" w:color="auto"/>
            </w:tcBorders>
            <w:shd w:val="clear" w:color="auto" w:fill="auto"/>
            <w:vAlign w:val="center"/>
          </w:tcPr>
          <w:p w14:paraId="7F65ED76" w14:textId="77777777" w:rsidR="007B3F71" w:rsidRPr="00E946B6" w:rsidRDefault="007B3F71" w:rsidP="0052515E">
            <w:pPr>
              <w:spacing w:after="0" w:line="240" w:lineRule="auto"/>
              <w:ind w:firstLine="0"/>
              <w:contextualSpacing w:val="0"/>
              <w:jc w:val="right"/>
              <w:rPr>
                <w:rFonts w:eastAsia="Times New Roman" w:cs="Times New Roman"/>
                <w:color w:val="000000" w:themeColor="text1"/>
                <w:szCs w:val="20"/>
                <w:lang w:eastAsia="cs-CZ"/>
              </w:rPr>
            </w:pPr>
            <w:r>
              <w:rPr>
                <w:rFonts w:cs="Calibri"/>
                <w:color w:val="000000"/>
                <w:szCs w:val="20"/>
              </w:rPr>
              <w:t>2,7</w:t>
            </w:r>
          </w:p>
        </w:tc>
        <w:tc>
          <w:tcPr>
            <w:tcW w:w="542" w:type="dxa"/>
            <w:tcBorders>
              <w:top w:val="single" w:sz="4" w:space="0" w:color="auto"/>
              <w:left w:val="nil"/>
              <w:bottom w:val="single" w:sz="4" w:space="0" w:color="auto"/>
              <w:right w:val="single" w:sz="4" w:space="0" w:color="auto"/>
            </w:tcBorders>
            <w:shd w:val="clear" w:color="000000" w:fill="D8D8D8"/>
            <w:noWrap/>
            <w:vAlign w:val="center"/>
          </w:tcPr>
          <w:p w14:paraId="0453B484" w14:textId="77777777" w:rsidR="007B3F71" w:rsidRPr="00E946B6" w:rsidRDefault="007B3F71" w:rsidP="0052515E">
            <w:pPr>
              <w:spacing w:after="0" w:line="240" w:lineRule="auto"/>
              <w:ind w:firstLine="0"/>
              <w:contextualSpacing w:val="0"/>
              <w:jc w:val="right"/>
              <w:rPr>
                <w:rFonts w:eastAsia="Times New Roman" w:cs="Times New Roman"/>
                <w:b/>
                <w:bCs/>
                <w:i/>
                <w:iCs/>
                <w:color w:val="000000" w:themeColor="text1"/>
                <w:szCs w:val="20"/>
                <w:lang w:eastAsia="cs-CZ"/>
              </w:rPr>
            </w:pPr>
            <w:r>
              <w:rPr>
                <w:rFonts w:cs="Calibri"/>
                <w:b/>
                <w:bCs/>
                <w:i/>
                <w:iCs/>
                <w:color w:val="000000"/>
                <w:szCs w:val="20"/>
              </w:rPr>
              <w:t>0</w:t>
            </w:r>
          </w:p>
        </w:tc>
        <w:tc>
          <w:tcPr>
            <w:tcW w:w="542" w:type="dxa"/>
            <w:tcBorders>
              <w:top w:val="single" w:sz="4" w:space="0" w:color="auto"/>
              <w:left w:val="nil"/>
              <w:bottom w:val="single" w:sz="4" w:space="0" w:color="auto"/>
              <w:right w:val="single" w:sz="8" w:space="0" w:color="auto"/>
            </w:tcBorders>
            <w:shd w:val="clear" w:color="000000" w:fill="D8D8D8"/>
            <w:noWrap/>
            <w:vAlign w:val="center"/>
          </w:tcPr>
          <w:p w14:paraId="1A40EE1E" w14:textId="77777777" w:rsidR="007B3F71" w:rsidRPr="00E946B6" w:rsidRDefault="007B3F71" w:rsidP="0052515E">
            <w:pPr>
              <w:spacing w:after="0" w:line="240" w:lineRule="auto"/>
              <w:ind w:firstLine="0"/>
              <w:contextualSpacing w:val="0"/>
              <w:jc w:val="right"/>
              <w:rPr>
                <w:rFonts w:eastAsia="Times New Roman" w:cs="Times New Roman"/>
                <w:color w:val="000000" w:themeColor="text1"/>
                <w:szCs w:val="20"/>
                <w:lang w:eastAsia="cs-CZ"/>
              </w:rPr>
            </w:pPr>
            <w:r>
              <w:rPr>
                <w:rFonts w:cs="Calibri"/>
                <w:color w:val="000000"/>
                <w:szCs w:val="20"/>
              </w:rPr>
              <w:t>15</w:t>
            </w:r>
          </w:p>
        </w:tc>
        <w:tc>
          <w:tcPr>
            <w:tcW w:w="596" w:type="dxa"/>
            <w:tcBorders>
              <w:top w:val="single" w:sz="4" w:space="0" w:color="auto"/>
              <w:left w:val="nil"/>
              <w:bottom w:val="single" w:sz="4" w:space="0" w:color="auto"/>
              <w:right w:val="single" w:sz="4" w:space="0" w:color="auto"/>
            </w:tcBorders>
            <w:shd w:val="clear" w:color="auto" w:fill="auto"/>
            <w:noWrap/>
            <w:vAlign w:val="center"/>
          </w:tcPr>
          <w:p w14:paraId="47FBB749" w14:textId="77777777" w:rsidR="007B3F71" w:rsidRPr="00E946B6" w:rsidRDefault="007B3F71" w:rsidP="0052515E">
            <w:pPr>
              <w:spacing w:after="0" w:line="240" w:lineRule="auto"/>
              <w:ind w:firstLine="0"/>
              <w:contextualSpacing w:val="0"/>
              <w:jc w:val="right"/>
              <w:rPr>
                <w:rFonts w:eastAsia="Times New Roman" w:cs="Times New Roman"/>
                <w:color w:val="000000" w:themeColor="text1"/>
                <w:szCs w:val="20"/>
                <w:lang w:eastAsia="cs-CZ"/>
              </w:rPr>
            </w:pPr>
            <w:r>
              <w:rPr>
                <w:rFonts w:cs="Calibri"/>
                <w:color w:val="000000"/>
                <w:szCs w:val="20"/>
              </w:rPr>
              <w:t>0,05</w:t>
            </w:r>
          </w:p>
        </w:tc>
        <w:tc>
          <w:tcPr>
            <w:tcW w:w="551" w:type="dxa"/>
            <w:tcBorders>
              <w:top w:val="single" w:sz="4" w:space="0" w:color="auto"/>
              <w:left w:val="nil"/>
              <w:bottom w:val="single" w:sz="4" w:space="0" w:color="auto"/>
              <w:right w:val="single" w:sz="8" w:space="0" w:color="auto"/>
            </w:tcBorders>
            <w:shd w:val="clear" w:color="auto" w:fill="auto"/>
            <w:noWrap/>
            <w:vAlign w:val="center"/>
          </w:tcPr>
          <w:p w14:paraId="1EB342D0" w14:textId="77777777" w:rsidR="007B3F71" w:rsidRPr="00E946B6" w:rsidRDefault="007B3F71" w:rsidP="0052515E">
            <w:pPr>
              <w:spacing w:after="0" w:line="240" w:lineRule="auto"/>
              <w:ind w:firstLine="0"/>
              <w:contextualSpacing w:val="0"/>
              <w:jc w:val="right"/>
              <w:rPr>
                <w:rFonts w:eastAsia="Times New Roman" w:cs="Times New Roman"/>
                <w:color w:val="000000" w:themeColor="text1"/>
                <w:szCs w:val="20"/>
                <w:lang w:eastAsia="cs-CZ"/>
              </w:rPr>
            </w:pPr>
            <w:r>
              <w:rPr>
                <w:rFonts w:cs="Calibri"/>
                <w:color w:val="000000"/>
                <w:szCs w:val="20"/>
              </w:rPr>
              <w:t>0,41</w:t>
            </w:r>
          </w:p>
        </w:tc>
        <w:tc>
          <w:tcPr>
            <w:tcW w:w="453" w:type="dxa"/>
            <w:tcBorders>
              <w:top w:val="single" w:sz="4" w:space="0" w:color="auto"/>
              <w:left w:val="nil"/>
              <w:bottom w:val="single" w:sz="4" w:space="0" w:color="auto"/>
              <w:right w:val="single" w:sz="4" w:space="0" w:color="auto"/>
            </w:tcBorders>
            <w:shd w:val="clear" w:color="auto" w:fill="auto"/>
            <w:noWrap/>
            <w:vAlign w:val="center"/>
          </w:tcPr>
          <w:p w14:paraId="5E16F07D" w14:textId="77777777" w:rsidR="007B3F71" w:rsidRPr="00E946B6" w:rsidRDefault="007B3F71" w:rsidP="0052515E">
            <w:pPr>
              <w:spacing w:after="0" w:line="240" w:lineRule="auto"/>
              <w:ind w:firstLine="0"/>
              <w:contextualSpacing w:val="0"/>
              <w:jc w:val="right"/>
              <w:rPr>
                <w:rFonts w:eastAsia="Times New Roman" w:cs="Times New Roman"/>
                <w:b/>
                <w:bCs/>
                <w:color w:val="000000" w:themeColor="text1"/>
                <w:szCs w:val="20"/>
                <w:lang w:eastAsia="cs-CZ"/>
              </w:rPr>
            </w:pPr>
            <w:r>
              <w:rPr>
                <w:rFonts w:cs="Calibri"/>
                <w:b/>
                <w:bCs/>
                <w:color w:val="000000"/>
                <w:szCs w:val="20"/>
              </w:rPr>
              <w:t>0</w:t>
            </w:r>
          </w:p>
        </w:tc>
        <w:tc>
          <w:tcPr>
            <w:tcW w:w="567" w:type="dxa"/>
            <w:tcBorders>
              <w:top w:val="single" w:sz="4" w:space="0" w:color="auto"/>
              <w:left w:val="nil"/>
              <w:bottom w:val="single" w:sz="4" w:space="0" w:color="auto"/>
              <w:right w:val="single" w:sz="4" w:space="0" w:color="auto"/>
            </w:tcBorders>
            <w:shd w:val="clear" w:color="auto" w:fill="auto"/>
            <w:noWrap/>
            <w:vAlign w:val="center"/>
          </w:tcPr>
          <w:p w14:paraId="3114DDD4" w14:textId="77777777" w:rsidR="007B3F71" w:rsidRPr="00E946B6" w:rsidRDefault="007B3F71" w:rsidP="0052515E">
            <w:pPr>
              <w:spacing w:after="0" w:line="240" w:lineRule="auto"/>
              <w:ind w:firstLine="0"/>
              <w:contextualSpacing w:val="0"/>
              <w:jc w:val="right"/>
              <w:rPr>
                <w:rFonts w:eastAsia="Times New Roman" w:cs="Times New Roman"/>
                <w:b/>
                <w:bCs/>
                <w:color w:val="000000" w:themeColor="text1"/>
                <w:szCs w:val="20"/>
                <w:lang w:eastAsia="cs-CZ"/>
              </w:rPr>
            </w:pPr>
            <w:r>
              <w:rPr>
                <w:rFonts w:cs="Calibri"/>
                <w:b/>
                <w:bCs/>
                <w:color w:val="000000"/>
                <w:szCs w:val="20"/>
              </w:rPr>
              <w:t>1</w:t>
            </w:r>
          </w:p>
        </w:tc>
      </w:tr>
      <w:tr w:rsidR="00B21D2E" w:rsidRPr="00E946B6" w14:paraId="6776F840" w14:textId="77777777" w:rsidTr="00653DD6">
        <w:trPr>
          <w:trHeight w:val="471"/>
          <w:jc w:val="center"/>
        </w:trPr>
        <w:tc>
          <w:tcPr>
            <w:tcW w:w="397" w:type="dxa"/>
            <w:tcBorders>
              <w:top w:val="single" w:sz="4" w:space="0" w:color="auto"/>
              <w:left w:val="single" w:sz="4" w:space="0" w:color="auto"/>
              <w:bottom w:val="single" w:sz="4" w:space="0" w:color="auto"/>
              <w:right w:val="single" w:sz="4" w:space="0" w:color="auto"/>
            </w:tcBorders>
            <w:shd w:val="clear" w:color="auto" w:fill="auto"/>
            <w:noWrap/>
          </w:tcPr>
          <w:p w14:paraId="69BB5842" w14:textId="77777777" w:rsidR="00B21D2E" w:rsidRPr="00E946B6" w:rsidRDefault="00B21D2E" w:rsidP="0052515E">
            <w:pPr>
              <w:spacing w:after="0" w:line="240" w:lineRule="auto"/>
              <w:ind w:firstLine="0"/>
              <w:contextualSpacing w:val="0"/>
              <w:jc w:val="right"/>
              <w:rPr>
                <w:rFonts w:eastAsia="Times New Roman" w:cs="Times New Roman"/>
                <w:color w:val="000000" w:themeColor="text1"/>
                <w:szCs w:val="20"/>
                <w:lang w:eastAsia="cs-CZ"/>
              </w:rPr>
            </w:pPr>
          </w:p>
        </w:tc>
        <w:tc>
          <w:tcPr>
            <w:tcW w:w="1581" w:type="dxa"/>
            <w:tcBorders>
              <w:top w:val="single" w:sz="4" w:space="0" w:color="auto"/>
              <w:left w:val="nil"/>
              <w:bottom w:val="single" w:sz="4" w:space="0" w:color="auto"/>
              <w:right w:val="single" w:sz="4" w:space="0" w:color="auto"/>
            </w:tcBorders>
            <w:shd w:val="clear" w:color="auto" w:fill="auto"/>
            <w:vAlign w:val="bottom"/>
          </w:tcPr>
          <w:p w14:paraId="5335D85B" w14:textId="77777777" w:rsidR="00B21D2E" w:rsidRPr="00E946B6" w:rsidRDefault="00B21D2E" w:rsidP="0052515E">
            <w:pPr>
              <w:spacing w:after="0" w:line="240" w:lineRule="auto"/>
              <w:ind w:firstLine="0"/>
              <w:contextualSpacing w:val="0"/>
              <w:jc w:val="left"/>
              <w:rPr>
                <w:color w:val="000000" w:themeColor="text1"/>
              </w:rPr>
            </w:pPr>
            <w:r w:rsidRPr="00E946B6">
              <w:rPr>
                <w:color w:val="000000" w:themeColor="text1"/>
              </w:rPr>
              <w:t>celkem</w:t>
            </w:r>
          </w:p>
        </w:tc>
        <w:tc>
          <w:tcPr>
            <w:tcW w:w="642" w:type="dxa"/>
            <w:tcBorders>
              <w:top w:val="single" w:sz="4" w:space="0" w:color="auto"/>
              <w:left w:val="nil"/>
              <w:bottom w:val="single" w:sz="4" w:space="0" w:color="auto"/>
              <w:right w:val="single" w:sz="4" w:space="0" w:color="auto"/>
            </w:tcBorders>
            <w:shd w:val="clear" w:color="auto" w:fill="auto"/>
            <w:noWrap/>
            <w:vAlign w:val="bottom"/>
          </w:tcPr>
          <w:p w14:paraId="53BA08FA" w14:textId="77777777" w:rsidR="00B21D2E" w:rsidRPr="00E946B6" w:rsidRDefault="00B21D2E" w:rsidP="0052515E">
            <w:pPr>
              <w:spacing w:after="0" w:line="240" w:lineRule="auto"/>
              <w:ind w:firstLine="0"/>
              <w:contextualSpacing w:val="0"/>
              <w:jc w:val="right"/>
              <w:rPr>
                <w:rFonts w:eastAsia="Times New Roman" w:cs="Times New Roman"/>
                <w:color w:val="000000" w:themeColor="text1"/>
                <w:szCs w:val="20"/>
                <w:lang w:eastAsia="cs-CZ"/>
              </w:rPr>
            </w:pPr>
          </w:p>
        </w:tc>
        <w:tc>
          <w:tcPr>
            <w:tcW w:w="841" w:type="dxa"/>
            <w:tcBorders>
              <w:top w:val="single" w:sz="4" w:space="0" w:color="auto"/>
              <w:left w:val="single" w:sz="4" w:space="0" w:color="auto"/>
              <w:bottom w:val="single" w:sz="4" w:space="0" w:color="auto"/>
              <w:right w:val="single" w:sz="8" w:space="0" w:color="auto"/>
            </w:tcBorders>
            <w:shd w:val="clear" w:color="000000" w:fill="D8D8D8"/>
            <w:noWrap/>
            <w:vAlign w:val="bottom"/>
          </w:tcPr>
          <w:p w14:paraId="22F74A92" w14:textId="77777777" w:rsidR="00B21D2E" w:rsidRPr="00E946B6" w:rsidRDefault="00B21D2E" w:rsidP="0052515E">
            <w:pPr>
              <w:spacing w:after="0" w:line="240" w:lineRule="auto"/>
              <w:ind w:firstLine="0"/>
              <w:contextualSpacing w:val="0"/>
              <w:jc w:val="right"/>
              <w:rPr>
                <w:rFonts w:eastAsia="Times New Roman" w:cs="Times New Roman"/>
                <w:i/>
                <w:iCs/>
                <w:color w:val="000000" w:themeColor="text1"/>
                <w:szCs w:val="20"/>
                <w:lang w:eastAsia="cs-CZ"/>
              </w:rPr>
            </w:pPr>
          </w:p>
        </w:tc>
        <w:tc>
          <w:tcPr>
            <w:tcW w:w="642" w:type="dxa"/>
            <w:tcBorders>
              <w:top w:val="single" w:sz="4" w:space="0" w:color="auto"/>
              <w:left w:val="nil"/>
              <w:bottom w:val="single" w:sz="4" w:space="0" w:color="auto"/>
              <w:right w:val="single" w:sz="4" w:space="0" w:color="auto"/>
            </w:tcBorders>
            <w:shd w:val="clear" w:color="auto" w:fill="auto"/>
            <w:noWrap/>
            <w:vAlign w:val="bottom"/>
          </w:tcPr>
          <w:p w14:paraId="03F47E29" w14:textId="77777777" w:rsidR="00B21D2E" w:rsidRPr="00E946B6" w:rsidRDefault="00B21D2E" w:rsidP="0052515E">
            <w:pPr>
              <w:spacing w:after="0" w:line="240" w:lineRule="auto"/>
              <w:ind w:firstLine="0"/>
              <w:contextualSpacing w:val="0"/>
              <w:jc w:val="right"/>
              <w:rPr>
                <w:rFonts w:eastAsia="Times New Roman" w:cs="Times New Roman"/>
                <w:color w:val="000000" w:themeColor="text1"/>
                <w:szCs w:val="20"/>
                <w:lang w:eastAsia="cs-CZ"/>
              </w:rPr>
            </w:pPr>
          </w:p>
        </w:tc>
        <w:tc>
          <w:tcPr>
            <w:tcW w:w="648" w:type="dxa"/>
            <w:tcBorders>
              <w:top w:val="single" w:sz="4" w:space="0" w:color="auto"/>
              <w:left w:val="nil"/>
              <w:bottom w:val="single" w:sz="4" w:space="0" w:color="auto"/>
              <w:right w:val="single" w:sz="4" w:space="0" w:color="auto"/>
            </w:tcBorders>
            <w:shd w:val="clear" w:color="000000" w:fill="D8D8D8"/>
            <w:noWrap/>
            <w:vAlign w:val="bottom"/>
          </w:tcPr>
          <w:p w14:paraId="5598AA6F" w14:textId="77777777" w:rsidR="00B21D2E" w:rsidRPr="00E946B6" w:rsidRDefault="00B21D2E" w:rsidP="0052515E">
            <w:pPr>
              <w:spacing w:after="0" w:line="240" w:lineRule="auto"/>
              <w:ind w:firstLine="0"/>
              <w:contextualSpacing w:val="0"/>
              <w:jc w:val="right"/>
              <w:rPr>
                <w:rFonts w:eastAsia="Times New Roman" w:cs="Times New Roman"/>
                <w:i/>
                <w:iCs/>
                <w:color w:val="000000" w:themeColor="text1"/>
                <w:szCs w:val="20"/>
                <w:lang w:eastAsia="cs-CZ"/>
              </w:rPr>
            </w:pPr>
          </w:p>
        </w:tc>
        <w:tc>
          <w:tcPr>
            <w:tcW w:w="606" w:type="dxa"/>
            <w:tcBorders>
              <w:top w:val="single" w:sz="4" w:space="0" w:color="auto"/>
              <w:left w:val="nil"/>
              <w:bottom w:val="single" w:sz="4" w:space="0" w:color="auto"/>
              <w:right w:val="single" w:sz="4" w:space="0" w:color="auto"/>
            </w:tcBorders>
            <w:shd w:val="clear" w:color="000000" w:fill="D8D8D8"/>
            <w:noWrap/>
            <w:vAlign w:val="bottom"/>
          </w:tcPr>
          <w:p w14:paraId="5CCF3F5C" w14:textId="77777777" w:rsidR="00B21D2E" w:rsidRPr="00E946B6" w:rsidRDefault="00B21D2E" w:rsidP="0052515E">
            <w:pPr>
              <w:spacing w:after="0" w:line="240" w:lineRule="auto"/>
              <w:ind w:firstLine="0"/>
              <w:contextualSpacing w:val="0"/>
              <w:jc w:val="right"/>
              <w:rPr>
                <w:rFonts w:eastAsia="Times New Roman" w:cs="Times New Roman"/>
                <w:i/>
                <w:iCs/>
                <w:color w:val="000000" w:themeColor="text1"/>
                <w:szCs w:val="20"/>
                <w:lang w:eastAsia="cs-CZ"/>
              </w:rPr>
            </w:pPr>
          </w:p>
        </w:tc>
        <w:tc>
          <w:tcPr>
            <w:tcW w:w="590" w:type="dxa"/>
            <w:tcBorders>
              <w:top w:val="single" w:sz="4" w:space="0" w:color="auto"/>
              <w:left w:val="nil"/>
              <w:bottom w:val="single" w:sz="4" w:space="0" w:color="auto"/>
              <w:right w:val="single" w:sz="4" w:space="0" w:color="auto"/>
            </w:tcBorders>
            <w:shd w:val="clear" w:color="auto" w:fill="auto"/>
            <w:vAlign w:val="bottom"/>
          </w:tcPr>
          <w:p w14:paraId="15BEA0DD" w14:textId="77777777" w:rsidR="00B21D2E" w:rsidRPr="00E946B6" w:rsidRDefault="00B21D2E" w:rsidP="0052515E">
            <w:pPr>
              <w:spacing w:after="0" w:line="240" w:lineRule="auto"/>
              <w:ind w:firstLine="0"/>
              <w:contextualSpacing w:val="0"/>
              <w:jc w:val="right"/>
              <w:rPr>
                <w:rFonts w:eastAsia="Times New Roman" w:cs="Times New Roman"/>
                <w:color w:val="000000" w:themeColor="text1"/>
                <w:szCs w:val="20"/>
                <w:lang w:eastAsia="cs-CZ"/>
              </w:rPr>
            </w:pPr>
          </w:p>
        </w:tc>
        <w:tc>
          <w:tcPr>
            <w:tcW w:w="631" w:type="dxa"/>
            <w:tcBorders>
              <w:top w:val="single" w:sz="4" w:space="0" w:color="auto"/>
              <w:left w:val="nil"/>
              <w:bottom w:val="single" w:sz="4" w:space="0" w:color="auto"/>
              <w:right w:val="single" w:sz="8" w:space="0" w:color="auto"/>
            </w:tcBorders>
            <w:shd w:val="clear" w:color="auto" w:fill="auto"/>
            <w:vAlign w:val="bottom"/>
          </w:tcPr>
          <w:p w14:paraId="4D2DFC1A" w14:textId="77777777" w:rsidR="00B21D2E" w:rsidRPr="00E946B6" w:rsidRDefault="00B21D2E" w:rsidP="0052515E">
            <w:pPr>
              <w:spacing w:after="0" w:line="240" w:lineRule="auto"/>
              <w:ind w:firstLine="0"/>
              <w:contextualSpacing w:val="0"/>
              <w:jc w:val="right"/>
              <w:rPr>
                <w:rFonts w:eastAsia="Times New Roman" w:cs="Times New Roman"/>
                <w:color w:val="000000" w:themeColor="text1"/>
                <w:szCs w:val="20"/>
                <w:lang w:eastAsia="cs-CZ"/>
              </w:rPr>
            </w:pPr>
          </w:p>
        </w:tc>
        <w:tc>
          <w:tcPr>
            <w:tcW w:w="542" w:type="dxa"/>
            <w:tcBorders>
              <w:top w:val="single" w:sz="4" w:space="0" w:color="auto"/>
              <w:left w:val="nil"/>
              <w:bottom w:val="single" w:sz="4" w:space="0" w:color="auto"/>
              <w:right w:val="single" w:sz="4" w:space="0" w:color="auto"/>
            </w:tcBorders>
            <w:shd w:val="clear" w:color="000000" w:fill="D8D8D8"/>
            <w:noWrap/>
            <w:vAlign w:val="bottom"/>
          </w:tcPr>
          <w:p w14:paraId="782D45A9" w14:textId="77777777" w:rsidR="00B21D2E" w:rsidRPr="00E946B6" w:rsidRDefault="00B21D2E" w:rsidP="0052515E">
            <w:pPr>
              <w:spacing w:after="0" w:line="240" w:lineRule="auto"/>
              <w:ind w:firstLine="0"/>
              <w:contextualSpacing w:val="0"/>
              <w:jc w:val="right"/>
              <w:rPr>
                <w:rFonts w:eastAsia="Times New Roman" w:cs="Times New Roman"/>
                <w:b/>
                <w:bCs/>
                <w:i/>
                <w:iCs/>
                <w:color w:val="000000" w:themeColor="text1"/>
                <w:szCs w:val="20"/>
                <w:lang w:eastAsia="cs-CZ"/>
              </w:rPr>
            </w:pPr>
          </w:p>
        </w:tc>
        <w:tc>
          <w:tcPr>
            <w:tcW w:w="542" w:type="dxa"/>
            <w:tcBorders>
              <w:top w:val="single" w:sz="4" w:space="0" w:color="auto"/>
              <w:left w:val="nil"/>
              <w:bottom w:val="single" w:sz="4" w:space="0" w:color="auto"/>
              <w:right w:val="single" w:sz="8" w:space="0" w:color="auto"/>
            </w:tcBorders>
            <w:shd w:val="clear" w:color="000000" w:fill="D8D8D8"/>
            <w:noWrap/>
            <w:vAlign w:val="bottom"/>
          </w:tcPr>
          <w:p w14:paraId="7BD66AE3" w14:textId="77777777" w:rsidR="00B21D2E" w:rsidRPr="00E946B6" w:rsidRDefault="00B21D2E" w:rsidP="0052515E">
            <w:pPr>
              <w:spacing w:after="0" w:line="240" w:lineRule="auto"/>
              <w:ind w:firstLine="0"/>
              <w:contextualSpacing w:val="0"/>
              <w:jc w:val="right"/>
              <w:rPr>
                <w:rFonts w:eastAsia="Times New Roman" w:cs="Times New Roman"/>
                <w:color w:val="000000" w:themeColor="text1"/>
                <w:szCs w:val="20"/>
                <w:lang w:eastAsia="cs-CZ"/>
              </w:rPr>
            </w:pPr>
          </w:p>
        </w:tc>
        <w:tc>
          <w:tcPr>
            <w:tcW w:w="596" w:type="dxa"/>
            <w:tcBorders>
              <w:top w:val="single" w:sz="4" w:space="0" w:color="auto"/>
              <w:left w:val="nil"/>
              <w:bottom w:val="single" w:sz="4" w:space="0" w:color="auto"/>
              <w:right w:val="single" w:sz="4" w:space="0" w:color="auto"/>
            </w:tcBorders>
            <w:shd w:val="clear" w:color="auto" w:fill="auto"/>
            <w:noWrap/>
            <w:vAlign w:val="bottom"/>
          </w:tcPr>
          <w:p w14:paraId="6BCF8877" w14:textId="77777777" w:rsidR="00B21D2E" w:rsidRPr="00E946B6" w:rsidRDefault="00B21D2E" w:rsidP="0052515E">
            <w:pPr>
              <w:spacing w:after="0" w:line="240" w:lineRule="auto"/>
              <w:ind w:firstLine="0"/>
              <w:contextualSpacing w:val="0"/>
              <w:jc w:val="right"/>
              <w:rPr>
                <w:rFonts w:eastAsia="Times New Roman" w:cs="Times New Roman"/>
                <w:color w:val="000000" w:themeColor="text1"/>
                <w:szCs w:val="20"/>
                <w:lang w:eastAsia="cs-CZ"/>
              </w:rPr>
            </w:pPr>
          </w:p>
        </w:tc>
        <w:tc>
          <w:tcPr>
            <w:tcW w:w="551" w:type="dxa"/>
            <w:tcBorders>
              <w:top w:val="single" w:sz="4" w:space="0" w:color="auto"/>
              <w:left w:val="nil"/>
              <w:bottom w:val="single" w:sz="4" w:space="0" w:color="auto"/>
              <w:right w:val="single" w:sz="8" w:space="0" w:color="auto"/>
            </w:tcBorders>
            <w:shd w:val="clear" w:color="auto" w:fill="auto"/>
            <w:noWrap/>
            <w:vAlign w:val="bottom"/>
          </w:tcPr>
          <w:p w14:paraId="13B31CC4" w14:textId="77777777" w:rsidR="00B21D2E" w:rsidRPr="00E946B6" w:rsidRDefault="00B21D2E" w:rsidP="0052515E">
            <w:pPr>
              <w:spacing w:after="0" w:line="240" w:lineRule="auto"/>
              <w:ind w:firstLine="0"/>
              <w:contextualSpacing w:val="0"/>
              <w:jc w:val="right"/>
              <w:rPr>
                <w:rFonts w:eastAsia="Times New Roman" w:cs="Times New Roman"/>
                <w:color w:val="000000" w:themeColor="text1"/>
                <w:szCs w:val="20"/>
                <w:lang w:eastAsia="cs-CZ"/>
              </w:rPr>
            </w:pPr>
          </w:p>
        </w:tc>
        <w:tc>
          <w:tcPr>
            <w:tcW w:w="453" w:type="dxa"/>
            <w:tcBorders>
              <w:top w:val="single" w:sz="4" w:space="0" w:color="auto"/>
              <w:left w:val="nil"/>
              <w:bottom w:val="single" w:sz="4" w:space="0" w:color="auto"/>
              <w:right w:val="single" w:sz="4" w:space="0" w:color="auto"/>
            </w:tcBorders>
            <w:shd w:val="clear" w:color="auto" w:fill="auto"/>
            <w:noWrap/>
            <w:vAlign w:val="bottom"/>
          </w:tcPr>
          <w:p w14:paraId="59635575" w14:textId="77777777" w:rsidR="00B21D2E" w:rsidRPr="00E946B6" w:rsidRDefault="00B21D2E" w:rsidP="0052515E">
            <w:pPr>
              <w:spacing w:after="0" w:line="240" w:lineRule="auto"/>
              <w:ind w:firstLine="0"/>
              <w:contextualSpacing w:val="0"/>
              <w:jc w:val="right"/>
              <w:rPr>
                <w:rFonts w:eastAsia="Times New Roman" w:cs="Times New Roman"/>
                <w:b/>
                <w:bCs/>
                <w:color w:val="000000" w:themeColor="text1"/>
                <w:szCs w:val="20"/>
                <w:lang w:eastAsia="cs-CZ"/>
              </w:rPr>
            </w:pPr>
            <w:r>
              <w:rPr>
                <w:rFonts w:eastAsia="Times New Roman" w:cs="Times New Roman"/>
                <w:b/>
                <w:bCs/>
                <w:color w:val="000000" w:themeColor="text1"/>
                <w:szCs w:val="20"/>
                <w:lang w:eastAsia="cs-CZ"/>
              </w:rPr>
              <w:t>4</w:t>
            </w:r>
          </w:p>
        </w:tc>
        <w:tc>
          <w:tcPr>
            <w:tcW w:w="567" w:type="dxa"/>
            <w:tcBorders>
              <w:top w:val="single" w:sz="4" w:space="0" w:color="auto"/>
              <w:left w:val="nil"/>
              <w:bottom w:val="single" w:sz="4" w:space="0" w:color="auto"/>
              <w:right w:val="single" w:sz="4" w:space="0" w:color="auto"/>
            </w:tcBorders>
            <w:shd w:val="clear" w:color="auto" w:fill="auto"/>
            <w:noWrap/>
            <w:vAlign w:val="bottom"/>
          </w:tcPr>
          <w:p w14:paraId="52D24391" w14:textId="77777777" w:rsidR="00B21D2E" w:rsidRPr="00E946B6" w:rsidRDefault="007B3F71" w:rsidP="0052515E">
            <w:pPr>
              <w:spacing w:after="0" w:line="240" w:lineRule="auto"/>
              <w:ind w:firstLine="0"/>
              <w:contextualSpacing w:val="0"/>
              <w:jc w:val="right"/>
              <w:rPr>
                <w:rFonts w:eastAsia="Times New Roman" w:cs="Times New Roman"/>
                <w:b/>
                <w:bCs/>
                <w:color w:val="000000" w:themeColor="text1"/>
                <w:szCs w:val="20"/>
                <w:lang w:eastAsia="cs-CZ"/>
              </w:rPr>
            </w:pPr>
            <w:r>
              <w:rPr>
                <w:rFonts w:eastAsia="Times New Roman" w:cs="Times New Roman"/>
                <w:b/>
                <w:bCs/>
                <w:color w:val="000000" w:themeColor="text1"/>
                <w:szCs w:val="20"/>
                <w:lang w:eastAsia="cs-CZ"/>
              </w:rPr>
              <w:t>4</w:t>
            </w:r>
          </w:p>
        </w:tc>
      </w:tr>
      <w:tr w:rsidR="00B21D2E" w:rsidRPr="00E946B6" w14:paraId="64523CED" w14:textId="77777777" w:rsidTr="00653DD6">
        <w:trPr>
          <w:trHeight w:val="189"/>
          <w:jc w:val="center"/>
        </w:trPr>
        <w:tc>
          <w:tcPr>
            <w:tcW w:w="9829" w:type="dxa"/>
            <w:gridSpan w:val="15"/>
            <w:tcBorders>
              <w:top w:val="single" w:sz="4" w:space="0" w:color="auto"/>
              <w:left w:val="single" w:sz="4" w:space="0" w:color="auto"/>
              <w:bottom w:val="single" w:sz="4" w:space="0" w:color="auto"/>
              <w:right w:val="single" w:sz="4" w:space="0" w:color="auto"/>
            </w:tcBorders>
            <w:shd w:val="clear" w:color="auto" w:fill="auto"/>
            <w:noWrap/>
          </w:tcPr>
          <w:p w14:paraId="5A1EA2A3" w14:textId="77777777" w:rsidR="00B21D2E" w:rsidRPr="00E946B6" w:rsidRDefault="00B21D2E" w:rsidP="0052515E">
            <w:pPr>
              <w:spacing w:after="0" w:line="240" w:lineRule="auto"/>
              <w:ind w:firstLine="0"/>
              <w:contextualSpacing w:val="0"/>
              <w:jc w:val="right"/>
              <w:rPr>
                <w:rFonts w:eastAsia="Times New Roman" w:cs="Times New Roman"/>
                <w:b/>
                <w:bCs/>
                <w:color w:val="000000" w:themeColor="text1"/>
                <w:szCs w:val="20"/>
                <w:lang w:eastAsia="cs-CZ"/>
              </w:rPr>
            </w:pPr>
          </w:p>
        </w:tc>
      </w:tr>
      <w:tr w:rsidR="00B21D2E" w:rsidRPr="00E946B6" w14:paraId="6A7BB631" w14:textId="77777777" w:rsidTr="00653DD6">
        <w:trPr>
          <w:trHeight w:val="471"/>
          <w:jc w:val="center"/>
        </w:trPr>
        <w:tc>
          <w:tcPr>
            <w:tcW w:w="9829" w:type="dxa"/>
            <w:gridSpan w:val="15"/>
            <w:tcBorders>
              <w:top w:val="single" w:sz="4" w:space="0" w:color="auto"/>
              <w:left w:val="single" w:sz="4" w:space="0" w:color="auto"/>
              <w:bottom w:val="single" w:sz="4" w:space="0" w:color="auto"/>
              <w:right w:val="single" w:sz="4" w:space="0" w:color="auto"/>
            </w:tcBorders>
            <w:shd w:val="clear" w:color="auto" w:fill="auto"/>
            <w:noWrap/>
          </w:tcPr>
          <w:p w14:paraId="41F837A6" w14:textId="77777777" w:rsidR="00B21D2E" w:rsidRPr="00E946B6" w:rsidRDefault="00B21D2E" w:rsidP="0052515E">
            <w:pPr>
              <w:spacing w:after="0" w:line="240" w:lineRule="auto"/>
              <w:ind w:firstLine="0"/>
              <w:contextualSpacing w:val="0"/>
              <w:jc w:val="left"/>
              <w:rPr>
                <w:rFonts w:eastAsia="Times New Roman" w:cs="Times New Roman"/>
                <w:b/>
                <w:bCs/>
                <w:color w:val="000000" w:themeColor="text1"/>
                <w:szCs w:val="20"/>
                <w:lang w:eastAsia="cs-CZ"/>
              </w:rPr>
            </w:pPr>
            <w:r w:rsidRPr="00E946B6">
              <w:rPr>
                <w:rFonts w:eastAsia="Times New Roman" w:cs="Times New Roman"/>
                <w:b/>
                <w:bCs/>
                <w:color w:val="000000" w:themeColor="text1"/>
                <w:szCs w:val="20"/>
                <w:lang w:eastAsia="cs-CZ"/>
              </w:rPr>
              <w:lastRenderedPageBreak/>
              <w:t>Alternativní výpočet, celá budova klasifikována jako VŠ</w:t>
            </w:r>
          </w:p>
        </w:tc>
      </w:tr>
      <w:tr w:rsidR="00B21D2E" w:rsidRPr="00E946B6" w14:paraId="24BC3FA2" w14:textId="77777777" w:rsidTr="00653DD6">
        <w:trPr>
          <w:trHeight w:val="471"/>
          <w:jc w:val="center"/>
        </w:trPr>
        <w:tc>
          <w:tcPr>
            <w:tcW w:w="397" w:type="dxa"/>
            <w:tcBorders>
              <w:top w:val="single" w:sz="4" w:space="0" w:color="auto"/>
              <w:left w:val="single" w:sz="4" w:space="0" w:color="auto"/>
              <w:bottom w:val="single" w:sz="4" w:space="0" w:color="auto"/>
              <w:right w:val="single" w:sz="4" w:space="0" w:color="auto"/>
            </w:tcBorders>
            <w:shd w:val="clear" w:color="auto" w:fill="auto"/>
            <w:noWrap/>
          </w:tcPr>
          <w:p w14:paraId="27095C4E" w14:textId="77777777" w:rsidR="00B21D2E" w:rsidRPr="00E946B6" w:rsidRDefault="00B21D2E" w:rsidP="0052515E">
            <w:pPr>
              <w:spacing w:after="0" w:line="240" w:lineRule="auto"/>
              <w:ind w:firstLine="0"/>
              <w:contextualSpacing w:val="0"/>
              <w:jc w:val="right"/>
              <w:rPr>
                <w:rFonts w:eastAsia="Times New Roman" w:cs="Times New Roman"/>
                <w:color w:val="000000" w:themeColor="text1"/>
                <w:szCs w:val="20"/>
                <w:lang w:eastAsia="cs-CZ"/>
              </w:rPr>
            </w:pPr>
            <w:r w:rsidRPr="00E946B6">
              <w:rPr>
                <w:rFonts w:eastAsia="Times New Roman" w:cs="Times New Roman"/>
                <w:color w:val="000000" w:themeColor="text1"/>
                <w:szCs w:val="20"/>
                <w:lang w:eastAsia="cs-CZ"/>
              </w:rPr>
              <w:t>5a</w:t>
            </w:r>
          </w:p>
        </w:tc>
        <w:tc>
          <w:tcPr>
            <w:tcW w:w="1581" w:type="dxa"/>
            <w:tcBorders>
              <w:top w:val="single" w:sz="4" w:space="0" w:color="auto"/>
              <w:left w:val="nil"/>
              <w:bottom w:val="single" w:sz="4" w:space="0" w:color="auto"/>
              <w:right w:val="single" w:sz="4" w:space="0" w:color="auto"/>
            </w:tcBorders>
            <w:shd w:val="clear" w:color="auto" w:fill="auto"/>
            <w:vAlign w:val="bottom"/>
          </w:tcPr>
          <w:p w14:paraId="2D26E265" w14:textId="77777777" w:rsidR="00B21D2E" w:rsidRPr="00E946B6" w:rsidRDefault="00B21D2E" w:rsidP="0052515E">
            <w:pPr>
              <w:spacing w:after="0" w:line="240" w:lineRule="auto"/>
              <w:ind w:firstLine="0"/>
              <w:contextualSpacing w:val="0"/>
              <w:jc w:val="left"/>
              <w:rPr>
                <w:color w:val="000000" w:themeColor="text1"/>
              </w:rPr>
            </w:pPr>
            <w:r w:rsidRPr="00E946B6">
              <w:rPr>
                <w:color w:val="000000" w:themeColor="text1"/>
              </w:rPr>
              <w:t>Školství – vysoká škola</w:t>
            </w:r>
          </w:p>
        </w:tc>
        <w:tc>
          <w:tcPr>
            <w:tcW w:w="642" w:type="dxa"/>
            <w:tcBorders>
              <w:top w:val="single" w:sz="4" w:space="0" w:color="auto"/>
              <w:left w:val="nil"/>
              <w:bottom w:val="single" w:sz="4" w:space="0" w:color="auto"/>
              <w:right w:val="single" w:sz="4" w:space="0" w:color="auto"/>
            </w:tcBorders>
            <w:shd w:val="clear" w:color="auto" w:fill="auto"/>
            <w:noWrap/>
            <w:vAlign w:val="bottom"/>
          </w:tcPr>
          <w:p w14:paraId="47C81029" w14:textId="77777777" w:rsidR="00B21D2E" w:rsidRPr="008C4A8A" w:rsidRDefault="007B3F71" w:rsidP="0052515E">
            <w:pPr>
              <w:spacing w:after="0" w:line="240" w:lineRule="auto"/>
              <w:ind w:firstLine="0"/>
              <w:contextualSpacing w:val="0"/>
              <w:jc w:val="right"/>
              <w:rPr>
                <w:rFonts w:eastAsia="Times New Roman" w:cs="Times New Roman"/>
                <w:color w:val="000000" w:themeColor="text1"/>
                <w:szCs w:val="20"/>
                <w:highlight w:val="yellow"/>
                <w:lang w:eastAsia="cs-CZ"/>
              </w:rPr>
            </w:pPr>
            <w:r w:rsidRPr="007B3F71">
              <w:rPr>
                <w:rFonts w:eastAsia="Times New Roman" w:cs="Times New Roman"/>
                <w:color w:val="000000" w:themeColor="text1"/>
                <w:szCs w:val="20"/>
                <w:lang w:eastAsia="cs-CZ"/>
              </w:rPr>
              <w:t>5276,7</w:t>
            </w:r>
          </w:p>
        </w:tc>
        <w:tc>
          <w:tcPr>
            <w:tcW w:w="841" w:type="dxa"/>
            <w:tcBorders>
              <w:top w:val="single" w:sz="4" w:space="0" w:color="auto"/>
              <w:left w:val="single" w:sz="4" w:space="0" w:color="auto"/>
              <w:bottom w:val="single" w:sz="4" w:space="0" w:color="auto"/>
              <w:right w:val="single" w:sz="8" w:space="0" w:color="auto"/>
            </w:tcBorders>
            <w:shd w:val="clear" w:color="000000" w:fill="D8D8D8"/>
            <w:noWrap/>
            <w:vAlign w:val="bottom"/>
          </w:tcPr>
          <w:p w14:paraId="6120DC12" w14:textId="77777777" w:rsidR="00B21D2E" w:rsidRPr="00E946B6" w:rsidRDefault="00B21D2E" w:rsidP="0052515E">
            <w:pPr>
              <w:spacing w:after="0" w:line="240" w:lineRule="auto"/>
              <w:ind w:firstLine="0"/>
              <w:contextualSpacing w:val="0"/>
              <w:jc w:val="right"/>
              <w:rPr>
                <w:rFonts w:eastAsia="Times New Roman" w:cs="Times New Roman"/>
                <w:i/>
                <w:iCs/>
                <w:color w:val="000000" w:themeColor="text1"/>
                <w:szCs w:val="20"/>
                <w:lang w:eastAsia="cs-CZ"/>
              </w:rPr>
            </w:pPr>
            <w:r w:rsidRPr="00E946B6">
              <w:rPr>
                <w:rFonts w:eastAsia="Times New Roman" w:cs="Times New Roman"/>
                <w:i/>
                <w:iCs/>
                <w:color w:val="000000" w:themeColor="text1"/>
                <w:szCs w:val="20"/>
                <w:lang w:eastAsia="cs-CZ"/>
              </w:rPr>
              <w:t>100</w:t>
            </w:r>
          </w:p>
        </w:tc>
        <w:tc>
          <w:tcPr>
            <w:tcW w:w="642" w:type="dxa"/>
            <w:tcBorders>
              <w:top w:val="single" w:sz="4" w:space="0" w:color="auto"/>
              <w:left w:val="nil"/>
              <w:bottom w:val="single" w:sz="4" w:space="0" w:color="auto"/>
              <w:right w:val="single" w:sz="4" w:space="0" w:color="auto"/>
            </w:tcBorders>
            <w:shd w:val="clear" w:color="auto" w:fill="auto"/>
            <w:noWrap/>
            <w:vAlign w:val="bottom"/>
          </w:tcPr>
          <w:p w14:paraId="44A77CF3" w14:textId="77777777" w:rsidR="00B21D2E" w:rsidRPr="00E946B6" w:rsidRDefault="007B3F71" w:rsidP="0052515E">
            <w:pPr>
              <w:spacing w:after="0" w:line="240" w:lineRule="auto"/>
              <w:ind w:firstLine="0"/>
              <w:contextualSpacing w:val="0"/>
              <w:jc w:val="right"/>
              <w:rPr>
                <w:rFonts w:eastAsia="Times New Roman" w:cs="Times New Roman"/>
                <w:color w:val="000000" w:themeColor="text1"/>
                <w:szCs w:val="20"/>
                <w:lang w:eastAsia="cs-CZ"/>
              </w:rPr>
            </w:pPr>
            <w:r>
              <w:rPr>
                <w:rFonts w:eastAsia="Times New Roman" w:cs="Times New Roman"/>
                <w:color w:val="000000" w:themeColor="text1"/>
                <w:szCs w:val="20"/>
                <w:lang w:eastAsia="cs-CZ"/>
              </w:rPr>
              <w:t>52,7</w:t>
            </w:r>
          </w:p>
        </w:tc>
        <w:tc>
          <w:tcPr>
            <w:tcW w:w="648" w:type="dxa"/>
            <w:tcBorders>
              <w:top w:val="single" w:sz="4" w:space="0" w:color="auto"/>
              <w:left w:val="nil"/>
              <w:bottom w:val="single" w:sz="4" w:space="0" w:color="auto"/>
              <w:right w:val="single" w:sz="4" w:space="0" w:color="auto"/>
            </w:tcBorders>
            <w:shd w:val="clear" w:color="000000" w:fill="D8D8D8"/>
            <w:noWrap/>
            <w:vAlign w:val="bottom"/>
          </w:tcPr>
          <w:p w14:paraId="68714B05" w14:textId="77777777" w:rsidR="00B21D2E" w:rsidRPr="00E946B6" w:rsidRDefault="00B21D2E" w:rsidP="0052515E">
            <w:pPr>
              <w:spacing w:after="0" w:line="240" w:lineRule="auto"/>
              <w:ind w:firstLine="0"/>
              <w:contextualSpacing w:val="0"/>
              <w:jc w:val="right"/>
              <w:rPr>
                <w:rFonts w:eastAsia="Times New Roman" w:cs="Times New Roman"/>
                <w:i/>
                <w:iCs/>
                <w:color w:val="000000" w:themeColor="text1"/>
                <w:szCs w:val="20"/>
                <w:lang w:eastAsia="cs-CZ"/>
              </w:rPr>
            </w:pPr>
            <w:r w:rsidRPr="00E946B6">
              <w:rPr>
                <w:rFonts w:eastAsia="Times New Roman" w:cs="Times New Roman"/>
                <w:i/>
                <w:iCs/>
                <w:color w:val="000000" w:themeColor="text1"/>
                <w:szCs w:val="20"/>
                <w:lang w:eastAsia="cs-CZ"/>
              </w:rPr>
              <w:t>30</w:t>
            </w:r>
          </w:p>
        </w:tc>
        <w:tc>
          <w:tcPr>
            <w:tcW w:w="606" w:type="dxa"/>
            <w:tcBorders>
              <w:top w:val="single" w:sz="4" w:space="0" w:color="auto"/>
              <w:left w:val="nil"/>
              <w:bottom w:val="single" w:sz="4" w:space="0" w:color="auto"/>
              <w:right w:val="single" w:sz="4" w:space="0" w:color="auto"/>
            </w:tcBorders>
            <w:shd w:val="clear" w:color="000000" w:fill="D8D8D8"/>
            <w:noWrap/>
            <w:vAlign w:val="bottom"/>
          </w:tcPr>
          <w:p w14:paraId="5D57E95D" w14:textId="77777777" w:rsidR="00B21D2E" w:rsidRPr="00E946B6" w:rsidRDefault="00B21D2E" w:rsidP="0052515E">
            <w:pPr>
              <w:spacing w:after="0" w:line="240" w:lineRule="auto"/>
              <w:ind w:firstLine="0"/>
              <w:contextualSpacing w:val="0"/>
              <w:jc w:val="right"/>
              <w:rPr>
                <w:rFonts w:eastAsia="Times New Roman" w:cs="Times New Roman"/>
                <w:i/>
                <w:iCs/>
                <w:color w:val="000000" w:themeColor="text1"/>
                <w:szCs w:val="20"/>
                <w:lang w:eastAsia="cs-CZ"/>
              </w:rPr>
            </w:pPr>
            <w:r w:rsidRPr="00E946B6">
              <w:rPr>
                <w:rFonts w:eastAsia="Times New Roman" w:cs="Times New Roman"/>
                <w:i/>
                <w:iCs/>
                <w:color w:val="000000" w:themeColor="text1"/>
                <w:szCs w:val="20"/>
                <w:lang w:eastAsia="cs-CZ"/>
              </w:rPr>
              <w:t>70</w:t>
            </w:r>
          </w:p>
        </w:tc>
        <w:tc>
          <w:tcPr>
            <w:tcW w:w="590" w:type="dxa"/>
            <w:tcBorders>
              <w:top w:val="single" w:sz="4" w:space="0" w:color="auto"/>
              <w:left w:val="nil"/>
              <w:bottom w:val="single" w:sz="4" w:space="0" w:color="auto"/>
              <w:right w:val="single" w:sz="4" w:space="0" w:color="auto"/>
            </w:tcBorders>
            <w:shd w:val="clear" w:color="auto" w:fill="auto"/>
            <w:vAlign w:val="bottom"/>
          </w:tcPr>
          <w:p w14:paraId="10A079DE" w14:textId="77777777" w:rsidR="00B21D2E" w:rsidRPr="00E946B6" w:rsidRDefault="007B3F71" w:rsidP="0052515E">
            <w:pPr>
              <w:spacing w:after="0" w:line="240" w:lineRule="auto"/>
              <w:ind w:firstLine="0"/>
              <w:contextualSpacing w:val="0"/>
              <w:jc w:val="right"/>
              <w:rPr>
                <w:rFonts w:eastAsia="Times New Roman" w:cs="Times New Roman"/>
                <w:color w:val="000000" w:themeColor="text1"/>
                <w:szCs w:val="20"/>
                <w:lang w:eastAsia="cs-CZ"/>
              </w:rPr>
            </w:pPr>
            <w:r>
              <w:rPr>
                <w:rFonts w:eastAsia="Times New Roman" w:cs="Times New Roman"/>
                <w:color w:val="000000" w:themeColor="text1"/>
                <w:szCs w:val="20"/>
                <w:lang w:eastAsia="cs-CZ"/>
              </w:rPr>
              <w:t>15,8</w:t>
            </w:r>
          </w:p>
        </w:tc>
        <w:tc>
          <w:tcPr>
            <w:tcW w:w="631" w:type="dxa"/>
            <w:tcBorders>
              <w:top w:val="single" w:sz="4" w:space="0" w:color="auto"/>
              <w:left w:val="nil"/>
              <w:bottom w:val="single" w:sz="4" w:space="0" w:color="auto"/>
              <w:right w:val="single" w:sz="8" w:space="0" w:color="auto"/>
            </w:tcBorders>
            <w:shd w:val="clear" w:color="auto" w:fill="auto"/>
            <w:vAlign w:val="bottom"/>
          </w:tcPr>
          <w:p w14:paraId="776FEE65" w14:textId="77777777" w:rsidR="00B21D2E" w:rsidRPr="00E946B6" w:rsidRDefault="007B3F71" w:rsidP="0052515E">
            <w:pPr>
              <w:spacing w:after="0" w:line="240" w:lineRule="auto"/>
              <w:ind w:firstLine="0"/>
              <w:contextualSpacing w:val="0"/>
              <w:jc w:val="right"/>
              <w:rPr>
                <w:rFonts w:eastAsia="Times New Roman" w:cs="Times New Roman"/>
                <w:color w:val="000000" w:themeColor="text1"/>
                <w:szCs w:val="20"/>
                <w:lang w:eastAsia="cs-CZ"/>
              </w:rPr>
            </w:pPr>
            <w:r>
              <w:rPr>
                <w:rFonts w:eastAsia="Times New Roman" w:cs="Times New Roman"/>
                <w:color w:val="000000" w:themeColor="text1"/>
                <w:szCs w:val="20"/>
                <w:lang w:eastAsia="cs-CZ"/>
              </w:rPr>
              <w:t>36,9</w:t>
            </w:r>
          </w:p>
        </w:tc>
        <w:tc>
          <w:tcPr>
            <w:tcW w:w="542" w:type="dxa"/>
            <w:tcBorders>
              <w:top w:val="single" w:sz="4" w:space="0" w:color="auto"/>
              <w:left w:val="nil"/>
              <w:bottom w:val="single" w:sz="4" w:space="0" w:color="auto"/>
              <w:right w:val="single" w:sz="4" w:space="0" w:color="auto"/>
            </w:tcBorders>
            <w:shd w:val="clear" w:color="000000" w:fill="D8D8D8"/>
            <w:noWrap/>
            <w:vAlign w:val="bottom"/>
          </w:tcPr>
          <w:p w14:paraId="1C19941A" w14:textId="77777777" w:rsidR="00B21D2E" w:rsidRPr="00E946B6" w:rsidRDefault="00B21D2E" w:rsidP="0052515E">
            <w:pPr>
              <w:spacing w:after="0" w:line="240" w:lineRule="auto"/>
              <w:ind w:firstLine="0"/>
              <w:contextualSpacing w:val="0"/>
              <w:jc w:val="right"/>
              <w:rPr>
                <w:rFonts w:eastAsia="Times New Roman" w:cs="Times New Roman"/>
                <w:b/>
                <w:bCs/>
                <w:i/>
                <w:iCs/>
                <w:color w:val="000000" w:themeColor="text1"/>
                <w:szCs w:val="20"/>
                <w:lang w:eastAsia="cs-CZ"/>
              </w:rPr>
            </w:pPr>
            <w:r w:rsidRPr="00E946B6">
              <w:rPr>
                <w:rFonts w:eastAsia="Times New Roman" w:cs="Times New Roman"/>
                <w:b/>
                <w:bCs/>
                <w:i/>
                <w:iCs/>
                <w:color w:val="000000" w:themeColor="text1"/>
                <w:szCs w:val="20"/>
                <w:lang w:eastAsia="cs-CZ"/>
              </w:rPr>
              <w:t>0</w:t>
            </w:r>
          </w:p>
        </w:tc>
        <w:tc>
          <w:tcPr>
            <w:tcW w:w="542" w:type="dxa"/>
            <w:tcBorders>
              <w:top w:val="single" w:sz="4" w:space="0" w:color="auto"/>
              <w:left w:val="nil"/>
              <w:bottom w:val="single" w:sz="4" w:space="0" w:color="auto"/>
              <w:right w:val="single" w:sz="8" w:space="0" w:color="auto"/>
            </w:tcBorders>
            <w:shd w:val="clear" w:color="000000" w:fill="D8D8D8"/>
            <w:noWrap/>
            <w:vAlign w:val="bottom"/>
          </w:tcPr>
          <w:p w14:paraId="1C536338" w14:textId="77777777" w:rsidR="00B21D2E" w:rsidRPr="00E946B6" w:rsidRDefault="00B21D2E" w:rsidP="0052515E">
            <w:pPr>
              <w:spacing w:after="0" w:line="240" w:lineRule="auto"/>
              <w:ind w:firstLine="0"/>
              <w:contextualSpacing w:val="0"/>
              <w:jc w:val="right"/>
              <w:rPr>
                <w:rFonts w:eastAsia="Times New Roman" w:cs="Times New Roman"/>
                <w:color w:val="000000" w:themeColor="text1"/>
                <w:szCs w:val="20"/>
                <w:lang w:eastAsia="cs-CZ"/>
              </w:rPr>
            </w:pPr>
            <w:r w:rsidRPr="00E946B6">
              <w:rPr>
                <w:rFonts w:eastAsia="Times New Roman" w:cs="Times New Roman"/>
                <w:color w:val="000000" w:themeColor="text1"/>
                <w:szCs w:val="20"/>
                <w:lang w:eastAsia="cs-CZ"/>
              </w:rPr>
              <w:t>15</w:t>
            </w:r>
          </w:p>
        </w:tc>
        <w:tc>
          <w:tcPr>
            <w:tcW w:w="596" w:type="dxa"/>
            <w:tcBorders>
              <w:top w:val="single" w:sz="4" w:space="0" w:color="auto"/>
              <w:left w:val="nil"/>
              <w:bottom w:val="single" w:sz="4" w:space="0" w:color="auto"/>
              <w:right w:val="single" w:sz="4" w:space="0" w:color="auto"/>
            </w:tcBorders>
            <w:shd w:val="clear" w:color="auto" w:fill="auto"/>
            <w:noWrap/>
            <w:vAlign w:val="bottom"/>
          </w:tcPr>
          <w:p w14:paraId="4612108B" w14:textId="77777777" w:rsidR="00B21D2E" w:rsidRPr="00E946B6" w:rsidRDefault="00B21D2E" w:rsidP="0052515E">
            <w:pPr>
              <w:spacing w:after="0" w:line="240" w:lineRule="auto"/>
              <w:ind w:firstLine="0"/>
              <w:contextualSpacing w:val="0"/>
              <w:jc w:val="right"/>
              <w:rPr>
                <w:rFonts w:eastAsia="Times New Roman" w:cs="Times New Roman"/>
                <w:color w:val="000000" w:themeColor="text1"/>
                <w:szCs w:val="20"/>
                <w:lang w:eastAsia="cs-CZ"/>
              </w:rPr>
            </w:pPr>
            <w:r w:rsidRPr="00E946B6">
              <w:rPr>
                <w:rFonts w:eastAsia="Times New Roman" w:cs="Times New Roman"/>
                <w:color w:val="000000" w:themeColor="text1"/>
                <w:szCs w:val="20"/>
                <w:lang w:eastAsia="cs-CZ"/>
              </w:rPr>
              <w:t>2,</w:t>
            </w:r>
            <w:r w:rsidR="007B3F71">
              <w:rPr>
                <w:rFonts w:eastAsia="Times New Roman" w:cs="Times New Roman"/>
                <w:color w:val="000000" w:themeColor="text1"/>
                <w:szCs w:val="20"/>
                <w:lang w:eastAsia="cs-CZ"/>
              </w:rPr>
              <w:t>37</w:t>
            </w:r>
          </w:p>
        </w:tc>
        <w:tc>
          <w:tcPr>
            <w:tcW w:w="551" w:type="dxa"/>
            <w:tcBorders>
              <w:top w:val="single" w:sz="4" w:space="0" w:color="auto"/>
              <w:left w:val="nil"/>
              <w:bottom w:val="single" w:sz="4" w:space="0" w:color="auto"/>
              <w:right w:val="single" w:sz="8" w:space="0" w:color="auto"/>
            </w:tcBorders>
            <w:shd w:val="clear" w:color="auto" w:fill="auto"/>
            <w:noWrap/>
            <w:vAlign w:val="bottom"/>
          </w:tcPr>
          <w:p w14:paraId="3E117CFD" w14:textId="77777777" w:rsidR="00B21D2E" w:rsidRPr="00E946B6" w:rsidRDefault="007B3F71" w:rsidP="0052515E">
            <w:pPr>
              <w:spacing w:after="0" w:line="240" w:lineRule="auto"/>
              <w:ind w:firstLine="0"/>
              <w:contextualSpacing w:val="0"/>
              <w:jc w:val="right"/>
              <w:rPr>
                <w:rFonts w:eastAsia="Times New Roman" w:cs="Times New Roman"/>
                <w:color w:val="000000" w:themeColor="text1"/>
                <w:szCs w:val="20"/>
                <w:lang w:eastAsia="cs-CZ"/>
              </w:rPr>
            </w:pPr>
            <w:r>
              <w:rPr>
                <w:rFonts w:eastAsia="Times New Roman" w:cs="Times New Roman"/>
                <w:color w:val="000000" w:themeColor="text1"/>
                <w:szCs w:val="20"/>
                <w:lang w:eastAsia="cs-CZ"/>
              </w:rPr>
              <w:t>5,53</w:t>
            </w:r>
          </w:p>
        </w:tc>
        <w:tc>
          <w:tcPr>
            <w:tcW w:w="453" w:type="dxa"/>
            <w:tcBorders>
              <w:top w:val="single" w:sz="4" w:space="0" w:color="auto"/>
              <w:left w:val="nil"/>
              <w:bottom w:val="single" w:sz="4" w:space="0" w:color="auto"/>
              <w:right w:val="single" w:sz="4" w:space="0" w:color="auto"/>
            </w:tcBorders>
            <w:shd w:val="clear" w:color="auto" w:fill="auto"/>
            <w:noWrap/>
            <w:vAlign w:val="bottom"/>
          </w:tcPr>
          <w:p w14:paraId="3FF4BD3E" w14:textId="77777777" w:rsidR="00B21D2E" w:rsidRPr="00E946B6" w:rsidRDefault="007B3F71" w:rsidP="0052515E">
            <w:pPr>
              <w:spacing w:after="0" w:line="240" w:lineRule="auto"/>
              <w:ind w:firstLine="0"/>
              <w:contextualSpacing w:val="0"/>
              <w:jc w:val="right"/>
              <w:rPr>
                <w:rFonts w:eastAsia="Times New Roman" w:cs="Times New Roman"/>
                <w:b/>
                <w:bCs/>
                <w:color w:val="000000" w:themeColor="text1"/>
                <w:szCs w:val="20"/>
                <w:lang w:eastAsia="cs-CZ"/>
              </w:rPr>
            </w:pPr>
            <w:r>
              <w:rPr>
                <w:rFonts w:eastAsia="Times New Roman" w:cs="Times New Roman"/>
                <w:b/>
                <w:bCs/>
                <w:color w:val="000000" w:themeColor="text1"/>
                <w:szCs w:val="20"/>
                <w:lang w:eastAsia="cs-CZ"/>
              </w:rPr>
              <w:t>2</w:t>
            </w:r>
          </w:p>
        </w:tc>
        <w:tc>
          <w:tcPr>
            <w:tcW w:w="567" w:type="dxa"/>
            <w:tcBorders>
              <w:top w:val="single" w:sz="4" w:space="0" w:color="auto"/>
              <w:left w:val="nil"/>
              <w:bottom w:val="single" w:sz="4" w:space="0" w:color="auto"/>
              <w:right w:val="single" w:sz="4" w:space="0" w:color="auto"/>
            </w:tcBorders>
            <w:shd w:val="clear" w:color="auto" w:fill="auto"/>
            <w:noWrap/>
            <w:vAlign w:val="bottom"/>
          </w:tcPr>
          <w:p w14:paraId="2B0CCA5E" w14:textId="77777777" w:rsidR="00B21D2E" w:rsidRPr="00E946B6" w:rsidRDefault="007B3F71" w:rsidP="0052515E">
            <w:pPr>
              <w:spacing w:after="0" w:line="240" w:lineRule="auto"/>
              <w:ind w:firstLine="0"/>
              <w:contextualSpacing w:val="0"/>
              <w:jc w:val="right"/>
              <w:rPr>
                <w:rFonts w:eastAsia="Times New Roman" w:cs="Times New Roman"/>
                <w:b/>
                <w:bCs/>
                <w:color w:val="000000" w:themeColor="text1"/>
                <w:szCs w:val="20"/>
                <w:lang w:eastAsia="cs-CZ"/>
              </w:rPr>
            </w:pPr>
            <w:r>
              <w:rPr>
                <w:rFonts w:eastAsia="Times New Roman" w:cs="Times New Roman"/>
                <w:b/>
                <w:bCs/>
                <w:color w:val="000000" w:themeColor="text1"/>
                <w:szCs w:val="20"/>
                <w:lang w:eastAsia="cs-CZ"/>
              </w:rPr>
              <w:t>6</w:t>
            </w:r>
          </w:p>
        </w:tc>
      </w:tr>
      <w:tr w:rsidR="00B21D2E" w:rsidRPr="00E946B6" w14:paraId="49985E4E" w14:textId="77777777" w:rsidTr="00653DD6">
        <w:trPr>
          <w:trHeight w:val="263"/>
          <w:jc w:val="center"/>
        </w:trPr>
        <w:tc>
          <w:tcPr>
            <w:tcW w:w="9829" w:type="dxa"/>
            <w:gridSpan w:val="15"/>
            <w:tcBorders>
              <w:top w:val="single" w:sz="4" w:space="0" w:color="auto"/>
              <w:left w:val="single" w:sz="4" w:space="0" w:color="auto"/>
              <w:bottom w:val="single" w:sz="4" w:space="0" w:color="auto"/>
              <w:right w:val="single" w:sz="4" w:space="0" w:color="auto"/>
            </w:tcBorders>
            <w:shd w:val="clear" w:color="auto" w:fill="auto"/>
            <w:noWrap/>
          </w:tcPr>
          <w:p w14:paraId="64E1E844" w14:textId="77777777" w:rsidR="00B21D2E" w:rsidRPr="00E946B6" w:rsidRDefault="00B21D2E" w:rsidP="0052515E">
            <w:pPr>
              <w:spacing w:after="0" w:line="240" w:lineRule="auto"/>
              <w:ind w:firstLine="0"/>
              <w:contextualSpacing w:val="0"/>
              <w:jc w:val="right"/>
              <w:rPr>
                <w:rFonts w:eastAsia="Times New Roman" w:cs="Times New Roman"/>
                <w:b/>
                <w:bCs/>
                <w:color w:val="000000" w:themeColor="text1"/>
                <w:szCs w:val="20"/>
                <w:lang w:eastAsia="cs-CZ"/>
              </w:rPr>
            </w:pPr>
          </w:p>
        </w:tc>
      </w:tr>
      <w:tr w:rsidR="00B21D2E" w:rsidRPr="00E946B6" w14:paraId="0141EBD9" w14:textId="77777777" w:rsidTr="00653DD6">
        <w:trPr>
          <w:trHeight w:val="471"/>
          <w:jc w:val="center"/>
        </w:trPr>
        <w:tc>
          <w:tcPr>
            <w:tcW w:w="9829" w:type="dxa"/>
            <w:gridSpan w:val="15"/>
            <w:tcBorders>
              <w:top w:val="single" w:sz="4" w:space="0" w:color="auto"/>
              <w:left w:val="single" w:sz="4" w:space="0" w:color="auto"/>
              <w:bottom w:val="single" w:sz="4" w:space="0" w:color="auto"/>
              <w:right w:val="single" w:sz="4" w:space="0" w:color="auto"/>
            </w:tcBorders>
            <w:shd w:val="clear" w:color="auto" w:fill="auto"/>
            <w:noWrap/>
          </w:tcPr>
          <w:p w14:paraId="7566BBDC" w14:textId="77777777" w:rsidR="00B21D2E" w:rsidRPr="00E946B6" w:rsidRDefault="00B21D2E" w:rsidP="0052515E">
            <w:pPr>
              <w:spacing w:after="0" w:line="240" w:lineRule="auto"/>
              <w:ind w:firstLine="0"/>
              <w:contextualSpacing w:val="0"/>
              <w:jc w:val="left"/>
              <w:rPr>
                <w:rFonts w:eastAsia="Times New Roman" w:cs="Times New Roman"/>
                <w:b/>
                <w:bCs/>
                <w:color w:val="000000" w:themeColor="text1"/>
                <w:szCs w:val="20"/>
                <w:lang w:eastAsia="cs-CZ"/>
              </w:rPr>
            </w:pPr>
            <w:r w:rsidRPr="00E946B6">
              <w:rPr>
                <w:rFonts w:eastAsia="Times New Roman" w:cs="Times New Roman"/>
                <w:b/>
                <w:bCs/>
                <w:color w:val="000000" w:themeColor="text1"/>
                <w:szCs w:val="20"/>
                <w:lang w:eastAsia="cs-CZ"/>
              </w:rPr>
              <w:t>Původní využití objektu</w:t>
            </w:r>
          </w:p>
        </w:tc>
      </w:tr>
      <w:tr w:rsidR="00B21D2E" w:rsidRPr="00E946B6" w14:paraId="65F9A517" w14:textId="77777777" w:rsidTr="00653DD6">
        <w:trPr>
          <w:trHeight w:val="471"/>
          <w:jc w:val="center"/>
        </w:trPr>
        <w:tc>
          <w:tcPr>
            <w:tcW w:w="397" w:type="dxa"/>
            <w:tcBorders>
              <w:top w:val="single" w:sz="4" w:space="0" w:color="auto"/>
              <w:left w:val="single" w:sz="4" w:space="0" w:color="auto"/>
              <w:bottom w:val="single" w:sz="4" w:space="0" w:color="auto"/>
              <w:right w:val="single" w:sz="4" w:space="0" w:color="auto"/>
            </w:tcBorders>
            <w:shd w:val="clear" w:color="auto" w:fill="auto"/>
            <w:noWrap/>
          </w:tcPr>
          <w:p w14:paraId="5901A04C" w14:textId="77777777" w:rsidR="00B21D2E" w:rsidRPr="00E946B6" w:rsidRDefault="00B21D2E" w:rsidP="0052515E">
            <w:pPr>
              <w:spacing w:after="0" w:line="240" w:lineRule="auto"/>
              <w:ind w:firstLine="0"/>
              <w:contextualSpacing w:val="0"/>
              <w:jc w:val="right"/>
              <w:rPr>
                <w:rFonts w:eastAsia="Times New Roman" w:cs="Times New Roman"/>
                <w:color w:val="000000" w:themeColor="text1"/>
                <w:szCs w:val="20"/>
                <w:lang w:eastAsia="cs-CZ"/>
              </w:rPr>
            </w:pPr>
            <w:r w:rsidRPr="00E946B6">
              <w:rPr>
                <w:rFonts w:eastAsia="Times New Roman" w:cs="Times New Roman"/>
                <w:color w:val="000000" w:themeColor="text1"/>
                <w:szCs w:val="20"/>
                <w:lang w:eastAsia="cs-CZ"/>
              </w:rPr>
              <w:t>3A</w:t>
            </w:r>
          </w:p>
        </w:tc>
        <w:tc>
          <w:tcPr>
            <w:tcW w:w="1581" w:type="dxa"/>
            <w:tcBorders>
              <w:top w:val="single" w:sz="4" w:space="0" w:color="auto"/>
              <w:left w:val="nil"/>
              <w:bottom w:val="single" w:sz="4" w:space="0" w:color="auto"/>
              <w:right w:val="single" w:sz="4" w:space="0" w:color="auto"/>
            </w:tcBorders>
            <w:shd w:val="clear" w:color="auto" w:fill="auto"/>
            <w:vAlign w:val="bottom"/>
          </w:tcPr>
          <w:p w14:paraId="2E6F73DB" w14:textId="77777777" w:rsidR="00B21D2E" w:rsidRPr="00E946B6" w:rsidRDefault="00B21D2E" w:rsidP="0052515E">
            <w:pPr>
              <w:spacing w:after="0" w:line="240" w:lineRule="auto"/>
              <w:ind w:firstLine="0"/>
              <w:contextualSpacing w:val="0"/>
              <w:jc w:val="left"/>
              <w:rPr>
                <w:color w:val="000000" w:themeColor="text1"/>
              </w:rPr>
            </w:pPr>
            <w:r w:rsidRPr="00E946B6">
              <w:rPr>
                <w:color w:val="000000" w:themeColor="text1"/>
              </w:rPr>
              <w:t>Administrativa s malou návštěvností</w:t>
            </w:r>
          </w:p>
        </w:tc>
        <w:tc>
          <w:tcPr>
            <w:tcW w:w="642" w:type="dxa"/>
            <w:tcBorders>
              <w:top w:val="single" w:sz="4" w:space="0" w:color="auto"/>
              <w:left w:val="nil"/>
              <w:bottom w:val="single" w:sz="4" w:space="0" w:color="auto"/>
              <w:right w:val="single" w:sz="4" w:space="0" w:color="auto"/>
            </w:tcBorders>
            <w:shd w:val="clear" w:color="auto" w:fill="auto"/>
            <w:noWrap/>
            <w:vAlign w:val="bottom"/>
          </w:tcPr>
          <w:p w14:paraId="04BC5B40" w14:textId="77777777" w:rsidR="00B21D2E" w:rsidRPr="00E946B6" w:rsidRDefault="00B21D2E" w:rsidP="0052515E">
            <w:pPr>
              <w:spacing w:after="0" w:line="240" w:lineRule="auto"/>
              <w:ind w:firstLine="0"/>
              <w:contextualSpacing w:val="0"/>
              <w:jc w:val="right"/>
              <w:rPr>
                <w:rFonts w:eastAsia="Times New Roman" w:cs="Times New Roman"/>
                <w:color w:val="000000" w:themeColor="text1"/>
                <w:szCs w:val="20"/>
                <w:lang w:eastAsia="cs-CZ"/>
              </w:rPr>
            </w:pPr>
            <w:r w:rsidRPr="00E946B6">
              <w:rPr>
                <w:rFonts w:eastAsia="Times New Roman" w:cs="Times New Roman"/>
                <w:color w:val="000000" w:themeColor="text1"/>
                <w:szCs w:val="20"/>
                <w:lang w:eastAsia="cs-CZ"/>
              </w:rPr>
              <w:t>4872,9</w:t>
            </w:r>
          </w:p>
        </w:tc>
        <w:tc>
          <w:tcPr>
            <w:tcW w:w="841" w:type="dxa"/>
            <w:tcBorders>
              <w:top w:val="single" w:sz="4" w:space="0" w:color="auto"/>
              <w:left w:val="single" w:sz="4" w:space="0" w:color="auto"/>
              <w:bottom w:val="single" w:sz="4" w:space="0" w:color="auto"/>
              <w:right w:val="single" w:sz="8" w:space="0" w:color="auto"/>
            </w:tcBorders>
            <w:shd w:val="clear" w:color="000000" w:fill="D8D8D8"/>
            <w:noWrap/>
            <w:vAlign w:val="bottom"/>
          </w:tcPr>
          <w:p w14:paraId="49054CB0" w14:textId="77777777" w:rsidR="00B21D2E" w:rsidRPr="00E946B6" w:rsidRDefault="00B21D2E" w:rsidP="0052515E">
            <w:pPr>
              <w:spacing w:after="0" w:line="240" w:lineRule="auto"/>
              <w:ind w:firstLine="0"/>
              <w:contextualSpacing w:val="0"/>
              <w:jc w:val="right"/>
              <w:rPr>
                <w:rFonts w:eastAsia="Times New Roman" w:cs="Times New Roman"/>
                <w:i/>
                <w:iCs/>
                <w:color w:val="000000" w:themeColor="text1"/>
                <w:szCs w:val="20"/>
                <w:lang w:eastAsia="cs-CZ"/>
              </w:rPr>
            </w:pPr>
            <w:r w:rsidRPr="00E946B6">
              <w:rPr>
                <w:rFonts w:eastAsia="Times New Roman" w:cs="Times New Roman"/>
                <w:i/>
                <w:iCs/>
                <w:color w:val="000000" w:themeColor="text1"/>
                <w:szCs w:val="20"/>
                <w:lang w:eastAsia="cs-CZ"/>
              </w:rPr>
              <w:t>50</w:t>
            </w:r>
          </w:p>
        </w:tc>
        <w:tc>
          <w:tcPr>
            <w:tcW w:w="642" w:type="dxa"/>
            <w:tcBorders>
              <w:top w:val="single" w:sz="4" w:space="0" w:color="auto"/>
              <w:left w:val="nil"/>
              <w:bottom w:val="single" w:sz="4" w:space="0" w:color="auto"/>
              <w:right w:val="single" w:sz="4" w:space="0" w:color="auto"/>
            </w:tcBorders>
            <w:shd w:val="clear" w:color="auto" w:fill="auto"/>
            <w:noWrap/>
            <w:vAlign w:val="bottom"/>
          </w:tcPr>
          <w:p w14:paraId="6B5BDCBE" w14:textId="77777777" w:rsidR="00B21D2E" w:rsidRPr="00E946B6" w:rsidRDefault="00B21D2E" w:rsidP="0052515E">
            <w:pPr>
              <w:spacing w:after="0" w:line="240" w:lineRule="auto"/>
              <w:ind w:firstLine="0"/>
              <w:contextualSpacing w:val="0"/>
              <w:jc w:val="right"/>
              <w:rPr>
                <w:rFonts w:eastAsia="Times New Roman" w:cs="Times New Roman"/>
                <w:color w:val="000000" w:themeColor="text1"/>
                <w:szCs w:val="20"/>
                <w:lang w:eastAsia="cs-CZ"/>
              </w:rPr>
            </w:pPr>
          </w:p>
        </w:tc>
        <w:tc>
          <w:tcPr>
            <w:tcW w:w="648" w:type="dxa"/>
            <w:tcBorders>
              <w:top w:val="single" w:sz="4" w:space="0" w:color="auto"/>
              <w:left w:val="nil"/>
              <w:bottom w:val="single" w:sz="4" w:space="0" w:color="auto"/>
              <w:right w:val="single" w:sz="4" w:space="0" w:color="auto"/>
            </w:tcBorders>
            <w:shd w:val="clear" w:color="000000" w:fill="D8D8D8"/>
            <w:noWrap/>
            <w:vAlign w:val="bottom"/>
          </w:tcPr>
          <w:p w14:paraId="3E3058F0" w14:textId="77777777" w:rsidR="00B21D2E" w:rsidRPr="00E946B6" w:rsidRDefault="00B21D2E" w:rsidP="0052515E">
            <w:pPr>
              <w:spacing w:after="0" w:line="240" w:lineRule="auto"/>
              <w:ind w:firstLine="0"/>
              <w:contextualSpacing w:val="0"/>
              <w:jc w:val="right"/>
              <w:rPr>
                <w:rFonts w:eastAsia="Times New Roman" w:cs="Times New Roman"/>
                <w:i/>
                <w:iCs/>
                <w:color w:val="000000" w:themeColor="text1"/>
                <w:szCs w:val="20"/>
                <w:lang w:eastAsia="cs-CZ"/>
              </w:rPr>
            </w:pPr>
            <w:r w:rsidRPr="00E946B6">
              <w:rPr>
                <w:rFonts w:eastAsia="Times New Roman" w:cs="Times New Roman"/>
                <w:i/>
                <w:iCs/>
                <w:color w:val="000000" w:themeColor="text1"/>
                <w:szCs w:val="20"/>
                <w:lang w:eastAsia="cs-CZ"/>
              </w:rPr>
              <w:t>90</w:t>
            </w:r>
          </w:p>
        </w:tc>
        <w:tc>
          <w:tcPr>
            <w:tcW w:w="606" w:type="dxa"/>
            <w:tcBorders>
              <w:top w:val="single" w:sz="4" w:space="0" w:color="auto"/>
              <w:left w:val="nil"/>
              <w:bottom w:val="single" w:sz="4" w:space="0" w:color="auto"/>
              <w:right w:val="single" w:sz="4" w:space="0" w:color="auto"/>
            </w:tcBorders>
            <w:shd w:val="clear" w:color="000000" w:fill="D8D8D8"/>
            <w:noWrap/>
            <w:vAlign w:val="bottom"/>
          </w:tcPr>
          <w:p w14:paraId="5FD0C906" w14:textId="77777777" w:rsidR="00B21D2E" w:rsidRPr="00E946B6" w:rsidRDefault="00B21D2E" w:rsidP="0052515E">
            <w:pPr>
              <w:spacing w:after="0" w:line="240" w:lineRule="auto"/>
              <w:ind w:firstLine="0"/>
              <w:contextualSpacing w:val="0"/>
              <w:jc w:val="right"/>
              <w:rPr>
                <w:rFonts w:eastAsia="Times New Roman" w:cs="Times New Roman"/>
                <w:i/>
                <w:iCs/>
                <w:color w:val="000000" w:themeColor="text1"/>
                <w:szCs w:val="20"/>
                <w:lang w:eastAsia="cs-CZ"/>
              </w:rPr>
            </w:pPr>
            <w:r w:rsidRPr="00E946B6">
              <w:rPr>
                <w:rFonts w:eastAsia="Times New Roman" w:cs="Times New Roman"/>
                <w:i/>
                <w:iCs/>
                <w:color w:val="000000" w:themeColor="text1"/>
                <w:szCs w:val="20"/>
                <w:lang w:eastAsia="cs-CZ"/>
              </w:rPr>
              <w:t>10</w:t>
            </w:r>
          </w:p>
        </w:tc>
        <w:tc>
          <w:tcPr>
            <w:tcW w:w="590" w:type="dxa"/>
            <w:tcBorders>
              <w:top w:val="single" w:sz="4" w:space="0" w:color="auto"/>
              <w:left w:val="nil"/>
              <w:bottom w:val="single" w:sz="4" w:space="0" w:color="auto"/>
              <w:right w:val="single" w:sz="4" w:space="0" w:color="auto"/>
            </w:tcBorders>
            <w:shd w:val="clear" w:color="auto" w:fill="auto"/>
            <w:vAlign w:val="bottom"/>
          </w:tcPr>
          <w:p w14:paraId="67BCE336" w14:textId="77777777" w:rsidR="00B21D2E" w:rsidRPr="00E946B6" w:rsidRDefault="00B21D2E" w:rsidP="0052515E">
            <w:pPr>
              <w:spacing w:after="0" w:line="240" w:lineRule="auto"/>
              <w:ind w:firstLine="0"/>
              <w:contextualSpacing w:val="0"/>
              <w:jc w:val="right"/>
              <w:rPr>
                <w:rFonts w:eastAsia="Times New Roman" w:cs="Times New Roman"/>
                <w:color w:val="000000" w:themeColor="text1"/>
                <w:szCs w:val="20"/>
                <w:lang w:eastAsia="cs-CZ"/>
              </w:rPr>
            </w:pPr>
            <w:r w:rsidRPr="00E946B6">
              <w:rPr>
                <w:rFonts w:eastAsia="Times New Roman" w:cs="Times New Roman"/>
                <w:color w:val="000000" w:themeColor="text1"/>
                <w:szCs w:val="20"/>
                <w:lang w:eastAsia="cs-CZ"/>
              </w:rPr>
              <w:t>87,71</w:t>
            </w:r>
          </w:p>
        </w:tc>
        <w:tc>
          <w:tcPr>
            <w:tcW w:w="631" w:type="dxa"/>
            <w:tcBorders>
              <w:top w:val="single" w:sz="4" w:space="0" w:color="auto"/>
              <w:left w:val="nil"/>
              <w:bottom w:val="single" w:sz="4" w:space="0" w:color="auto"/>
              <w:right w:val="single" w:sz="8" w:space="0" w:color="auto"/>
            </w:tcBorders>
            <w:shd w:val="clear" w:color="auto" w:fill="auto"/>
            <w:vAlign w:val="bottom"/>
          </w:tcPr>
          <w:p w14:paraId="54658E5E" w14:textId="77777777" w:rsidR="00B21D2E" w:rsidRPr="00E946B6" w:rsidRDefault="00B21D2E" w:rsidP="0052515E">
            <w:pPr>
              <w:spacing w:after="0" w:line="240" w:lineRule="auto"/>
              <w:ind w:firstLine="0"/>
              <w:contextualSpacing w:val="0"/>
              <w:jc w:val="right"/>
              <w:rPr>
                <w:rFonts w:eastAsia="Times New Roman" w:cs="Times New Roman"/>
                <w:color w:val="000000" w:themeColor="text1"/>
                <w:szCs w:val="20"/>
                <w:lang w:eastAsia="cs-CZ"/>
              </w:rPr>
            </w:pPr>
            <w:r w:rsidRPr="00E946B6">
              <w:rPr>
                <w:rFonts w:eastAsia="Times New Roman" w:cs="Times New Roman"/>
                <w:color w:val="000000" w:themeColor="text1"/>
                <w:szCs w:val="20"/>
                <w:lang w:eastAsia="cs-CZ"/>
              </w:rPr>
              <w:t>9,75</w:t>
            </w:r>
          </w:p>
        </w:tc>
        <w:tc>
          <w:tcPr>
            <w:tcW w:w="542" w:type="dxa"/>
            <w:tcBorders>
              <w:top w:val="single" w:sz="4" w:space="0" w:color="auto"/>
              <w:left w:val="nil"/>
              <w:bottom w:val="single" w:sz="4" w:space="0" w:color="auto"/>
              <w:right w:val="single" w:sz="4" w:space="0" w:color="auto"/>
            </w:tcBorders>
            <w:shd w:val="clear" w:color="000000" w:fill="D8D8D8"/>
            <w:noWrap/>
            <w:vAlign w:val="bottom"/>
          </w:tcPr>
          <w:p w14:paraId="5713A0BC" w14:textId="77777777" w:rsidR="00B21D2E" w:rsidRPr="00E946B6" w:rsidRDefault="00B21D2E" w:rsidP="0052515E">
            <w:pPr>
              <w:spacing w:after="0" w:line="240" w:lineRule="auto"/>
              <w:ind w:firstLine="0"/>
              <w:contextualSpacing w:val="0"/>
              <w:jc w:val="right"/>
              <w:rPr>
                <w:rFonts w:eastAsia="Times New Roman" w:cs="Times New Roman"/>
                <w:b/>
                <w:bCs/>
                <w:i/>
                <w:iCs/>
                <w:color w:val="000000" w:themeColor="text1"/>
                <w:szCs w:val="20"/>
                <w:lang w:eastAsia="cs-CZ"/>
              </w:rPr>
            </w:pPr>
            <w:r w:rsidRPr="00E946B6">
              <w:rPr>
                <w:rFonts w:eastAsia="Times New Roman" w:cs="Times New Roman"/>
                <w:b/>
                <w:bCs/>
                <w:i/>
                <w:iCs/>
                <w:color w:val="000000" w:themeColor="text1"/>
                <w:szCs w:val="20"/>
                <w:lang w:eastAsia="cs-CZ"/>
              </w:rPr>
              <w:t>0</w:t>
            </w:r>
          </w:p>
        </w:tc>
        <w:tc>
          <w:tcPr>
            <w:tcW w:w="542" w:type="dxa"/>
            <w:tcBorders>
              <w:top w:val="single" w:sz="4" w:space="0" w:color="auto"/>
              <w:left w:val="nil"/>
              <w:bottom w:val="single" w:sz="4" w:space="0" w:color="auto"/>
              <w:right w:val="single" w:sz="8" w:space="0" w:color="auto"/>
            </w:tcBorders>
            <w:shd w:val="clear" w:color="000000" w:fill="D8D8D8"/>
            <w:noWrap/>
            <w:vAlign w:val="bottom"/>
          </w:tcPr>
          <w:p w14:paraId="270A3E6A" w14:textId="77777777" w:rsidR="00B21D2E" w:rsidRPr="00E946B6" w:rsidRDefault="00B21D2E" w:rsidP="0052515E">
            <w:pPr>
              <w:spacing w:after="0" w:line="240" w:lineRule="auto"/>
              <w:ind w:firstLine="0"/>
              <w:contextualSpacing w:val="0"/>
              <w:jc w:val="right"/>
              <w:rPr>
                <w:rFonts w:eastAsia="Times New Roman" w:cs="Times New Roman"/>
                <w:color w:val="000000" w:themeColor="text1"/>
                <w:szCs w:val="20"/>
                <w:lang w:eastAsia="cs-CZ"/>
              </w:rPr>
            </w:pPr>
            <w:r w:rsidRPr="00E946B6">
              <w:rPr>
                <w:rFonts w:eastAsia="Times New Roman" w:cs="Times New Roman"/>
                <w:color w:val="000000" w:themeColor="text1"/>
                <w:szCs w:val="20"/>
                <w:lang w:eastAsia="cs-CZ"/>
              </w:rPr>
              <w:t>15</w:t>
            </w:r>
          </w:p>
        </w:tc>
        <w:tc>
          <w:tcPr>
            <w:tcW w:w="596" w:type="dxa"/>
            <w:tcBorders>
              <w:top w:val="single" w:sz="4" w:space="0" w:color="auto"/>
              <w:left w:val="nil"/>
              <w:bottom w:val="single" w:sz="4" w:space="0" w:color="auto"/>
              <w:right w:val="single" w:sz="4" w:space="0" w:color="auto"/>
            </w:tcBorders>
            <w:shd w:val="clear" w:color="auto" w:fill="auto"/>
            <w:noWrap/>
            <w:vAlign w:val="bottom"/>
          </w:tcPr>
          <w:p w14:paraId="4F09347C" w14:textId="77777777" w:rsidR="00B21D2E" w:rsidRPr="00E946B6" w:rsidRDefault="00B21D2E" w:rsidP="0052515E">
            <w:pPr>
              <w:spacing w:after="0" w:line="240" w:lineRule="auto"/>
              <w:ind w:firstLine="0"/>
              <w:contextualSpacing w:val="0"/>
              <w:jc w:val="right"/>
              <w:rPr>
                <w:rFonts w:eastAsia="Times New Roman" w:cs="Times New Roman"/>
                <w:color w:val="000000" w:themeColor="text1"/>
                <w:szCs w:val="20"/>
                <w:lang w:eastAsia="cs-CZ"/>
              </w:rPr>
            </w:pPr>
            <w:r w:rsidRPr="00E946B6">
              <w:rPr>
                <w:rFonts w:eastAsia="Times New Roman" w:cs="Times New Roman"/>
                <w:color w:val="000000" w:themeColor="text1"/>
                <w:szCs w:val="20"/>
                <w:lang w:eastAsia="cs-CZ"/>
              </w:rPr>
              <w:t>13,16</w:t>
            </w:r>
          </w:p>
        </w:tc>
        <w:tc>
          <w:tcPr>
            <w:tcW w:w="551" w:type="dxa"/>
            <w:tcBorders>
              <w:top w:val="single" w:sz="4" w:space="0" w:color="auto"/>
              <w:left w:val="nil"/>
              <w:bottom w:val="single" w:sz="4" w:space="0" w:color="auto"/>
              <w:right w:val="single" w:sz="8" w:space="0" w:color="auto"/>
            </w:tcBorders>
            <w:shd w:val="clear" w:color="auto" w:fill="auto"/>
            <w:noWrap/>
            <w:vAlign w:val="bottom"/>
          </w:tcPr>
          <w:p w14:paraId="2F2F59EE" w14:textId="77777777" w:rsidR="00B21D2E" w:rsidRPr="00E946B6" w:rsidRDefault="00B21D2E" w:rsidP="0052515E">
            <w:pPr>
              <w:spacing w:after="0" w:line="240" w:lineRule="auto"/>
              <w:ind w:firstLine="0"/>
              <w:contextualSpacing w:val="0"/>
              <w:jc w:val="right"/>
              <w:rPr>
                <w:rFonts w:eastAsia="Times New Roman" w:cs="Times New Roman"/>
                <w:color w:val="000000" w:themeColor="text1"/>
                <w:szCs w:val="20"/>
                <w:lang w:eastAsia="cs-CZ"/>
              </w:rPr>
            </w:pPr>
            <w:r w:rsidRPr="00E946B6">
              <w:rPr>
                <w:rFonts w:eastAsia="Times New Roman" w:cs="Times New Roman"/>
                <w:color w:val="000000" w:themeColor="text1"/>
                <w:szCs w:val="20"/>
                <w:lang w:eastAsia="cs-CZ"/>
              </w:rPr>
              <w:t>1,46</w:t>
            </w:r>
          </w:p>
        </w:tc>
        <w:tc>
          <w:tcPr>
            <w:tcW w:w="453" w:type="dxa"/>
            <w:tcBorders>
              <w:top w:val="single" w:sz="4" w:space="0" w:color="auto"/>
              <w:left w:val="nil"/>
              <w:bottom w:val="single" w:sz="4" w:space="0" w:color="auto"/>
              <w:right w:val="single" w:sz="4" w:space="0" w:color="auto"/>
            </w:tcBorders>
            <w:shd w:val="clear" w:color="auto" w:fill="auto"/>
            <w:noWrap/>
            <w:vAlign w:val="bottom"/>
          </w:tcPr>
          <w:p w14:paraId="4699D3FB" w14:textId="77777777" w:rsidR="00B21D2E" w:rsidRPr="00E946B6" w:rsidRDefault="00B21D2E" w:rsidP="0052515E">
            <w:pPr>
              <w:spacing w:after="0" w:line="240" w:lineRule="auto"/>
              <w:ind w:firstLine="0"/>
              <w:contextualSpacing w:val="0"/>
              <w:jc w:val="right"/>
              <w:rPr>
                <w:rFonts w:eastAsia="Times New Roman" w:cs="Times New Roman"/>
                <w:b/>
                <w:bCs/>
                <w:color w:val="000000" w:themeColor="text1"/>
                <w:szCs w:val="20"/>
                <w:lang w:eastAsia="cs-CZ"/>
              </w:rPr>
            </w:pPr>
            <w:r w:rsidRPr="00E946B6">
              <w:rPr>
                <w:rFonts w:eastAsia="Times New Roman" w:cs="Times New Roman"/>
                <w:b/>
                <w:bCs/>
                <w:color w:val="000000" w:themeColor="text1"/>
                <w:szCs w:val="20"/>
                <w:lang w:eastAsia="cs-CZ"/>
              </w:rPr>
              <w:t>0</w:t>
            </w:r>
          </w:p>
        </w:tc>
        <w:tc>
          <w:tcPr>
            <w:tcW w:w="567" w:type="dxa"/>
            <w:tcBorders>
              <w:top w:val="single" w:sz="4" w:space="0" w:color="auto"/>
              <w:left w:val="nil"/>
              <w:bottom w:val="single" w:sz="4" w:space="0" w:color="auto"/>
              <w:right w:val="single" w:sz="4" w:space="0" w:color="auto"/>
            </w:tcBorders>
            <w:shd w:val="clear" w:color="auto" w:fill="auto"/>
            <w:noWrap/>
            <w:vAlign w:val="bottom"/>
          </w:tcPr>
          <w:p w14:paraId="166619D4" w14:textId="77777777" w:rsidR="00B21D2E" w:rsidRPr="00E946B6" w:rsidRDefault="00B21D2E" w:rsidP="0052515E">
            <w:pPr>
              <w:spacing w:after="0" w:line="240" w:lineRule="auto"/>
              <w:ind w:firstLine="0"/>
              <w:contextualSpacing w:val="0"/>
              <w:jc w:val="right"/>
              <w:rPr>
                <w:rFonts w:eastAsia="Times New Roman" w:cs="Times New Roman"/>
                <w:b/>
                <w:bCs/>
                <w:color w:val="000000" w:themeColor="text1"/>
                <w:szCs w:val="20"/>
                <w:lang w:eastAsia="cs-CZ"/>
              </w:rPr>
            </w:pPr>
            <w:r w:rsidRPr="00E946B6">
              <w:rPr>
                <w:rFonts w:eastAsia="Times New Roman" w:cs="Times New Roman"/>
                <w:b/>
                <w:bCs/>
                <w:color w:val="000000" w:themeColor="text1"/>
                <w:szCs w:val="20"/>
                <w:lang w:eastAsia="cs-CZ"/>
              </w:rPr>
              <w:t>15</w:t>
            </w:r>
          </w:p>
        </w:tc>
      </w:tr>
    </w:tbl>
    <w:p w14:paraId="353F63B5" w14:textId="77777777" w:rsidR="00B21D2E" w:rsidRPr="000F6B95" w:rsidRDefault="00B21D2E" w:rsidP="0052515E">
      <w:pPr>
        <w:spacing w:after="0" w:line="276" w:lineRule="auto"/>
        <w:ind w:right="-306" w:firstLine="0"/>
        <w:rPr>
          <w:color w:val="A6A6A6" w:themeColor="background1" w:themeShade="A6"/>
        </w:rPr>
      </w:pPr>
    </w:p>
    <w:p w14:paraId="5BE0F65C" w14:textId="77777777" w:rsidR="00B21D2E" w:rsidRDefault="00B21D2E" w:rsidP="0052515E">
      <w:pPr>
        <w:ind w:right="-306" w:firstLine="0"/>
        <w:jc w:val="left"/>
      </w:pPr>
    </w:p>
    <w:p w14:paraId="60581EEE" w14:textId="77777777" w:rsidR="00DA789F" w:rsidRPr="00C10380" w:rsidRDefault="00DA789F" w:rsidP="0052515E">
      <w:pPr>
        <w:pStyle w:val="Nadpis3"/>
        <w:keepNext w:val="0"/>
        <w:keepLines w:val="0"/>
        <w:ind w:right="-306"/>
      </w:pPr>
      <w:bookmarkStart w:id="510" w:name="_Toc531269488"/>
      <w:r>
        <w:t>pěší a cyklistické stezky</w:t>
      </w:r>
      <w:bookmarkEnd w:id="510"/>
    </w:p>
    <w:p w14:paraId="2FA785CD" w14:textId="77777777" w:rsidR="00DA789F" w:rsidRPr="00582FDA" w:rsidRDefault="001F22F8" w:rsidP="0052515E">
      <w:pPr>
        <w:ind w:right="-306" w:firstLine="0"/>
        <w:jc w:val="left"/>
      </w:pPr>
      <w:r>
        <w:t>Projekt svým rozsahem řeší pouze vlastní objekty a obnovu povrchu chodníku – pěší a cyklistické stezky nejsou řešeny.</w:t>
      </w:r>
    </w:p>
    <w:p w14:paraId="48C4CE2F" w14:textId="77777777" w:rsidR="00B21D2E" w:rsidRPr="00582FDA" w:rsidRDefault="00B21D2E" w:rsidP="0052515E">
      <w:pPr>
        <w:ind w:right="-306" w:firstLine="0"/>
        <w:jc w:val="left"/>
      </w:pPr>
      <w:r w:rsidRPr="00582FDA">
        <w:t>V hlavní dvoraně je vyhrazeno místo pro odkládání jízdních kol, budou zde instalovány stojany na kola pro zaměstnance</w:t>
      </w:r>
    </w:p>
    <w:p w14:paraId="4126AA34" w14:textId="77777777" w:rsidR="00B21D2E" w:rsidRDefault="00B21D2E" w:rsidP="0052515E">
      <w:pPr>
        <w:ind w:right="-306" w:firstLine="0"/>
        <w:jc w:val="left"/>
      </w:pPr>
      <w:r w:rsidRPr="00582FDA">
        <w:t>a návštěvníky.</w:t>
      </w:r>
    </w:p>
    <w:p w14:paraId="035C7186" w14:textId="77777777" w:rsidR="00DA789F" w:rsidRDefault="00DA789F" w:rsidP="00653DD6">
      <w:pPr>
        <w:ind w:right="-306" w:firstLine="0"/>
        <w:jc w:val="left"/>
      </w:pPr>
    </w:p>
    <w:p w14:paraId="0C7BD2FC" w14:textId="77777777" w:rsidR="007E58A0" w:rsidRPr="000D3CE7" w:rsidRDefault="007E58A0" w:rsidP="00653DD6">
      <w:pPr>
        <w:pStyle w:val="Nadpis1"/>
        <w:keepNext w:val="0"/>
        <w:keepLines w:val="0"/>
        <w:ind w:right="-306"/>
      </w:pPr>
      <w:bookmarkStart w:id="511" w:name="_Toc531269489"/>
      <w:r w:rsidRPr="000D3CE7">
        <w:t>Řešení vegetace a souvisejících terénních úprav</w:t>
      </w:r>
      <w:bookmarkEnd w:id="511"/>
    </w:p>
    <w:p w14:paraId="0559D4F5" w14:textId="77777777" w:rsidR="0032259B" w:rsidRDefault="0032259B" w:rsidP="007B57DE">
      <w:pPr>
        <w:pStyle w:val="Nadpis3"/>
        <w:keepNext w:val="0"/>
        <w:keepLines w:val="0"/>
        <w:ind w:right="-35"/>
        <w:jc w:val="both"/>
      </w:pPr>
      <w:bookmarkStart w:id="512" w:name="_Toc531269490"/>
      <w:r>
        <w:t>Terénní úpravy</w:t>
      </w:r>
      <w:bookmarkEnd w:id="512"/>
    </w:p>
    <w:p w14:paraId="624B7273" w14:textId="77777777" w:rsidR="0032259B" w:rsidRDefault="0032259B" w:rsidP="007B57DE">
      <w:pPr>
        <w:ind w:right="-35"/>
      </w:pPr>
      <w:r>
        <w:t>V rámci řešeného území nedochází k prakticky žádným terénním úpravám.</w:t>
      </w:r>
    </w:p>
    <w:p w14:paraId="03728F81" w14:textId="77777777" w:rsidR="0032259B" w:rsidRDefault="0032259B" w:rsidP="007B57DE">
      <w:pPr>
        <w:ind w:right="-35"/>
      </w:pPr>
    </w:p>
    <w:p w14:paraId="5CF806A7" w14:textId="77777777" w:rsidR="0032259B" w:rsidRDefault="0032259B" w:rsidP="007B57DE">
      <w:pPr>
        <w:pStyle w:val="Nadpis3"/>
        <w:keepNext w:val="0"/>
        <w:keepLines w:val="0"/>
        <w:ind w:right="-35"/>
        <w:jc w:val="both"/>
      </w:pPr>
      <w:bookmarkStart w:id="513" w:name="_Toc531269491"/>
      <w:r>
        <w:t>Použité vegetační prvky</w:t>
      </w:r>
      <w:bookmarkEnd w:id="513"/>
    </w:p>
    <w:p w14:paraId="322416C0" w14:textId="77777777" w:rsidR="0032259B" w:rsidRDefault="0032259B" w:rsidP="007B57DE">
      <w:pPr>
        <w:ind w:right="-35"/>
      </w:pPr>
    </w:p>
    <w:p w14:paraId="2D8994AD" w14:textId="77777777" w:rsidR="00EE69A9" w:rsidRPr="00EE69A9" w:rsidRDefault="00EE69A9" w:rsidP="00EE69A9">
      <w:pPr>
        <w:rPr>
          <w:b/>
        </w:rPr>
      </w:pPr>
      <w:r w:rsidRPr="00EE69A9">
        <w:rPr>
          <w:b/>
        </w:rPr>
        <w:t xml:space="preserve">stručný technický popis </w:t>
      </w:r>
    </w:p>
    <w:p w14:paraId="74278A71" w14:textId="77777777" w:rsidR="00EE69A9" w:rsidRPr="00EE69A9" w:rsidRDefault="00EE69A9" w:rsidP="00EE69A9">
      <w:r w:rsidRPr="00EE69A9">
        <w:t>Vegetační úpravy zahrnují řešení atria, dvorku a zelené střechy v 2. a 5. nadzemním podlaží.</w:t>
      </w:r>
    </w:p>
    <w:p w14:paraId="2BF6FF6C" w14:textId="08D142FC" w:rsidR="00EE69A9" w:rsidRPr="00240F1C" w:rsidRDefault="00EE69A9" w:rsidP="00EE69A9">
      <w:r w:rsidRPr="00240F1C">
        <w:t>V slunném atriu budovy č.</w:t>
      </w:r>
      <w:r w:rsidR="005E2C6B">
        <w:t xml:space="preserve"> </w:t>
      </w:r>
      <w:r w:rsidRPr="00240F1C">
        <w:t>p. 985/47 budou vysazeny 2ks dřevin do prostoru vymezeného betonovou konstrukcí a zasahující do podzemního podlaží. Místně budou v ploše dlažby vysazeny do květníků popínavé rostliny. V interiéru budovy č.</w:t>
      </w:r>
      <w:r w:rsidR="005E2C6B">
        <w:t xml:space="preserve"> </w:t>
      </w:r>
      <w:r w:rsidRPr="00240F1C">
        <w:t>p. 985/47 budou vysazeny do květníků interiérové rostliny.</w:t>
      </w:r>
    </w:p>
    <w:p w14:paraId="3DB19B24" w14:textId="5F03736B" w:rsidR="00EE69A9" w:rsidRPr="00240F1C" w:rsidRDefault="00EE69A9" w:rsidP="00EE69A9">
      <w:r w:rsidRPr="00240F1C">
        <w:t>Ve 2. nadzemním podlaží na hranici s budovou č.</w:t>
      </w:r>
      <w:r w:rsidR="005E2C6B">
        <w:t xml:space="preserve"> </w:t>
      </w:r>
      <w:r w:rsidRPr="00240F1C">
        <w:t>p. 1628 a 5. nadzemním podlaží bude založena intenzivní vegetační střecha.</w:t>
      </w:r>
    </w:p>
    <w:p w14:paraId="619983CD" w14:textId="77777777" w:rsidR="00EE69A9" w:rsidRDefault="00EE69A9" w:rsidP="00EE69A9">
      <w:pPr>
        <w:rPr>
          <w:i/>
        </w:rPr>
      </w:pPr>
    </w:p>
    <w:p w14:paraId="59623380" w14:textId="226FC0B7" w:rsidR="00EE69A9" w:rsidRPr="007E1A1E" w:rsidRDefault="00EE69A9" w:rsidP="00EE69A9">
      <w:pPr>
        <w:rPr>
          <w:b/>
        </w:rPr>
      </w:pPr>
      <w:r w:rsidRPr="007E1A1E">
        <w:rPr>
          <w:b/>
        </w:rPr>
        <w:t>č.</w:t>
      </w:r>
      <w:r w:rsidR="005E2C6B">
        <w:rPr>
          <w:b/>
        </w:rPr>
        <w:t xml:space="preserve"> </w:t>
      </w:r>
      <w:r w:rsidRPr="007E1A1E">
        <w:rPr>
          <w:b/>
        </w:rPr>
        <w:t>p. 985/47</w:t>
      </w:r>
    </w:p>
    <w:p w14:paraId="275EA226" w14:textId="77777777" w:rsidR="00EE69A9" w:rsidRPr="00E814CF" w:rsidRDefault="00EE69A9" w:rsidP="00EE69A9">
      <w:pPr>
        <w:rPr>
          <w:b/>
        </w:rPr>
      </w:pPr>
      <w:r w:rsidRPr="00E814CF">
        <w:rPr>
          <w:b/>
        </w:rPr>
        <w:t xml:space="preserve">Slunné atrium </w:t>
      </w:r>
    </w:p>
    <w:p w14:paraId="747F4DD0" w14:textId="3440F516" w:rsidR="00EE69A9" w:rsidRPr="007E1A1E" w:rsidRDefault="00EE69A9" w:rsidP="00EE69A9">
      <w:r w:rsidRPr="007E1A1E">
        <w:t>V slunném atriu budovy č.</w:t>
      </w:r>
      <w:r w:rsidR="005E2C6B">
        <w:t xml:space="preserve"> </w:t>
      </w:r>
      <w:r w:rsidRPr="007E1A1E">
        <w:t>p. 985/47 budou v exteriéru vysazeny 2ks dřevin do prostoru vymezeného betonovou konstrukcí a zasahující do podzemního podlaží. Místně budou v ploše dlažby vysazeny do květníků popínavé rostliny.</w:t>
      </w:r>
    </w:p>
    <w:p w14:paraId="52D925BD" w14:textId="3B072735" w:rsidR="00EE69A9" w:rsidRPr="007E1A1E" w:rsidRDefault="00EE69A9" w:rsidP="00EE69A9">
      <w:r w:rsidRPr="007E1A1E">
        <w:t>V interiéru budovy č.</w:t>
      </w:r>
      <w:r w:rsidR="005E2C6B">
        <w:t xml:space="preserve"> </w:t>
      </w:r>
      <w:r w:rsidRPr="007E1A1E">
        <w:t>p. 985/47 budou vysazeny do květníků interiérové rostliny.</w:t>
      </w:r>
    </w:p>
    <w:p w14:paraId="6F89A331" w14:textId="77777777" w:rsidR="00EE69A9" w:rsidRPr="007E1A1E" w:rsidRDefault="00EE69A9" w:rsidP="00EE69A9"/>
    <w:p w14:paraId="0E467F59" w14:textId="77777777" w:rsidR="00EE69A9" w:rsidRPr="00331355" w:rsidRDefault="00EE69A9" w:rsidP="00EE69A9">
      <w:pPr>
        <w:rPr>
          <w:b/>
        </w:rPr>
      </w:pPr>
      <w:r w:rsidRPr="00331355">
        <w:rPr>
          <w:b/>
        </w:rPr>
        <w:t>Vegetační střecha</w:t>
      </w:r>
    </w:p>
    <w:p w14:paraId="41902637" w14:textId="1C77EA68" w:rsidR="00EE69A9" w:rsidRPr="007E1A1E" w:rsidRDefault="00EE69A9" w:rsidP="00EE69A9">
      <w:r w:rsidRPr="007E1A1E">
        <w:t>Ve 2. nadzemním podlaží na hranici s budovou č.</w:t>
      </w:r>
      <w:r w:rsidR="005E2C6B">
        <w:t xml:space="preserve"> </w:t>
      </w:r>
      <w:r w:rsidRPr="007E1A1E">
        <w:t xml:space="preserve">p. 1628 a v 5. nadzemním podlaží bude založena intenzivní pochozí vegetační střecha. V 2. nadzemním podlaží budou vysazeny na hraně pozemku popínavé rostliny na konstrukci. </w:t>
      </w:r>
    </w:p>
    <w:p w14:paraId="5216DE40" w14:textId="77777777" w:rsidR="00EE69A9" w:rsidRPr="007E1A1E" w:rsidRDefault="00EE69A9" w:rsidP="00EE69A9">
      <w:pPr>
        <w:rPr>
          <w:color w:val="A6A6A6"/>
        </w:rPr>
      </w:pPr>
    </w:p>
    <w:p w14:paraId="52592806" w14:textId="3F685C91" w:rsidR="00EE69A9" w:rsidRPr="007E1A1E" w:rsidRDefault="00EE69A9" w:rsidP="00EE69A9">
      <w:pPr>
        <w:rPr>
          <w:b/>
        </w:rPr>
      </w:pPr>
      <w:r w:rsidRPr="007E1A1E">
        <w:rPr>
          <w:b/>
        </w:rPr>
        <w:t>č.</w:t>
      </w:r>
      <w:r w:rsidR="005E2C6B">
        <w:rPr>
          <w:b/>
        </w:rPr>
        <w:t xml:space="preserve"> </w:t>
      </w:r>
      <w:r w:rsidRPr="007E1A1E">
        <w:rPr>
          <w:b/>
        </w:rPr>
        <w:t xml:space="preserve">p. 986/49 </w:t>
      </w:r>
    </w:p>
    <w:p w14:paraId="416141CD" w14:textId="77777777" w:rsidR="00EE69A9" w:rsidRPr="00E814CF" w:rsidRDefault="00EE69A9" w:rsidP="00EE69A9">
      <w:pPr>
        <w:rPr>
          <w:b/>
        </w:rPr>
      </w:pPr>
      <w:r w:rsidRPr="00E814CF">
        <w:rPr>
          <w:b/>
        </w:rPr>
        <w:t xml:space="preserve">Stinný dvorek </w:t>
      </w:r>
    </w:p>
    <w:p w14:paraId="4B262439" w14:textId="77777777" w:rsidR="00EE69A9" w:rsidRPr="00240F1C" w:rsidRDefault="00EE69A9" w:rsidP="00EE69A9">
      <w:r w:rsidRPr="00240F1C">
        <w:t xml:space="preserve">Na stinném dvoře řešení zahrnuje výsadbu 1ks stromu ve zpevněné ploše do stávajícího terénu a založení smíšeného </w:t>
      </w:r>
      <w:r>
        <w:t xml:space="preserve">stínomilného </w:t>
      </w:r>
      <w:r w:rsidRPr="00240F1C">
        <w:t>záhonu s</w:t>
      </w:r>
      <w:r>
        <w:t> </w:t>
      </w:r>
      <w:r w:rsidRPr="00240F1C">
        <w:t>trvalkami</w:t>
      </w:r>
      <w:r>
        <w:t>, travinami, cibulovinami</w:t>
      </w:r>
      <w:r w:rsidRPr="00240F1C">
        <w:t xml:space="preserve"> a popínavými rostlinami.</w:t>
      </w:r>
      <w:r>
        <w:t xml:space="preserve"> </w:t>
      </w:r>
    </w:p>
    <w:p w14:paraId="114874E1" w14:textId="77777777" w:rsidR="00EE69A9" w:rsidRPr="004A2AE1" w:rsidRDefault="00EE69A9" w:rsidP="00EE69A9">
      <w:pPr>
        <w:rPr>
          <w:i/>
        </w:rPr>
      </w:pPr>
    </w:p>
    <w:p w14:paraId="23B88ADF" w14:textId="77777777" w:rsidR="007E1A1E" w:rsidRPr="00331355" w:rsidRDefault="00EE69A9" w:rsidP="007E1A1E">
      <w:pPr>
        <w:rPr>
          <w:b/>
        </w:rPr>
      </w:pPr>
      <w:r w:rsidRPr="00331355">
        <w:rPr>
          <w:rFonts w:cs="Arial Narrow"/>
          <w:b/>
          <w:iCs/>
        </w:rPr>
        <w:t>OBECNÉ ZÁSADY</w:t>
      </w:r>
      <w:bookmarkStart w:id="514" w:name="__RefHeading___Toc427658052"/>
      <w:bookmarkStart w:id="515" w:name="__RefHeading___Toc462647363"/>
      <w:bookmarkEnd w:id="514"/>
      <w:bookmarkEnd w:id="515"/>
    </w:p>
    <w:p w14:paraId="79B44A26" w14:textId="77777777" w:rsidR="00EE69A9" w:rsidRPr="007E1A1E" w:rsidRDefault="00EE69A9" w:rsidP="007E1A1E">
      <w:pPr>
        <w:ind w:firstLine="0"/>
        <w:rPr>
          <w:b/>
        </w:rPr>
      </w:pPr>
      <w:r w:rsidRPr="007E1A1E">
        <w:rPr>
          <w:b/>
          <w:iCs/>
        </w:rPr>
        <w:t>vliv na povrchové a podzemní vody včetně řešení jejich zneškodňování</w:t>
      </w:r>
    </w:p>
    <w:p w14:paraId="148D9C67" w14:textId="77777777" w:rsidR="00EE69A9" w:rsidRPr="00FF6923" w:rsidRDefault="00EE69A9" w:rsidP="00EE69A9">
      <w:r w:rsidRPr="00535FCF">
        <w:t xml:space="preserve">Vegetační plochy mají obecně pozitivní vliv na vodní režim v území, tato hodnota je posílena volbou vzrůstných dřevin, které pomáhají zadržovat vodu v území a vracet ji tak do městské atmosféry. </w:t>
      </w:r>
      <w:r>
        <w:t>Dešťová voda bude využívána pro zálivku vegetačních ploch.</w:t>
      </w:r>
    </w:p>
    <w:p w14:paraId="17B5D3FE" w14:textId="77777777" w:rsidR="007E1A1E" w:rsidRDefault="007E1A1E" w:rsidP="007E1A1E">
      <w:pPr>
        <w:ind w:firstLine="0"/>
      </w:pPr>
    </w:p>
    <w:p w14:paraId="35927012" w14:textId="77777777" w:rsidR="00EE69A9" w:rsidRPr="007E1A1E" w:rsidRDefault="00EE69A9" w:rsidP="007E1A1E">
      <w:pPr>
        <w:ind w:firstLine="0"/>
        <w:rPr>
          <w:b/>
        </w:rPr>
      </w:pPr>
      <w:r w:rsidRPr="007E1A1E">
        <w:rPr>
          <w:b/>
        </w:rPr>
        <w:lastRenderedPageBreak/>
        <w:t>důsledky na životní prostředí a bezpečnost práce</w:t>
      </w:r>
    </w:p>
    <w:p w14:paraId="4DE2303D" w14:textId="77777777" w:rsidR="00EE69A9" w:rsidRPr="00535FCF" w:rsidRDefault="00EE69A9" w:rsidP="00EE69A9">
      <w:r w:rsidRPr="00535FCF">
        <w:t>Vegetační plochy mají obecně pozitivní vliv na život</w:t>
      </w:r>
      <w:r>
        <w:t>ní prostředí v celostním smyslu</w:t>
      </w:r>
      <w:r w:rsidRPr="00535FCF">
        <w:t xml:space="preserve">. Významný je vliv na mikro a mezoklima lokality, zachytávání polétavého prachu, vázání CO2 a regulaci teploty.  </w:t>
      </w:r>
    </w:p>
    <w:p w14:paraId="79617BDC" w14:textId="21B3F6C7" w:rsidR="00EE69A9" w:rsidRPr="00535FCF" w:rsidRDefault="00EE69A9" w:rsidP="00EE69A9">
      <w:r w:rsidRPr="00535FCF">
        <w:t>V průběhu realizace a výstavby budou prováděna opatření k zamezení negativních vlivů stavby na okolní životní prostředí a budou dodržena veškerá nařízení a vyhlášky týkající se ochrany životního prostředí.</w:t>
      </w:r>
    </w:p>
    <w:p w14:paraId="2BD98FC0" w14:textId="77777777" w:rsidR="00EE69A9" w:rsidRPr="0027223D" w:rsidRDefault="00EE69A9" w:rsidP="00EE69A9">
      <w:r w:rsidRPr="00535FCF">
        <w:t>Při provádění stavby je nutno dodržovat předpisy, týkající se bezpečnosti práce a technických zařízení, zejména vyhlášku č.591/2006 Sb., nařízení vlády o bližších minimálních požadavcích na bezpečnost a ochranu zdraví při práci na staveništích zákon č. 309/2006 Sb. o zajištění dalších podmínek bezpečnos</w:t>
      </w:r>
      <w:r>
        <w:t xml:space="preserve">ti a ochrany zdraví při práci. </w:t>
      </w:r>
    </w:p>
    <w:p w14:paraId="546C70B8" w14:textId="77777777" w:rsidR="007E1A1E" w:rsidRPr="007E1A1E" w:rsidRDefault="007E1A1E" w:rsidP="00EE69A9"/>
    <w:p w14:paraId="5F2D36FB" w14:textId="77777777" w:rsidR="00EE69A9" w:rsidRPr="007E1A1E" w:rsidRDefault="00EE69A9" w:rsidP="007E1A1E">
      <w:pPr>
        <w:ind w:firstLine="0"/>
        <w:rPr>
          <w:b/>
        </w:rPr>
      </w:pPr>
      <w:r w:rsidRPr="007E1A1E">
        <w:rPr>
          <w:b/>
        </w:rPr>
        <w:t>zemina používaná k navážkám a VÚ</w:t>
      </w:r>
    </w:p>
    <w:p w14:paraId="64A329DA" w14:textId="77777777" w:rsidR="00EE69A9" w:rsidRPr="007E1A1E" w:rsidRDefault="00EE69A9" w:rsidP="00EE69A9">
      <w:r w:rsidRPr="007E1A1E">
        <w:t>Substrát použitý v rámci realizace vegetačních ploch bude součástí dodávky VÚ. Zemina dovezená v rámci HTU musí být nezávadná a musí splňovat nároky ČSN 83 9011. Půdní struktura, obsah živin, obsah vzduchu a humusu bude v souladu s ČSN 83 9011.</w:t>
      </w:r>
    </w:p>
    <w:p w14:paraId="628974E6" w14:textId="77777777" w:rsidR="00EE69A9" w:rsidRPr="00012852" w:rsidRDefault="00EE69A9" w:rsidP="00EE69A9">
      <w:pPr>
        <w:rPr>
          <w:rFonts w:cs="Arial Narrow"/>
          <w:b/>
          <w:bCs/>
          <w:i/>
        </w:rPr>
      </w:pPr>
      <w:r w:rsidRPr="00535FCF">
        <w:rPr>
          <w:rFonts w:cs="Arial Narrow"/>
        </w:rPr>
        <w:tab/>
      </w:r>
    </w:p>
    <w:p w14:paraId="4E567A30" w14:textId="77777777" w:rsidR="007E1A1E" w:rsidRPr="007E1A1E" w:rsidRDefault="007E1A1E" w:rsidP="007E1A1E">
      <w:pPr>
        <w:ind w:firstLine="0"/>
        <w:rPr>
          <w:b/>
        </w:rPr>
      </w:pPr>
      <w:bookmarkStart w:id="516" w:name="__RefHeading___Toc462647364"/>
      <w:bookmarkEnd w:id="516"/>
      <w:r>
        <w:rPr>
          <w:b/>
        </w:rPr>
        <w:t>Příprava území</w:t>
      </w:r>
    </w:p>
    <w:p w14:paraId="669A6D16" w14:textId="77777777" w:rsidR="00EE69A9" w:rsidRPr="00EE69A9" w:rsidRDefault="00EE69A9" w:rsidP="00EE69A9">
      <w:pPr>
        <w:rPr>
          <w:rFonts w:cs="Arial Narrow"/>
        </w:rPr>
      </w:pPr>
      <w:r w:rsidRPr="00EE69A9">
        <w:rPr>
          <w:rFonts w:cs="Arial Narrow"/>
        </w:rPr>
        <w:t xml:space="preserve">Vegetační úpravy mohou být zahájeny teprve po řádném dokončení hrubých terénních úprav (HTÚ). Plochy určené pro VÚ nesmí být zhutněny. Z podkladní vrstvy i stávajícího terénu budou odstraněny všechny zbylé stavební materiály a další odpady. </w:t>
      </w:r>
    </w:p>
    <w:p w14:paraId="4D57C32D" w14:textId="77777777" w:rsidR="00EE69A9" w:rsidRPr="00592B2D" w:rsidRDefault="00EE69A9" w:rsidP="00EE69A9">
      <w:pPr>
        <w:rPr>
          <w:rFonts w:cs="Arial Narrow"/>
        </w:rPr>
      </w:pPr>
      <w:r w:rsidRPr="00EE69A9">
        <w:rPr>
          <w:rFonts w:cs="Arial Narrow"/>
        </w:rPr>
        <w:t>HTÚ budou přebrány zahradnickou firmou na kontrol</w:t>
      </w:r>
      <w:r w:rsidRPr="00592B2D">
        <w:rPr>
          <w:rFonts w:cs="Arial Narrow"/>
        </w:rPr>
        <w:t xml:space="preserve">ním dni za účasti autorského a technického dozoru. </w:t>
      </w:r>
      <w:bookmarkStart w:id="517" w:name="__RefHeading___Toc462647365"/>
      <w:bookmarkStart w:id="518" w:name="__RefHeading___Toc462647366"/>
      <w:bookmarkEnd w:id="517"/>
    </w:p>
    <w:bookmarkEnd w:id="518"/>
    <w:p w14:paraId="3AE77B8D" w14:textId="77777777" w:rsidR="00EE69A9" w:rsidRPr="00592B2D" w:rsidRDefault="00EE69A9" w:rsidP="00EE69A9"/>
    <w:p w14:paraId="5D7BA0C5" w14:textId="77777777" w:rsidR="00EE69A9" w:rsidRPr="0027223D" w:rsidRDefault="007E1A1E" w:rsidP="007E1A1E">
      <w:pPr>
        <w:ind w:firstLine="0"/>
        <w:rPr>
          <w:rFonts w:cs="Arial Narrow"/>
          <w:i/>
          <w:iCs/>
        </w:rPr>
      </w:pPr>
      <w:r>
        <w:rPr>
          <w:b/>
        </w:rPr>
        <w:t>Strukturní substrát</w:t>
      </w:r>
      <w:r w:rsidR="00EE69A9">
        <w:rPr>
          <w:rFonts w:cs="Arial Narrow"/>
          <w:i/>
          <w:iCs/>
        </w:rPr>
        <w:tab/>
      </w:r>
      <w:r w:rsidR="00EE69A9" w:rsidRPr="0027223D">
        <w:rPr>
          <w:rFonts w:cs="Arial Narrow"/>
          <w:i/>
          <w:iCs/>
        </w:rPr>
        <w:tab/>
      </w:r>
      <w:r w:rsidR="00EE69A9" w:rsidRPr="0027223D">
        <w:rPr>
          <w:rFonts w:cs="Arial Narrow"/>
          <w:i/>
          <w:iCs/>
        </w:rPr>
        <w:tab/>
      </w:r>
      <w:r w:rsidR="00EE69A9" w:rsidRPr="0027223D">
        <w:rPr>
          <w:rFonts w:cs="Arial Narrow"/>
          <w:i/>
          <w:iCs/>
        </w:rPr>
        <w:tab/>
      </w:r>
      <w:r w:rsidR="00EE69A9" w:rsidRPr="0027223D">
        <w:rPr>
          <w:rFonts w:cs="Arial Narrow"/>
          <w:i/>
          <w:iCs/>
        </w:rPr>
        <w:tab/>
      </w:r>
      <w:r w:rsidR="00EE69A9" w:rsidRPr="0027223D">
        <w:rPr>
          <w:rFonts w:cs="Arial Narrow"/>
          <w:i/>
          <w:iCs/>
        </w:rPr>
        <w:tab/>
      </w:r>
      <w:r w:rsidR="00EE69A9" w:rsidRPr="0027223D">
        <w:rPr>
          <w:rFonts w:cs="Arial Narrow"/>
          <w:i/>
          <w:iCs/>
        </w:rPr>
        <w:tab/>
      </w:r>
      <w:r w:rsidR="00EE69A9" w:rsidRPr="0027223D">
        <w:rPr>
          <w:rFonts w:cs="Arial Narrow"/>
          <w:i/>
          <w:iCs/>
        </w:rPr>
        <w:tab/>
      </w:r>
      <w:r w:rsidR="00EE69A9" w:rsidRPr="0027223D">
        <w:rPr>
          <w:rFonts w:cs="Arial Narrow"/>
          <w:i/>
          <w:iCs/>
        </w:rPr>
        <w:tab/>
        <w:t>16m2</w:t>
      </w:r>
    </w:p>
    <w:p w14:paraId="6AD38985" w14:textId="77777777" w:rsidR="00EE69A9" w:rsidRPr="00535FCF" w:rsidRDefault="00EE69A9" w:rsidP="00EE69A9">
      <w:pPr>
        <w:rPr>
          <w:rFonts w:cs="Arial Narrow"/>
        </w:rPr>
      </w:pPr>
      <w:r w:rsidRPr="00592B2D">
        <w:rPr>
          <w:rFonts w:cs="Arial Narrow"/>
        </w:rPr>
        <w:t xml:space="preserve">V okolí </w:t>
      </w:r>
      <w:r>
        <w:rPr>
          <w:rFonts w:cs="Arial Narrow"/>
        </w:rPr>
        <w:t>vysazovaného stromu</w:t>
      </w:r>
      <w:r w:rsidRPr="00592B2D">
        <w:rPr>
          <w:rFonts w:cs="Arial Narrow"/>
        </w:rPr>
        <w:t xml:space="preserve"> ve zpevněné ploše</w:t>
      </w:r>
      <w:r>
        <w:rPr>
          <w:rFonts w:cs="Arial Narrow"/>
        </w:rPr>
        <w:t xml:space="preserve"> stinného dvora</w:t>
      </w:r>
      <w:r w:rsidRPr="00592B2D">
        <w:rPr>
          <w:rFonts w:cs="Arial Narrow"/>
        </w:rPr>
        <w:t xml:space="preserve"> bude pod dlažbou realizován strukturní substrát </w:t>
      </w:r>
      <w:r>
        <w:rPr>
          <w:rFonts w:cs="Arial Narrow"/>
        </w:rPr>
        <w:t xml:space="preserve">do hloubky 800mm. Součástí strukturního substrátu budou nosné vrstvy skladby dlažby. Rozšiřuje </w:t>
      </w:r>
      <w:r w:rsidRPr="00592B2D">
        <w:rPr>
          <w:rFonts w:cs="Arial Narrow"/>
        </w:rPr>
        <w:t>prokořenitelný prostor stromu a tak zaruč</w:t>
      </w:r>
      <w:r>
        <w:rPr>
          <w:rFonts w:cs="Arial Narrow"/>
        </w:rPr>
        <w:t xml:space="preserve">uje </w:t>
      </w:r>
      <w:r w:rsidRPr="00592B2D">
        <w:rPr>
          <w:rFonts w:cs="Arial Narrow"/>
        </w:rPr>
        <w:t>dostatečný přísun vody a vzduchu do kořenového systému dřevin. Nutná koordinace se stavebními pracemi.</w:t>
      </w:r>
      <w:bookmarkStart w:id="519" w:name="__RefHeading___Toc462647368"/>
      <w:bookmarkEnd w:id="519"/>
    </w:p>
    <w:p w14:paraId="504F98FE" w14:textId="77777777" w:rsidR="00EE69A9" w:rsidRDefault="00EE69A9" w:rsidP="00EE69A9">
      <w:pPr>
        <w:rPr>
          <w:rFonts w:cs="Arial Narrow"/>
        </w:rPr>
      </w:pPr>
    </w:p>
    <w:p w14:paraId="18AD34D9" w14:textId="77777777" w:rsidR="00EE69A9" w:rsidRPr="007E1A1E" w:rsidRDefault="007E1A1E" w:rsidP="007E1A1E">
      <w:pPr>
        <w:ind w:firstLine="0"/>
        <w:rPr>
          <w:b/>
          <w:bCs/>
          <w:iCs/>
        </w:rPr>
      </w:pPr>
      <w:r w:rsidRPr="007E1A1E">
        <w:rPr>
          <w:b/>
          <w:bCs/>
          <w:iCs/>
        </w:rPr>
        <w:t>Technologie založení vegetačních prvků</w:t>
      </w:r>
      <w:bookmarkStart w:id="520" w:name="__RefHeading___Toc427658058"/>
      <w:bookmarkStart w:id="521" w:name="__RefHeading___Toc427658061"/>
      <w:bookmarkEnd w:id="520"/>
      <w:bookmarkEnd w:id="521"/>
    </w:p>
    <w:p w14:paraId="47D123E0" w14:textId="77777777" w:rsidR="00EE69A9" w:rsidRPr="00535FCF" w:rsidRDefault="00EE69A9" w:rsidP="00EE69A9">
      <w:pPr>
        <w:rPr>
          <w:bCs/>
        </w:rPr>
      </w:pPr>
      <w:r w:rsidRPr="00535FCF">
        <w:rPr>
          <w:u w:val="single"/>
        </w:rPr>
        <w:t>Budou dodržovány tyto základní normy, není-li v dokumentaci uvedeno jinak</w:t>
      </w:r>
    </w:p>
    <w:p w14:paraId="3D5A274F" w14:textId="77777777" w:rsidR="00EE69A9" w:rsidRPr="00535FCF" w:rsidRDefault="00EE69A9" w:rsidP="00EE69A9">
      <w:pPr>
        <w:rPr>
          <w:bCs/>
        </w:rPr>
      </w:pPr>
      <w:r w:rsidRPr="00535FCF">
        <w:rPr>
          <w:bCs/>
        </w:rPr>
        <w:t xml:space="preserve">ČSN 83 9011 Technologie vegetačních úprav v krajině – Práce s půdou </w:t>
      </w:r>
    </w:p>
    <w:p w14:paraId="46A2E0DC" w14:textId="77777777" w:rsidR="00EE69A9" w:rsidRPr="00535FCF" w:rsidRDefault="00EE69A9" w:rsidP="00EE69A9">
      <w:pPr>
        <w:rPr>
          <w:bCs/>
        </w:rPr>
      </w:pPr>
      <w:r w:rsidRPr="00535FCF">
        <w:rPr>
          <w:bCs/>
        </w:rPr>
        <w:t xml:space="preserve">ČSN 83 9021 Technologie vegetačních úprav v krajině – Rostliny a jejich výsadba </w:t>
      </w:r>
    </w:p>
    <w:p w14:paraId="7199259F" w14:textId="77777777" w:rsidR="00EE69A9" w:rsidRDefault="00EE69A9" w:rsidP="00EE69A9">
      <w:pPr>
        <w:rPr>
          <w:bCs/>
        </w:rPr>
      </w:pPr>
      <w:r w:rsidRPr="00535FCF">
        <w:rPr>
          <w:bCs/>
        </w:rPr>
        <w:t>ČSN 83 9051 Technologie vegetačních úprav v krajině – Rozvojová a udržovací péče o vegetační prvky</w:t>
      </w:r>
    </w:p>
    <w:p w14:paraId="1B452C77" w14:textId="77777777" w:rsidR="00EE69A9" w:rsidRPr="003147FA" w:rsidRDefault="00EE69A9" w:rsidP="00EE69A9">
      <w:pPr>
        <w:rPr>
          <w:bCs/>
          <w:u w:val="single"/>
        </w:rPr>
      </w:pPr>
      <w:r w:rsidRPr="003147FA">
        <w:rPr>
          <w:bCs/>
          <w:u w:val="single"/>
        </w:rPr>
        <w:t>Kvalita použitého rostlinného mater</w:t>
      </w:r>
      <w:r>
        <w:rPr>
          <w:bCs/>
          <w:u w:val="single"/>
        </w:rPr>
        <w:t>iálu se řídí normami</w:t>
      </w:r>
    </w:p>
    <w:p w14:paraId="47C793B1" w14:textId="77777777" w:rsidR="00EE69A9" w:rsidRPr="003147FA" w:rsidRDefault="00EE69A9" w:rsidP="00EE69A9">
      <w:pPr>
        <w:rPr>
          <w:bCs/>
        </w:rPr>
      </w:pPr>
      <w:r w:rsidRPr="003147FA">
        <w:rPr>
          <w:bCs/>
        </w:rPr>
        <w:t>ČSN 46 4901 Osivo a sadba – Sadba okrasných dřevin</w:t>
      </w:r>
    </w:p>
    <w:p w14:paraId="4E79CB8F" w14:textId="77777777" w:rsidR="00EE69A9" w:rsidRPr="003147FA" w:rsidRDefault="00EE69A9" w:rsidP="00EE69A9">
      <w:pPr>
        <w:rPr>
          <w:bCs/>
        </w:rPr>
      </w:pPr>
      <w:r w:rsidRPr="003147FA">
        <w:rPr>
          <w:bCs/>
        </w:rPr>
        <w:t>ČSN 46 4902 Výpěstky okrasných dřevin – Společná a základní ustanovení</w:t>
      </w:r>
    </w:p>
    <w:p w14:paraId="31831A1F" w14:textId="77777777" w:rsidR="00EE69A9" w:rsidRPr="00535FCF" w:rsidRDefault="00EE69A9" w:rsidP="00EE69A9">
      <w:pPr>
        <w:rPr>
          <w:bCs/>
        </w:rPr>
      </w:pPr>
    </w:p>
    <w:p w14:paraId="0D8DE3B1" w14:textId="77777777" w:rsidR="00EE69A9" w:rsidRDefault="00EE69A9" w:rsidP="00EE69A9">
      <w:pPr>
        <w:rPr>
          <w:bCs/>
        </w:rPr>
      </w:pPr>
      <w:r w:rsidRPr="00535FCF">
        <w:rPr>
          <w:bCs/>
        </w:rPr>
        <w:t>Zahradnické úpravy budou realizovány zásadně v optimálních agrotechnických termínech a je jim potřeba přizpůsobit celkový ha</w:t>
      </w:r>
      <w:r>
        <w:rPr>
          <w:bCs/>
        </w:rPr>
        <w:t>rmonogram výstavby a etapizaci.</w:t>
      </w:r>
    </w:p>
    <w:p w14:paraId="1764BB45" w14:textId="77777777" w:rsidR="00EE69A9" w:rsidRDefault="00EE69A9" w:rsidP="00EE69A9">
      <w:r w:rsidRPr="00535FCF">
        <w:rPr>
          <w:bCs/>
        </w:rPr>
        <w:t>Použitý rostlinný materiál musí být z fytopatologického hlediska nezávadný a velikostně bude odpovídat požadavkům projektu.</w:t>
      </w:r>
    </w:p>
    <w:p w14:paraId="0E7101DD" w14:textId="77777777" w:rsidR="00EE69A9" w:rsidRPr="00535FCF" w:rsidRDefault="00EE69A9" w:rsidP="00EE69A9">
      <w:pPr>
        <w:rPr>
          <w:rFonts w:cs="Arial Narrow"/>
        </w:rPr>
      </w:pPr>
      <w:r w:rsidRPr="00535FCF">
        <w:tab/>
      </w:r>
      <w:bookmarkStart w:id="522" w:name="__RefHeading___Toc427658062"/>
      <w:bookmarkEnd w:id="522"/>
    </w:p>
    <w:p w14:paraId="20612CD1" w14:textId="77777777" w:rsidR="00EE69A9" w:rsidRPr="00535FCF" w:rsidRDefault="00EE69A9" w:rsidP="00EE69A9">
      <w:pPr>
        <w:rPr>
          <w:rFonts w:cs="Arial Narrow"/>
        </w:rPr>
      </w:pPr>
    </w:p>
    <w:p w14:paraId="4B0103E0" w14:textId="77777777" w:rsidR="00EE69A9" w:rsidRPr="007E1A1E" w:rsidRDefault="00EE69A9" w:rsidP="007E1A1E">
      <w:pPr>
        <w:ind w:firstLine="0"/>
        <w:rPr>
          <w:rFonts w:cs="Times New Roman"/>
          <w:b/>
          <w:u w:val="single"/>
        </w:rPr>
      </w:pPr>
      <w:r w:rsidRPr="007E1A1E">
        <w:rPr>
          <w:rFonts w:cs="Times New Roman"/>
          <w:b/>
          <w:u w:val="single"/>
        </w:rPr>
        <w:t>Jednotlivé technologie založení vegetačních prvků</w:t>
      </w:r>
    </w:p>
    <w:p w14:paraId="00FE79D4" w14:textId="77777777" w:rsidR="00EE69A9" w:rsidRPr="00535FCF" w:rsidRDefault="00EE69A9" w:rsidP="00EE69A9">
      <w:pPr>
        <w:rPr>
          <w:rFonts w:cs="Arial Narrow"/>
        </w:rPr>
      </w:pPr>
    </w:p>
    <w:p w14:paraId="3D945823" w14:textId="77777777" w:rsidR="00EE69A9" w:rsidRPr="00535FCF" w:rsidRDefault="00E814CF" w:rsidP="00EE69A9">
      <w:pPr>
        <w:rPr>
          <w:rFonts w:cs="Arial Narrow"/>
          <w:u w:val="single"/>
        </w:rPr>
      </w:pPr>
      <w:bookmarkStart w:id="523" w:name="__RefHeading___Toc427658063"/>
      <w:bookmarkEnd w:id="523"/>
      <w:r>
        <w:rPr>
          <w:rFonts w:cs="Arial Narrow"/>
          <w:b/>
        </w:rPr>
        <w:t>Výsadba stromu ve stinném dvoru</w:t>
      </w:r>
      <w:r w:rsidR="00EE69A9">
        <w:rPr>
          <w:rFonts w:cs="Arial Narrow"/>
        </w:rPr>
        <w:tab/>
      </w:r>
      <w:r w:rsidR="00EE69A9">
        <w:rPr>
          <w:rFonts w:cs="Arial Narrow"/>
        </w:rPr>
        <w:tab/>
      </w:r>
      <w:r w:rsidR="00EE69A9">
        <w:rPr>
          <w:rFonts w:cs="Arial Narrow"/>
        </w:rPr>
        <w:tab/>
      </w:r>
      <w:r w:rsidR="00EE69A9">
        <w:rPr>
          <w:rFonts w:cs="Arial Narrow"/>
        </w:rPr>
        <w:tab/>
      </w:r>
      <w:r w:rsidR="00EE69A9">
        <w:rPr>
          <w:rFonts w:cs="Arial Narrow"/>
        </w:rPr>
        <w:tab/>
      </w:r>
      <w:r>
        <w:rPr>
          <w:rFonts w:cs="Arial Narrow"/>
        </w:rPr>
        <w:tab/>
      </w:r>
      <w:r w:rsidR="00EE69A9">
        <w:rPr>
          <w:rFonts w:cs="Arial Narrow"/>
        </w:rPr>
        <w:t xml:space="preserve">1 </w:t>
      </w:r>
      <w:r w:rsidR="00EE69A9" w:rsidRPr="00535FCF">
        <w:rPr>
          <w:rFonts w:cs="Arial Narrow"/>
        </w:rPr>
        <w:t>ks</w:t>
      </w:r>
    </w:p>
    <w:p w14:paraId="7F06114D" w14:textId="77777777" w:rsidR="00EE69A9" w:rsidRDefault="00EE69A9" w:rsidP="00EE69A9">
      <w:r w:rsidRPr="00535FCF">
        <w:rPr>
          <w:rFonts w:cs="Arial Narrow"/>
        </w:rPr>
        <w:t>Výsadby budou realizovány na stávajícím terénu</w:t>
      </w:r>
      <w:r>
        <w:rPr>
          <w:rFonts w:cs="Arial Narrow"/>
        </w:rPr>
        <w:t xml:space="preserve"> s výměnou substrátu</w:t>
      </w:r>
      <w:r w:rsidRPr="00535FCF">
        <w:rPr>
          <w:rFonts w:cs="Arial Narrow"/>
        </w:rPr>
        <w:t>.</w:t>
      </w:r>
      <w:r>
        <w:rPr>
          <w:rFonts w:cs="Arial Narrow"/>
        </w:rPr>
        <w:t xml:space="preserve"> Prokořenitelný prostor stromu  bude pod okolní dlažbou rozšířen o plochy strukturního substrátu (16m2), viz B.3. </w:t>
      </w:r>
      <w:r w:rsidRPr="00535FCF">
        <w:rPr>
          <w:rFonts w:cs="Arial Narrow"/>
        </w:rPr>
        <w:t>Technologie výsadby bude podrobně</w:t>
      </w:r>
      <w:r>
        <w:rPr>
          <w:rFonts w:cs="Arial Narrow"/>
        </w:rPr>
        <w:t>ji</w:t>
      </w:r>
      <w:r w:rsidRPr="00535FCF">
        <w:rPr>
          <w:rFonts w:cs="Arial Narrow"/>
        </w:rPr>
        <w:t xml:space="preserve"> popsána v dalších fázích dokumentace.</w:t>
      </w:r>
      <w:r w:rsidRPr="00535FCF">
        <w:t xml:space="preserve"> </w:t>
      </w:r>
      <w:r>
        <w:t>V kořenové míse stromu bude realizován smíšený záhon. Ke stromu budou částečně sváděny dešťové vody z okolních zpevněných ploch.</w:t>
      </w:r>
    </w:p>
    <w:p w14:paraId="26D2B36E" w14:textId="100EEA71" w:rsidR="00EE69A9" w:rsidRPr="00AC3B70" w:rsidRDefault="00EE69A9" w:rsidP="00EE69A9">
      <w:r w:rsidRPr="00535FCF">
        <w:t>Po samotné výsadbě stromu musí probíhat rozvojová a udržovací péče po dobu min.</w:t>
      </w:r>
      <w:r w:rsidR="005E2C6B">
        <w:t xml:space="preserve"> </w:t>
      </w:r>
      <w:r w:rsidRPr="00535FCF">
        <w:t>5 let. Výsadba stromu musí být realizována specializovanou zahradnickou firmou.</w:t>
      </w:r>
    </w:p>
    <w:p w14:paraId="6457C98B" w14:textId="77777777" w:rsidR="00EE69A9" w:rsidRPr="00535FCF" w:rsidRDefault="00EE69A9" w:rsidP="00331355">
      <w:pPr>
        <w:ind w:firstLine="0"/>
      </w:pPr>
      <w:r w:rsidRPr="00535FCF">
        <w:rPr>
          <w:rFonts w:cs="Arial Narrow"/>
          <w:u w:val="single"/>
        </w:rPr>
        <w:t>Rostlinný materiál</w:t>
      </w:r>
      <w:r>
        <w:rPr>
          <w:rFonts w:cs="Arial Narrow"/>
          <w:u w:val="single"/>
        </w:rPr>
        <w:t xml:space="preserve"> např</w:t>
      </w:r>
      <w:r w:rsidRPr="00535FCF">
        <w:rPr>
          <w:rFonts w:cs="Arial Narrow"/>
          <w:u w:val="single"/>
        </w:rPr>
        <w:t>:</w:t>
      </w:r>
    </w:p>
    <w:p w14:paraId="2DA73BDA" w14:textId="50EE2A63" w:rsidR="00331355" w:rsidRDefault="00331355" w:rsidP="00331355">
      <w:pPr>
        <w:ind w:firstLine="0"/>
        <w:rPr>
          <w:rFonts w:cs="Arial Narrow"/>
        </w:rPr>
      </w:pPr>
      <w:bookmarkStart w:id="524" w:name="__RefHeading___Toc427658064"/>
      <w:r>
        <w:rPr>
          <w:rFonts w:cs="Arial Narrow"/>
        </w:rPr>
        <w:t>Druh</w:t>
      </w:r>
      <w:r>
        <w:rPr>
          <w:rFonts w:cs="Arial Narrow"/>
        </w:rPr>
        <w:tab/>
      </w:r>
      <w:r>
        <w:rPr>
          <w:rFonts w:cs="Arial Narrow"/>
        </w:rPr>
        <w:tab/>
      </w:r>
      <w:r>
        <w:rPr>
          <w:rFonts w:cs="Arial Narrow"/>
        </w:rPr>
        <w:tab/>
        <w:t>velikost</w:t>
      </w:r>
      <w:r>
        <w:rPr>
          <w:rFonts w:cs="Arial Narrow"/>
        </w:rPr>
        <w:tab/>
      </w:r>
      <w:r>
        <w:rPr>
          <w:rFonts w:cs="Arial Narrow"/>
        </w:rPr>
        <w:tab/>
      </w:r>
      <w:r>
        <w:rPr>
          <w:rFonts w:cs="Arial Narrow"/>
        </w:rPr>
        <w:tab/>
      </w:r>
      <w:r>
        <w:rPr>
          <w:rFonts w:cs="Arial Narrow"/>
        </w:rPr>
        <w:tab/>
      </w:r>
      <w:r>
        <w:rPr>
          <w:rFonts w:cs="Arial Narrow"/>
        </w:rPr>
        <w:tab/>
      </w:r>
      <w:r>
        <w:rPr>
          <w:rFonts w:cs="Arial Narrow"/>
        </w:rPr>
        <w:tab/>
      </w:r>
      <w:r>
        <w:rPr>
          <w:rFonts w:cs="Arial Narrow"/>
        </w:rPr>
        <w:tab/>
        <w:t>celkem</w:t>
      </w:r>
    </w:p>
    <w:p w14:paraId="135AE440" w14:textId="48B640AB" w:rsidR="00331355" w:rsidRDefault="00331355" w:rsidP="00331355">
      <w:pPr>
        <w:ind w:firstLine="0"/>
        <w:rPr>
          <w:rFonts w:cs="Arial Narrow"/>
        </w:rPr>
      </w:pPr>
      <w:r>
        <w:rPr>
          <w:rFonts w:cs="Arial Narrow"/>
        </w:rPr>
        <w:t>Acer davidii</w:t>
      </w:r>
      <w:r>
        <w:rPr>
          <w:rFonts w:cs="Arial Narrow"/>
        </w:rPr>
        <w:tab/>
      </w:r>
      <w:r>
        <w:rPr>
          <w:rFonts w:cs="Arial Narrow"/>
        </w:rPr>
        <w:tab/>
        <w:t>2x, Vk 280, ok 116-18, bal</w:t>
      </w:r>
      <w:r>
        <w:rPr>
          <w:rFonts w:cs="Arial Narrow"/>
        </w:rPr>
        <w:tab/>
      </w:r>
      <w:r>
        <w:rPr>
          <w:rFonts w:cs="Arial Narrow"/>
        </w:rPr>
        <w:tab/>
      </w:r>
      <w:r>
        <w:rPr>
          <w:rFonts w:cs="Arial Narrow"/>
        </w:rPr>
        <w:tab/>
      </w:r>
      <w:r>
        <w:rPr>
          <w:rFonts w:cs="Arial Narrow"/>
        </w:rPr>
        <w:tab/>
      </w:r>
      <w:r>
        <w:rPr>
          <w:rFonts w:cs="Arial Narrow"/>
        </w:rPr>
        <w:tab/>
        <w:t>1</w:t>
      </w:r>
    </w:p>
    <w:p w14:paraId="03AFE98C" w14:textId="77777777" w:rsidR="00331355" w:rsidRPr="00535FCF" w:rsidRDefault="00331355" w:rsidP="00EE69A9">
      <w:pPr>
        <w:rPr>
          <w:rFonts w:cs="Arial Narrow"/>
        </w:rPr>
      </w:pPr>
    </w:p>
    <w:p w14:paraId="6FF536D2" w14:textId="77777777" w:rsidR="00EE69A9" w:rsidRPr="00535FCF" w:rsidRDefault="00E814CF" w:rsidP="00EE69A9">
      <w:pPr>
        <w:rPr>
          <w:rFonts w:cs="Arial Narrow"/>
          <w:u w:val="single"/>
        </w:rPr>
      </w:pPr>
      <w:r>
        <w:rPr>
          <w:rFonts w:cs="Arial Narrow"/>
          <w:b/>
        </w:rPr>
        <w:t>Výsadba stromu ve ve slunném atriu</w:t>
      </w:r>
      <w:r w:rsidR="00EE69A9" w:rsidRPr="00535FCF">
        <w:rPr>
          <w:rFonts w:cs="Arial Narrow"/>
        </w:rPr>
        <w:t xml:space="preserve"> </w:t>
      </w:r>
      <w:r w:rsidR="00EE69A9">
        <w:rPr>
          <w:rFonts w:cs="Arial Narrow"/>
        </w:rPr>
        <w:tab/>
      </w:r>
      <w:r w:rsidR="00EE69A9">
        <w:rPr>
          <w:rFonts w:cs="Arial Narrow"/>
        </w:rPr>
        <w:tab/>
      </w:r>
      <w:r w:rsidR="00EE69A9">
        <w:rPr>
          <w:rFonts w:cs="Arial Narrow"/>
        </w:rPr>
        <w:tab/>
      </w:r>
      <w:r w:rsidR="00EE69A9">
        <w:rPr>
          <w:rFonts w:cs="Arial Narrow"/>
        </w:rPr>
        <w:tab/>
      </w:r>
      <w:r w:rsidR="00EE69A9">
        <w:rPr>
          <w:rFonts w:cs="Arial Narrow"/>
        </w:rPr>
        <w:tab/>
      </w:r>
      <w:r w:rsidR="00EE69A9" w:rsidRPr="00535FCF">
        <w:rPr>
          <w:rFonts w:cs="Arial Narrow"/>
        </w:rPr>
        <w:t>2</w:t>
      </w:r>
      <w:r w:rsidR="00EE69A9">
        <w:rPr>
          <w:rFonts w:cs="Arial Narrow"/>
        </w:rPr>
        <w:t xml:space="preserve"> </w:t>
      </w:r>
      <w:r w:rsidR="00EE69A9" w:rsidRPr="00535FCF">
        <w:rPr>
          <w:rFonts w:cs="Arial Narrow"/>
        </w:rPr>
        <w:t>ks</w:t>
      </w:r>
      <w:bookmarkEnd w:id="524"/>
    </w:p>
    <w:p w14:paraId="2D451119" w14:textId="77777777" w:rsidR="00EE69A9" w:rsidRPr="00535FCF" w:rsidRDefault="00EE69A9" w:rsidP="00EE69A9">
      <w:pPr>
        <w:rPr>
          <w:rFonts w:cs="Arial Narrow"/>
        </w:rPr>
      </w:pPr>
      <w:r w:rsidRPr="00535FCF">
        <w:rPr>
          <w:rFonts w:cs="Arial Narrow"/>
        </w:rPr>
        <w:lastRenderedPageBreak/>
        <w:t>Výsadb</w:t>
      </w:r>
      <w:r>
        <w:rPr>
          <w:rFonts w:cs="Arial Narrow"/>
        </w:rPr>
        <w:t>a bude realizována v prostoru vymezeném zdmi 1PP. Bude dovezen speciální vylehčený substrát. Výsadbový prostor bude opatřen drenážní vrstvou a protikořenovými fóliemi v kontaktu s betonovými zdmi. Stromy budou kotveny podzemním kotvením. Vysazené stromy budou zamulčovány minerálním mulčem. Výsadbový prostor bude napojen na zavlažovací systém.</w:t>
      </w:r>
    </w:p>
    <w:p w14:paraId="4DADBAD5" w14:textId="2744A2BB" w:rsidR="00EE69A9" w:rsidRPr="00535FCF" w:rsidRDefault="00EE69A9" w:rsidP="00EE69A9">
      <w:pPr>
        <w:rPr>
          <w:rFonts w:eastAsia="Calibri" w:cs="Arial Narrow"/>
        </w:rPr>
      </w:pPr>
      <w:r w:rsidRPr="00535FCF">
        <w:t>Po samotné výsadbě stromu musí probíhat rozvojová a udržovací péče po dobu min.</w:t>
      </w:r>
      <w:r w:rsidR="005E2C6B">
        <w:t xml:space="preserve"> </w:t>
      </w:r>
      <w:r w:rsidRPr="00535FCF">
        <w:t>5 let.</w:t>
      </w:r>
    </w:p>
    <w:p w14:paraId="24C2F75B" w14:textId="77777777" w:rsidR="00EE69A9" w:rsidRPr="00535FCF" w:rsidRDefault="00EE69A9" w:rsidP="00331355">
      <w:pPr>
        <w:ind w:firstLine="0"/>
      </w:pPr>
      <w:r w:rsidRPr="00535FCF">
        <w:rPr>
          <w:rFonts w:cs="Arial Narrow"/>
          <w:u w:val="single"/>
        </w:rPr>
        <w:t>Rostlinný materiál</w:t>
      </w:r>
      <w:r>
        <w:rPr>
          <w:rFonts w:cs="Arial Narrow"/>
          <w:u w:val="single"/>
        </w:rPr>
        <w:t xml:space="preserve"> např</w:t>
      </w:r>
      <w:r w:rsidRPr="00535FCF">
        <w:rPr>
          <w:rFonts w:cs="Arial Narrow"/>
          <w:u w:val="single"/>
        </w:rPr>
        <w:t>:</w:t>
      </w:r>
    </w:p>
    <w:p w14:paraId="5B8ED3E5" w14:textId="77777777" w:rsidR="00331355" w:rsidRDefault="00331355" w:rsidP="00331355">
      <w:pPr>
        <w:ind w:firstLine="0"/>
        <w:rPr>
          <w:rFonts w:cs="Arial Narrow"/>
        </w:rPr>
      </w:pPr>
      <w:r>
        <w:rPr>
          <w:rFonts w:cs="Arial Narrow"/>
        </w:rPr>
        <w:t>Druh</w:t>
      </w:r>
      <w:r>
        <w:rPr>
          <w:rFonts w:cs="Arial Narrow"/>
        </w:rPr>
        <w:tab/>
      </w:r>
      <w:r>
        <w:rPr>
          <w:rFonts w:cs="Arial Narrow"/>
        </w:rPr>
        <w:tab/>
      </w:r>
      <w:r>
        <w:rPr>
          <w:rFonts w:cs="Arial Narrow"/>
        </w:rPr>
        <w:tab/>
        <w:t>velikost</w:t>
      </w:r>
      <w:r>
        <w:rPr>
          <w:rFonts w:cs="Arial Narrow"/>
        </w:rPr>
        <w:tab/>
      </w:r>
      <w:r>
        <w:rPr>
          <w:rFonts w:cs="Arial Narrow"/>
        </w:rPr>
        <w:tab/>
      </w:r>
      <w:r>
        <w:rPr>
          <w:rFonts w:cs="Arial Narrow"/>
        </w:rPr>
        <w:tab/>
      </w:r>
      <w:r>
        <w:rPr>
          <w:rFonts w:cs="Arial Narrow"/>
        </w:rPr>
        <w:tab/>
      </w:r>
      <w:r>
        <w:rPr>
          <w:rFonts w:cs="Arial Narrow"/>
        </w:rPr>
        <w:tab/>
      </w:r>
      <w:r>
        <w:rPr>
          <w:rFonts w:cs="Arial Narrow"/>
        </w:rPr>
        <w:tab/>
      </w:r>
      <w:r>
        <w:rPr>
          <w:rFonts w:cs="Arial Narrow"/>
        </w:rPr>
        <w:tab/>
        <w:t>celkem</w:t>
      </w:r>
    </w:p>
    <w:p w14:paraId="1163D448" w14:textId="600A679C" w:rsidR="00331355" w:rsidRDefault="00331355" w:rsidP="00331355">
      <w:pPr>
        <w:ind w:firstLine="0"/>
        <w:rPr>
          <w:rFonts w:cs="Arial Narrow"/>
        </w:rPr>
      </w:pPr>
      <w:r>
        <w:rPr>
          <w:rFonts w:cs="Arial Narrow"/>
        </w:rPr>
        <w:t>Pinus sylvestris</w:t>
      </w:r>
      <w:r>
        <w:rPr>
          <w:rFonts w:cs="Arial Narrow"/>
        </w:rPr>
        <w:tab/>
      </w:r>
      <w:r>
        <w:rPr>
          <w:rFonts w:cs="Arial Narrow"/>
        </w:rPr>
        <w:tab/>
        <w:t>min.350-400, bal</w:t>
      </w:r>
      <w:r>
        <w:rPr>
          <w:rFonts w:cs="Arial Narrow"/>
        </w:rPr>
        <w:tab/>
      </w:r>
      <w:r>
        <w:rPr>
          <w:rFonts w:cs="Arial Narrow"/>
        </w:rPr>
        <w:tab/>
      </w:r>
      <w:r>
        <w:rPr>
          <w:rFonts w:cs="Arial Narrow"/>
        </w:rPr>
        <w:tab/>
      </w:r>
      <w:r>
        <w:rPr>
          <w:rFonts w:cs="Arial Narrow"/>
        </w:rPr>
        <w:tab/>
      </w:r>
      <w:r>
        <w:rPr>
          <w:rFonts w:cs="Arial Narrow"/>
        </w:rPr>
        <w:tab/>
      </w:r>
      <w:r>
        <w:rPr>
          <w:rFonts w:cs="Arial Narrow"/>
        </w:rPr>
        <w:tab/>
        <w:t>2</w:t>
      </w:r>
    </w:p>
    <w:p w14:paraId="7BDED255" w14:textId="77777777" w:rsidR="00EE69A9" w:rsidRDefault="00EE69A9" w:rsidP="00EE69A9">
      <w:pPr>
        <w:rPr>
          <w:rFonts w:cs="Arial Narrow"/>
        </w:rPr>
      </w:pPr>
      <w:bookmarkStart w:id="525" w:name="__RefHeading___Toc427658065"/>
    </w:p>
    <w:bookmarkEnd w:id="525"/>
    <w:p w14:paraId="2E380596" w14:textId="77777777" w:rsidR="00EE69A9" w:rsidRPr="00535FCF" w:rsidRDefault="00EE69A9" w:rsidP="00EE69A9">
      <w:r w:rsidRPr="00E814CF">
        <w:rPr>
          <w:rFonts w:cs="Arial Narrow"/>
          <w:b/>
        </w:rPr>
        <w:t>Z</w:t>
      </w:r>
      <w:r w:rsidR="00E814CF" w:rsidRPr="00E814CF">
        <w:rPr>
          <w:rFonts w:cs="Arial Narrow"/>
          <w:b/>
        </w:rPr>
        <w:t>a</w:t>
      </w:r>
      <w:r w:rsidR="00E814CF">
        <w:rPr>
          <w:rFonts w:cs="Arial Narrow"/>
          <w:b/>
        </w:rPr>
        <w:t>ložení záhonu</w:t>
      </w:r>
      <w:r w:rsidRPr="00E814CF">
        <w:rPr>
          <w:rFonts w:cs="Arial Narrow"/>
          <w:b/>
        </w:rPr>
        <w:t xml:space="preserve"> v exteriéru</w:t>
      </w:r>
      <w:r w:rsidRPr="00E814CF">
        <w:rPr>
          <w:rFonts w:cs="Arial Narrow"/>
          <w:b/>
        </w:rPr>
        <w:tab/>
      </w:r>
      <w:r>
        <w:rPr>
          <w:b/>
        </w:rPr>
        <w:tab/>
      </w:r>
      <w:r>
        <w:rPr>
          <w:b/>
        </w:rPr>
        <w:tab/>
      </w:r>
      <w:r>
        <w:rPr>
          <w:b/>
        </w:rPr>
        <w:tab/>
      </w:r>
      <w:r>
        <w:rPr>
          <w:b/>
        </w:rPr>
        <w:tab/>
      </w:r>
      <w:r>
        <w:rPr>
          <w:b/>
        </w:rPr>
        <w:tab/>
        <w:t>25</w:t>
      </w:r>
      <w:r w:rsidRPr="00535FCF">
        <w:rPr>
          <w:b/>
        </w:rPr>
        <w:t xml:space="preserve"> </w:t>
      </w:r>
      <w:r w:rsidRPr="00012E6D">
        <w:rPr>
          <w:b/>
          <w:bCs/>
        </w:rPr>
        <w:t>m2</w:t>
      </w:r>
    </w:p>
    <w:p w14:paraId="363B04F7" w14:textId="77777777" w:rsidR="00EE69A9" w:rsidRPr="00253EBC" w:rsidRDefault="00EE69A9" w:rsidP="00EE69A9">
      <w:pPr>
        <w:rPr>
          <w:rFonts w:cs="Arial Narrow"/>
        </w:rPr>
      </w:pPr>
      <w:r w:rsidRPr="00253EBC">
        <w:rPr>
          <w:rFonts w:cs="Arial Narrow"/>
        </w:rPr>
        <w:t>Záhony bude založen ve slunném atriu a ve stinném dvoře.</w:t>
      </w:r>
    </w:p>
    <w:p w14:paraId="113A376C" w14:textId="77777777" w:rsidR="00EE69A9" w:rsidRDefault="00EE69A9" w:rsidP="00EE69A9">
      <w:pPr>
        <w:rPr>
          <w:rFonts w:cs="Arial Narrow"/>
        </w:rPr>
      </w:pPr>
      <w:r w:rsidRPr="00253EBC">
        <w:rPr>
          <w:rFonts w:cs="Arial Narrow"/>
        </w:rPr>
        <w:t xml:space="preserve"> Ve slunném atriu budou záhony založeny na konstrukci, bude proto použit vylehčený intensivní substrát. Mulčování minerálním substrátem.</w:t>
      </w:r>
      <w:r>
        <w:rPr>
          <w:rFonts w:cs="Arial Narrow"/>
        </w:rPr>
        <w:t xml:space="preserve"> </w:t>
      </w:r>
      <w:r w:rsidRPr="00253EBC">
        <w:rPr>
          <w:rFonts w:cs="Arial Narrow"/>
        </w:rPr>
        <w:t xml:space="preserve">V dalších </w:t>
      </w:r>
      <w:r>
        <w:rPr>
          <w:rFonts w:cs="Arial Narrow"/>
        </w:rPr>
        <w:t xml:space="preserve">fázích </w:t>
      </w:r>
      <w:r w:rsidRPr="00253EBC">
        <w:rPr>
          <w:rFonts w:cs="Arial Narrow"/>
        </w:rPr>
        <w:t>PD bude nutné řešit způsob realizace</w:t>
      </w:r>
      <w:r>
        <w:rPr>
          <w:rFonts w:cs="Arial Narrow"/>
        </w:rPr>
        <w:t xml:space="preserve"> záhonu</w:t>
      </w:r>
      <w:r w:rsidRPr="00253EBC">
        <w:rPr>
          <w:rFonts w:cs="Arial Narrow"/>
        </w:rPr>
        <w:t xml:space="preserve"> s ohledem na odtok srážkových vod, dostatečnou drenáž, absorpci substrátu</w:t>
      </w:r>
      <w:r>
        <w:rPr>
          <w:rFonts w:cs="Arial Narrow"/>
        </w:rPr>
        <w:t>, prorůstání kořenů,</w:t>
      </w:r>
      <w:r w:rsidRPr="00253EBC">
        <w:rPr>
          <w:rFonts w:cs="Arial Narrow"/>
        </w:rPr>
        <w:t xml:space="preserve"> apod.</w:t>
      </w:r>
    </w:p>
    <w:p w14:paraId="016CECDA" w14:textId="0F23A3D2" w:rsidR="00EE69A9" w:rsidRPr="00701338" w:rsidRDefault="00EE69A9" w:rsidP="00EE69A9">
      <w:pPr>
        <w:rPr>
          <w:rFonts w:cs="Arial Narrow"/>
        </w:rPr>
      </w:pPr>
      <w:r>
        <w:rPr>
          <w:rFonts w:cs="Arial Narrow"/>
        </w:rPr>
        <w:t>Ve stinném dvoře budou záhony založeny na stávajícím terénu. Budou realizovány s výměnou substrátu. Budou vysazeny rostliny snášející zastínění (např. metlice, astry, rozchodníky, jahodník, bohyšky apod.).</w:t>
      </w:r>
      <w:r w:rsidRPr="006D1547">
        <w:rPr>
          <w:rFonts w:cs="Arial Narrow"/>
        </w:rPr>
        <w:t xml:space="preserve"> Jedná se o kombinaci okrasných travin, solitérních trvalek, keříků a cibulovin pro jarní efekt.</w:t>
      </w:r>
      <w:r>
        <w:rPr>
          <w:rFonts w:cs="Arial Narrow"/>
        </w:rPr>
        <w:t xml:space="preserve"> </w:t>
      </w:r>
      <w:r w:rsidRPr="00701338">
        <w:rPr>
          <w:rFonts w:cs="Arial Narrow"/>
        </w:rPr>
        <w:t>Sazenice rostlin budou vysazeny za použití výpěstků v kontejnerech. Po samotné výsadbě trvalek musí probíhat rozvojová a udržovací péče po dobu min.</w:t>
      </w:r>
      <w:r w:rsidR="005E2C6B">
        <w:rPr>
          <w:rFonts w:cs="Arial Narrow"/>
        </w:rPr>
        <w:t xml:space="preserve"> </w:t>
      </w:r>
      <w:r w:rsidRPr="00701338">
        <w:rPr>
          <w:rFonts w:cs="Arial Narrow"/>
        </w:rPr>
        <w:t>2 let do doby stabilizace porostu.</w:t>
      </w:r>
      <w:r>
        <w:rPr>
          <w:rFonts w:cs="Arial Narrow"/>
        </w:rPr>
        <w:t xml:space="preserve"> </w:t>
      </w:r>
      <w:r w:rsidRPr="00701338">
        <w:rPr>
          <w:rFonts w:cs="Arial Narrow"/>
        </w:rPr>
        <w:t>Výsadba trvalek musí být koordinována s výsadbou cibulovin.</w:t>
      </w:r>
    </w:p>
    <w:p w14:paraId="4AC706AA" w14:textId="77777777" w:rsidR="00EE69A9" w:rsidRPr="00701338" w:rsidRDefault="00EE69A9" w:rsidP="00EE69A9">
      <w:pPr>
        <w:rPr>
          <w:rFonts w:cs="Arial Narrow"/>
        </w:rPr>
      </w:pPr>
      <w:r>
        <w:rPr>
          <w:rFonts w:cs="Arial Narrow"/>
        </w:rPr>
        <w:t xml:space="preserve">Záhony budou zavlažovány. </w:t>
      </w:r>
    </w:p>
    <w:p w14:paraId="50578CB0" w14:textId="77777777" w:rsidR="00EE69A9" w:rsidRPr="00535FCF" w:rsidRDefault="00EE69A9" w:rsidP="00EE69A9"/>
    <w:p w14:paraId="49BD1494" w14:textId="77777777" w:rsidR="00EE69A9" w:rsidRPr="00535FCF" w:rsidRDefault="00E814CF" w:rsidP="00EE69A9">
      <w:r w:rsidRPr="00E814CF">
        <w:rPr>
          <w:rFonts w:cs="Arial Narrow"/>
          <w:b/>
        </w:rPr>
        <w:t>Za</w:t>
      </w:r>
      <w:r>
        <w:rPr>
          <w:rFonts w:cs="Arial Narrow"/>
          <w:b/>
        </w:rPr>
        <w:t>ložení záhonu</w:t>
      </w:r>
      <w:r w:rsidRPr="00E814CF">
        <w:rPr>
          <w:rFonts w:cs="Arial Narrow"/>
          <w:b/>
        </w:rPr>
        <w:t xml:space="preserve"> v </w:t>
      </w:r>
      <w:r>
        <w:rPr>
          <w:rFonts w:cs="Arial Narrow"/>
          <w:b/>
        </w:rPr>
        <w:t>inte</w:t>
      </w:r>
      <w:r w:rsidRPr="00E814CF">
        <w:rPr>
          <w:rFonts w:cs="Arial Narrow"/>
          <w:b/>
        </w:rPr>
        <w:t>riéru</w:t>
      </w:r>
      <w:r w:rsidR="00EE69A9">
        <w:rPr>
          <w:b/>
        </w:rPr>
        <w:tab/>
      </w:r>
      <w:r w:rsidR="00EE69A9">
        <w:rPr>
          <w:b/>
        </w:rPr>
        <w:tab/>
      </w:r>
      <w:r w:rsidR="00EE69A9">
        <w:rPr>
          <w:b/>
        </w:rPr>
        <w:tab/>
      </w:r>
      <w:r w:rsidR="00EE69A9">
        <w:rPr>
          <w:b/>
        </w:rPr>
        <w:tab/>
      </w:r>
      <w:r w:rsidR="00EE69A9">
        <w:rPr>
          <w:b/>
        </w:rPr>
        <w:tab/>
      </w:r>
      <w:r w:rsidR="00EE69A9">
        <w:rPr>
          <w:b/>
        </w:rPr>
        <w:tab/>
      </w:r>
      <w:r w:rsidR="00EE69A9">
        <w:rPr>
          <w:b/>
        </w:rPr>
        <w:tab/>
      </w:r>
      <w:r w:rsidR="00EE69A9" w:rsidRPr="00535FCF">
        <w:rPr>
          <w:b/>
        </w:rPr>
        <w:t xml:space="preserve"> </w:t>
      </w:r>
      <w:r w:rsidR="00EE69A9">
        <w:rPr>
          <w:b/>
        </w:rPr>
        <w:t>4</w:t>
      </w:r>
      <w:r w:rsidR="00EE69A9" w:rsidRPr="00012E6D">
        <w:rPr>
          <w:b/>
        </w:rPr>
        <w:t xml:space="preserve">,2 </w:t>
      </w:r>
      <w:r w:rsidR="00EE69A9" w:rsidRPr="00012E6D">
        <w:rPr>
          <w:b/>
          <w:bCs/>
        </w:rPr>
        <w:t>m2</w:t>
      </w:r>
    </w:p>
    <w:p w14:paraId="75CB4708" w14:textId="77777777" w:rsidR="00EE69A9" w:rsidRPr="00535FCF" w:rsidRDefault="00EE69A9" w:rsidP="00EE69A9">
      <w:r>
        <w:t xml:space="preserve">Záhony v interiéru budou založeny na konstrukci, bude použit vylehčený intensivní substrát. Jednotlivé plochy budou zavlažovány. </w:t>
      </w:r>
      <w:r w:rsidRPr="00253EBC">
        <w:rPr>
          <w:rFonts w:cs="Arial Narrow"/>
        </w:rPr>
        <w:t xml:space="preserve">V dalších </w:t>
      </w:r>
      <w:r>
        <w:rPr>
          <w:rFonts w:cs="Arial Narrow"/>
        </w:rPr>
        <w:t xml:space="preserve">fázích </w:t>
      </w:r>
      <w:r w:rsidRPr="00253EBC">
        <w:rPr>
          <w:rFonts w:cs="Arial Narrow"/>
        </w:rPr>
        <w:t>PD bude nutné řešit způsob realizace</w:t>
      </w:r>
      <w:r>
        <w:rPr>
          <w:rFonts w:cs="Arial Narrow"/>
        </w:rPr>
        <w:t xml:space="preserve"> záhonu</w:t>
      </w:r>
      <w:r w:rsidRPr="00253EBC">
        <w:rPr>
          <w:rFonts w:cs="Arial Narrow"/>
        </w:rPr>
        <w:t xml:space="preserve"> s ohle</w:t>
      </w:r>
      <w:r>
        <w:rPr>
          <w:rFonts w:cs="Arial Narrow"/>
        </w:rPr>
        <w:t>dem na</w:t>
      </w:r>
      <w:r w:rsidRPr="00253EBC">
        <w:rPr>
          <w:rFonts w:cs="Arial Narrow"/>
        </w:rPr>
        <w:t xml:space="preserve"> dostatečnou drenáž, absorpci substrátu</w:t>
      </w:r>
      <w:r>
        <w:rPr>
          <w:rFonts w:cs="Arial Narrow"/>
        </w:rPr>
        <w:t>, prorůstání kořenů,</w:t>
      </w:r>
      <w:r w:rsidRPr="00253EBC">
        <w:rPr>
          <w:rFonts w:cs="Arial Narrow"/>
        </w:rPr>
        <w:t xml:space="preserve"> apod.</w:t>
      </w:r>
    </w:p>
    <w:p w14:paraId="1270F2DF" w14:textId="77777777" w:rsidR="00EE69A9" w:rsidRPr="00535FCF" w:rsidRDefault="00EE69A9" w:rsidP="00EE69A9"/>
    <w:p w14:paraId="12221D52" w14:textId="77777777" w:rsidR="00EE69A9" w:rsidRDefault="00E814CF" w:rsidP="00EE69A9">
      <w:pPr>
        <w:rPr>
          <w:rStyle w:val="CALIBRINADPIS3Char"/>
          <w:rFonts w:cs="Arial Narrow"/>
          <w:szCs w:val="20"/>
        </w:rPr>
      </w:pPr>
      <w:bookmarkStart w:id="526" w:name="__RefHeading___Toc427658066"/>
      <w:r>
        <w:rPr>
          <w:b/>
        </w:rPr>
        <w:t>Výsadba popínavých rostlin</w:t>
      </w:r>
      <w:r w:rsidR="00EE69A9" w:rsidRPr="00E814CF">
        <w:rPr>
          <w:b/>
        </w:rPr>
        <w:t xml:space="preserve"> v exteriéru</w:t>
      </w:r>
      <w:r w:rsidR="00EE69A9" w:rsidRPr="00E814CF">
        <w:rPr>
          <w:b/>
        </w:rPr>
        <w:tab/>
      </w:r>
      <w:r w:rsidR="00EE69A9">
        <w:rPr>
          <w:rStyle w:val="CALIBRINADPIS3Char"/>
          <w:rFonts w:cs="Arial Narrow"/>
          <w:szCs w:val="20"/>
        </w:rPr>
        <w:tab/>
      </w:r>
      <w:r w:rsidR="00EE69A9">
        <w:rPr>
          <w:rStyle w:val="CALIBRINADPIS3Char"/>
          <w:rFonts w:cs="Arial Narrow"/>
          <w:szCs w:val="20"/>
        </w:rPr>
        <w:tab/>
      </w:r>
      <w:r w:rsidR="00EE69A9">
        <w:rPr>
          <w:rStyle w:val="CALIBRINADPIS3Char"/>
          <w:rFonts w:cs="Arial Narrow"/>
          <w:szCs w:val="20"/>
        </w:rPr>
        <w:tab/>
      </w:r>
      <w:r w:rsidR="00EE69A9">
        <w:rPr>
          <w:rStyle w:val="CALIBRINADPIS3Char"/>
          <w:rFonts w:cs="Arial Narrow"/>
          <w:szCs w:val="20"/>
        </w:rPr>
        <w:tab/>
      </w:r>
      <w:r w:rsidR="00EE69A9" w:rsidRPr="00D63545">
        <w:rPr>
          <w:rStyle w:val="CALIBRINADPIS3Char"/>
          <w:rFonts w:cs="Arial Narrow"/>
          <w:szCs w:val="20"/>
        </w:rPr>
        <w:t>34</w:t>
      </w:r>
      <w:r w:rsidR="00EE69A9">
        <w:rPr>
          <w:rStyle w:val="CALIBRINADPIS3Char"/>
          <w:rFonts w:cs="Arial Narrow"/>
          <w:szCs w:val="20"/>
        </w:rPr>
        <w:t xml:space="preserve"> </w:t>
      </w:r>
      <w:r w:rsidR="00EE69A9" w:rsidRPr="00D63545">
        <w:rPr>
          <w:b/>
          <w:bCs/>
        </w:rPr>
        <w:t>m</w:t>
      </w:r>
      <w:r w:rsidR="00EE69A9">
        <w:rPr>
          <w:rStyle w:val="CALIBRINADPIS3Char"/>
          <w:rFonts w:cs="Arial Narrow"/>
          <w:szCs w:val="20"/>
        </w:rPr>
        <w:tab/>
      </w:r>
      <w:r w:rsidR="00EE69A9">
        <w:rPr>
          <w:rStyle w:val="CALIBRINADPIS3Char"/>
          <w:rFonts w:cs="Arial Narrow"/>
          <w:szCs w:val="20"/>
        </w:rPr>
        <w:tab/>
      </w:r>
    </w:p>
    <w:p w14:paraId="41CB9121" w14:textId="77777777" w:rsidR="00EE69A9" w:rsidRPr="00535FCF" w:rsidRDefault="00EE69A9" w:rsidP="00EE69A9">
      <w:r>
        <w:t>Rostliny budou vysazeny v řadě podél zdí a konstrukcí určených k popnutí. Typ opory bude v dalších fázích PD specifikován v závislosti na vybraném druhu popínavých rostlin. V dalších stupních PD budou specifikovány jednotlivé způsoby založení do záhonu a na vegetační střeše. Jednotlivé plochy budou zavlažovány.</w:t>
      </w:r>
    </w:p>
    <w:p w14:paraId="398B7DA0" w14:textId="77777777" w:rsidR="00EE69A9" w:rsidRPr="00573BBA" w:rsidRDefault="00EE69A9" w:rsidP="00EE69A9">
      <w:r w:rsidRPr="00573BBA">
        <w:t>Nutností je následná péče napomáhající rozvoji vegetačního prvku.</w:t>
      </w:r>
    </w:p>
    <w:p w14:paraId="5808694B" w14:textId="77777777" w:rsidR="00331355" w:rsidRPr="00535FCF" w:rsidRDefault="00331355" w:rsidP="00331355">
      <w:pPr>
        <w:ind w:firstLine="0"/>
      </w:pPr>
      <w:r w:rsidRPr="00535FCF">
        <w:rPr>
          <w:rFonts w:cs="Arial Narrow"/>
          <w:u w:val="single"/>
        </w:rPr>
        <w:t>Rostlinný materiál</w:t>
      </w:r>
      <w:r>
        <w:rPr>
          <w:rFonts w:cs="Arial Narrow"/>
          <w:u w:val="single"/>
        </w:rPr>
        <w:t xml:space="preserve"> např</w:t>
      </w:r>
      <w:r w:rsidRPr="00535FCF">
        <w:rPr>
          <w:rFonts w:cs="Arial Narrow"/>
          <w:u w:val="single"/>
        </w:rPr>
        <w:t>:</w:t>
      </w:r>
    </w:p>
    <w:p w14:paraId="55BC3DF5" w14:textId="77777777" w:rsidR="00331355" w:rsidRDefault="00331355" w:rsidP="00331355">
      <w:pPr>
        <w:ind w:firstLine="0"/>
        <w:rPr>
          <w:rFonts w:cs="Arial Narrow"/>
        </w:rPr>
      </w:pPr>
      <w:r>
        <w:rPr>
          <w:rFonts w:cs="Arial Narrow"/>
        </w:rPr>
        <w:t>Druh</w:t>
      </w:r>
      <w:r>
        <w:rPr>
          <w:rFonts w:cs="Arial Narrow"/>
        </w:rPr>
        <w:tab/>
      </w:r>
      <w:r>
        <w:rPr>
          <w:rFonts w:cs="Arial Narrow"/>
        </w:rPr>
        <w:tab/>
      </w:r>
      <w:r>
        <w:rPr>
          <w:rFonts w:cs="Arial Narrow"/>
        </w:rPr>
        <w:tab/>
        <w:t>velikost</w:t>
      </w:r>
      <w:r>
        <w:rPr>
          <w:rFonts w:cs="Arial Narrow"/>
        </w:rPr>
        <w:tab/>
      </w:r>
      <w:r>
        <w:rPr>
          <w:rFonts w:cs="Arial Narrow"/>
        </w:rPr>
        <w:tab/>
      </w:r>
      <w:r>
        <w:rPr>
          <w:rFonts w:cs="Arial Narrow"/>
        </w:rPr>
        <w:tab/>
      </w:r>
      <w:r>
        <w:rPr>
          <w:rFonts w:cs="Arial Narrow"/>
        </w:rPr>
        <w:tab/>
      </w:r>
      <w:r>
        <w:rPr>
          <w:rFonts w:cs="Arial Narrow"/>
        </w:rPr>
        <w:tab/>
      </w:r>
      <w:r>
        <w:rPr>
          <w:rFonts w:cs="Arial Narrow"/>
        </w:rPr>
        <w:tab/>
      </w:r>
      <w:r>
        <w:rPr>
          <w:rFonts w:cs="Arial Narrow"/>
        </w:rPr>
        <w:tab/>
        <w:t>celkem</w:t>
      </w:r>
    </w:p>
    <w:p w14:paraId="31A1C66F" w14:textId="016E52D2" w:rsidR="00331355" w:rsidRDefault="00331355" w:rsidP="00331355">
      <w:pPr>
        <w:ind w:firstLine="0"/>
        <w:rPr>
          <w:rFonts w:cs="Arial Narrow"/>
        </w:rPr>
      </w:pPr>
      <w:r>
        <w:rPr>
          <w:rFonts w:cs="Arial Narrow"/>
        </w:rPr>
        <w:t>Vitis vinifera</w:t>
      </w:r>
      <w:r>
        <w:rPr>
          <w:rFonts w:cs="Arial Narrow"/>
        </w:rPr>
        <w:tab/>
      </w:r>
      <w:r>
        <w:rPr>
          <w:rFonts w:cs="Arial Narrow"/>
        </w:rPr>
        <w:tab/>
        <w:t>100-150</w:t>
      </w:r>
      <w:r>
        <w:rPr>
          <w:rFonts w:cs="Arial Narrow"/>
        </w:rPr>
        <w:tab/>
      </w:r>
      <w:r>
        <w:rPr>
          <w:rFonts w:cs="Arial Narrow"/>
        </w:rPr>
        <w:tab/>
      </w:r>
      <w:r>
        <w:rPr>
          <w:rFonts w:cs="Arial Narrow"/>
        </w:rPr>
        <w:tab/>
      </w:r>
      <w:r>
        <w:rPr>
          <w:rFonts w:cs="Arial Narrow"/>
        </w:rPr>
        <w:tab/>
      </w:r>
      <w:r>
        <w:rPr>
          <w:rFonts w:cs="Arial Narrow"/>
        </w:rPr>
        <w:tab/>
      </w:r>
    </w:p>
    <w:p w14:paraId="375F2669" w14:textId="3EEEACD1" w:rsidR="00EE69A9" w:rsidRPr="00331355" w:rsidRDefault="00331355" w:rsidP="00331355">
      <w:pPr>
        <w:ind w:firstLine="0"/>
        <w:rPr>
          <w:rFonts w:cs="Arial Narrow"/>
        </w:rPr>
      </w:pPr>
      <w:r w:rsidRPr="00331355">
        <w:rPr>
          <w:rFonts w:cs="Arial Narrow"/>
        </w:rPr>
        <w:t>Vitis Coignetiae</w:t>
      </w:r>
      <w:r w:rsidRPr="00331355">
        <w:rPr>
          <w:rFonts w:cs="Arial Narrow"/>
        </w:rPr>
        <w:tab/>
      </w:r>
      <w:r w:rsidRPr="00331355">
        <w:rPr>
          <w:rFonts w:cs="Arial Narrow"/>
        </w:rPr>
        <w:tab/>
        <w:t>100-150</w:t>
      </w:r>
    </w:p>
    <w:p w14:paraId="0DFC968D" w14:textId="77777777" w:rsidR="00331355" w:rsidRDefault="00331355" w:rsidP="00EE69A9">
      <w:pPr>
        <w:rPr>
          <w:rStyle w:val="CALIBRINADPIS3Char"/>
          <w:rFonts w:cs="Arial Narrow"/>
          <w:szCs w:val="20"/>
        </w:rPr>
      </w:pPr>
    </w:p>
    <w:p w14:paraId="11A214D1" w14:textId="77777777" w:rsidR="00EE69A9" w:rsidRPr="00535FCF" w:rsidRDefault="00E814CF" w:rsidP="00EE69A9">
      <w:pPr>
        <w:rPr>
          <w:b/>
          <w:bCs/>
        </w:rPr>
      </w:pPr>
      <w:r>
        <w:rPr>
          <w:b/>
        </w:rPr>
        <w:t>Výsadba popínavých rostlin</w:t>
      </w:r>
      <w:r w:rsidRPr="00E814CF">
        <w:rPr>
          <w:b/>
        </w:rPr>
        <w:t xml:space="preserve"> v </w:t>
      </w:r>
      <w:r>
        <w:rPr>
          <w:b/>
        </w:rPr>
        <w:t>in</w:t>
      </w:r>
      <w:r w:rsidRPr="00E814CF">
        <w:rPr>
          <w:b/>
        </w:rPr>
        <w:t>teriéru</w:t>
      </w:r>
      <w:r w:rsidR="00EE69A9" w:rsidRPr="00E814CF">
        <w:rPr>
          <w:caps/>
        </w:rPr>
        <w:tab/>
      </w:r>
      <w:r w:rsidR="00EE69A9">
        <w:rPr>
          <w:rStyle w:val="CALIBRINADPIS3Char"/>
          <w:rFonts w:cs="Arial Narrow"/>
          <w:szCs w:val="20"/>
        </w:rPr>
        <w:tab/>
      </w:r>
      <w:r w:rsidR="00EE69A9">
        <w:rPr>
          <w:rStyle w:val="CALIBRINADPIS3Char"/>
          <w:rFonts w:cs="Arial Narrow"/>
          <w:szCs w:val="20"/>
        </w:rPr>
        <w:tab/>
      </w:r>
      <w:r w:rsidR="00EE69A9">
        <w:rPr>
          <w:rStyle w:val="CALIBRINADPIS3Char"/>
          <w:rFonts w:cs="Arial Narrow"/>
          <w:szCs w:val="20"/>
        </w:rPr>
        <w:tab/>
      </w:r>
      <w:r w:rsidR="00EE69A9">
        <w:rPr>
          <w:rStyle w:val="CALIBRINADPIS3Char"/>
          <w:rFonts w:cs="Arial Narrow"/>
          <w:szCs w:val="20"/>
        </w:rPr>
        <w:tab/>
        <w:t xml:space="preserve">9,6 </w:t>
      </w:r>
      <w:r w:rsidR="00EE69A9" w:rsidRPr="00D63545">
        <w:rPr>
          <w:b/>
          <w:bCs/>
        </w:rPr>
        <w:t>m</w:t>
      </w:r>
    </w:p>
    <w:p w14:paraId="1205529F" w14:textId="77777777" w:rsidR="00EE69A9" w:rsidRDefault="00EE69A9" w:rsidP="00EE69A9">
      <w:r>
        <w:t>Rostliny budou vysazeny do záhonů v interiéru. Nutností je realizace opěrné konstrukce na fasádě domu. Typ opory bude v dalších fázích PD specifikován v závislosti na vybraném druhu popínavých rostlin. Jednotlivé plochy budou zavlažovány.</w:t>
      </w:r>
    </w:p>
    <w:p w14:paraId="713F562E" w14:textId="77777777" w:rsidR="00EE69A9" w:rsidRDefault="00EE69A9" w:rsidP="00EE69A9">
      <w:pPr>
        <w:rPr>
          <w:rFonts w:cs="Arial Narrow"/>
          <w:u w:val="single"/>
        </w:rPr>
      </w:pPr>
    </w:p>
    <w:p w14:paraId="3F9F3C4B" w14:textId="77777777" w:rsidR="00331355" w:rsidRPr="00535FCF" w:rsidRDefault="00331355" w:rsidP="00331355">
      <w:pPr>
        <w:ind w:firstLine="0"/>
      </w:pPr>
      <w:r w:rsidRPr="00535FCF">
        <w:rPr>
          <w:rFonts w:cs="Arial Narrow"/>
          <w:u w:val="single"/>
        </w:rPr>
        <w:t>Rostlinný materiál</w:t>
      </w:r>
      <w:r>
        <w:rPr>
          <w:rFonts w:cs="Arial Narrow"/>
          <w:u w:val="single"/>
        </w:rPr>
        <w:t xml:space="preserve"> např</w:t>
      </w:r>
      <w:r w:rsidRPr="00535FCF">
        <w:rPr>
          <w:rFonts w:cs="Arial Narrow"/>
          <w:u w:val="single"/>
        </w:rPr>
        <w:t>:</w:t>
      </w:r>
    </w:p>
    <w:p w14:paraId="5AD8E448" w14:textId="77777777" w:rsidR="00331355" w:rsidRDefault="00331355" w:rsidP="00331355">
      <w:pPr>
        <w:ind w:firstLine="0"/>
        <w:rPr>
          <w:rFonts w:cs="Arial Narrow"/>
        </w:rPr>
      </w:pPr>
      <w:r>
        <w:rPr>
          <w:rFonts w:cs="Arial Narrow"/>
        </w:rPr>
        <w:t>Druh</w:t>
      </w:r>
      <w:r>
        <w:rPr>
          <w:rFonts w:cs="Arial Narrow"/>
        </w:rPr>
        <w:tab/>
      </w:r>
      <w:r>
        <w:rPr>
          <w:rFonts w:cs="Arial Narrow"/>
        </w:rPr>
        <w:tab/>
      </w:r>
      <w:r>
        <w:rPr>
          <w:rFonts w:cs="Arial Narrow"/>
        </w:rPr>
        <w:tab/>
        <w:t>velikost</w:t>
      </w:r>
      <w:r>
        <w:rPr>
          <w:rFonts w:cs="Arial Narrow"/>
        </w:rPr>
        <w:tab/>
      </w:r>
      <w:r>
        <w:rPr>
          <w:rFonts w:cs="Arial Narrow"/>
        </w:rPr>
        <w:tab/>
      </w:r>
      <w:r>
        <w:rPr>
          <w:rFonts w:cs="Arial Narrow"/>
        </w:rPr>
        <w:tab/>
      </w:r>
      <w:r>
        <w:rPr>
          <w:rFonts w:cs="Arial Narrow"/>
        </w:rPr>
        <w:tab/>
      </w:r>
      <w:r>
        <w:rPr>
          <w:rFonts w:cs="Arial Narrow"/>
        </w:rPr>
        <w:tab/>
      </w:r>
      <w:r>
        <w:rPr>
          <w:rFonts w:cs="Arial Narrow"/>
        </w:rPr>
        <w:tab/>
      </w:r>
      <w:r>
        <w:rPr>
          <w:rFonts w:cs="Arial Narrow"/>
        </w:rPr>
        <w:tab/>
        <w:t>celkem</w:t>
      </w:r>
    </w:p>
    <w:p w14:paraId="4DBA9298" w14:textId="10FBF56A" w:rsidR="00331355" w:rsidRDefault="00331355" w:rsidP="00331355">
      <w:pPr>
        <w:ind w:firstLine="0"/>
        <w:rPr>
          <w:rFonts w:cs="Arial Narrow"/>
        </w:rPr>
      </w:pPr>
      <w:r>
        <w:rPr>
          <w:rFonts w:cs="Arial Narrow"/>
          <w:bCs/>
        </w:rPr>
        <w:t>Tetrastigma voinierianum</w:t>
      </w:r>
      <w:r>
        <w:rPr>
          <w:rFonts w:cs="Arial Narrow"/>
        </w:rPr>
        <w:tab/>
        <w:t>100-150</w:t>
      </w:r>
      <w:r>
        <w:rPr>
          <w:rFonts w:cs="Arial Narrow"/>
        </w:rPr>
        <w:tab/>
      </w:r>
      <w:r>
        <w:rPr>
          <w:rFonts w:cs="Arial Narrow"/>
        </w:rPr>
        <w:tab/>
      </w:r>
      <w:r>
        <w:rPr>
          <w:rFonts w:cs="Arial Narrow"/>
        </w:rPr>
        <w:tab/>
      </w:r>
      <w:r>
        <w:rPr>
          <w:rFonts w:cs="Arial Narrow"/>
        </w:rPr>
        <w:tab/>
      </w:r>
      <w:r>
        <w:rPr>
          <w:rFonts w:cs="Arial Narrow"/>
        </w:rPr>
        <w:tab/>
      </w:r>
    </w:p>
    <w:bookmarkEnd w:id="526"/>
    <w:p w14:paraId="424CB2DA" w14:textId="77777777" w:rsidR="00EE69A9" w:rsidRDefault="00EE69A9" w:rsidP="00331355">
      <w:pPr>
        <w:ind w:firstLine="0"/>
        <w:rPr>
          <w:rStyle w:val="CALIBRINADPIS3Char"/>
          <w:rFonts w:cs="Arial Narrow"/>
          <w:szCs w:val="20"/>
        </w:rPr>
      </w:pPr>
    </w:p>
    <w:p w14:paraId="1376364E" w14:textId="77777777" w:rsidR="00EE69A9" w:rsidRPr="00535FCF" w:rsidRDefault="00E814CF" w:rsidP="00EE69A9">
      <w:pPr>
        <w:rPr>
          <w:b/>
          <w:bCs/>
        </w:rPr>
      </w:pPr>
      <w:r>
        <w:rPr>
          <w:b/>
        </w:rPr>
        <w:t>Výsadba cibulovin v záhonech</w:t>
      </w:r>
      <w:r w:rsidR="00EE69A9" w:rsidRPr="00E814CF">
        <w:rPr>
          <w:b/>
        </w:rPr>
        <w:tab/>
      </w:r>
      <w:r w:rsidR="00EE69A9">
        <w:rPr>
          <w:rStyle w:val="CALIBRINADPIS3Char"/>
          <w:rFonts w:cs="Arial Narrow"/>
          <w:szCs w:val="20"/>
        </w:rPr>
        <w:tab/>
      </w:r>
      <w:r w:rsidR="00EE69A9">
        <w:rPr>
          <w:rStyle w:val="CALIBRINADPIS3Char"/>
          <w:rFonts w:cs="Arial Narrow"/>
          <w:szCs w:val="20"/>
        </w:rPr>
        <w:tab/>
      </w:r>
      <w:r w:rsidR="00EE69A9">
        <w:rPr>
          <w:rStyle w:val="CALIBRINADPIS3Char"/>
          <w:rFonts w:cs="Arial Narrow"/>
          <w:szCs w:val="20"/>
        </w:rPr>
        <w:tab/>
      </w:r>
      <w:r w:rsidR="00EE69A9">
        <w:rPr>
          <w:rStyle w:val="CALIBRINADPIS3Char"/>
          <w:rFonts w:cs="Arial Narrow"/>
          <w:szCs w:val="20"/>
        </w:rPr>
        <w:tab/>
        <w:t xml:space="preserve"> </w:t>
      </w:r>
      <w:r w:rsidR="00EE69A9">
        <w:rPr>
          <w:b/>
        </w:rPr>
        <w:tab/>
        <w:t xml:space="preserve">25 </w:t>
      </w:r>
      <w:r w:rsidR="00EE69A9" w:rsidRPr="0048253F">
        <w:rPr>
          <w:b/>
          <w:bCs/>
        </w:rPr>
        <w:t>m2</w:t>
      </w:r>
    </w:p>
    <w:p w14:paraId="390E1166" w14:textId="77777777" w:rsidR="00EE69A9" w:rsidRPr="00535FCF" w:rsidRDefault="00EE69A9" w:rsidP="00EE69A9">
      <w:r>
        <w:t>Výsadba cibulovin bude realizována v záhonech v exteriéru. Nutná koordinace se založením záhonu. Přesná druhová skaldba bude upřesněna v dalších fázích PD.</w:t>
      </w:r>
    </w:p>
    <w:p w14:paraId="6BBE3F55" w14:textId="77777777" w:rsidR="00EE69A9" w:rsidRPr="00535FCF" w:rsidRDefault="00EE69A9" w:rsidP="00EE69A9">
      <w:r w:rsidRPr="00535FCF">
        <w:rPr>
          <w:rFonts w:cs="Arial Narrow"/>
          <w:bCs/>
        </w:rPr>
        <w:tab/>
      </w:r>
      <w:r w:rsidRPr="00535FCF">
        <w:rPr>
          <w:rFonts w:cs="Arial Narrow"/>
          <w:bCs/>
        </w:rPr>
        <w:tab/>
      </w:r>
    </w:p>
    <w:p w14:paraId="6AA05527" w14:textId="77777777" w:rsidR="00331355" w:rsidRPr="00535FCF" w:rsidRDefault="00331355" w:rsidP="00331355">
      <w:pPr>
        <w:ind w:firstLine="0"/>
      </w:pPr>
      <w:r w:rsidRPr="00535FCF">
        <w:rPr>
          <w:rFonts w:cs="Arial Narrow"/>
          <w:u w:val="single"/>
        </w:rPr>
        <w:t>Rostlinný materiál</w:t>
      </w:r>
      <w:r>
        <w:rPr>
          <w:rFonts w:cs="Arial Narrow"/>
          <w:u w:val="single"/>
        </w:rPr>
        <w:t xml:space="preserve"> např</w:t>
      </w:r>
      <w:r w:rsidRPr="00535FCF">
        <w:rPr>
          <w:rFonts w:cs="Arial Narrow"/>
          <w:u w:val="single"/>
        </w:rPr>
        <w:t>:</w:t>
      </w:r>
    </w:p>
    <w:p w14:paraId="23EFADFC" w14:textId="77777777" w:rsidR="00331355" w:rsidRDefault="00331355" w:rsidP="00331355">
      <w:pPr>
        <w:ind w:firstLine="0"/>
        <w:rPr>
          <w:rFonts w:cs="Arial Narrow"/>
        </w:rPr>
      </w:pPr>
      <w:r>
        <w:rPr>
          <w:rFonts w:cs="Arial Narrow"/>
        </w:rPr>
        <w:t>Druh</w:t>
      </w:r>
      <w:r>
        <w:rPr>
          <w:rFonts w:cs="Arial Narrow"/>
        </w:rPr>
        <w:tab/>
      </w:r>
      <w:r>
        <w:rPr>
          <w:rFonts w:cs="Arial Narrow"/>
        </w:rPr>
        <w:tab/>
      </w:r>
      <w:r>
        <w:rPr>
          <w:rFonts w:cs="Arial Narrow"/>
        </w:rPr>
        <w:tab/>
        <w:t>velikost</w:t>
      </w:r>
      <w:r>
        <w:rPr>
          <w:rFonts w:cs="Arial Narrow"/>
        </w:rPr>
        <w:tab/>
      </w:r>
      <w:r>
        <w:rPr>
          <w:rFonts w:cs="Arial Narrow"/>
        </w:rPr>
        <w:tab/>
      </w:r>
      <w:r>
        <w:rPr>
          <w:rFonts w:cs="Arial Narrow"/>
        </w:rPr>
        <w:tab/>
      </w:r>
      <w:r>
        <w:rPr>
          <w:rFonts w:cs="Arial Narrow"/>
        </w:rPr>
        <w:tab/>
      </w:r>
      <w:r>
        <w:rPr>
          <w:rFonts w:cs="Arial Narrow"/>
        </w:rPr>
        <w:tab/>
      </w:r>
      <w:r>
        <w:rPr>
          <w:rFonts w:cs="Arial Narrow"/>
        </w:rPr>
        <w:tab/>
      </w:r>
      <w:r>
        <w:rPr>
          <w:rFonts w:cs="Arial Narrow"/>
        </w:rPr>
        <w:tab/>
        <w:t>celkem</w:t>
      </w:r>
    </w:p>
    <w:p w14:paraId="5C305635" w14:textId="6B0FD7CC" w:rsidR="00EE69A9" w:rsidRPr="00331355" w:rsidRDefault="00331355" w:rsidP="00331355">
      <w:pPr>
        <w:ind w:firstLine="0"/>
        <w:rPr>
          <w:rFonts w:cs="Arial Narrow"/>
        </w:rPr>
      </w:pPr>
      <w:r>
        <w:rPr>
          <w:rFonts w:cs="Arial Narrow"/>
          <w:bCs/>
        </w:rPr>
        <w:t>Crocus sp., Scilla sp., Tulipa sp.</w:t>
      </w:r>
      <w:r w:rsidRPr="00535FCF">
        <w:rPr>
          <w:rFonts w:cs="Arial Narrow"/>
          <w:bCs/>
        </w:rPr>
        <w:tab/>
      </w:r>
      <w:r>
        <w:rPr>
          <w:rFonts w:cs="Arial Narrow"/>
        </w:rPr>
        <w:tab/>
      </w:r>
      <w:r w:rsidR="00EE69A9" w:rsidRPr="00535FCF">
        <w:rPr>
          <w:rFonts w:cs="Arial Narrow"/>
          <w:bCs/>
        </w:rPr>
        <w:tab/>
      </w:r>
    </w:p>
    <w:p w14:paraId="456808DE" w14:textId="77777777" w:rsidR="00EE69A9" w:rsidRDefault="00EE69A9" w:rsidP="00EE69A9">
      <w:pPr>
        <w:rPr>
          <w:rStyle w:val="CALIBRINADPIS3Char"/>
          <w:rFonts w:cs="Arial Narrow"/>
          <w:szCs w:val="20"/>
        </w:rPr>
      </w:pPr>
    </w:p>
    <w:p w14:paraId="43290FC7" w14:textId="77777777" w:rsidR="00EE69A9" w:rsidRPr="00535FCF" w:rsidRDefault="00EE69A9" w:rsidP="00EE69A9">
      <w:pPr>
        <w:rPr>
          <w:b/>
          <w:bCs/>
        </w:rPr>
      </w:pPr>
      <w:r w:rsidRPr="00E814CF">
        <w:rPr>
          <w:b/>
        </w:rPr>
        <w:t>Z</w:t>
      </w:r>
      <w:r w:rsidR="00E814CF">
        <w:rPr>
          <w:b/>
        </w:rPr>
        <w:t>aložení vegetační střechy</w:t>
      </w:r>
      <w:r w:rsidRPr="00E814CF">
        <w:rPr>
          <w:caps/>
        </w:rPr>
        <w:tab/>
      </w:r>
      <w:r>
        <w:rPr>
          <w:rStyle w:val="CALIBRINADPIS3Char"/>
          <w:rFonts w:cs="Arial Narrow"/>
          <w:szCs w:val="20"/>
        </w:rPr>
        <w:tab/>
      </w:r>
      <w:r>
        <w:rPr>
          <w:rStyle w:val="CALIBRINADPIS3Char"/>
          <w:rFonts w:cs="Arial Narrow"/>
          <w:szCs w:val="20"/>
        </w:rPr>
        <w:tab/>
      </w:r>
      <w:r>
        <w:rPr>
          <w:rStyle w:val="CALIBRINADPIS3Char"/>
          <w:rFonts w:cs="Arial Narrow"/>
          <w:szCs w:val="20"/>
        </w:rPr>
        <w:tab/>
      </w:r>
      <w:r>
        <w:rPr>
          <w:rStyle w:val="CALIBRINADPIS3Char"/>
          <w:rFonts w:cs="Arial Narrow"/>
          <w:szCs w:val="20"/>
        </w:rPr>
        <w:tab/>
        <w:t xml:space="preserve"> </w:t>
      </w:r>
      <w:r>
        <w:rPr>
          <w:b/>
        </w:rPr>
        <w:tab/>
      </w:r>
      <w:r>
        <w:rPr>
          <w:b/>
        </w:rPr>
        <w:tab/>
        <w:t>66</w:t>
      </w:r>
      <w:r w:rsidRPr="0075272D">
        <w:rPr>
          <w:b/>
        </w:rPr>
        <w:t xml:space="preserve"> </w:t>
      </w:r>
      <w:r w:rsidRPr="0075272D">
        <w:rPr>
          <w:b/>
          <w:bCs/>
        </w:rPr>
        <w:t>m2</w:t>
      </w:r>
    </w:p>
    <w:p w14:paraId="194F2B0C" w14:textId="2C2EE425" w:rsidR="00EE69A9" w:rsidRPr="001809D1" w:rsidRDefault="00EE69A9" w:rsidP="00EE69A9">
      <w:r w:rsidRPr="001809D1">
        <w:lastRenderedPageBreak/>
        <w:t xml:space="preserve">Prostor pro založení vegetační střechy je výsledkem stavební přípravy, je nutné zabránit jakékoliv kontaminaci prostoru pro výsadbu odpadem chemické povahy a jeho skladování v místě. </w:t>
      </w:r>
      <w:r>
        <w:t xml:space="preserve">V 2NP a 5NP </w:t>
      </w:r>
      <w:r w:rsidR="005E2C6B">
        <w:t>b</w:t>
      </w:r>
      <w:r>
        <w:t>ude založena vegetační střecha z části extensivního a z části intensivního</w:t>
      </w:r>
      <w:r w:rsidRPr="00DD47A3">
        <w:t xml:space="preserve"> </w:t>
      </w:r>
      <w:r>
        <w:t>charakteru.</w:t>
      </w:r>
    </w:p>
    <w:p w14:paraId="0D333877" w14:textId="77777777" w:rsidR="00EE69A9" w:rsidRDefault="00EE69A9" w:rsidP="00EE69A9">
      <w:r w:rsidRPr="001809D1">
        <w:t>Porost se bude sestávat z kombinace</w:t>
      </w:r>
      <w:r>
        <w:t xml:space="preserve"> suchomilných </w:t>
      </w:r>
      <w:r w:rsidRPr="001809D1">
        <w:t xml:space="preserve">druhů </w:t>
      </w:r>
      <w:r>
        <w:t>(mateřídoušky</w:t>
      </w:r>
      <w:r w:rsidRPr="001809D1">
        <w:t>, hvozdík, pažitka, len</w:t>
      </w:r>
      <w:r>
        <w:t xml:space="preserve">, šalvěje, yzopů </w:t>
      </w:r>
      <w:r w:rsidRPr="001809D1">
        <w:t>apod.) a sukulentních rostlin (rozchodníky, netřesky apod.).</w:t>
      </w:r>
    </w:p>
    <w:p w14:paraId="0109DD30" w14:textId="77777777" w:rsidR="00EE69A9" w:rsidRPr="00523286" w:rsidRDefault="00EE69A9" w:rsidP="00EE69A9">
      <w:r w:rsidRPr="001809D1">
        <w:t xml:space="preserve">Na dokončenou poslední vrstvu hydroizolace bude položena ochranná polypropylenová textilie, nopová PE folie fólie s perforacemi </w:t>
      </w:r>
      <w:r>
        <w:t>a výškou nopů 2-4</w:t>
      </w:r>
      <w:r w:rsidRPr="001809D1">
        <w:t xml:space="preserve"> cm a tloušťkou stěny 1 mm. Ta bude od substrátu oddělena netkanou</w:t>
      </w:r>
      <w:r>
        <w:t xml:space="preserve"> geotextilií</w:t>
      </w:r>
      <w:r w:rsidRPr="001809D1">
        <w:t xml:space="preserve">. Na ní bude zcela nově založeno vegetační souvrství. </w:t>
      </w:r>
      <w:r>
        <w:t xml:space="preserve">Musí být zachován min. </w:t>
      </w:r>
      <w:r w:rsidRPr="001809D1">
        <w:t>sklon střechy.</w:t>
      </w:r>
      <w:r>
        <w:t xml:space="preserve"> Plochy střech budou zavlažovány. </w:t>
      </w:r>
      <w:r w:rsidRPr="00573BBA">
        <w:t>Nutností je následná péče napomáhající rozvoji vegetačního prvku</w:t>
      </w:r>
      <w:r>
        <w:t>.</w:t>
      </w:r>
      <w:r w:rsidRPr="001809D1">
        <w:tab/>
      </w:r>
      <w:r w:rsidRPr="00535FCF">
        <w:rPr>
          <w:rFonts w:cs="Arial Narrow"/>
          <w:bCs/>
        </w:rPr>
        <w:tab/>
      </w:r>
    </w:p>
    <w:p w14:paraId="72773780" w14:textId="77777777" w:rsidR="00EE69A9" w:rsidRPr="00535FCF" w:rsidRDefault="00EE69A9" w:rsidP="00EE69A9">
      <w:pPr>
        <w:rPr>
          <w:rStyle w:val="CALIBRINADPIS3Char"/>
          <w:rFonts w:cs="Arial Narrow"/>
          <w:szCs w:val="20"/>
        </w:rPr>
      </w:pPr>
    </w:p>
    <w:p w14:paraId="62992B20" w14:textId="59D6A6DE" w:rsidR="00EE69A9" w:rsidRPr="00535FCF" w:rsidRDefault="005F3399" w:rsidP="00EE69A9">
      <w:pPr>
        <w:rPr>
          <w:b/>
          <w:bCs/>
        </w:rPr>
      </w:pPr>
      <w:r w:rsidRPr="00E814CF">
        <w:rPr>
          <w:b/>
        </w:rPr>
        <w:t>Z</w:t>
      </w:r>
      <w:r>
        <w:rPr>
          <w:b/>
        </w:rPr>
        <w:t>aložení štěrkového chodníčku</w:t>
      </w:r>
      <w:r w:rsidRPr="00E814CF">
        <w:rPr>
          <w:caps/>
        </w:rPr>
        <w:tab/>
      </w:r>
      <w:r w:rsidR="00EE69A9" w:rsidRPr="00E814CF">
        <w:rPr>
          <w:b/>
        </w:rPr>
        <w:tab/>
      </w:r>
      <w:r w:rsidR="00EE69A9">
        <w:rPr>
          <w:rStyle w:val="CALIBRINADPIS3Char"/>
          <w:rFonts w:cs="Arial Narrow"/>
          <w:szCs w:val="20"/>
        </w:rPr>
        <w:tab/>
      </w:r>
      <w:r w:rsidR="00EE69A9">
        <w:rPr>
          <w:rStyle w:val="CALIBRINADPIS3Char"/>
          <w:rFonts w:cs="Arial Narrow"/>
          <w:szCs w:val="20"/>
        </w:rPr>
        <w:tab/>
      </w:r>
      <w:r w:rsidR="00EE69A9">
        <w:rPr>
          <w:rStyle w:val="CALIBRINADPIS3Char"/>
          <w:rFonts w:cs="Arial Narrow"/>
          <w:szCs w:val="20"/>
        </w:rPr>
        <w:tab/>
      </w:r>
      <w:r w:rsidR="00EE69A9">
        <w:rPr>
          <w:rStyle w:val="CALIBRINADPIS3Char"/>
          <w:rFonts w:cs="Arial Narrow"/>
          <w:szCs w:val="20"/>
        </w:rPr>
        <w:tab/>
        <w:t xml:space="preserve"> </w:t>
      </w:r>
      <w:r w:rsidR="00EE69A9">
        <w:rPr>
          <w:b/>
        </w:rPr>
        <w:t xml:space="preserve">3 </w:t>
      </w:r>
      <w:r w:rsidR="00EE69A9" w:rsidRPr="0075272D">
        <w:rPr>
          <w:b/>
          <w:bCs/>
        </w:rPr>
        <w:t>m2</w:t>
      </w:r>
    </w:p>
    <w:p w14:paraId="29185925" w14:textId="77777777" w:rsidR="00EE69A9" w:rsidRPr="00573BBA" w:rsidRDefault="00EE69A9" w:rsidP="00EE69A9">
      <w:r>
        <w:t>V 5NP bude pro přístup k dřevěné pobytové terase realizován štěrkový chodníček. Výška skladby bude odpovídat výšce skladby vegetační střechy. Bude použita štěrkodrť fr. 16/32mm. Bude upřesněno v dalších fázích PD.</w:t>
      </w:r>
    </w:p>
    <w:p w14:paraId="2620B736" w14:textId="77777777" w:rsidR="00EE69A9" w:rsidRDefault="00EE69A9" w:rsidP="00EE69A9">
      <w:pPr>
        <w:rPr>
          <w:rStyle w:val="CALIBRINADPIS3Char"/>
          <w:rFonts w:cs="Arial Narrow"/>
          <w:szCs w:val="20"/>
        </w:rPr>
      </w:pPr>
    </w:p>
    <w:p w14:paraId="50215321" w14:textId="77777777" w:rsidR="00EE69A9" w:rsidRPr="00535FCF" w:rsidRDefault="00EE69A9" w:rsidP="00EE69A9">
      <w:pPr>
        <w:rPr>
          <w:b/>
          <w:bCs/>
        </w:rPr>
      </w:pPr>
      <w:r w:rsidRPr="005F3399">
        <w:rPr>
          <w:b/>
        </w:rPr>
        <w:t>A</w:t>
      </w:r>
      <w:r w:rsidR="005F3399">
        <w:rPr>
          <w:b/>
        </w:rPr>
        <w:t>utomatický zavlažovací systém</w:t>
      </w:r>
      <w:r w:rsidRPr="00E814CF">
        <w:rPr>
          <w:caps/>
        </w:rPr>
        <w:tab/>
      </w:r>
      <w:r>
        <w:rPr>
          <w:rStyle w:val="CALIBRINADPIS3Char"/>
          <w:rFonts w:cs="Arial Narrow"/>
          <w:szCs w:val="20"/>
        </w:rPr>
        <w:tab/>
      </w:r>
      <w:r>
        <w:rPr>
          <w:rStyle w:val="CALIBRINADPIS3Char"/>
          <w:rFonts w:cs="Arial Narrow"/>
          <w:szCs w:val="20"/>
        </w:rPr>
        <w:tab/>
      </w:r>
      <w:r>
        <w:rPr>
          <w:rStyle w:val="CALIBRINADPIS3Char"/>
          <w:rFonts w:cs="Arial Narrow"/>
          <w:szCs w:val="20"/>
        </w:rPr>
        <w:tab/>
      </w:r>
      <w:r>
        <w:rPr>
          <w:rStyle w:val="CALIBRINADPIS3Char"/>
          <w:rFonts w:cs="Arial Narrow"/>
          <w:szCs w:val="20"/>
        </w:rPr>
        <w:tab/>
      </w:r>
      <w:r>
        <w:rPr>
          <w:rStyle w:val="CALIBRINADPIS3Char"/>
          <w:rFonts w:cs="Arial Narrow"/>
          <w:szCs w:val="20"/>
        </w:rPr>
        <w:tab/>
      </w:r>
      <w:r>
        <w:rPr>
          <w:rStyle w:val="CALIBRINADPIS3Char"/>
          <w:rFonts w:cs="Arial Narrow"/>
          <w:szCs w:val="20"/>
        </w:rPr>
        <w:tab/>
        <w:t xml:space="preserve"> </w:t>
      </w:r>
      <w:r>
        <w:rPr>
          <w:b/>
        </w:rPr>
        <w:tab/>
      </w:r>
    </w:p>
    <w:p w14:paraId="03ACBBC1" w14:textId="77777777" w:rsidR="004E1688" w:rsidRDefault="004E1688" w:rsidP="004E1688">
      <w:pPr>
        <w:tabs>
          <w:tab w:val="left" w:pos="2736"/>
          <w:tab w:val="left" w:pos="4617"/>
          <w:tab w:val="right" w:pos="7920"/>
        </w:tabs>
        <w:rPr>
          <w:rFonts w:cs="Arial Narrow"/>
          <w:szCs w:val="20"/>
        </w:rPr>
      </w:pPr>
      <w:r>
        <w:rPr>
          <w:rFonts w:cs="Arial Narrow"/>
          <w:szCs w:val="20"/>
        </w:rPr>
        <w:t>Veškeré vegetační plochy krom kruhového záhonu ve stinném dvoře budou zavlažovány. Systém bude rozčleněn do více sekcí s různým nastavením frekvence zálivky.</w:t>
      </w:r>
    </w:p>
    <w:p w14:paraId="1361F5DA" w14:textId="77777777" w:rsidR="004E1688" w:rsidRPr="00F52469" w:rsidRDefault="004E1688" w:rsidP="004E1688">
      <w:pPr>
        <w:tabs>
          <w:tab w:val="left" w:pos="2736"/>
          <w:tab w:val="left" w:pos="4617"/>
          <w:tab w:val="right" w:pos="7920"/>
        </w:tabs>
        <w:rPr>
          <w:rFonts w:cs="Arial Narrow"/>
          <w:szCs w:val="20"/>
        </w:rPr>
      </w:pPr>
      <w:r>
        <w:rPr>
          <w:rFonts w:cs="Arial Narrow"/>
          <w:szCs w:val="20"/>
        </w:rPr>
        <w:t>A</w:t>
      </w:r>
      <w:r w:rsidRPr="00F52469">
        <w:rPr>
          <w:rFonts w:cs="Arial Narrow"/>
          <w:szCs w:val="20"/>
        </w:rPr>
        <w:t xml:space="preserve">utomatický závlahový systém (dále AZS) </w:t>
      </w:r>
      <w:r>
        <w:rPr>
          <w:rFonts w:cs="Arial Narrow"/>
          <w:szCs w:val="20"/>
        </w:rPr>
        <w:t>je</w:t>
      </w:r>
      <w:r w:rsidRPr="00F52469">
        <w:rPr>
          <w:rFonts w:cs="Arial Narrow"/>
          <w:szCs w:val="20"/>
        </w:rPr>
        <w:t xml:space="preserve"> navržen v prostoru </w:t>
      </w:r>
      <w:r>
        <w:rPr>
          <w:rFonts w:cs="Arial Narrow"/>
          <w:szCs w:val="20"/>
        </w:rPr>
        <w:t xml:space="preserve">atrií </w:t>
      </w:r>
      <w:r w:rsidRPr="00F52469">
        <w:rPr>
          <w:rFonts w:cs="Arial Narrow"/>
          <w:szCs w:val="20"/>
        </w:rPr>
        <w:t xml:space="preserve">1.NP, </w:t>
      </w:r>
      <w:r>
        <w:rPr>
          <w:rFonts w:cs="Arial Narrow"/>
          <w:szCs w:val="20"/>
        </w:rPr>
        <w:t xml:space="preserve">krom kruhového záhonu ve stinném dvoře, v </w:t>
      </w:r>
      <w:r w:rsidRPr="00F52469">
        <w:rPr>
          <w:rFonts w:cs="Arial Narrow"/>
          <w:szCs w:val="20"/>
        </w:rPr>
        <w:t>2.NP a dále na střešní zahradě v úrovni 5.NP. AZS je navržen z důvodu intenzivního využití ploch a požada</w:t>
      </w:r>
      <w:r>
        <w:rPr>
          <w:rFonts w:cs="Arial Narrow"/>
          <w:szCs w:val="20"/>
        </w:rPr>
        <w:t>vku na kontinuální vý</w:t>
      </w:r>
      <w:r w:rsidRPr="00F52469">
        <w:rPr>
          <w:rFonts w:cs="Arial Narrow"/>
          <w:szCs w:val="20"/>
        </w:rPr>
        <w:t>voj navržené vegetace.</w:t>
      </w:r>
    </w:p>
    <w:p w14:paraId="0BADB7AB" w14:textId="77777777" w:rsidR="004E1688" w:rsidRPr="00F52469" w:rsidRDefault="004E1688" w:rsidP="004E1688">
      <w:pPr>
        <w:tabs>
          <w:tab w:val="left" w:pos="2736"/>
          <w:tab w:val="left" w:pos="4617"/>
          <w:tab w:val="right" w:pos="7920"/>
        </w:tabs>
        <w:rPr>
          <w:rFonts w:cs="Arial Narrow"/>
          <w:szCs w:val="20"/>
        </w:rPr>
      </w:pPr>
      <w:r w:rsidRPr="00F52469">
        <w:rPr>
          <w:rFonts w:cs="Arial Narrow"/>
          <w:szCs w:val="20"/>
        </w:rPr>
        <w:t>Stavba je navržena zejména dle ČSN 75 0434 – Meliorace, potřeba vody pro doplňkovou závlahu a TNV 75 4307 - Závlahová zařízení podrobná pro postřik.</w:t>
      </w:r>
    </w:p>
    <w:p w14:paraId="1D62EF70" w14:textId="77777777" w:rsidR="004E1688" w:rsidRPr="00F52469" w:rsidRDefault="004E1688" w:rsidP="004E1688">
      <w:pPr>
        <w:tabs>
          <w:tab w:val="left" w:pos="2736"/>
          <w:tab w:val="left" w:pos="4617"/>
          <w:tab w:val="right" w:pos="7920"/>
        </w:tabs>
        <w:rPr>
          <w:rFonts w:cs="Arial Narrow"/>
          <w:szCs w:val="20"/>
        </w:rPr>
      </w:pPr>
      <w:r w:rsidRPr="00F52469">
        <w:rPr>
          <w:rFonts w:cs="Arial Narrow"/>
          <w:szCs w:val="20"/>
        </w:rPr>
        <w:t xml:space="preserve">Pro závlahu </w:t>
      </w:r>
      <w:r>
        <w:rPr>
          <w:rFonts w:cs="Arial Narrow"/>
          <w:szCs w:val="20"/>
        </w:rPr>
        <w:t>smíšených záhonů</w:t>
      </w:r>
      <w:r w:rsidRPr="00F52469">
        <w:rPr>
          <w:rFonts w:cs="Arial Narrow"/>
          <w:szCs w:val="20"/>
        </w:rPr>
        <w:t xml:space="preserve"> je navržena nadzemní kapková závlaha.</w:t>
      </w:r>
      <w:r>
        <w:rPr>
          <w:rFonts w:cs="Arial Narrow"/>
          <w:szCs w:val="20"/>
        </w:rPr>
        <w:t xml:space="preserve"> Ke</w:t>
      </w:r>
      <w:r w:rsidRPr="00F52469">
        <w:rPr>
          <w:rFonts w:cs="Arial Narrow"/>
          <w:szCs w:val="20"/>
        </w:rPr>
        <w:t xml:space="preserve"> stromům</w:t>
      </w:r>
      <w:r>
        <w:rPr>
          <w:rFonts w:cs="Arial Narrow"/>
          <w:szCs w:val="20"/>
        </w:rPr>
        <w:t xml:space="preserve"> ve slunném atriu</w:t>
      </w:r>
      <w:r w:rsidRPr="00F52469">
        <w:rPr>
          <w:rFonts w:cs="Arial Narrow"/>
          <w:szCs w:val="20"/>
        </w:rPr>
        <w:t xml:space="preserve"> je</w:t>
      </w:r>
      <w:r w:rsidRPr="009C05FA">
        <w:rPr>
          <w:rFonts w:cs="Arial Narrow"/>
          <w:szCs w:val="20"/>
        </w:rPr>
        <w:t xml:space="preserve"> </w:t>
      </w:r>
      <w:r w:rsidRPr="00F52469">
        <w:rPr>
          <w:rFonts w:cs="Arial Narrow"/>
          <w:szCs w:val="20"/>
        </w:rPr>
        <w:t>taktéž uvažována automatická závlaha</w:t>
      </w:r>
      <w:r>
        <w:rPr>
          <w:rFonts w:cs="Arial Narrow"/>
          <w:szCs w:val="20"/>
        </w:rPr>
        <w:t xml:space="preserve">. </w:t>
      </w:r>
      <w:r w:rsidRPr="00BC1FB5">
        <w:rPr>
          <w:rFonts w:cs="Arial Narrow"/>
          <w:szCs w:val="20"/>
        </w:rPr>
        <w:t>Na ploše bude</w:t>
      </w:r>
      <w:r>
        <w:rPr>
          <w:rFonts w:cs="Arial Narrow"/>
          <w:szCs w:val="20"/>
        </w:rPr>
        <w:t xml:space="preserve"> v dalších fázích PD </w:t>
      </w:r>
      <w:r w:rsidRPr="00BC1FB5">
        <w:rPr>
          <w:rFonts w:cs="Arial Narrow"/>
          <w:szCs w:val="20"/>
        </w:rPr>
        <w:t>navržen systém odběrných bodů z vodovodních zásuvek napojených na systém AZS.</w:t>
      </w:r>
    </w:p>
    <w:p w14:paraId="4434E5B7" w14:textId="77777777" w:rsidR="004E1688" w:rsidRPr="00F52469" w:rsidRDefault="004E1688" w:rsidP="004E1688">
      <w:pPr>
        <w:tabs>
          <w:tab w:val="left" w:pos="2736"/>
          <w:tab w:val="left" w:pos="4617"/>
          <w:tab w:val="right" w:pos="7920"/>
        </w:tabs>
        <w:rPr>
          <w:rFonts w:cs="Arial Narrow"/>
          <w:szCs w:val="20"/>
        </w:rPr>
      </w:pPr>
      <w:r w:rsidRPr="00F52469">
        <w:rPr>
          <w:rFonts w:cs="Arial Narrow"/>
          <w:szCs w:val="20"/>
        </w:rPr>
        <w:t>Výhodou automatizovaného zavlažovacího systému je především úspora času (zalévání), úspora závlahové vody (přesným dávkováním v nočních hodinách dosahují úspory vody až 40% oproti klasické ruční zálivce) a v neposlední řadě dosažení rovnoměrného zavlažení celé plochy, které se projeví kvalitním vzhledem zavlažovaných rostlin. Při zálivce bude docházet pouze k doplnění vláhové potřeby rostlin.</w:t>
      </w:r>
    </w:p>
    <w:p w14:paraId="65DD374F" w14:textId="77777777" w:rsidR="004E1688" w:rsidRPr="00F52469" w:rsidRDefault="004E1688" w:rsidP="004E1688">
      <w:pPr>
        <w:tabs>
          <w:tab w:val="left" w:pos="2736"/>
          <w:tab w:val="left" w:pos="4617"/>
          <w:tab w:val="right" w:pos="7920"/>
        </w:tabs>
        <w:rPr>
          <w:rFonts w:cs="Arial Narrow"/>
          <w:szCs w:val="20"/>
        </w:rPr>
      </w:pPr>
    </w:p>
    <w:p w14:paraId="729FB607" w14:textId="77777777" w:rsidR="004E1688" w:rsidRPr="00BC1FB5" w:rsidRDefault="004E1688" w:rsidP="004E1688">
      <w:pPr>
        <w:tabs>
          <w:tab w:val="left" w:pos="2736"/>
          <w:tab w:val="left" w:pos="4617"/>
          <w:tab w:val="right" w:pos="7920"/>
        </w:tabs>
        <w:rPr>
          <w:rFonts w:cs="Arial Narrow"/>
          <w:b/>
          <w:szCs w:val="20"/>
        </w:rPr>
      </w:pPr>
      <w:r w:rsidRPr="00BC1FB5">
        <w:rPr>
          <w:rFonts w:cs="Arial Narrow"/>
          <w:b/>
          <w:szCs w:val="20"/>
        </w:rPr>
        <w:t>Vodní zdroj</w:t>
      </w:r>
    </w:p>
    <w:p w14:paraId="74170CB2" w14:textId="77777777" w:rsidR="004E1688" w:rsidRPr="00F52469" w:rsidRDefault="004E1688" w:rsidP="004E1688">
      <w:pPr>
        <w:tabs>
          <w:tab w:val="left" w:pos="2736"/>
          <w:tab w:val="left" w:pos="4617"/>
          <w:tab w:val="right" w:pos="7920"/>
        </w:tabs>
        <w:rPr>
          <w:rFonts w:cs="Arial Narrow"/>
          <w:szCs w:val="20"/>
        </w:rPr>
      </w:pPr>
      <w:r>
        <w:rPr>
          <w:rFonts w:cs="Arial Narrow"/>
          <w:szCs w:val="20"/>
        </w:rPr>
        <w:t>V</w:t>
      </w:r>
      <w:r w:rsidRPr="00F52469">
        <w:rPr>
          <w:rFonts w:cs="Arial Narrow"/>
          <w:szCs w:val="20"/>
        </w:rPr>
        <w:t>odní zdroj</w:t>
      </w:r>
      <w:r>
        <w:rPr>
          <w:rFonts w:cs="Arial Narrow"/>
          <w:szCs w:val="20"/>
        </w:rPr>
        <w:t xml:space="preserve"> se</w:t>
      </w:r>
      <w:r w:rsidRPr="00F52469">
        <w:rPr>
          <w:rFonts w:cs="Arial Narrow"/>
          <w:szCs w:val="20"/>
        </w:rPr>
        <w:t xml:space="preserve"> pro potřeby AZS pos</w:t>
      </w:r>
      <w:r>
        <w:rPr>
          <w:rFonts w:cs="Arial Narrow"/>
          <w:szCs w:val="20"/>
        </w:rPr>
        <w:t>uzuje</w:t>
      </w:r>
      <w:r w:rsidRPr="00F52469">
        <w:rPr>
          <w:rFonts w:cs="Arial Narrow"/>
          <w:szCs w:val="20"/>
        </w:rPr>
        <w:t xml:space="preserve"> jak</w:t>
      </w:r>
      <w:r>
        <w:rPr>
          <w:rFonts w:cs="Arial Narrow"/>
          <w:szCs w:val="20"/>
        </w:rPr>
        <w:t xml:space="preserve"> do vydatnosti, tak do kvality </w:t>
      </w:r>
      <w:r w:rsidRPr="00F52469">
        <w:rPr>
          <w:rFonts w:cs="Arial Narrow"/>
          <w:szCs w:val="20"/>
        </w:rPr>
        <w:t>dle ČSN 75 7143 – Jakost vody pro závlahu.</w:t>
      </w:r>
    </w:p>
    <w:p w14:paraId="334F0712" w14:textId="6E7EC2C8" w:rsidR="004E1688" w:rsidRDefault="004E1688" w:rsidP="004E1688">
      <w:pPr>
        <w:tabs>
          <w:tab w:val="left" w:pos="2736"/>
          <w:tab w:val="left" w:pos="4617"/>
          <w:tab w:val="right" w:pos="7920"/>
        </w:tabs>
        <w:rPr>
          <w:rFonts w:cs="Arial Narrow"/>
          <w:szCs w:val="20"/>
        </w:rPr>
      </w:pPr>
      <w:r w:rsidRPr="00F52469">
        <w:rPr>
          <w:rFonts w:cs="Arial Narrow"/>
          <w:szCs w:val="20"/>
        </w:rPr>
        <w:t xml:space="preserve">V místě stavby je jako vodní zdroj pro závlahu uvažována </w:t>
      </w:r>
      <w:r>
        <w:rPr>
          <w:rFonts w:cs="Arial Narrow"/>
          <w:szCs w:val="20"/>
        </w:rPr>
        <w:t>akumulační</w:t>
      </w:r>
      <w:r w:rsidRPr="00F52469">
        <w:rPr>
          <w:rFonts w:cs="Arial Narrow"/>
          <w:szCs w:val="20"/>
        </w:rPr>
        <w:t xml:space="preserve"> jímka na dešťové vody, která je řešena samotnou částí PD, včetně její</w:t>
      </w:r>
      <w:r>
        <w:rPr>
          <w:rFonts w:cs="Arial Narrow"/>
          <w:szCs w:val="20"/>
        </w:rPr>
        <w:t>ho dopouštění ze studny či vodovodního řadu</w:t>
      </w:r>
      <w:r w:rsidRPr="00F52469">
        <w:rPr>
          <w:rFonts w:cs="Arial Narrow"/>
          <w:szCs w:val="20"/>
        </w:rPr>
        <w:t xml:space="preserve"> pro bezdeštné období. Pro snížení provozních nákladů doporučuji předjednat se správcem vodovodního řadu možnost osazení podružného měření pro potřeby dopouštění </w:t>
      </w:r>
      <w:r>
        <w:rPr>
          <w:rFonts w:cs="Arial Narrow"/>
          <w:szCs w:val="20"/>
        </w:rPr>
        <w:t>akumulační</w:t>
      </w:r>
      <w:r w:rsidRPr="00F52469">
        <w:rPr>
          <w:rFonts w:cs="Arial Narrow"/>
          <w:szCs w:val="20"/>
        </w:rPr>
        <w:t xml:space="preserve"> jím</w:t>
      </w:r>
      <w:r>
        <w:rPr>
          <w:rFonts w:cs="Arial Narrow"/>
          <w:szCs w:val="20"/>
        </w:rPr>
        <w:t>ky</w:t>
      </w:r>
      <w:r w:rsidRPr="00F52469">
        <w:rPr>
          <w:rFonts w:cs="Arial Narrow"/>
          <w:szCs w:val="20"/>
        </w:rPr>
        <w:t xml:space="preserve"> o objemu </w:t>
      </w:r>
      <w:r>
        <w:rPr>
          <w:rFonts w:cs="Arial Narrow"/>
          <w:szCs w:val="20"/>
        </w:rPr>
        <w:t>2,5</w:t>
      </w:r>
      <w:r w:rsidRPr="00F52469">
        <w:rPr>
          <w:rFonts w:cs="Arial Narrow"/>
          <w:szCs w:val="20"/>
        </w:rPr>
        <w:t xml:space="preserve">m3 (dopouštění nádrží musí splňovat ČSN EN 1717). Návrh čerpadla a distribuce tlakové vody do odběrných míst bude řešen samostatnou částí projektu ZTI dle požadavků, které budou </w:t>
      </w:r>
      <w:r>
        <w:rPr>
          <w:rFonts w:cs="Arial Narrow"/>
          <w:szCs w:val="20"/>
        </w:rPr>
        <w:t>do</w:t>
      </w:r>
      <w:r w:rsidRPr="00F52469">
        <w:rPr>
          <w:rFonts w:cs="Arial Narrow"/>
          <w:szCs w:val="20"/>
        </w:rPr>
        <w:t xml:space="preserve">specifikovány na základě zpracované projektové dokumentace závlahového systému v dalším stupni. Proti běhu na sucho bude čerpadlo opatřeno plovákovým spínačem. </w:t>
      </w:r>
    </w:p>
    <w:p w14:paraId="15795BAD" w14:textId="77777777" w:rsidR="004E1688" w:rsidRPr="00F52469" w:rsidRDefault="004E1688" w:rsidP="004E1688">
      <w:pPr>
        <w:tabs>
          <w:tab w:val="left" w:pos="2736"/>
          <w:tab w:val="left" w:pos="4617"/>
          <w:tab w:val="right" w:pos="7920"/>
        </w:tabs>
        <w:rPr>
          <w:rFonts w:cs="Arial Narrow"/>
          <w:szCs w:val="20"/>
        </w:rPr>
      </w:pPr>
      <w:r w:rsidRPr="00F52469">
        <w:rPr>
          <w:rFonts w:cs="Arial Narrow"/>
          <w:szCs w:val="20"/>
        </w:rPr>
        <w:t>Kvalita vody pro AZS se uvažuje do 120mesch (bude instalován filtr s proplachem)</w:t>
      </w:r>
      <w:r>
        <w:rPr>
          <w:rFonts w:cs="Arial Narrow"/>
          <w:szCs w:val="20"/>
        </w:rPr>
        <w:t>, S</w:t>
      </w:r>
      <w:r w:rsidRPr="00F52469">
        <w:rPr>
          <w:rFonts w:cs="Arial Narrow"/>
          <w:szCs w:val="20"/>
        </w:rPr>
        <w:t>pouštění čerpadla bude tlakovým spínačem umístěným u čerpadla.</w:t>
      </w:r>
    </w:p>
    <w:p w14:paraId="0F69BD08" w14:textId="77777777" w:rsidR="004E1688" w:rsidRPr="00F52469" w:rsidRDefault="004E1688" w:rsidP="004E1688">
      <w:pPr>
        <w:tabs>
          <w:tab w:val="left" w:pos="2736"/>
          <w:tab w:val="left" w:pos="4617"/>
          <w:tab w:val="right" w:pos="7920"/>
        </w:tabs>
        <w:rPr>
          <w:rFonts w:cs="Arial Narrow"/>
          <w:szCs w:val="20"/>
        </w:rPr>
      </w:pPr>
      <w:r>
        <w:rPr>
          <w:rFonts w:cs="Arial Narrow"/>
          <w:szCs w:val="20"/>
        </w:rPr>
        <w:t>P</w:t>
      </w:r>
      <w:r w:rsidRPr="00F52469">
        <w:rPr>
          <w:rFonts w:cs="Arial Narrow"/>
          <w:szCs w:val="20"/>
        </w:rPr>
        <w:t xml:space="preserve">ožadavek na každém přípojném předávacím místě </w:t>
      </w:r>
      <w:r>
        <w:rPr>
          <w:rFonts w:cs="Arial Narrow"/>
          <w:szCs w:val="20"/>
        </w:rPr>
        <w:t xml:space="preserve">je </w:t>
      </w:r>
      <w:r w:rsidRPr="00F52469">
        <w:rPr>
          <w:rFonts w:cs="Arial Narrow"/>
          <w:szCs w:val="20"/>
        </w:rPr>
        <w:t xml:space="preserve">zajistit hydrodynamický tlak Q=0,2l/s při H=25m. Na výtlaku z nádrže bude instalována hlavní sestava AZS (uzávěry, </w:t>
      </w:r>
      <w:r w:rsidRPr="00AD6828">
        <w:rPr>
          <w:rFonts w:cs="Arial Narrow"/>
          <w:szCs w:val="20"/>
        </w:rPr>
        <w:t>filtr, manometr, zazimování, … vše v </w:t>
      </w:r>
      <w:r w:rsidRPr="00CE65D1">
        <w:rPr>
          <w:rFonts w:cs="Arial Narrow"/>
          <w:szCs w:val="20"/>
        </w:rPr>
        <w:t>dimenzi 5/4“) v přípojných bodech umístěných v šachtě HP1 (1.NP), HP2 (2.NP) a HP3 (5.NP) – poloha vždy pro každé řešené patro. Pokud je možno rozvést potrubí ve skladbě, bude voda od ventilů rozvedena přímo do jednotlivých míst, kde je zálivka požadována.</w:t>
      </w:r>
    </w:p>
    <w:p w14:paraId="66859812" w14:textId="77777777" w:rsidR="004E1688" w:rsidRPr="00F52469" w:rsidRDefault="004E1688" w:rsidP="004E1688">
      <w:pPr>
        <w:tabs>
          <w:tab w:val="left" w:pos="2736"/>
          <w:tab w:val="left" w:pos="4617"/>
          <w:tab w:val="right" w:pos="7920"/>
        </w:tabs>
        <w:rPr>
          <w:rFonts w:cs="Arial Narrow"/>
          <w:szCs w:val="20"/>
        </w:rPr>
      </w:pPr>
    </w:p>
    <w:p w14:paraId="2E27E546" w14:textId="77777777" w:rsidR="004E1688" w:rsidRPr="00BC1FB5" w:rsidRDefault="004E1688" w:rsidP="004E1688">
      <w:pPr>
        <w:tabs>
          <w:tab w:val="left" w:pos="2736"/>
          <w:tab w:val="left" w:pos="4617"/>
          <w:tab w:val="right" w:pos="7920"/>
        </w:tabs>
        <w:rPr>
          <w:rFonts w:cs="Arial Narrow"/>
          <w:b/>
          <w:szCs w:val="20"/>
        </w:rPr>
      </w:pPr>
      <w:r w:rsidRPr="00BC1FB5">
        <w:rPr>
          <w:rFonts w:cs="Arial Narrow"/>
          <w:b/>
          <w:szCs w:val="20"/>
        </w:rPr>
        <w:t>Zazimování systému</w:t>
      </w:r>
    </w:p>
    <w:p w14:paraId="4B937623" w14:textId="77777777" w:rsidR="004E1688" w:rsidRPr="00F52469" w:rsidRDefault="004E1688" w:rsidP="004E1688">
      <w:pPr>
        <w:tabs>
          <w:tab w:val="left" w:pos="2736"/>
          <w:tab w:val="left" w:pos="4617"/>
          <w:tab w:val="right" w:pos="7920"/>
        </w:tabs>
        <w:rPr>
          <w:rFonts w:cs="Arial Narrow"/>
          <w:szCs w:val="20"/>
        </w:rPr>
      </w:pPr>
      <w:r w:rsidRPr="00F52469">
        <w:rPr>
          <w:rFonts w:cs="Arial Narrow"/>
          <w:szCs w:val="20"/>
        </w:rPr>
        <w:t>Životnost každého kvalitního zavlažovacího systému závisí vždy velkou měrou právě na jeho podzimním zazimování. Protože jsou potrubní rozvody vedeny v zámrzné hloubce a nejsou vyspádovány, je nutné provést zazimování před prvními mrazy, zejména v exteriérech. Po skončení sezóny je nezbytné celý systém odvodnit. Nejspolehlivějším, nejrozšířenějším a také nejjednodušším způsobem zazimování je tak profouknutí celého systému stlačeným vzduchem z kompresoru. Tímto způsobem lze velmi efektivně odstranit vodu ze všech míst systému, včetně koncových prvků. Napojení je navrženo v prostoru hlavní sestavy HP1, HP2 a HP3 a v retenční nádrži, alt. v místě vodovodních zásuvek.</w:t>
      </w:r>
    </w:p>
    <w:p w14:paraId="7327F008" w14:textId="77777777" w:rsidR="004E1688" w:rsidRPr="00F52469" w:rsidRDefault="004E1688" w:rsidP="004E1688">
      <w:pPr>
        <w:tabs>
          <w:tab w:val="left" w:pos="2736"/>
          <w:tab w:val="left" w:pos="4617"/>
          <w:tab w:val="right" w:pos="7920"/>
        </w:tabs>
        <w:rPr>
          <w:rFonts w:cs="Arial Narrow"/>
          <w:szCs w:val="20"/>
        </w:rPr>
      </w:pPr>
    </w:p>
    <w:p w14:paraId="5E306282" w14:textId="77777777" w:rsidR="004E1688" w:rsidRPr="00BC1FB5" w:rsidRDefault="004E1688" w:rsidP="004E1688">
      <w:pPr>
        <w:tabs>
          <w:tab w:val="left" w:pos="2736"/>
          <w:tab w:val="left" w:pos="4617"/>
          <w:tab w:val="right" w:pos="7920"/>
        </w:tabs>
        <w:rPr>
          <w:rFonts w:cs="Arial Narrow"/>
          <w:b/>
          <w:szCs w:val="20"/>
        </w:rPr>
      </w:pPr>
      <w:r w:rsidRPr="00BC1FB5">
        <w:rPr>
          <w:rFonts w:cs="Arial Narrow"/>
          <w:b/>
          <w:szCs w:val="20"/>
        </w:rPr>
        <w:t>Stavební připravenost</w:t>
      </w:r>
    </w:p>
    <w:p w14:paraId="013FFBF5" w14:textId="77777777" w:rsidR="004E1688" w:rsidRPr="00F52469" w:rsidRDefault="004E1688" w:rsidP="004E1688">
      <w:pPr>
        <w:tabs>
          <w:tab w:val="left" w:pos="2736"/>
          <w:tab w:val="left" w:pos="4617"/>
          <w:tab w:val="right" w:pos="7920"/>
        </w:tabs>
        <w:ind w:firstLine="0"/>
        <w:rPr>
          <w:rFonts w:cs="Arial Narrow"/>
          <w:szCs w:val="20"/>
        </w:rPr>
      </w:pPr>
      <w:r w:rsidRPr="00F52469">
        <w:rPr>
          <w:rFonts w:cs="Arial Narrow"/>
          <w:szCs w:val="20"/>
        </w:rPr>
        <w:t>- přívod vody do předávacích bodu HP1, HP2, HP3 s parametry Q=0,2l/s při H=25m (odhad)</w:t>
      </w:r>
    </w:p>
    <w:p w14:paraId="0EB19A9B" w14:textId="77777777" w:rsidR="004E1688" w:rsidRPr="00F52469" w:rsidRDefault="004E1688" w:rsidP="004E1688">
      <w:pPr>
        <w:tabs>
          <w:tab w:val="left" w:pos="2736"/>
          <w:tab w:val="left" w:pos="4617"/>
          <w:tab w:val="right" w:pos="7920"/>
        </w:tabs>
        <w:ind w:firstLine="0"/>
        <w:rPr>
          <w:rFonts w:cs="Arial Narrow"/>
          <w:szCs w:val="20"/>
        </w:rPr>
      </w:pPr>
      <w:r w:rsidRPr="00F52469">
        <w:rPr>
          <w:rFonts w:cs="Arial Narrow"/>
          <w:szCs w:val="20"/>
        </w:rPr>
        <w:lastRenderedPageBreak/>
        <w:t>- prostor pro osazení dešťového čidla mimo srážkový stín a propojení kabelem s jednotkou pro střešní terasu v 5.NP, 2.NP a pro exteriéry v 1.NP</w:t>
      </w:r>
    </w:p>
    <w:p w14:paraId="4E84F36B" w14:textId="77777777" w:rsidR="004E1688" w:rsidRPr="00F52469" w:rsidRDefault="004E1688" w:rsidP="004E1688">
      <w:pPr>
        <w:tabs>
          <w:tab w:val="left" w:pos="2736"/>
          <w:tab w:val="left" w:pos="4617"/>
          <w:tab w:val="right" w:pos="7920"/>
        </w:tabs>
        <w:ind w:firstLine="0"/>
        <w:rPr>
          <w:rFonts w:cs="Arial Narrow"/>
          <w:szCs w:val="20"/>
        </w:rPr>
      </w:pPr>
      <w:r w:rsidRPr="00F52469">
        <w:rPr>
          <w:rFonts w:cs="Arial Narrow"/>
          <w:szCs w:val="20"/>
        </w:rPr>
        <w:t xml:space="preserve">- prostor </w:t>
      </w:r>
      <w:r>
        <w:rPr>
          <w:rFonts w:cs="Arial Narrow"/>
          <w:szCs w:val="20"/>
        </w:rPr>
        <w:t>v dlážděné ploše pro šachtice (35x50x30cm) v 1 NP</w:t>
      </w:r>
      <w:r w:rsidRPr="00F52469">
        <w:rPr>
          <w:rFonts w:cs="Arial Narrow"/>
          <w:szCs w:val="20"/>
        </w:rPr>
        <w:t>,</w:t>
      </w:r>
      <w:r>
        <w:rPr>
          <w:rFonts w:cs="Arial Narrow"/>
          <w:szCs w:val="20"/>
        </w:rPr>
        <w:t xml:space="preserve"> v 2 a 5 NP v prostoru záhonů,</w:t>
      </w:r>
      <w:r w:rsidRPr="00F52469">
        <w:rPr>
          <w:rFonts w:cs="Arial Narrow"/>
          <w:szCs w:val="20"/>
        </w:rPr>
        <w:t xml:space="preserve"> případně pro samotné rozvaděče s ventily</w:t>
      </w:r>
    </w:p>
    <w:p w14:paraId="5D7B1D4F" w14:textId="77777777" w:rsidR="004E1688" w:rsidRPr="00F52469" w:rsidRDefault="004E1688" w:rsidP="004E1688">
      <w:pPr>
        <w:tabs>
          <w:tab w:val="left" w:pos="2736"/>
          <w:tab w:val="left" w:pos="4617"/>
          <w:tab w:val="right" w:pos="7920"/>
        </w:tabs>
        <w:ind w:firstLine="0"/>
        <w:rPr>
          <w:rFonts w:cs="Arial Narrow"/>
          <w:szCs w:val="20"/>
        </w:rPr>
      </w:pPr>
      <w:r w:rsidRPr="00F52469">
        <w:rPr>
          <w:rFonts w:cs="Arial Narrow"/>
          <w:szCs w:val="20"/>
        </w:rPr>
        <w:t>- prostupy pod zpevněnými plochami a skrz konstrukce dle skladby v koordinaci s ostatními profesemi</w:t>
      </w:r>
      <w:r>
        <w:rPr>
          <w:rFonts w:cs="Arial Narrow"/>
          <w:szCs w:val="20"/>
        </w:rPr>
        <w:t xml:space="preserve"> v dalších fázích PD</w:t>
      </w:r>
    </w:p>
    <w:p w14:paraId="57204227" w14:textId="77777777" w:rsidR="004E1688" w:rsidRPr="00F52469" w:rsidRDefault="004E1688" w:rsidP="004E1688">
      <w:pPr>
        <w:tabs>
          <w:tab w:val="left" w:pos="2736"/>
          <w:tab w:val="left" w:pos="4617"/>
          <w:tab w:val="right" w:pos="7920"/>
        </w:tabs>
        <w:rPr>
          <w:rFonts w:cs="Arial Narrow"/>
          <w:szCs w:val="20"/>
        </w:rPr>
      </w:pPr>
    </w:p>
    <w:p w14:paraId="0B96C5F0" w14:textId="77777777" w:rsidR="004E1688" w:rsidRPr="00B97F37" w:rsidRDefault="004E1688" w:rsidP="004E1688">
      <w:pPr>
        <w:tabs>
          <w:tab w:val="left" w:pos="2736"/>
          <w:tab w:val="left" w:pos="4617"/>
          <w:tab w:val="right" w:pos="7920"/>
        </w:tabs>
        <w:rPr>
          <w:rFonts w:cs="Arial Narrow"/>
          <w:b/>
          <w:szCs w:val="20"/>
        </w:rPr>
      </w:pPr>
      <w:r w:rsidRPr="00B97F37">
        <w:rPr>
          <w:rFonts w:cs="Arial Narrow"/>
          <w:b/>
          <w:szCs w:val="20"/>
        </w:rPr>
        <w:t>Bilance závlahové vody</w:t>
      </w:r>
    </w:p>
    <w:p w14:paraId="32342DA7" w14:textId="77777777" w:rsidR="004E1688" w:rsidRPr="00F52469" w:rsidRDefault="004E1688" w:rsidP="004E1688">
      <w:pPr>
        <w:tabs>
          <w:tab w:val="left" w:pos="2736"/>
          <w:tab w:val="left" w:pos="4617"/>
          <w:tab w:val="right" w:pos="7920"/>
        </w:tabs>
        <w:rPr>
          <w:rFonts w:cs="Arial Narrow"/>
          <w:szCs w:val="20"/>
        </w:rPr>
      </w:pPr>
      <w:r w:rsidRPr="00F52469">
        <w:rPr>
          <w:rFonts w:cs="Arial Narrow"/>
          <w:szCs w:val="20"/>
        </w:rPr>
        <w:t>Pro zavlažovanou plochu však není důležité jen celkové množství vody, ale především rovnoměrnost a pravidelnost zálivky. Vydatnost zavlažování má být taková, aby půda pod zavlažovanou plochou byla dostatečně vlhká alespoň do hloubky 8</w:t>
      </w:r>
      <w:r>
        <w:rPr>
          <w:rFonts w:cs="Arial Narrow"/>
          <w:szCs w:val="20"/>
        </w:rPr>
        <w:t xml:space="preserve">-12cm. </w:t>
      </w:r>
      <w:r w:rsidRPr="00F52469">
        <w:rPr>
          <w:rFonts w:cs="Arial Narrow"/>
          <w:szCs w:val="20"/>
        </w:rPr>
        <w:t>Ke spouštění systému by mělo docházet v nočních hodinách, aby rostliny neutrpěly teplotní šok a nedocházelo k nadbytečné evaporaci.</w:t>
      </w:r>
    </w:p>
    <w:p w14:paraId="16C8329E" w14:textId="77777777" w:rsidR="004E1688" w:rsidRPr="00F52469" w:rsidRDefault="004E1688" w:rsidP="004E1688">
      <w:pPr>
        <w:tabs>
          <w:tab w:val="left" w:pos="2736"/>
          <w:tab w:val="left" w:pos="4617"/>
          <w:tab w:val="right" w:pos="7920"/>
        </w:tabs>
        <w:rPr>
          <w:rFonts w:cs="Arial Narrow"/>
          <w:szCs w:val="20"/>
        </w:rPr>
      </w:pPr>
      <w:r>
        <w:rPr>
          <w:rFonts w:cs="Arial Narrow"/>
          <w:szCs w:val="20"/>
        </w:rPr>
        <w:t>Bilance vody</w:t>
      </w:r>
      <w:r w:rsidRPr="00F52469">
        <w:rPr>
          <w:rFonts w:cs="Arial Narrow"/>
          <w:szCs w:val="20"/>
        </w:rPr>
        <w:t xml:space="preserve"> pro kapkovou</w:t>
      </w:r>
      <w:r>
        <w:rPr>
          <w:rFonts w:cs="Arial Narrow"/>
          <w:szCs w:val="20"/>
        </w:rPr>
        <w:t xml:space="preserve"> závlahu</w:t>
      </w:r>
      <w:r w:rsidRPr="00F52469">
        <w:rPr>
          <w:rFonts w:cs="Arial Narrow"/>
          <w:szCs w:val="20"/>
        </w:rPr>
        <w:t xml:space="preserve"> </w:t>
      </w:r>
      <w:r>
        <w:rPr>
          <w:rFonts w:cs="Arial Narrow"/>
          <w:szCs w:val="20"/>
        </w:rPr>
        <w:t xml:space="preserve">je </w:t>
      </w:r>
      <w:r w:rsidRPr="00F52469">
        <w:rPr>
          <w:rFonts w:cs="Arial Narrow"/>
          <w:szCs w:val="20"/>
        </w:rPr>
        <w:t xml:space="preserve">při uvažované hodnotě vláhové potřeby 20mm/m2 </w:t>
      </w:r>
      <w:r>
        <w:rPr>
          <w:rFonts w:cs="Arial Narrow"/>
          <w:szCs w:val="20"/>
        </w:rPr>
        <w:t xml:space="preserve">a </w:t>
      </w:r>
      <w:r w:rsidRPr="00F52469">
        <w:rPr>
          <w:rFonts w:cs="Arial Narrow"/>
          <w:szCs w:val="20"/>
        </w:rPr>
        <w:t>pro stromy 150l/ks za týden s úvahou vegetačního období cca 9měsíců</w:t>
      </w:r>
      <w:r>
        <w:rPr>
          <w:rFonts w:cs="Arial Narrow"/>
          <w:szCs w:val="20"/>
        </w:rPr>
        <w:t>, v interiéru celoročně</w:t>
      </w:r>
      <w:r w:rsidRPr="00F52469">
        <w:rPr>
          <w:rFonts w:cs="Arial Narrow"/>
          <w:szCs w:val="20"/>
        </w:rPr>
        <w:t>:</w:t>
      </w:r>
    </w:p>
    <w:p w14:paraId="194A8DCD" w14:textId="77777777" w:rsidR="004E1688" w:rsidRPr="00F52469" w:rsidRDefault="004E1688" w:rsidP="004E1688">
      <w:pPr>
        <w:tabs>
          <w:tab w:val="left" w:pos="2736"/>
          <w:tab w:val="left" w:pos="4617"/>
          <w:tab w:val="right" w:pos="7920"/>
        </w:tabs>
        <w:rPr>
          <w:rFonts w:cs="Arial Narrow"/>
          <w:szCs w:val="20"/>
        </w:rPr>
      </w:pPr>
    </w:p>
    <w:p w14:paraId="5C2EA000" w14:textId="787D277B" w:rsidR="004E1688" w:rsidRPr="00F52469" w:rsidRDefault="004E1688" w:rsidP="004E1688">
      <w:pPr>
        <w:tabs>
          <w:tab w:val="left" w:pos="2736"/>
          <w:tab w:val="left" w:pos="4617"/>
          <w:tab w:val="right" w:pos="7920"/>
        </w:tabs>
        <w:rPr>
          <w:rFonts w:cs="Arial Narrow"/>
          <w:szCs w:val="20"/>
        </w:rPr>
      </w:pPr>
      <w:r w:rsidRPr="00F52469">
        <w:rPr>
          <w:rFonts w:cs="Arial Narrow"/>
          <w:noProof/>
          <w:szCs w:val="20"/>
          <w:lang w:eastAsia="cs-CZ"/>
        </w:rPr>
        <w:drawing>
          <wp:inline distT="0" distB="0" distL="0" distR="0" wp14:anchorId="12CDFE98" wp14:editId="6B2B5588">
            <wp:extent cx="5781675" cy="1343025"/>
            <wp:effectExtent l="0" t="0" r="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81675" cy="1343025"/>
                    </a:xfrm>
                    <a:prstGeom prst="rect">
                      <a:avLst/>
                    </a:prstGeom>
                    <a:noFill/>
                    <a:ln>
                      <a:noFill/>
                    </a:ln>
                  </pic:spPr>
                </pic:pic>
              </a:graphicData>
            </a:graphic>
          </wp:inline>
        </w:drawing>
      </w:r>
    </w:p>
    <w:p w14:paraId="03BD187D" w14:textId="77777777" w:rsidR="004E1688" w:rsidRPr="00F52469" w:rsidRDefault="004E1688" w:rsidP="004E1688">
      <w:pPr>
        <w:tabs>
          <w:tab w:val="left" w:pos="2736"/>
          <w:tab w:val="left" w:pos="4617"/>
          <w:tab w:val="right" w:pos="7920"/>
        </w:tabs>
        <w:rPr>
          <w:rFonts w:cs="Arial Narrow"/>
          <w:szCs w:val="20"/>
        </w:rPr>
      </w:pPr>
    </w:p>
    <w:p w14:paraId="086129E3" w14:textId="46567DB6" w:rsidR="004E1688" w:rsidRPr="00F52469" w:rsidRDefault="004E1688" w:rsidP="004E1688">
      <w:pPr>
        <w:tabs>
          <w:tab w:val="left" w:pos="2736"/>
          <w:tab w:val="left" w:pos="4617"/>
          <w:tab w:val="right" w:pos="7920"/>
        </w:tabs>
        <w:rPr>
          <w:rFonts w:cs="Arial Narrow"/>
          <w:szCs w:val="20"/>
        </w:rPr>
      </w:pPr>
      <w:r w:rsidRPr="00F52469">
        <w:rPr>
          <w:rFonts w:cs="Arial Narrow"/>
          <w:szCs w:val="20"/>
        </w:rPr>
        <w:t xml:space="preserve">Je nutno počítat s dopouštěním </w:t>
      </w:r>
      <w:r>
        <w:rPr>
          <w:rFonts w:cs="Arial Narrow"/>
          <w:szCs w:val="20"/>
        </w:rPr>
        <w:t>akumulační</w:t>
      </w:r>
      <w:r w:rsidRPr="00F52469">
        <w:rPr>
          <w:rFonts w:cs="Arial Narrow"/>
          <w:szCs w:val="20"/>
        </w:rPr>
        <w:t xml:space="preserve"> nádrže tak, aby byl požadovaný denní objem plný před spuštěním závlahového cyklu, v návaznosti na požadovaný retenční objem pro zachycení srážky.</w:t>
      </w:r>
    </w:p>
    <w:p w14:paraId="12909EF7" w14:textId="77777777" w:rsidR="004E1688" w:rsidRPr="00F52469" w:rsidRDefault="004E1688" w:rsidP="004E1688">
      <w:pPr>
        <w:tabs>
          <w:tab w:val="left" w:pos="2736"/>
          <w:tab w:val="left" w:pos="4617"/>
          <w:tab w:val="right" w:pos="7920"/>
        </w:tabs>
        <w:rPr>
          <w:rFonts w:cs="Arial Narrow"/>
          <w:szCs w:val="20"/>
        </w:rPr>
      </w:pPr>
    </w:p>
    <w:p w14:paraId="512F37BB" w14:textId="77777777" w:rsidR="004E1688" w:rsidRDefault="004E1688" w:rsidP="004E1688">
      <w:pPr>
        <w:tabs>
          <w:tab w:val="left" w:pos="2736"/>
          <w:tab w:val="left" w:pos="4617"/>
          <w:tab w:val="right" w:pos="7920"/>
        </w:tabs>
        <w:rPr>
          <w:rFonts w:ascii="ISOCPEUR" w:hAnsi="ISOCPEUR" w:cs="Arial"/>
          <w:b/>
          <w:bCs/>
          <w:szCs w:val="20"/>
        </w:rPr>
      </w:pPr>
      <w:r>
        <w:rPr>
          <w:rFonts w:cs="Arial Narrow"/>
          <w:szCs w:val="20"/>
        </w:rPr>
        <w:t>D</w:t>
      </w:r>
      <w:r w:rsidRPr="00F52469">
        <w:rPr>
          <w:rFonts w:cs="Arial Narrow"/>
          <w:szCs w:val="20"/>
        </w:rPr>
        <w:t xml:space="preserve">alší zpřesnění </w:t>
      </w:r>
      <w:r>
        <w:rPr>
          <w:rFonts w:cs="Arial Narrow"/>
          <w:szCs w:val="20"/>
        </w:rPr>
        <w:t xml:space="preserve">bude </w:t>
      </w:r>
      <w:r w:rsidRPr="00F52469">
        <w:rPr>
          <w:rFonts w:cs="Arial Narrow"/>
          <w:szCs w:val="20"/>
        </w:rPr>
        <w:t xml:space="preserve">následovat </w:t>
      </w:r>
      <w:r>
        <w:rPr>
          <w:rFonts w:cs="Arial Narrow"/>
          <w:szCs w:val="20"/>
        </w:rPr>
        <w:t xml:space="preserve">v dalších fázích PD </w:t>
      </w:r>
      <w:r w:rsidRPr="00F52469">
        <w:rPr>
          <w:rFonts w:cs="Arial Narrow"/>
          <w:szCs w:val="20"/>
        </w:rPr>
        <w:t>a nelze tyto hodnoty brát jako</w:t>
      </w:r>
      <w:r>
        <w:rPr>
          <w:rFonts w:cs="Arial Narrow"/>
          <w:szCs w:val="20"/>
        </w:rPr>
        <w:t xml:space="preserve"> zcela</w:t>
      </w:r>
      <w:r w:rsidRPr="00F52469">
        <w:rPr>
          <w:rFonts w:cs="Arial Narrow"/>
          <w:szCs w:val="20"/>
        </w:rPr>
        <w:t xml:space="preserve"> závazné pro další profese pracující na tomto projektu</w:t>
      </w:r>
      <w:r>
        <w:rPr>
          <w:rFonts w:ascii="ISOCPEUR" w:hAnsi="ISOCPEUR" w:cs="Arial"/>
          <w:b/>
          <w:bCs/>
          <w:szCs w:val="20"/>
        </w:rPr>
        <w:t>.</w:t>
      </w:r>
    </w:p>
    <w:p w14:paraId="1B79DE26" w14:textId="77777777" w:rsidR="004E1688" w:rsidRDefault="004E1688" w:rsidP="004E1688">
      <w:pPr>
        <w:tabs>
          <w:tab w:val="left" w:pos="2736"/>
          <w:tab w:val="left" w:pos="4617"/>
          <w:tab w:val="right" w:pos="7920"/>
        </w:tabs>
        <w:rPr>
          <w:rFonts w:cs="Arial Narrow"/>
          <w:szCs w:val="20"/>
        </w:rPr>
      </w:pPr>
    </w:p>
    <w:p w14:paraId="2D4C09C9" w14:textId="77777777" w:rsidR="004E1688" w:rsidRDefault="004E1688" w:rsidP="004E1688">
      <w:pPr>
        <w:tabs>
          <w:tab w:val="left" w:pos="2736"/>
          <w:tab w:val="left" w:pos="4617"/>
          <w:tab w:val="right" w:pos="7920"/>
        </w:tabs>
        <w:rPr>
          <w:rFonts w:cs="Arial Narrow"/>
          <w:szCs w:val="20"/>
        </w:rPr>
      </w:pPr>
    </w:p>
    <w:p w14:paraId="40154A98" w14:textId="2C64B26F" w:rsidR="004E1688" w:rsidRPr="004C17FA" w:rsidRDefault="004E1688" w:rsidP="004E1688">
      <w:pPr>
        <w:pStyle w:val="StylNadpisnenKurzva"/>
        <w:ind w:firstLine="708"/>
        <w:jc w:val="both"/>
        <w:rPr>
          <w:sz w:val="20"/>
          <w:szCs w:val="20"/>
        </w:rPr>
      </w:pPr>
      <w:r w:rsidRPr="004E1688">
        <w:rPr>
          <w:rFonts w:eastAsiaTheme="minorHAnsi"/>
          <w:sz w:val="20"/>
          <w:szCs w:val="20"/>
          <w:u w:val="none"/>
          <w:lang w:eastAsia="en-US"/>
        </w:rPr>
        <w:t>vyhodnocení průzkumů a podkladů</w:t>
      </w:r>
      <w:r w:rsidRPr="004C17FA">
        <w:rPr>
          <w:rFonts w:cs="Arial"/>
          <w:caps/>
          <w:sz w:val="20"/>
          <w:szCs w:val="20"/>
        </w:rPr>
        <w:t xml:space="preserve"> </w:t>
      </w:r>
    </w:p>
    <w:p w14:paraId="0BDB6FF4" w14:textId="77777777" w:rsidR="004E1688" w:rsidRDefault="004E1688" w:rsidP="004E1688">
      <w:pPr>
        <w:ind w:right="23"/>
        <w:rPr>
          <w:rFonts w:cs="Arial Narrow"/>
          <w:szCs w:val="20"/>
        </w:rPr>
      </w:pPr>
      <w:r>
        <w:rPr>
          <w:rFonts w:cs="Arial Narrow"/>
          <w:szCs w:val="20"/>
        </w:rPr>
        <w:t>Byl proveden terénní průzkum.</w:t>
      </w:r>
    </w:p>
    <w:p w14:paraId="7C62A919" w14:textId="77777777" w:rsidR="004E1688" w:rsidRPr="00535FCF" w:rsidRDefault="004E1688" w:rsidP="004E1688">
      <w:pPr>
        <w:ind w:right="23"/>
        <w:rPr>
          <w:rFonts w:cs="Arial Narrow"/>
          <w:szCs w:val="20"/>
        </w:rPr>
      </w:pPr>
    </w:p>
    <w:p w14:paraId="00339F57" w14:textId="2E1E24E4" w:rsidR="004E1688" w:rsidRPr="004C17FA" w:rsidRDefault="004E1688" w:rsidP="004E1688">
      <w:pPr>
        <w:pStyle w:val="StylNadpisnenKurzva"/>
        <w:ind w:firstLine="708"/>
        <w:jc w:val="both"/>
        <w:rPr>
          <w:sz w:val="20"/>
          <w:szCs w:val="20"/>
        </w:rPr>
      </w:pPr>
      <w:r w:rsidRPr="004E1688">
        <w:rPr>
          <w:rFonts w:eastAsiaTheme="minorHAnsi"/>
          <w:sz w:val="20"/>
          <w:szCs w:val="20"/>
          <w:u w:val="none"/>
          <w:lang w:eastAsia="en-US"/>
        </w:rPr>
        <w:t>vztahy k ostatním objektům stavby</w:t>
      </w:r>
      <w:r w:rsidRPr="004C17FA">
        <w:rPr>
          <w:rFonts w:cs="Arial"/>
          <w:caps/>
          <w:sz w:val="20"/>
          <w:szCs w:val="20"/>
        </w:rPr>
        <w:t xml:space="preserve"> </w:t>
      </w:r>
    </w:p>
    <w:p w14:paraId="57748FAA" w14:textId="77777777" w:rsidR="004E1688" w:rsidRDefault="004E1688" w:rsidP="004E1688">
      <w:pPr>
        <w:ind w:right="23"/>
        <w:rPr>
          <w:rFonts w:cs="Arial Narrow"/>
          <w:szCs w:val="20"/>
        </w:rPr>
      </w:pPr>
      <w:r>
        <w:rPr>
          <w:rFonts w:cs="Arial Narrow"/>
          <w:szCs w:val="20"/>
        </w:rPr>
        <w:t>Je nutná koordinace se stavbou realizace strukturního substrátu a zavlažovacího systému.</w:t>
      </w:r>
    </w:p>
    <w:p w14:paraId="2DB85C67" w14:textId="77777777" w:rsidR="004E1688" w:rsidRPr="00535FCF" w:rsidRDefault="004E1688" w:rsidP="004E1688">
      <w:pPr>
        <w:ind w:right="23"/>
        <w:rPr>
          <w:rFonts w:cs="Arial Narrow"/>
          <w:szCs w:val="20"/>
        </w:rPr>
      </w:pPr>
    </w:p>
    <w:p w14:paraId="4CFC355B" w14:textId="578A33CB" w:rsidR="004E1688" w:rsidRPr="004C17FA" w:rsidRDefault="004E1688" w:rsidP="004E1688">
      <w:pPr>
        <w:pStyle w:val="StylNadpisnenKurzva"/>
        <w:ind w:firstLine="708"/>
        <w:jc w:val="both"/>
        <w:rPr>
          <w:sz w:val="20"/>
          <w:szCs w:val="20"/>
        </w:rPr>
      </w:pPr>
      <w:r w:rsidRPr="004E1688">
        <w:rPr>
          <w:rFonts w:eastAsiaTheme="minorHAnsi"/>
          <w:sz w:val="20"/>
          <w:szCs w:val="20"/>
          <w:u w:val="none"/>
          <w:lang w:eastAsia="en-US"/>
        </w:rPr>
        <w:t>zásady odvodnění</w:t>
      </w:r>
    </w:p>
    <w:p w14:paraId="0297BA9B" w14:textId="77777777" w:rsidR="004E1688" w:rsidRDefault="004E1688" w:rsidP="004E1688">
      <w:pPr>
        <w:ind w:right="23"/>
        <w:rPr>
          <w:rFonts w:cs="Arial Narrow"/>
          <w:szCs w:val="20"/>
        </w:rPr>
      </w:pPr>
      <w:r>
        <w:rPr>
          <w:rFonts w:cs="Arial Narrow"/>
          <w:szCs w:val="20"/>
        </w:rPr>
        <w:t>Odvodnění je řešeno částečně sběrem dešťových vod v akumulační nádrži, částečně odtokem do kanalizace. Akumulovaná dešťová voda bude využívána pro zálivku ploch s vegetací.</w:t>
      </w:r>
    </w:p>
    <w:p w14:paraId="087846B2" w14:textId="77777777" w:rsidR="0032259B" w:rsidRDefault="0032259B" w:rsidP="007B57DE">
      <w:pPr>
        <w:ind w:right="-35"/>
      </w:pPr>
    </w:p>
    <w:p w14:paraId="4C8C17A3" w14:textId="77777777" w:rsidR="004E1688" w:rsidRDefault="004E1688" w:rsidP="007B57DE">
      <w:pPr>
        <w:ind w:right="-35"/>
      </w:pPr>
    </w:p>
    <w:p w14:paraId="7F04927E" w14:textId="77777777" w:rsidR="0032259B" w:rsidRDefault="0032259B" w:rsidP="007B57DE">
      <w:pPr>
        <w:pStyle w:val="Nadpis3"/>
        <w:keepNext w:val="0"/>
        <w:keepLines w:val="0"/>
        <w:ind w:right="-35"/>
        <w:jc w:val="both"/>
      </w:pPr>
      <w:bookmarkStart w:id="527" w:name="_Toc531269492"/>
      <w:r>
        <w:t>Biotechnická opatření</w:t>
      </w:r>
      <w:bookmarkEnd w:id="527"/>
    </w:p>
    <w:p w14:paraId="6D74F2F1" w14:textId="77777777" w:rsidR="0032259B" w:rsidRPr="0032259B" w:rsidRDefault="0032259B" w:rsidP="007B57DE">
      <w:pPr>
        <w:ind w:right="-35"/>
      </w:pPr>
      <w:r w:rsidRPr="00343536">
        <w:t>V rámci řešených objektů nedochází k žádným biotechnickým opatřením</w:t>
      </w:r>
    </w:p>
    <w:p w14:paraId="3A98FB77" w14:textId="77777777" w:rsidR="0032259B" w:rsidRPr="000D3CE7" w:rsidRDefault="0032259B" w:rsidP="007B57DE">
      <w:pPr>
        <w:ind w:right="-35"/>
      </w:pPr>
    </w:p>
    <w:p w14:paraId="19F3DE12" w14:textId="77777777" w:rsidR="00FD7B3B" w:rsidRPr="000F6B95" w:rsidRDefault="00FD7B3B" w:rsidP="007B57DE">
      <w:pPr>
        <w:ind w:right="-35"/>
        <w:rPr>
          <w:color w:val="A6A6A6" w:themeColor="background1" w:themeShade="A6"/>
        </w:rPr>
      </w:pPr>
    </w:p>
    <w:p w14:paraId="3B9B2A36" w14:textId="77777777" w:rsidR="007E58A0" w:rsidRPr="00C10380" w:rsidRDefault="007E58A0" w:rsidP="007B57DE">
      <w:pPr>
        <w:pStyle w:val="Nadpis1"/>
        <w:keepNext w:val="0"/>
        <w:keepLines w:val="0"/>
        <w:ind w:right="-35"/>
      </w:pPr>
      <w:bookmarkStart w:id="528" w:name="_Toc531269493"/>
      <w:r w:rsidRPr="00C10380">
        <w:t>Popis vlivů stavby na životní prostředí a jeho ochrana</w:t>
      </w:r>
      <w:bookmarkEnd w:id="528"/>
    </w:p>
    <w:p w14:paraId="4AAF3302" w14:textId="77777777" w:rsidR="007E58A0" w:rsidRPr="00C10380" w:rsidRDefault="007E58A0" w:rsidP="007B57DE">
      <w:pPr>
        <w:pStyle w:val="Nadpis3"/>
        <w:keepNext w:val="0"/>
        <w:keepLines w:val="0"/>
        <w:ind w:right="-35"/>
        <w:jc w:val="both"/>
      </w:pPr>
      <w:bookmarkStart w:id="529" w:name="_Toc531269494"/>
      <w:r w:rsidRPr="00C10380">
        <w:t>vliv stavby na životní prostředí – ovzduší, hluk, voda, odpady a půda</w:t>
      </w:r>
      <w:bookmarkEnd w:id="529"/>
    </w:p>
    <w:p w14:paraId="3E44A1F4" w14:textId="69A360E2" w:rsidR="007E58A0" w:rsidRPr="00D465AE" w:rsidRDefault="007E58A0" w:rsidP="007B57DE">
      <w:pPr>
        <w:tabs>
          <w:tab w:val="num" w:pos="567"/>
        </w:tabs>
        <w:ind w:right="-35"/>
      </w:pPr>
      <w:r w:rsidRPr="00D465AE">
        <w:t>Stavba se nachází v zastavěném městském prostředí</w:t>
      </w:r>
      <w:r w:rsidR="008F0CD2" w:rsidRPr="00D465AE">
        <w:t xml:space="preserve"> a po svém dokončení nebude mít negativní vliv na zdraví osob a životní prostředí, což dokládají příslušné zpracované posudky. </w:t>
      </w:r>
      <w:r w:rsidRPr="00D465AE">
        <w:t>Rekonstrukce a dostavba stávajících objektů ve fázi provozu není takového rozsahu, který by znamenal nárůst zatížení životního prostředí oproti stávajícímu stavu</w:t>
      </w:r>
      <w:r w:rsidR="008F0CD2" w:rsidRPr="00D465AE">
        <w:t>.</w:t>
      </w:r>
    </w:p>
    <w:p w14:paraId="6A05D964" w14:textId="77777777" w:rsidR="007E58A0" w:rsidRPr="00D465AE" w:rsidRDefault="007E58A0" w:rsidP="007B57DE">
      <w:pPr>
        <w:tabs>
          <w:tab w:val="num" w:pos="567"/>
        </w:tabs>
        <w:ind w:right="-35"/>
      </w:pPr>
      <w:r w:rsidRPr="00D465AE">
        <w:t>Při návrhu a realizaci stavby bude věnována pozornost tomu, aby se minimalizoval vznik nadměrné hlučnosti a prašnosti. Dále bude zamezeno znečišťování půdy a spodních vod při provádění stavebních prací a provozem stavební mechanizace.</w:t>
      </w:r>
    </w:p>
    <w:p w14:paraId="7D71C3AA" w14:textId="77777777" w:rsidR="00935EF5" w:rsidRDefault="00935EF5" w:rsidP="007B57DE">
      <w:pPr>
        <w:pStyle w:val="Tlustpodtren"/>
        <w:ind w:right="-35"/>
      </w:pPr>
      <w:bookmarkStart w:id="530" w:name="_Toc341173668"/>
    </w:p>
    <w:p w14:paraId="106C5802" w14:textId="77777777" w:rsidR="007E58A0" w:rsidRPr="00D465AE" w:rsidRDefault="007E58A0" w:rsidP="007B57DE">
      <w:pPr>
        <w:pStyle w:val="Tlustpodtren"/>
        <w:ind w:right="-35"/>
      </w:pPr>
      <w:r w:rsidRPr="00D465AE">
        <w:t>Ochrana ovzduší</w:t>
      </w:r>
      <w:bookmarkEnd w:id="530"/>
    </w:p>
    <w:p w14:paraId="2778F2F6" w14:textId="77777777" w:rsidR="00DE0E4D" w:rsidRPr="00D465AE" w:rsidRDefault="007E58A0" w:rsidP="007B57DE">
      <w:pPr>
        <w:ind w:right="-35"/>
      </w:pPr>
      <w:r w:rsidRPr="00D465AE">
        <w:t xml:space="preserve">Realizace stavebního záměru nebude znamenat významnější změnu imisní zátěže většiny sledovaných škodlivin oproti současnému stavu. Celkově můžeme říct, že vzhledem k imisnímu pozadí bude příspěvek vyvolaný realizací stavebního záměru u všech hodnocených škodlivin velice nízký. </w:t>
      </w:r>
      <w:r w:rsidR="00DE0E4D" w:rsidRPr="00D465AE">
        <w:t>V rámci rekonstrukce bude modernizována celá kotelna (slouží pro oba objekty) - stávající 20 let staré kotle Viessmann Triplex 2x170 kW budou demontovány a budou osazeny vysoce účinné plynové kotle (2x250kW), z hlediska emisí NOx  zařazeny v 5. emisní třídě. Ve stávajícím stavu je vytápění řešeno jako ústřední, toto bude zachováno i po rekonstrukci. Veškeré rozvody, otopná tělesa apod. budou demontovány a nahrazeny novými.</w:t>
      </w:r>
    </w:p>
    <w:p w14:paraId="660D7D9D" w14:textId="77777777" w:rsidR="00935EF5" w:rsidRDefault="00935EF5" w:rsidP="007B57DE">
      <w:pPr>
        <w:pStyle w:val="Tlustpodtren"/>
        <w:ind w:right="-35"/>
      </w:pPr>
      <w:bookmarkStart w:id="531" w:name="_Toc341173669"/>
    </w:p>
    <w:p w14:paraId="2E98DD5B" w14:textId="77777777" w:rsidR="007E58A0" w:rsidRPr="00D465AE" w:rsidRDefault="007E58A0" w:rsidP="007B57DE">
      <w:pPr>
        <w:pStyle w:val="Tlustpodtren"/>
        <w:ind w:right="-35"/>
      </w:pPr>
      <w:r w:rsidRPr="00D465AE">
        <w:t>Hluk, vibrace a záření</w:t>
      </w:r>
    </w:p>
    <w:p w14:paraId="3970C66C" w14:textId="77777777" w:rsidR="007E58A0" w:rsidRPr="00D465AE" w:rsidRDefault="007E58A0" w:rsidP="007B57DE">
      <w:pPr>
        <w:ind w:right="-35"/>
        <w:rPr>
          <w:u w:val="single"/>
        </w:rPr>
      </w:pPr>
      <w:r w:rsidRPr="00D465AE">
        <w:rPr>
          <w:u w:val="single"/>
        </w:rPr>
        <w:t>Hluk</w:t>
      </w:r>
    </w:p>
    <w:p w14:paraId="3678F952" w14:textId="77777777" w:rsidR="00FD7EC7" w:rsidRPr="00FD7EC7" w:rsidRDefault="00F07E04" w:rsidP="007B57DE">
      <w:pPr>
        <w:ind w:right="-35" w:firstLine="708"/>
        <w:rPr>
          <w:rFonts w:eastAsia="Times New Roman"/>
        </w:rPr>
      </w:pPr>
      <w:r w:rsidRPr="00FD7EC7">
        <w:rPr>
          <w:rFonts w:eastAsia="Times New Roman"/>
        </w:rPr>
        <w:t xml:space="preserve">Realizace stavebního záměru nebude znamenat významnější změnu hlukové zátěže okolí. </w:t>
      </w:r>
      <w:r w:rsidR="00FD7EC7" w:rsidRPr="00012E43">
        <w:t>S</w:t>
      </w:r>
      <w:r w:rsidR="00FD7EC7">
        <w:t xml:space="preserve">oučástí projektové dokumentace je akustické posouzení. </w:t>
      </w:r>
      <w:r w:rsidR="00FD7EC7">
        <w:rPr>
          <w:rFonts w:cs="Arial"/>
        </w:rPr>
        <w:t>Posudek vyhodnocuje</w:t>
      </w:r>
      <w:r w:rsidR="00FD7EC7" w:rsidRPr="006D4F06">
        <w:rPr>
          <w:rFonts w:cs="Arial"/>
        </w:rPr>
        <w:t xml:space="preserve"> očekávaný hluk</w:t>
      </w:r>
      <w:r w:rsidR="00FD7EC7">
        <w:rPr>
          <w:rFonts w:cs="Arial"/>
        </w:rPr>
        <w:t xml:space="preserve"> v chráněném venkovním prostoru </w:t>
      </w:r>
      <w:r w:rsidR="00FD7EC7" w:rsidRPr="006D4F06">
        <w:rPr>
          <w:rFonts w:cs="Arial"/>
        </w:rPr>
        <w:t xml:space="preserve">emitovaný </w:t>
      </w:r>
      <w:r w:rsidR="00FD7EC7">
        <w:rPr>
          <w:rFonts w:cs="Arial"/>
        </w:rPr>
        <w:t>automobilovou</w:t>
      </w:r>
      <w:r w:rsidR="00FD7EC7" w:rsidRPr="006D4F06">
        <w:rPr>
          <w:rFonts w:cs="Arial"/>
        </w:rPr>
        <w:t xml:space="preserve"> dopravou</w:t>
      </w:r>
      <w:r w:rsidR="00FD7EC7">
        <w:rPr>
          <w:rFonts w:cs="Arial"/>
        </w:rPr>
        <w:t xml:space="preserve"> v jeho okolí a jeho provozními technologiemi. Dále vyhodnocuje hluk v chráněném venkovním prostoru obytných objektů situovaných v okolí staveniště</w:t>
      </w:r>
      <w:r w:rsidR="00FD7EC7" w:rsidRPr="00D81185">
        <w:rPr>
          <w:rFonts w:cs="Arial"/>
        </w:rPr>
        <w:t>.</w:t>
      </w:r>
      <w:r w:rsidR="00FD7EC7">
        <w:rPr>
          <w:rFonts w:cs="Arial"/>
        </w:rPr>
        <w:t xml:space="preserve"> </w:t>
      </w:r>
    </w:p>
    <w:p w14:paraId="5A01A1B1" w14:textId="77777777" w:rsidR="00FD7EC7" w:rsidRDefault="00FD7EC7" w:rsidP="007B57DE">
      <w:pPr>
        <w:ind w:right="-35" w:firstLine="567"/>
        <w:rPr>
          <w:rFonts w:cs="Arial"/>
        </w:rPr>
      </w:pPr>
    </w:p>
    <w:p w14:paraId="0BA4FA84" w14:textId="77777777" w:rsidR="00FD7EC7" w:rsidRPr="00012E43" w:rsidRDefault="00FD7EC7" w:rsidP="008D4D3B">
      <w:pPr>
        <w:ind w:right="-35" w:firstLine="0"/>
        <w:rPr>
          <w:rFonts w:cs="Arial"/>
        </w:rPr>
      </w:pPr>
      <w:r w:rsidRPr="00012E43">
        <w:rPr>
          <w:rFonts w:cs="Arial"/>
        </w:rPr>
        <w:t>Technická opatření a doporučení</w:t>
      </w:r>
      <w:r>
        <w:rPr>
          <w:rFonts w:cs="Arial"/>
        </w:rPr>
        <w:t xml:space="preserve"> pro období výstavby</w:t>
      </w:r>
    </w:p>
    <w:p w14:paraId="532B4D0E" w14:textId="77777777" w:rsidR="008D4D3B" w:rsidRPr="00185382" w:rsidRDefault="008D4D3B" w:rsidP="008D4D3B">
      <w:pPr>
        <w:spacing w:after="60"/>
        <w:rPr>
          <w:rFonts w:eastAsia="Calibri" w:cs="Times New Roman"/>
        </w:rPr>
      </w:pPr>
      <w:r>
        <w:rPr>
          <w:rFonts w:eastAsia="Calibri" w:cs="Times New Roman"/>
        </w:rPr>
        <w:t xml:space="preserve">Při předpokládaném průběhu prací nebude před fasádou okolních domů překročen hygienický limit hluk platný po dobu stavebních prací. Výpočty hluku proběhly za předpokladu, že hlučné stroje a mechanismy pracují nepřetržitě po celou dobu platnosti limitu pro hluk ze stavební činnosti (7 až 21 hod.). </w:t>
      </w:r>
    </w:p>
    <w:p w14:paraId="3F37E748" w14:textId="77777777" w:rsidR="00FD7EC7" w:rsidRPr="00E402A3" w:rsidRDefault="00FD7EC7" w:rsidP="007B57DE">
      <w:pPr>
        <w:ind w:right="-35"/>
        <w:rPr>
          <w:rFonts w:cs="Arial"/>
          <w:highlight w:val="green"/>
        </w:rPr>
      </w:pPr>
    </w:p>
    <w:p w14:paraId="5EB07CC9" w14:textId="77777777" w:rsidR="00FD7EC7" w:rsidRPr="00927EF7" w:rsidRDefault="00FD7EC7" w:rsidP="008D4D3B">
      <w:pPr>
        <w:ind w:right="-35" w:firstLine="0"/>
        <w:rPr>
          <w:rFonts w:cs="Arial"/>
        </w:rPr>
      </w:pPr>
      <w:r w:rsidRPr="00927EF7">
        <w:rPr>
          <w:rFonts w:cs="Arial"/>
        </w:rPr>
        <w:t>Technická opatření a doporučení pro provoz</w:t>
      </w:r>
    </w:p>
    <w:p w14:paraId="33B01DBC" w14:textId="77777777" w:rsidR="008D4D3B" w:rsidRDefault="008D4D3B" w:rsidP="008D4D3B">
      <w:pPr>
        <w:spacing w:after="60"/>
      </w:pPr>
      <w:r>
        <w:t>Pokud jde o denní dobu, je zřejmé, že provoz jednotek na střeše domu Opletalova 47 nevyvolá po instalaci clony omezující šíření hluku jednotek do dvora v chráněných venkovních prostorech v okolí překročení hygienického limitu pro denní dobu a při předpokládaném omezení provozu v noční době bude hluk vyvolaný provozem těchto jednotek ve dvoře pod hygienickým limitem pro noční dobu. Okna směrem do Opletalovy ulice jsou pro ochranu před hlukem z dopravy (jediný zjištěný zdroj hluku v okolí) rozhodně dostatečná. V dalším stupni projektu bude třeba zajistit odpovídající zatlumení vzduchotechnických rozvodů zajišťující, že ani při současném provozu všech instalovaných zařízení nebude překročen hygienický limit hluku pro denní či noční dobu.</w:t>
      </w:r>
    </w:p>
    <w:p w14:paraId="067192A9" w14:textId="77777777" w:rsidR="00927EF7" w:rsidRDefault="00927EF7" w:rsidP="007B57DE">
      <w:pPr>
        <w:ind w:right="-35" w:firstLine="0"/>
        <w:rPr>
          <w:highlight w:val="green"/>
        </w:rPr>
      </w:pPr>
    </w:p>
    <w:p w14:paraId="4E141D4F" w14:textId="77777777" w:rsidR="00DE0E4D" w:rsidRPr="00927EF7" w:rsidRDefault="00927EF7" w:rsidP="007B57DE">
      <w:pPr>
        <w:ind w:right="-35" w:firstLine="0"/>
      </w:pPr>
      <w:r w:rsidRPr="00927EF7">
        <w:t>Podrobně vit Akustické studie</w:t>
      </w:r>
    </w:p>
    <w:p w14:paraId="74B53736" w14:textId="77777777" w:rsidR="00D465AE" w:rsidRPr="00927EF7" w:rsidRDefault="00D465AE" w:rsidP="007B57DE">
      <w:pPr>
        <w:ind w:right="-35" w:firstLine="0"/>
        <w:rPr>
          <w:color w:val="A6A6A6" w:themeColor="background1" w:themeShade="A6"/>
        </w:rPr>
      </w:pPr>
    </w:p>
    <w:p w14:paraId="671418D0" w14:textId="77777777" w:rsidR="00D465AE" w:rsidRPr="00035F27" w:rsidRDefault="00D465AE" w:rsidP="007B57DE">
      <w:pPr>
        <w:ind w:right="-35" w:firstLine="0"/>
        <w:rPr>
          <w:color w:val="A6A6A6" w:themeColor="background1" w:themeShade="A6"/>
          <w:highlight w:val="cyan"/>
        </w:rPr>
      </w:pPr>
    </w:p>
    <w:p w14:paraId="0908C9B2" w14:textId="77777777" w:rsidR="007E58A0" w:rsidRPr="00D465AE" w:rsidRDefault="007E58A0" w:rsidP="007B57DE">
      <w:pPr>
        <w:ind w:right="-35"/>
        <w:rPr>
          <w:u w:val="single"/>
        </w:rPr>
      </w:pPr>
      <w:r w:rsidRPr="00D465AE">
        <w:rPr>
          <w:u w:val="single"/>
        </w:rPr>
        <w:t>Vibrace a záření</w:t>
      </w:r>
    </w:p>
    <w:p w14:paraId="312E54E2" w14:textId="77777777" w:rsidR="007E58A0" w:rsidRPr="00D465AE" w:rsidRDefault="007E58A0" w:rsidP="007B57DE">
      <w:pPr>
        <w:ind w:right="-35" w:firstLine="0"/>
      </w:pPr>
      <w:r w:rsidRPr="00D465AE">
        <w:t xml:space="preserve">Navrhovaná stavba svou povahou nebude produkovat vibrace a vyzařovat záření do okolí. </w:t>
      </w:r>
    </w:p>
    <w:p w14:paraId="597B23D0" w14:textId="77777777" w:rsidR="00F07035" w:rsidRPr="00035F27" w:rsidRDefault="00F07035" w:rsidP="007B57DE">
      <w:pPr>
        <w:ind w:right="-35" w:firstLine="0"/>
        <w:rPr>
          <w:b/>
          <w:highlight w:val="cyan"/>
        </w:rPr>
      </w:pPr>
    </w:p>
    <w:p w14:paraId="6419C7DD" w14:textId="77777777" w:rsidR="007E58A0" w:rsidRPr="00D465AE" w:rsidRDefault="007E58A0" w:rsidP="007B57DE">
      <w:pPr>
        <w:pStyle w:val="Tlustpodtren"/>
        <w:ind w:right="-35"/>
      </w:pPr>
      <w:r w:rsidRPr="00D465AE">
        <w:t>Ochrana vod</w:t>
      </w:r>
      <w:bookmarkEnd w:id="531"/>
    </w:p>
    <w:p w14:paraId="4C15594D" w14:textId="77777777" w:rsidR="007E58A0" w:rsidRPr="00D465AE" w:rsidRDefault="007E58A0" w:rsidP="007B57DE">
      <w:pPr>
        <w:ind w:right="-35" w:firstLine="0"/>
      </w:pPr>
      <w:r w:rsidRPr="00D465AE">
        <w:t xml:space="preserve">Chráněné přírodní prvky ani pozemní chráněné vodní zdroje či léčebné prameny se v předmětném území nevyskytují. </w:t>
      </w:r>
    </w:p>
    <w:p w14:paraId="6A0FCE04" w14:textId="77777777" w:rsidR="00F07035" w:rsidRPr="00D465AE" w:rsidRDefault="00F07035" w:rsidP="007B57DE">
      <w:pPr>
        <w:tabs>
          <w:tab w:val="num" w:pos="0"/>
        </w:tabs>
        <w:ind w:right="-35" w:firstLine="0"/>
        <w:rPr>
          <w:rFonts w:cs="Arial"/>
        </w:rPr>
      </w:pPr>
      <w:r w:rsidRPr="00D465AE">
        <w:rPr>
          <w:rFonts w:cs="Arial"/>
        </w:rPr>
        <w:t xml:space="preserve">Objekty neleží v záplavovém území ve smyslu zákona č. 254/2001 Sb. o vodách, v platném znění. </w:t>
      </w:r>
    </w:p>
    <w:p w14:paraId="7B5F50A2" w14:textId="77777777" w:rsidR="00F07035" w:rsidRPr="00D465AE" w:rsidRDefault="00F07035" w:rsidP="007B57DE">
      <w:pPr>
        <w:tabs>
          <w:tab w:val="num" w:pos="0"/>
        </w:tabs>
        <w:ind w:right="-35" w:firstLine="0"/>
        <w:rPr>
          <w:rFonts w:cs="Arial"/>
        </w:rPr>
      </w:pPr>
      <w:r w:rsidRPr="00D465AE">
        <w:rPr>
          <w:rFonts w:cs="Arial"/>
        </w:rPr>
        <w:t>V souvislosti s výstavbou záměru nedojde k ovlivnění kvality ani kvantity povrchových vod.</w:t>
      </w:r>
    </w:p>
    <w:p w14:paraId="12A5473F" w14:textId="77777777" w:rsidR="00F07035" w:rsidRPr="00D465AE" w:rsidRDefault="00F07035" w:rsidP="007B57DE">
      <w:pPr>
        <w:tabs>
          <w:tab w:val="num" w:pos="0"/>
        </w:tabs>
        <w:ind w:right="-35" w:firstLine="0"/>
        <w:rPr>
          <w:rFonts w:cs="Arial"/>
        </w:rPr>
      </w:pPr>
      <w:r w:rsidRPr="00D465AE">
        <w:rPr>
          <w:rFonts w:cs="Arial"/>
        </w:rPr>
        <w:t>Z hlediska své funkce nebude stavba představovat riziko pro znečištění podzemních ani povrchových vod.</w:t>
      </w:r>
    </w:p>
    <w:p w14:paraId="69AB010B" w14:textId="77777777" w:rsidR="00D465AE" w:rsidRPr="00B25E5C" w:rsidRDefault="00D465AE" w:rsidP="007B57DE">
      <w:pPr>
        <w:tabs>
          <w:tab w:val="num" w:pos="0"/>
        </w:tabs>
        <w:ind w:right="-35" w:firstLine="0"/>
      </w:pPr>
      <w:r w:rsidRPr="00D465AE">
        <w:t>Posuzovaný záměr je napojen vodovodními přípojkami na veřejný vodovodní řad, a kanalizačními přípojkami, které jsou napojeny na veřejnou kanalizační síť. Množství splaškových odpadních vod ve fázi provozu bude ekvivalentní množství spotřebované vody.</w:t>
      </w:r>
      <w:r w:rsidRPr="00B25E5C">
        <w:t xml:space="preserve"> </w:t>
      </w:r>
    </w:p>
    <w:p w14:paraId="6053F5EF" w14:textId="77777777" w:rsidR="00D465AE" w:rsidRDefault="00D465AE" w:rsidP="007B57DE">
      <w:pPr>
        <w:tabs>
          <w:tab w:val="num" w:pos="0"/>
        </w:tabs>
        <w:ind w:right="-35" w:firstLine="0"/>
      </w:pPr>
      <w:r w:rsidRPr="00B25E5C">
        <w:t xml:space="preserve">Likvidace dešťových odpadních vod je řešena retencí s následným řízeným odtokem do systému městské kanalizační sítě. </w:t>
      </w:r>
    </w:p>
    <w:p w14:paraId="6394C04D" w14:textId="706037EC" w:rsidR="00261251" w:rsidRPr="00B25E5C" w:rsidRDefault="007444EB" w:rsidP="007B57DE">
      <w:pPr>
        <w:tabs>
          <w:tab w:val="num" w:pos="0"/>
        </w:tabs>
        <w:ind w:right="-35" w:firstLine="0"/>
      </w:pPr>
      <w:r>
        <w:t>V objektu je povolen odběr vody ze stávající studny pro účely závlahy zelených ploch.</w:t>
      </w:r>
    </w:p>
    <w:p w14:paraId="100EC418" w14:textId="77777777" w:rsidR="00F07035" w:rsidRPr="00035F27" w:rsidRDefault="00F07035" w:rsidP="007B57DE">
      <w:pPr>
        <w:ind w:right="-35" w:firstLine="0"/>
        <w:rPr>
          <w:b/>
          <w:bCs/>
          <w:iCs/>
          <w:highlight w:val="cyan"/>
        </w:rPr>
      </w:pPr>
    </w:p>
    <w:p w14:paraId="21858046" w14:textId="77777777" w:rsidR="007E58A0" w:rsidRPr="00D465AE" w:rsidRDefault="007E58A0" w:rsidP="007B57DE">
      <w:pPr>
        <w:pStyle w:val="Tlustpodtren"/>
        <w:ind w:right="-35"/>
      </w:pPr>
      <w:r w:rsidRPr="00D465AE">
        <w:t>Odpady</w:t>
      </w:r>
    </w:p>
    <w:p w14:paraId="1996AFB6" w14:textId="77777777" w:rsidR="00F07035" w:rsidRPr="00D465AE" w:rsidRDefault="00F07035" w:rsidP="007B57DE">
      <w:pPr>
        <w:tabs>
          <w:tab w:val="num" w:pos="0"/>
        </w:tabs>
        <w:ind w:right="-35" w:firstLine="0"/>
        <w:rPr>
          <w:rFonts w:cs="Arial"/>
        </w:rPr>
      </w:pPr>
      <w:r w:rsidRPr="00D465AE">
        <w:rPr>
          <w:rFonts w:cs="Arial"/>
        </w:rPr>
        <w:t>Celý investiční záměr je ve fázi výstavby a provozu záměru spojen s produkcí odpadů, které by z hlediska celkového množství i z hlediska druhů odpadů neměly významně ohrozit životní prostředí.</w:t>
      </w:r>
    </w:p>
    <w:p w14:paraId="44DF8806" w14:textId="77777777" w:rsidR="00F07035" w:rsidRPr="00035F27" w:rsidRDefault="00F07035" w:rsidP="007B57DE">
      <w:pPr>
        <w:ind w:right="-35"/>
        <w:rPr>
          <w:highlight w:val="cyan"/>
        </w:rPr>
      </w:pPr>
    </w:p>
    <w:p w14:paraId="4E721CC7" w14:textId="77777777" w:rsidR="00BC7E1B" w:rsidRPr="0032259B" w:rsidRDefault="007E58A0" w:rsidP="007B57DE">
      <w:pPr>
        <w:ind w:right="-35" w:firstLine="0"/>
      </w:pPr>
      <w:r w:rsidRPr="0032259B">
        <w:t xml:space="preserve">Popis likvidace odpadů je proveden v souladu se Sbírkou zákonů č. 185/2001 ze dne 15. Května 2001 </w:t>
      </w:r>
    </w:p>
    <w:p w14:paraId="0AC6ECE4" w14:textId="77777777" w:rsidR="007E58A0" w:rsidRDefault="007E58A0" w:rsidP="007B57DE">
      <w:pPr>
        <w:ind w:right="-35" w:firstLine="0"/>
      </w:pPr>
      <w:r w:rsidRPr="0032259B">
        <w:t xml:space="preserve">o odpadech a o změně některých dalších zákonů a vyhláškou Ministerstva životního prostředí ze dne 17. Října 2001, kterou se stanoví Katalog odpadů, Seznam nebezpečných odpadů a seznamy odpadů a států pro účely vývozu, dovozu a tranzitu odpadů a postup při udělování souhlasu k vývozu, dovozu a tranzitu odpadů (Katalog odpadů) – sbírka zákonů č. 381/2001. Dále je </w:t>
      </w:r>
      <w:r w:rsidRPr="0032259B">
        <w:lastRenderedPageBreak/>
        <w:t>respektována Sbírka zákonů č. 297/2009 ze dne 22. Července 2009, kterým se mění zákon č. 185/2001 Sb., o odpadech a o změně některých dalších zákonů, ve znění pozdějších předpisů, a zákon č. 56/2001 Sb., o podmínkách provozu vozidel na pozemních komunikacích a o změně zákona č. 168/1999 Sb., o pojištění odpovědnosti za škodu způsobenou provozem vozidla a o změně některých souvisejících zákonů (zákon o pojištění odpovědnosti z provozu vozidla), ve znění zákona č. 307/1999 Sb.</w:t>
      </w:r>
    </w:p>
    <w:p w14:paraId="0C7A9E34" w14:textId="77777777" w:rsidR="00D16212" w:rsidRDefault="00D16212" w:rsidP="007B57DE">
      <w:pPr>
        <w:ind w:right="-35" w:firstLine="0"/>
      </w:pPr>
    </w:p>
    <w:p w14:paraId="5713ED48" w14:textId="77777777" w:rsidR="00D16212" w:rsidRPr="0032259B" w:rsidRDefault="00D16212" w:rsidP="007B57DE">
      <w:pPr>
        <w:ind w:right="-35" w:firstLine="0"/>
      </w:pPr>
    </w:p>
    <w:p w14:paraId="3282CC6F" w14:textId="77777777" w:rsidR="007E58A0" w:rsidRPr="00035F27" w:rsidRDefault="007E58A0" w:rsidP="007B57DE">
      <w:pPr>
        <w:ind w:right="-35"/>
        <w:rPr>
          <w:highlight w:val="cyan"/>
        </w:rPr>
      </w:pPr>
      <w:bookmarkStart w:id="532" w:name="_Toc231291250"/>
    </w:p>
    <w:p w14:paraId="5EE979AA" w14:textId="77777777" w:rsidR="007E58A0" w:rsidRPr="0032259B" w:rsidRDefault="007E58A0" w:rsidP="007B57DE">
      <w:pPr>
        <w:ind w:right="-35"/>
        <w:rPr>
          <w:u w:val="single"/>
        </w:rPr>
      </w:pPr>
      <w:r w:rsidRPr="0032259B">
        <w:rPr>
          <w:u w:val="single"/>
        </w:rPr>
        <w:t>Odpady vznikající ve fázi výstavby a způsob nakládání s nimi</w:t>
      </w:r>
      <w:bookmarkEnd w:id="532"/>
      <w:r w:rsidRPr="0032259B">
        <w:rPr>
          <w:u w:val="single"/>
        </w:rPr>
        <w:t>:</w:t>
      </w:r>
    </w:p>
    <w:p w14:paraId="3DED6991" w14:textId="77777777" w:rsidR="007E58A0" w:rsidRPr="0032259B" w:rsidRDefault="007E58A0" w:rsidP="007B57DE">
      <w:pPr>
        <w:ind w:right="-35"/>
      </w:pPr>
      <w:r w:rsidRPr="0032259B">
        <w:t>Zemina vykopaná při zemních pracích bude odvezena na skládku</w:t>
      </w:r>
      <w:r w:rsidR="0032259B" w:rsidRPr="0032259B">
        <w:t xml:space="preserve"> </w:t>
      </w:r>
      <w:r w:rsidRPr="0032259B">
        <w:t xml:space="preserve">Likvidace odpadů: Veškeré stavební a demoliční odpady vzniklé při realizaci stavby budou v souladu s výše citovaným zákonem o odpadech přednostně nabídnuty k dalšímu využití (např. recyklace). Odpady dále prokazatelně nevyužitelné budou odstraněny uložením na povolené skládce odpadů. Žádný ze vzniklých odpadů nebude použit k případným terénním úpravám nebo jako materiál pro základy. Po ukončení akce bude doložen způsob nakládání s odpady (potvrzení od recyklačního střediska či skládky) a doklady předloženy k nahlédnutí. Nevyužitý odpad bude předán osobě vlastnící oprávnění k nakládání s odpady. </w:t>
      </w:r>
      <w:bookmarkStart w:id="533" w:name="_Toc231291251"/>
      <w:bookmarkStart w:id="534" w:name="_Toc185242894"/>
    </w:p>
    <w:p w14:paraId="57F7AE59" w14:textId="6550787E" w:rsidR="005731C7" w:rsidRDefault="005731C7" w:rsidP="007B57DE">
      <w:pPr>
        <w:ind w:right="-35" w:firstLine="0"/>
      </w:pPr>
      <w:r w:rsidRPr="0032259B">
        <w:tab/>
        <w:t>Podrobněji viz kapitola B.</w:t>
      </w:r>
      <w:r w:rsidR="005E2C6B">
        <w:t xml:space="preserve"> </w:t>
      </w:r>
      <w:r w:rsidRPr="0032259B">
        <w:t xml:space="preserve">8, Zásady </w:t>
      </w:r>
      <w:r w:rsidR="00124F78">
        <w:t>organizace výstavby.</w:t>
      </w:r>
    </w:p>
    <w:p w14:paraId="53E881E5" w14:textId="77777777" w:rsidR="00124F78" w:rsidRDefault="00124F78" w:rsidP="007B57DE">
      <w:pPr>
        <w:ind w:right="-35" w:firstLine="0"/>
      </w:pPr>
    </w:p>
    <w:p w14:paraId="19CC07CF" w14:textId="77777777" w:rsidR="00F2711A" w:rsidRPr="0032259B" w:rsidRDefault="00F2711A" w:rsidP="007B57DE">
      <w:pPr>
        <w:ind w:right="-35"/>
        <w:rPr>
          <w:u w:val="single"/>
        </w:rPr>
      </w:pPr>
      <w:r>
        <w:rPr>
          <w:u w:val="single"/>
        </w:rPr>
        <w:t>Nakládání s odpadem s ohledem na výskyt azbestu:</w:t>
      </w:r>
    </w:p>
    <w:p w14:paraId="43544CF7" w14:textId="77777777" w:rsidR="00F2711A" w:rsidRPr="00CC447D" w:rsidRDefault="00F2711A" w:rsidP="007B57DE">
      <w:pPr>
        <w:ind w:right="-35"/>
      </w:pPr>
      <w:r w:rsidRPr="00CC447D">
        <w:t xml:space="preserve">Ve stávajících objektech byly nalezeny materiály s možným výskytem azbestu pouze ve střešní rovině, a to stření krytina </w:t>
      </w:r>
      <w:r>
        <w:t>– viz stavebně technický průzkum.</w:t>
      </w:r>
      <w:r w:rsidRPr="00CC447D">
        <w:t xml:space="preserve"> </w:t>
      </w:r>
    </w:p>
    <w:p w14:paraId="1419857C" w14:textId="77777777" w:rsidR="00F2711A" w:rsidRPr="00ED6E5F" w:rsidRDefault="00F2711A" w:rsidP="007B57DE">
      <w:pPr>
        <w:ind w:right="-35"/>
      </w:pPr>
      <w:r w:rsidRPr="00CC447D">
        <w:t>Ostatní materiály a konstrukce v objektu nevykazují známky přítomnosti</w:t>
      </w:r>
      <w:r w:rsidRPr="00ED6E5F">
        <w:t xml:space="preserve"> azbestu, obecně se jedná o zděné cihelné či kamenné stěny a klenby, dřevěné prvky stěn, stropů a krovu. Podlahy jsou dlážděné nebo dřevěné. Ostatní prvky, okna, dveře jsou také bez rizika obsahu azbestu.</w:t>
      </w:r>
      <w:r>
        <w:t xml:space="preserve"> </w:t>
      </w:r>
      <w:r w:rsidR="00BD38DB">
        <w:t>R</w:t>
      </w:r>
      <w:r w:rsidRPr="00ED6E5F">
        <w:t xml:space="preserve">ozvody </w:t>
      </w:r>
      <w:r w:rsidR="00BD38DB">
        <w:t xml:space="preserve">elektro vedené v omítkách </w:t>
      </w:r>
      <w:r w:rsidRPr="00ED6E5F">
        <w:t>nebyly viditelné, ale není zde předpoklad, že by byly provedeny z materiálů obsahujících azbest. Možné riziko výskytu azbestu je v tepelných izolacích obalujících topné potrubí, případně azbestocementových trub (v komínech, kanalizační trubky).</w:t>
      </w:r>
    </w:p>
    <w:p w14:paraId="3222B326" w14:textId="77777777" w:rsidR="00F2711A" w:rsidRPr="00ED6E5F" w:rsidRDefault="00F2711A" w:rsidP="007B57DE">
      <w:pPr>
        <w:ind w:right="-35"/>
      </w:pPr>
    </w:p>
    <w:p w14:paraId="783F8F1E" w14:textId="77777777" w:rsidR="00F2711A" w:rsidRPr="00F2711A" w:rsidRDefault="00F2711A" w:rsidP="007B57DE">
      <w:pPr>
        <w:ind w:right="-35"/>
      </w:pPr>
      <w:r w:rsidRPr="00F2711A">
        <w:t>Použité předpisy</w:t>
      </w:r>
    </w:p>
    <w:p w14:paraId="39627BB1" w14:textId="77777777" w:rsidR="00F2711A" w:rsidRPr="00ED6E5F" w:rsidRDefault="00F2711A" w:rsidP="007B57DE">
      <w:pPr>
        <w:ind w:right="-35"/>
      </w:pPr>
      <w:r w:rsidRPr="00ED6E5F">
        <w:t>Postup odstranění azbestových materiálů vychází z národní legislativy České republiky s</w:t>
      </w:r>
      <w:r>
        <w:t> </w:t>
      </w:r>
      <w:r w:rsidRPr="00ED6E5F">
        <w:t>přihlédnutím</w:t>
      </w:r>
      <w:r>
        <w:t xml:space="preserve"> </w:t>
      </w:r>
      <w:r w:rsidRPr="00ED6E5F">
        <w:t>k evropským normám. Zejména pak budou dodrženy tyto:</w:t>
      </w:r>
    </w:p>
    <w:p w14:paraId="123010A4" w14:textId="77777777" w:rsidR="00F2711A" w:rsidRPr="00ED6E5F" w:rsidRDefault="00F2711A" w:rsidP="007B57DE">
      <w:pPr>
        <w:ind w:right="-35"/>
      </w:pPr>
    </w:p>
    <w:p w14:paraId="58FB272A" w14:textId="77777777" w:rsidR="00F2711A" w:rsidRPr="00B3662E" w:rsidRDefault="00F2711A" w:rsidP="007B57DE">
      <w:pPr>
        <w:ind w:right="-35"/>
      </w:pPr>
      <w:r w:rsidRPr="00B3662E">
        <w:t xml:space="preserve">Zákon </w:t>
      </w:r>
      <w:r w:rsidR="00301624" w:rsidRPr="00B3662E">
        <w:t>č.</w:t>
      </w:r>
      <w:r w:rsidR="00301624" w:rsidRPr="00B3662E">
        <w:rPr>
          <w:rFonts w:ascii="Slabo 27px" w:hAnsi="Slabo 27px"/>
          <w:color w:val="070707"/>
          <w:kern w:val="36"/>
          <w:sz w:val="52"/>
          <w:szCs w:val="52"/>
        </w:rPr>
        <w:t xml:space="preserve"> </w:t>
      </w:r>
      <w:r w:rsidR="00301624" w:rsidRPr="00B3662E">
        <w:t>262/2006</w:t>
      </w:r>
      <w:r w:rsidR="00301624" w:rsidRPr="00B3662E">
        <w:rPr>
          <w:rFonts w:ascii="Slabo 27px" w:hAnsi="Slabo 27px"/>
          <w:color w:val="070707"/>
          <w:kern w:val="36"/>
          <w:sz w:val="52"/>
          <w:szCs w:val="52"/>
        </w:rPr>
        <w:t xml:space="preserve"> </w:t>
      </w:r>
      <w:r w:rsidRPr="00B3662E">
        <w:t>Sb., zákoník práce, ve znění pozdějších předpisů</w:t>
      </w:r>
    </w:p>
    <w:p w14:paraId="361A49F4" w14:textId="77777777" w:rsidR="00F2711A" w:rsidRPr="00B3662E" w:rsidRDefault="00F2711A" w:rsidP="007B57DE">
      <w:pPr>
        <w:ind w:right="-35"/>
      </w:pPr>
      <w:r w:rsidRPr="00B3662E">
        <w:t>Zákon 258/2000 Sb., o ochraně veřejného zdraví</w:t>
      </w:r>
    </w:p>
    <w:p w14:paraId="2993EB5C" w14:textId="77777777" w:rsidR="00F2711A" w:rsidRPr="00B3662E" w:rsidRDefault="00F2711A" w:rsidP="007B57DE">
      <w:pPr>
        <w:ind w:right="-35"/>
      </w:pPr>
      <w:r w:rsidRPr="00B3662E">
        <w:t>Vyhláška č.6/2003, kterou se stanoví hygienické limity chemických, fyzikálních a biologických ukazatelů pro vnitřní prostředí pobytových místností některých staveb</w:t>
      </w:r>
    </w:p>
    <w:p w14:paraId="2AB8FA78" w14:textId="77777777" w:rsidR="005B0887" w:rsidRPr="00B3662E" w:rsidRDefault="005B0887" w:rsidP="007B57DE">
      <w:pPr>
        <w:ind w:right="-35"/>
      </w:pPr>
    </w:p>
    <w:p w14:paraId="156DA377" w14:textId="77777777" w:rsidR="00F2711A" w:rsidRPr="00B3662E" w:rsidRDefault="00F2711A" w:rsidP="007B57DE">
      <w:pPr>
        <w:ind w:right="-35"/>
      </w:pPr>
      <w:r w:rsidRPr="00B3662E">
        <w:t>Nařízení vlády</w:t>
      </w:r>
    </w:p>
    <w:p w14:paraId="2A24C5DA" w14:textId="77777777" w:rsidR="00F2711A" w:rsidRPr="00B3662E" w:rsidRDefault="00F2711A" w:rsidP="007B57DE">
      <w:pPr>
        <w:ind w:right="-35"/>
      </w:pPr>
      <w:r w:rsidRPr="00B3662E">
        <w:t>Vyhláška 432/2003 Sb., kterou se stanoví podmínky pro zařazování prací do kategorií, limitní hodnoty ukazatelů biologických expozičních testů, podmínky odběru biologického materiálu pro provádění biologických expozičních testů a náležitostí hlášení prací s azbestem a biologickými činiteli.</w:t>
      </w:r>
    </w:p>
    <w:p w14:paraId="5FC709D2" w14:textId="77777777" w:rsidR="00F2711A" w:rsidRPr="00B3662E" w:rsidRDefault="00F2711A" w:rsidP="007B57DE">
      <w:pPr>
        <w:ind w:right="-35"/>
      </w:pPr>
      <w:r w:rsidRPr="00B3662E">
        <w:t>Nařízení vlády č.361/2007 Sb., kterou se stanoví podmínky ochrany zdraví při práci</w:t>
      </w:r>
    </w:p>
    <w:p w14:paraId="71D09E05" w14:textId="77777777" w:rsidR="00F2711A" w:rsidRPr="00B3662E" w:rsidRDefault="00F2711A" w:rsidP="007B57DE">
      <w:pPr>
        <w:ind w:right="-35"/>
      </w:pPr>
      <w:r w:rsidRPr="00B3662E">
        <w:t>Nařízení vlády 394/2006 Sb., kterou se stanoví práce s ojedinělou a krátkodobou expozicí azbestu a postup při určení ojedinělé a krátkodobé expozice těchto prací</w:t>
      </w:r>
    </w:p>
    <w:p w14:paraId="6B4B12C3" w14:textId="77777777" w:rsidR="00F2711A" w:rsidRPr="00ED6E5F" w:rsidRDefault="00F2711A" w:rsidP="007B57DE">
      <w:pPr>
        <w:ind w:right="-35"/>
      </w:pPr>
      <w:r w:rsidRPr="00B3662E">
        <w:t>Zákon 106/2005 sb., O odpadech</w:t>
      </w:r>
    </w:p>
    <w:p w14:paraId="3A1BA0E0" w14:textId="77777777" w:rsidR="00F2711A" w:rsidRPr="00ED6E5F" w:rsidRDefault="00F2711A" w:rsidP="007B57DE">
      <w:pPr>
        <w:ind w:right="-35"/>
      </w:pPr>
    </w:p>
    <w:p w14:paraId="50F789B7" w14:textId="77777777" w:rsidR="00F2711A" w:rsidRPr="00F2711A" w:rsidRDefault="00F2711A" w:rsidP="007B57DE">
      <w:pPr>
        <w:ind w:right="-35"/>
      </w:pPr>
      <w:r w:rsidRPr="00F2711A">
        <w:t>Technologický postup odstranění azbestových materiálů</w:t>
      </w:r>
    </w:p>
    <w:p w14:paraId="436B113D" w14:textId="77777777" w:rsidR="00F2711A" w:rsidRPr="00ED6E5F" w:rsidRDefault="00F2711A" w:rsidP="007B57DE">
      <w:pPr>
        <w:ind w:right="-35"/>
      </w:pPr>
      <w:r w:rsidRPr="00ED6E5F">
        <w:t>Před započetím prací je nutné místo, kde bude docházet k odstraňování azbestových materiálů zabezpečit proti úniku azbestových vláken do okolních prostor vytvořením Kontrolovaného pásma.</w:t>
      </w:r>
    </w:p>
    <w:p w14:paraId="7D81303E" w14:textId="77777777" w:rsidR="00F2711A" w:rsidRPr="00ED6E5F" w:rsidRDefault="00F2711A" w:rsidP="007B57DE">
      <w:pPr>
        <w:ind w:right="-35"/>
      </w:pPr>
      <w:r w:rsidRPr="00ED6E5F">
        <w:t>Před vytvořením vlastního Kontrolovaného pásma je potřeba v jeho hranicích učinit zejména tyto opatření:</w:t>
      </w:r>
    </w:p>
    <w:p w14:paraId="6024A79E" w14:textId="77777777" w:rsidR="00F2711A" w:rsidRPr="00ED6E5F" w:rsidRDefault="00F2711A" w:rsidP="007B57DE">
      <w:pPr>
        <w:ind w:right="-35"/>
      </w:pPr>
    </w:p>
    <w:p w14:paraId="793F4438" w14:textId="77777777" w:rsidR="00F2711A" w:rsidRPr="00ED6E5F" w:rsidRDefault="00F2711A" w:rsidP="007B57DE">
      <w:pPr>
        <w:widowControl w:val="0"/>
        <w:numPr>
          <w:ilvl w:val="0"/>
          <w:numId w:val="47"/>
        </w:numPr>
        <w:suppressAutoHyphens/>
        <w:spacing w:before="60" w:after="0" w:line="240" w:lineRule="auto"/>
        <w:ind w:right="-35"/>
        <w:contextualSpacing w:val="0"/>
      </w:pPr>
      <w:r w:rsidRPr="00ED6E5F">
        <w:t>odklidit veškerý odpad, který neobsahuje azbest z prostoru, a to způsobem vhodným pro jednotlivý druh odpadu</w:t>
      </w:r>
    </w:p>
    <w:p w14:paraId="0B2900CC" w14:textId="77777777" w:rsidR="00F2711A" w:rsidRPr="00ED6E5F" w:rsidRDefault="00F2711A" w:rsidP="007B57DE">
      <w:pPr>
        <w:widowControl w:val="0"/>
        <w:numPr>
          <w:ilvl w:val="0"/>
          <w:numId w:val="47"/>
        </w:numPr>
        <w:suppressAutoHyphens/>
        <w:spacing w:before="60" w:after="0" w:line="240" w:lineRule="auto"/>
        <w:ind w:right="-35"/>
        <w:contextualSpacing w:val="0"/>
      </w:pPr>
      <w:r w:rsidRPr="00ED6E5F">
        <w:t>odstranění nebo přikrytí předmětů, které by se v případě kontaminace obtížně čistily, je potřeba zkontrolovat zda již nebyly předešlou činností kontaminovány azbestem</w:t>
      </w:r>
    </w:p>
    <w:p w14:paraId="3F104DAE" w14:textId="77777777" w:rsidR="00F2711A" w:rsidRPr="00ED6E5F" w:rsidRDefault="00F2711A" w:rsidP="007B57DE">
      <w:pPr>
        <w:widowControl w:val="0"/>
        <w:numPr>
          <w:ilvl w:val="0"/>
          <w:numId w:val="47"/>
        </w:numPr>
        <w:suppressAutoHyphens/>
        <w:spacing w:before="60" w:after="0" w:line="240" w:lineRule="auto"/>
        <w:ind w:right="-35"/>
        <w:contextualSpacing w:val="0"/>
      </w:pPr>
      <w:r w:rsidRPr="00ED6E5F">
        <w:t>odklizení volně ležících úlomků z materiálů obsahujících azbest, aby se zabránilo zachycení těchto materiálů pod uzavřeným prostorem</w:t>
      </w:r>
    </w:p>
    <w:p w14:paraId="6F80CF32" w14:textId="77777777" w:rsidR="00F2711A" w:rsidRPr="00ED6E5F" w:rsidRDefault="00F2711A" w:rsidP="007B57DE">
      <w:pPr>
        <w:widowControl w:val="0"/>
        <w:numPr>
          <w:ilvl w:val="0"/>
          <w:numId w:val="47"/>
        </w:numPr>
        <w:suppressAutoHyphens/>
        <w:spacing w:before="60" w:after="0" w:line="240" w:lineRule="auto"/>
        <w:ind w:right="-35"/>
        <w:contextualSpacing w:val="0"/>
      </w:pPr>
      <w:r w:rsidRPr="00ED6E5F">
        <w:t>zabezpečení veškerých inženýrských sítí, kouřovodů a nenuceného systému odvětrání</w:t>
      </w:r>
    </w:p>
    <w:p w14:paraId="3B9999D7" w14:textId="77777777" w:rsidR="00F2711A" w:rsidRPr="00ED6E5F" w:rsidRDefault="00F2711A" w:rsidP="007B57DE">
      <w:pPr>
        <w:widowControl w:val="0"/>
        <w:numPr>
          <w:ilvl w:val="0"/>
          <w:numId w:val="47"/>
        </w:numPr>
        <w:suppressAutoHyphens/>
        <w:spacing w:before="60" w:after="0" w:line="240" w:lineRule="auto"/>
        <w:ind w:right="-35"/>
        <w:contextualSpacing w:val="0"/>
      </w:pPr>
      <w:r w:rsidRPr="00ED6E5F">
        <w:lastRenderedPageBreak/>
        <w:t>zajištění stabilního přívodu elektrické energie a vody</w:t>
      </w:r>
    </w:p>
    <w:p w14:paraId="0EAF9D82" w14:textId="77777777" w:rsidR="00F2711A" w:rsidRPr="00ED6E5F" w:rsidRDefault="00F2711A" w:rsidP="007B57DE">
      <w:pPr>
        <w:widowControl w:val="0"/>
        <w:numPr>
          <w:ilvl w:val="0"/>
          <w:numId w:val="47"/>
        </w:numPr>
        <w:suppressAutoHyphens/>
        <w:spacing w:before="60" w:after="0" w:line="240" w:lineRule="auto"/>
        <w:ind w:right="-35"/>
        <w:contextualSpacing w:val="0"/>
      </w:pPr>
      <w:r w:rsidRPr="00ED6E5F">
        <w:t xml:space="preserve">v případě zásahu do nouzových požárních únikových zón je nutné vytvořit náhradní řešení a to viditelně označit v objektu a seznámit se změnou všechny zaměstnance </w:t>
      </w:r>
    </w:p>
    <w:p w14:paraId="023A33E3" w14:textId="77777777" w:rsidR="00F2711A" w:rsidRPr="00ED6E5F" w:rsidRDefault="00F2711A" w:rsidP="007B57DE">
      <w:pPr>
        <w:widowControl w:val="0"/>
        <w:numPr>
          <w:ilvl w:val="0"/>
          <w:numId w:val="47"/>
        </w:numPr>
        <w:suppressAutoHyphens/>
        <w:spacing w:before="60" w:after="0" w:line="240" w:lineRule="auto"/>
        <w:ind w:right="-35"/>
        <w:contextualSpacing w:val="0"/>
      </w:pPr>
      <w:r w:rsidRPr="00ED6E5F">
        <w:t>v případě zkoušky těsnosti Kontrolovaného pásma kouřem zajistit krátkodobou deaktivaci systému hlásičů požáru</w:t>
      </w:r>
    </w:p>
    <w:p w14:paraId="0DE52CA9" w14:textId="77777777" w:rsidR="00F2711A" w:rsidRPr="00ED6E5F" w:rsidRDefault="00F2711A" w:rsidP="007B57DE">
      <w:pPr>
        <w:widowControl w:val="0"/>
        <w:numPr>
          <w:ilvl w:val="0"/>
          <w:numId w:val="47"/>
        </w:numPr>
        <w:suppressAutoHyphens/>
        <w:spacing w:before="60" w:after="0" w:line="240" w:lineRule="auto"/>
        <w:ind w:right="-35"/>
        <w:contextualSpacing w:val="0"/>
      </w:pPr>
      <w:r w:rsidRPr="00ED6E5F">
        <w:t>vypnutí a zabezpečení nepotřebných elektrických zařízení v prostoru Kontrolovaného pásma</w:t>
      </w:r>
    </w:p>
    <w:p w14:paraId="2BEF14C8" w14:textId="77777777" w:rsidR="00F2711A" w:rsidRPr="00ED6E5F" w:rsidRDefault="00F2711A" w:rsidP="007B57DE">
      <w:pPr>
        <w:widowControl w:val="0"/>
        <w:numPr>
          <w:ilvl w:val="0"/>
          <w:numId w:val="47"/>
        </w:numPr>
        <w:suppressAutoHyphens/>
        <w:spacing w:before="60" w:after="0" w:line="240" w:lineRule="auto"/>
        <w:ind w:right="-35"/>
        <w:contextualSpacing w:val="0"/>
      </w:pPr>
      <w:r w:rsidRPr="00ED6E5F">
        <w:t>pro případ výpadku zdroje elektrické energie zajistit náhradní řešení</w:t>
      </w:r>
    </w:p>
    <w:p w14:paraId="0DFD0EC8" w14:textId="77777777" w:rsidR="00F2711A" w:rsidRPr="00ED6E5F" w:rsidRDefault="00F2711A" w:rsidP="007B57DE">
      <w:pPr>
        <w:widowControl w:val="0"/>
        <w:numPr>
          <w:ilvl w:val="0"/>
          <w:numId w:val="47"/>
        </w:numPr>
        <w:suppressAutoHyphens/>
        <w:spacing w:before="60" w:after="0" w:line="240" w:lineRule="auto"/>
        <w:ind w:right="-35"/>
        <w:contextualSpacing w:val="0"/>
      </w:pPr>
      <w:r w:rsidRPr="00ED6E5F">
        <w:t>zajištění zaslepení, ucpání nebo utěsnění otvorů jako jsou nasávací nebo výdechové mřížky vzduchotechniky respektive chlazení</w:t>
      </w:r>
    </w:p>
    <w:p w14:paraId="402CC521" w14:textId="77777777" w:rsidR="00F2711A" w:rsidRPr="00ED6E5F" w:rsidRDefault="00F2711A" w:rsidP="007B57DE">
      <w:pPr>
        <w:ind w:right="-35"/>
      </w:pPr>
    </w:p>
    <w:p w14:paraId="10935EDB" w14:textId="3BC8B0E4" w:rsidR="00F2711A" w:rsidRPr="00ED6E5F" w:rsidRDefault="00F2711A" w:rsidP="007B57DE">
      <w:pPr>
        <w:ind w:right="-35"/>
      </w:pPr>
      <w:r w:rsidRPr="00ED6E5F">
        <w:t>K vytvoření Kontrolovaného pásma bude vzhledem ke stavu a typu azbestových materiálů použito otevřeného Kontrolovaného pásma. Vymezení Kontrolovaného pásma bude provedeno výstražnou páskou. Rozsah vytvořeného pásma je dán velikostí prostoru, na kterém se nachází azbestový materiál. Je potřeba vzít do úvahy, že pro samotnou práci musí být dostatečný prostor. V prostoru Kontrolovaného pásma je potřeba počítat s umístěním strojního vybavení a napojení personálních dekontaminačních komor. Po obvodu Kontrolovaného pásma bude minimálně po dvou metrech umístěno výstražné značení oznamující, že se jedná o prostor, kde dochází k pracím s azbestem. Toto může být buď formou samolepky umístěné na stěně Kontrolovaného pásma</w:t>
      </w:r>
      <w:r w:rsidR="002A22C0">
        <w:t>,</w:t>
      </w:r>
      <w:r>
        <w:t xml:space="preserve"> </w:t>
      </w:r>
      <w:r w:rsidRPr="00ED6E5F">
        <w:t>nebo například výstražnou páskou.</w:t>
      </w:r>
    </w:p>
    <w:p w14:paraId="00AA9F33" w14:textId="77777777" w:rsidR="00F2711A" w:rsidRPr="00ED6E5F" w:rsidRDefault="00F2711A" w:rsidP="007B57DE">
      <w:pPr>
        <w:ind w:right="-35"/>
      </w:pPr>
    </w:p>
    <w:p w14:paraId="2CAA1E60" w14:textId="77777777" w:rsidR="00F2711A" w:rsidRPr="00ED6E5F" w:rsidRDefault="00F2711A" w:rsidP="007B57DE">
      <w:pPr>
        <w:ind w:right="-35"/>
      </w:pPr>
      <w:r w:rsidRPr="00ED6E5F">
        <w:t>Samotné sanační práce mohou být zahájeny až po odsouhlasení provedení všech ochranných opatření dozorem investora. O započetí prací s azbestem bude proveden zápis do Stavebního deníku, který bude potvrzen dozorem investora.</w:t>
      </w:r>
    </w:p>
    <w:p w14:paraId="155C2138" w14:textId="77777777" w:rsidR="00F2711A" w:rsidRPr="00ED6E5F" w:rsidRDefault="00F2711A" w:rsidP="007B57DE">
      <w:pPr>
        <w:ind w:right="-35"/>
      </w:pPr>
      <w:r w:rsidRPr="00ED6E5F">
        <w:t xml:space="preserve">Azbestové materiály budou opatrně demontovány ze stávajících konstrukcí a okamžitě opatřeny zvlhčujícím postřikem a vloženy do připravených obalů. Pevně vzduchotěsně uzavřené obaly budou z prostoru Kontrolovaného pásma vyvezeny na dočasnou deponii, resp. na příslušnou skládku nebezpečného odpadu. Dopravní cesta zabaleného, stabilizovaného odpadu bude určena před započetím vlastních prací. </w:t>
      </w:r>
    </w:p>
    <w:p w14:paraId="0A73263E" w14:textId="4C81D756" w:rsidR="00F2711A" w:rsidRPr="00ED6E5F" w:rsidRDefault="00F2711A" w:rsidP="007B57DE">
      <w:pPr>
        <w:ind w:right="-35"/>
      </w:pPr>
      <w:r w:rsidRPr="00ED6E5F">
        <w:t>Postup demontáže bude vždy s ohledem na to, aby nedocházelo k nadměrnému mechanickému namáhání azbestových materiálů a tím se nadměrně nezvyšoval počet respirabilních azbestových vláken v prostoru Kontrolovaného pásma. Trubky by se měly co nejméně lámat. Po sundání veškerého azbestového materiálu bude očištěn prostor komínové konstrukce a zároveň bude provedeno detailní vysátí celého pracovního prostoru vysavači s třídou filtrace H13/14. Po vizuální kontrole, zda nezůstali v prostoru Kontrolovaného pásma zbytky azbestových materiálů, bude provedeno vymlžení prostoru pomocí zvlhčujícího prostředku, čímž dojde k zapouzdření zbytkových vláken, která by se mohla vyskytovat ve vzduchu v prostoru Kontrolovaného pásma. V průběhu sanačních prací bude provedeno měřením respirabilních vláken na hranici Kontrolovaného pásma. Přesné množství požadovaných měření určí Hygienická stanice spolu s Akreditovanou laboratoří, která bude provádět vyhodnocení vzorků. Minimální počet měření v</w:t>
      </w:r>
      <w:r w:rsidR="005E2C6B">
        <w:t> </w:t>
      </w:r>
      <w:r w:rsidRPr="00ED6E5F">
        <w:t>prostorách</w:t>
      </w:r>
      <w:r w:rsidR="005E2C6B">
        <w:t xml:space="preserve"> </w:t>
      </w:r>
      <w:r w:rsidRPr="00ED6E5F">
        <w:t>je dle projektu stanoven na 1 odběrové místo. Termín a rozmístění odběrových míst monitoringu bude konzultován a schválen dozorem stavby nejméně 3 kalendářní dny předem.</w:t>
      </w:r>
    </w:p>
    <w:p w14:paraId="7E8EDFE4" w14:textId="77777777" w:rsidR="00F2711A" w:rsidRPr="00ED6E5F" w:rsidRDefault="00F2711A" w:rsidP="007B57DE">
      <w:pPr>
        <w:ind w:right="-35"/>
      </w:pPr>
      <w:r w:rsidRPr="00ED6E5F">
        <w:t xml:space="preserve">Prostor Kontrolovaného pásma bude vymezen výstražnou páskou s jasným zákazovým prostředkem, tak aby se zamezilo vstupu nepovolaných osob. </w:t>
      </w:r>
    </w:p>
    <w:p w14:paraId="4A301B56" w14:textId="77777777" w:rsidR="00F2711A" w:rsidRPr="00ED6E5F" w:rsidRDefault="00F2711A" w:rsidP="007B57DE">
      <w:pPr>
        <w:ind w:right="-35"/>
      </w:pPr>
    </w:p>
    <w:p w14:paraId="32958AE2" w14:textId="77777777" w:rsidR="00F2711A" w:rsidRPr="00F2711A" w:rsidRDefault="00F2711A" w:rsidP="007B57DE">
      <w:pPr>
        <w:ind w:right="-35"/>
      </w:pPr>
      <w:r w:rsidRPr="00F2711A">
        <w:t>Odvoz a ukládání nebezpečného odpadu</w:t>
      </w:r>
    </w:p>
    <w:p w14:paraId="2DFDD55F" w14:textId="77777777" w:rsidR="00F2711A" w:rsidRPr="00ED6E5F" w:rsidRDefault="00F2711A" w:rsidP="007B57DE">
      <w:pPr>
        <w:ind w:right="-35"/>
      </w:pPr>
      <w:r w:rsidRPr="00ED6E5F">
        <w:t>Zabalený a chemicky stabilizovaný azbestový odpad bude předán oprávněné osobě k odvozu a likvidaci na příslušné skládce. V průběhu prováděných prací bude vedena evidence Nebezpečných odpadů a celkové množství odvezeného odpadu bude součástí Závěrečné zprávy, kterou bude vypracovávat firma provádějící odstraňování azbestových materiálů.</w:t>
      </w:r>
    </w:p>
    <w:p w14:paraId="7DEF6C1C" w14:textId="77777777" w:rsidR="00F2711A" w:rsidRPr="00ED6E5F" w:rsidRDefault="00F2711A" w:rsidP="007B57DE">
      <w:pPr>
        <w:ind w:right="-35"/>
      </w:pPr>
      <w:r w:rsidRPr="00ED6E5F">
        <w:t>Odvoz kontejnerů s nebezpečným odpadem musí zajišťovat oprávněná společnost v souladu s platnou legislativou na přepravu nebezpečných odpadů. Je nutné vypracovat Provozní řád a havarijní plán pro nakládání s nebezpečným odpadem. S tímto souvisí i povinnost vést veškerou evidenci včetně „Evidenčních listů odpadu“. Přeprava nebezpečných odpadů se bude řídit podle Zákona 106/2005 Sb.</w:t>
      </w:r>
    </w:p>
    <w:p w14:paraId="65135CC4" w14:textId="77777777" w:rsidR="00F2711A" w:rsidRPr="00F2711A" w:rsidRDefault="00F2711A" w:rsidP="007B57DE">
      <w:pPr>
        <w:ind w:right="-35"/>
      </w:pPr>
      <w:r w:rsidRPr="00F2711A">
        <w:t>Minimálně 30 dnů před započetím prací bude záměr oznámen na příslušné Hygienické stanici.</w:t>
      </w:r>
    </w:p>
    <w:p w14:paraId="32DAA8F1" w14:textId="77777777" w:rsidR="00124F78" w:rsidRPr="0032259B" w:rsidRDefault="00124F78" w:rsidP="007B57DE">
      <w:pPr>
        <w:ind w:right="-35" w:firstLine="0"/>
      </w:pPr>
    </w:p>
    <w:p w14:paraId="098FE1F2" w14:textId="77777777" w:rsidR="007E58A0" w:rsidRPr="0032259B" w:rsidRDefault="007E58A0" w:rsidP="007B57DE">
      <w:pPr>
        <w:ind w:right="-35"/>
      </w:pPr>
    </w:p>
    <w:p w14:paraId="6FDBC3D3" w14:textId="77777777" w:rsidR="007E58A0" w:rsidRPr="0032259B" w:rsidRDefault="007E58A0" w:rsidP="007B57DE">
      <w:pPr>
        <w:ind w:right="-35"/>
        <w:rPr>
          <w:u w:val="single"/>
        </w:rPr>
      </w:pPr>
      <w:r w:rsidRPr="0032259B">
        <w:rPr>
          <w:u w:val="single"/>
        </w:rPr>
        <w:t>Druhy odpadů vznikající ve fázi provozu a způsob nakládání s tímto odpadem</w:t>
      </w:r>
      <w:bookmarkEnd w:id="533"/>
      <w:bookmarkEnd w:id="534"/>
    </w:p>
    <w:p w14:paraId="5CF4575B" w14:textId="1D36FF29" w:rsidR="007E58A0" w:rsidRPr="00FA1EAC" w:rsidRDefault="007E58A0" w:rsidP="007B57DE">
      <w:pPr>
        <w:ind w:right="-35" w:firstLine="0"/>
      </w:pPr>
      <w:r w:rsidRPr="0032259B">
        <w:t>Komunální odpad (odpad z provozu školy, knihovny, gastroprovozu) včetně složek z odděleného sběru bude ukládán do nádob umístněných v místnosti Odpadky. Smluvně bude zajištěn odvoz komunálního odpadu. Množství vznikajícího směsného komunálního odpadu je nutné minimalizovat tříděním a odděleným sběrem. Vytříděny mohou být zejména papír a lepenka (20 01 01), sklo (20 01 02), plasty (20 01 39) a biologicky rozložitelný odpad (20 02 01). Tříděn</w:t>
      </w:r>
      <w:r w:rsidR="00BC7E1B" w:rsidRPr="0032259B">
        <w:t xml:space="preserve">ý odpad bude ukládán do nádob ve </w:t>
      </w:r>
      <w:r w:rsidR="00BC7E1B" w:rsidRPr="00FA1EAC">
        <w:t>vyhrazen</w:t>
      </w:r>
      <w:r w:rsidR="00220120" w:rsidRPr="00FA1EAC">
        <w:t>ých</w:t>
      </w:r>
      <w:r w:rsidRPr="00FA1EAC">
        <w:t xml:space="preserve"> </w:t>
      </w:r>
      <w:r w:rsidR="00220120" w:rsidRPr="00FA1EAC">
        <w:t>prostorách</w:t>
      </w:r>
      <w:r w:rsidR="00BC7E1B" w:rsidRPr="00FA1EAC">
        <w:t xml:space="preserve"> </w:t>
      </w:r>
      <w:r w:rsidR="00745184" w:rsidRPr="00FA1EAC">
        <w:t>v objektu č.</w:t>
      </w:r>
      <w:r w:rsidR="002A22C0">
        <w:t xml:space="preserve"> </w:t>
      </w:r>
      <w:r w:rsidR="00BC7E1B" w:rsidRPr="00FA1EAC">
        <w:t>49</w:t>
      </w:r>
      <w:r w:rsidRPr="00FA1EAC">
        <w:t>.</w:t>
      </w:r>
    </w:p>
    <w:p w14:paraId="24C838DE" w14:textId="77777777" w:rsidR="007E58A0" w:rsidRPr="00FA1EAC" w:rsidRDefault="00A11669" w:rsidP="007B57DE">
      <w:pPr>
        <w:ind w:right="-35"/>
      </w:pPr>
      <w:r>
        <w:t>Podrobněji viz kapitola B2.1h</w:t>
      </w:r>
      <w:r w:rsidR="007E58A0" w:rsidRPr="00FA1EAC">
        <w:t xml:space="preserve"> </w:t>
      </w:r>
    </w:p>
    <w:p w14:paraId="303A6B53" w14:textId="77777777" w:rsidR="00745184" w:rsidRPr="00035F27" w:rsidRDefault="00745184" w:rsidP="007B57DE">
      <w:pPr>
        <w:ind w:right="-35"/>
        <w:rPr>
          <w:color w:val="A6A6A6" w:themeColor="background1" w:themeShade="A6"/>
          <w:highlight w:val="cyan"/>
        </w:rPr>
      </w:pPr>
    </w:p>
    <w:p w14:paraId="4C341E5A" w14:textId="77777777" w:rsidR="007E58A0" w:rsidRPr="00D465AE" w:rsidRDefault="00745184" w:rsidP="007B57DE">
      <w:pPr>
        <w:pStyle w:val="Tlustpodtren"/>
        <w:ind w:right="-35"/>
      </w:pPr>
      <w:r w:rsidRPr="00D465AE">
        <w:t>Půda</w:t>
      </w:r>
    </w:p>
    <w:p w14:paraId="067D3C50" w14:textId="77777777" w:rsidR="00F07035" w:rsidRPr="00D465AE" w:rsidRDefault="00F07035" w:rsidP="007B57DE">
      <w:pPr>
        <w:tabs>
          <w:tab w:val="num" w:pos="0"/>
        </w:tabs>
        <w:ind w:right="-35" w:firstLine="0"/>
        <w:rPr>
          <w:rFonts w:cs="Arial"/>
        </w:rPr>
      </w:pPr>
      <w:r w:rsidRPr="00D465AE">
        <w:rPr>
          <w:rFonts w:cs="Arial"/>
        </w:rPr>
        <w:t>V území posuzovaného záměru nebyly při terénním průzkumu zjištěny žádné skládky ani jiné staré ekologické zátěže. Kontaminace zeminy v území se neočekává.</w:t>
      </w:r>
    </w:p>
    <w:p w14:paraId="0D7F85D5" w14:textId="77777777" w:rsidR="00F07035" w:rsidRPr="00D465AE" w:rsidRDefault="00F07035" w:rsidP="007B57DE">
      <w:pPr>
        <w:tabs>
          <w:tab w:val="num" w:pos="0"/>
        </w:tabs>
        <w:ind w:right="-35" w:firstLine="0"/>
        <w:rPr>
          <w:rFonts w:cs="Arial"/>
        </w:rPr>
      </w:pPr>
      <w:r w:rsidRPr="00D465AE">
        <w:rPr>
          <w:rFonts w:cs="Arial"/>
        </w:rPr>
        <w:t xml:space="preserve">V zájmovém území se nevyskytuje zemědělská (ZPF) ani lesní půda (PUPFL). </w:t>
      </w:r>
    </w:p>
    <w:p w14:paraId="703DFBC4" w14:textId="77777777" w:rsidR="00F07035" w:rsidRPr="00D465AE" w:rsidRDefault="00F07035" w:rsidP="007B57DE">
      <w:pPr>
        <w:tabs>
          <w:tab w:val="num" w:pos="0"/>
        </w:tabs>
        <w:ind w:right="-35" w:firstLine="0"/>
        <w:rPr>
          <w:rFonts w:cs="Arial"/>
        </w:rPr>
      </w:pPr>
      <w:r w:rsidRPr="00D465AE">
        <w:rPr>
          <w:rFonts w:cs="Arial"/>
        </w:rPr>
        <w:t>Dotčené pozemky jsou zařazeny v KN jako ostatní plocha, zastavěná plocha a nádvoří.</w:t>
      </w:r>
    </w:p>
    <w:p w14:paraId="14F081AC" w14:textId="77777777" w:rsidR="00F07035" w:rsidRPr="00D465AE" w:rsidRDefault="00F07035" w:rsidP="007B57DE">
      <w:pPr>
        <w:tabs>
          <w:tab w:val="num" w:pos="0"/>
        </w:tabs>
        <w:ind w:right="-35" w:firstLine="0"/>
        <w:rPr>
          <w:rFonts w:cs="Arial"/>
        </w:rPr>
      </w:pPr>
      <w:r w:rsidRPr="00D465AE">
        <w:rPr>
          <w:rFonts w:cs="Arial"/>
        </w:rPr>
        <w:t>Zájmové území je ve stávajícím stavu převážně zastavěné – nachází se zde stávající objekt</w:t>
      </w:r>
      <w:r w:rsidR="00AE1FA6" w:rsidRPr="00D465AE">
        <w:rPr>
          <w:rFonts w:cs="Arial"/>
        </w:rPr>
        <w:t>y</w:t>
      </w:r>
      <w:r w:rsidRPr="00D465AE">
        <w:rPr>
          <w:rFonts w:cs="Arial"/>
        </w:rPr>
        <w:t xml:space="preserve">. </w:t>
      </w:r>
    </w:p>
    <w:p w14:paraId="69AB5383" w14:textId="77777777" w:rsidR="00F07035" w:rsidRPr="00D465AE" w:rsidRDefault="00F07035" w:rsidP="007B57DE">
      <w:pPr>
        <w:tabs>
          <w:tab w:val="num" w:pos="0"/>
        </w:tabs>
        <w:ind w:right="-35" w:firstLine="0"/>
        <w:rPr>
          <w:rFonts w:cs="Arial"/>
        </w:rPr>
      </w:pPr>
      <w:r w:rsidRPr="00D465AE">
        <w:rPr>
          <w:rFonts w:cs="Arial"/>
        </w:rPr>
        <w:t xml:space="preserve">Výkop </w:t>
      </w:r>
      <w:r w:rsidRPr="006D1E77">
        <w:rPr>
          <w:rFonts w:cs="Arial"/>
        </w:rPr>
        <w:t xml:space="preserve">stavební jámy je </w:t>
      </w:r>
      <w:r w:rsidR="00124F78" w:rsidRPr="006D1E77">
        <w:rPr>
          <w:rFonts w:cs="Arial"/>
        </w:rPr>
        <w:t xml:space="preserve">cca </w:t>
      </w:r>
      <w:r w:rsidR="006D1E77" w:rsidRPr="006D1E77">
        <w:rPr>
          <w:rFonts w:cs="Arial"/>
        </w:rPr>
        <w:t>2390 m3 zeminy</w:t>
      </w:r>
    </w:p>
    <w:p w14:paraId="6CAFB2FC" w14:textId="77777777" w:rsidR="00F07035" w:rsidRPr="00D465AE" w:rsidRDefault="00F07035" w:rsidP="007B57DE">
      <w:pPr>
        <w:tabs>
          <w:tab w:val="num" w:pos="0"/>
        </w:tabs>
        <w:ind w:right="-35" w:firstLine="0"/>
        <w:rPr>
          <w:rFonts w:cs="Arial"/>
        </w:rPr>
      </w:pPr>
      <w:r w:rsidRPr="00D465AE">
        <w:rPr>
          <w:rFonts w:cs="Arial"/>
        </w:rPr>
        <w:t>Významné terénní úpravy se v souvislosti s posuzovaným záměrem nepředpokládají. Ke změně místní topografie nedojde.</w:t>
      </w:r>
    </w:p>
    <w:p w14:paraId="2B726B0E" w14:textId="77777777" w:rsidR="00F07035" w:rsidRPr="00F47D4E" w:rsidRDefault="00F07035" w:rsidP="007B57DE">
      <w:pPr>
        <w:tabs>
          <w:tab w:val="num" w:pos="0"/>
        </w:tabs>
        <w:ind w:right="-35" w:firstLine="0"/>
        <w:rPr>
          <w:rFonts w:cs="Arial"/>
        </w:rPr>
      </w:pPr>
      <w:r w:rsidRPr="00D465AE">
        <w:rPr>
          <w:rFonts w:cs="Arial"/>
        </w:rPr>
        <w:t>Posuzovaným záměrem nebudou dotčena ložiska nerostných surovin ani dobývací prostory. Nedojde ani k vyvolání sesuvných pohybů. V zájmovém území se nenacházejí ložiska vyhrazených nerostů ani chráněná ložisková území.</w:t>
      </w:r>
      <w:r w:rsidRPr="00F47D4E">
        <w:rPr>
          <w:rFonts w:cs="Arial"/>
        </w:rPr>
        <w:t xml:space="preserve"> </w:t>
      </w:r>
    </w:p>
    <w:p w14:paraId="5F81B527" w14:textId="77777777" w:rsidR="00C61917" w:rsidRDefault="00C61917" w:rsidP="007B57DE">
      <w:pPr>
        <w:ind w:right="-35" w:firstLine="0"/>
        <w:rPr>
          <w:b/>
          <w:color w:val="A6A6A6" w:themeColor="background1" w:themeShade="A6"/>
        </w:rPr>
      </w:pPr>
    </w:p>
    <w:p w14:paraId="0E0F746F" w14:textId="77777777" w:rsidR="00DA4B9E" w:rsidRPr="000F6B95" w:rsidRDefault="00DA4B9E" w:rsidP="007B57DE">
      <w:pPr>
        <w:ind w:right="-35" w:firstLine="0"/>
        <w:rPr>
          <w:b/>
          <w:color w:val="A6A6A6" w:themeColor="background1" w:themeShade="A6"/>
        </w:rPr>
      </w:pPr>
    </w:p>
    <w:p w14:paraId="01F282F2" w14:textId="77777777" w:rsidR="007E58A0" w:rsidRPr="00E238B0" w:rsidRDefault="007E58A0" w:rsidP="007B57DE">
      <w:pPr>
        <w:pStyle w:val="Nadpis3"/>
        <w:keepNext w:val="0"/>
        <w:keepLines w:val="0"/>
        <w:ind w:right="-35"/>
        <w:jc w:val="both"/>
      </w:pPr>
      <w:bookmarkStart w:id="535" w:name="_Toc531269495"/>
      <w:r w:rsidRPr="00E238B0">
        <w:t>vliv stavby na přírodu a krajinu (ochrana dřevin, ochrana památných stromů, ochrana rostlin a živočichů apod</w:t>
      </w:r>
      <w:r w:rsidR="00BD38DB">
        <w:t>.</w:t>
      </w:r>
      <w:r w:rsidRPr="00E238B0">
        <w:t>, zachování ekologických funkcí a vazeb v</w:t>
      </w:r>
      <w:r w:rsidR="00901F1B">
        <w:t> </w:t>
      </w:r>
      <w:r w:rsidRPr="00E238B0">
        <w:t>krajině</w:t>
      </w:r>
      <w:r w:rsidR="00901F1B">
        <w:t xml:space="preserve"> apod.</w:t>
      </w:r>
      <w:bookmarkEnd w:id="535"/>
    </w:p>
    <w:p w14:paraId="4F962F5E" w14:textId="77777777" w:rsidR="007E58A0" w:rsidRPr="00E238B0" w:rsidRDefault="007E58A0" w:rsidP="007B57DE">
      <w:pPr>
        <w:ind w:right="-35" w:firstLine="708"/>
      </w:pPr>
      <w:r w:rsidRPr="00E238B0">
        <w:t>Zájmová lokalita se nachází v zastavěném městském prostředí mimo chráněná území ve smyslu zákona č. 114/1992 Sb., o ochraně přírody a krajiny ve znění pozdějších předpisů. Stavbou nebudou dotčené žádné vodní zdroje, léčebné prameny se zde nenachází.</w:t>
      </w:r>
    </w:p>
    <w:p w14:paraId="4FA3FE7E" w14:textId="77777777" w:rsidR="007E58A0" w:rsidRPr="00E238B0" w:rsidRDefault="007E58A0" w:rsidP="007B57DE">
      <w:pPr>
        <w:ind w:right="-35" w:firstLine="0"/>
        <w:rPr>
          <w:rFonts w:cs="Arial"/>
        </w:rPr>
      </w:pPr>
      <w:r w:rsidRPr="00E238B0">
        <w:rPr>
          <w:rFonts w:cs="Arial"/>
        </w:rPr>
        <w:t>Dotčené území se nenachází v území se zvláštním režimem ochrany přírody a krajiny. To prakticky znamená následující:</w:t>
      </w:r>
    </w:p>
    <w:p w14:paraId="61671458" w14:textId="77777777" w:rsidR="007E58A0" w:rsidRPr="00E238B0" w:rsidRDefault="007E58A0" w:rsidP="007B57DE">
      <w:pPr>
        <w:pStyle w:val="Bezmezer"/>
        <w:numPr>
          <w:ilvl w:val="0"/>
          <w:numId w:val="1"/>
        </w:numPr>
        <w:ind w:left="426" w:right="-35" w:hanging="284"/>
        <w:jc w:val="both"/>
        <w:rPr>
          <w:rFonts w:ascii="Arial Narrow" w:hAnsi="Arial Narrow"/>
        </w:rPr>
      </w:pPr>
      <w:r w:rsidRPr="00E238B0">
        <w:rPr>
          <w:rFonts w:ascii="Arial Narrow" w:hAnsi="Arial Narrow"/>
        </w:rPr>
        <w:t>V dotčeném území se nenachází prvky územního systému ekologické stability, a to ani na lokální, ani na regionální úrovni.</w:t>
      </w:r>
    </w:p>
    <w:p w14:paraId="4A845560" w14:textId="77777777" w:rsidR="007E58A0" w:rsidRPr="00E238B0" w:rsidRDefault="007E58A0" w:rsidP="007B57DE">
      <w:pPr>
        <w:pStyle w:val="Bezmezer"/>
        <w:numPr>
          <w:ilvl w:val="0"/>
          <w:numId w:val="1"/>
        </w:numPr>
        <w:ind w:left="426" w:right="-35" w:hanging="284"/>
        <w:jc w:val="both"/>
        <w:rPr>
          <w:rFonts w:ascii="Arial Narrow" w:hAnsi="Arial Narrow"/>
        </w:rPr>
      </w:pPr>
      <w:r w:rsidRPr="00E238B0">
        <w:rPr>
          <w:rFonts w:ascii="Arial Narrow" w:hAnsi="Arial Narrow"/>
        </w:rPr>
        <w:t>V dotčeném území se nenachází žádné zvláště chráněné území.  Dotčené území neleží v národním parku nebo chráněné krajinné oblasti, v dotčeném území nejsou vyhlášeny žádné národní přírodní rezervace, přírodní rezervace, národní přírodní památky nebo přírodní památky.</w:t>
      </w:r>
    </w:p>
    <w:p w14:paraId="51CC22CF" w14:textId="77777777" w:rsidR="007E58A0" w:rsidRPr="00E238B0" w:rsidRDefault="007E58A0" w:rsidP="007B57DE">
      <w:pPr>
        <w:pStyle w:val="Bezmezer"/>
        <w:numPr>
          <w:ilvl w:val="0"/>
          <w:numId w:val="1"/>
        </w:numPr>
        <w:ind w:left="426" w:right="-35" w:hanging="284"/>
        <w:jc w:val="both"/>
        <w:rPr>
          <w:rFonts w:ascii="Arial Narrow" w:hAnsi="Arial Narrow"/>
        </w:rPr>
      </w:pPr>
      <w:r w:rsidRPr="00E238B0">
        <w:rPr>
          <w:rFonts w:ascii="Arial Narrow" w:hAnsi="Arial Narrow"/>
        </w:rPr>
        <w:t>Dotčené území není součástí přírodního parku.</w:t>
      </w:r>
    </w:p>
    <w:p w14:paraId="1F603E5C" w14:textId="77777777" w:rsidR="00AE1FA6" w:rsidRPr="000F6B95" w:rsidRDefault="00AE1FA6" w:rsidP="007B57DE">
      <w:pPr>
        <w:pStyle w:val="Bezmezer"/>
        <w:ind w:left="426" w:right="-35"/>
        <w:jc w:val="both"/>
        <w:rPr>
          <w:rFonts w:ascii="Arial Narrow" w:hAnsi="Arial Narrow"/>
          <w:color w:val="A6A6A6" w:themeColor="background1" w:themeShade="A6"/>
        </w:rPr>
      </w:pPr>
    </w:p>
    <w:p w14:paraId="4A451D1F" w14:textId="77777777" w:rsidR="007E58A0" w:rsidRPr="00E238B0" w:rsidRDefault="007E58A0" w:rsidP="007B57DE">
      <w:pPr>
        <w:pStyle w:val="Nadpis3"/>
        <w:keepNext w:val="0"/>
        <w:keepLines w:val="0"/>
        <w:ind w:right="-35"/>
        <w:jc w:val="both"/>
      </w:pPr>
      <w:bookmarkStart w:id="536" w:name="_Toc531269496"/>
      <w:r w:rsidRPr="00E238B0">
        <w:t>vliv stavby na soustavu chráněných území Natura 2000</w:t>
      </w:r>
      <w:bookmarkEnd w:id="536"/>
    </w:p>
    <w:p w14:paraId="587B15F6" w14:textId="77777777" w:rsidR="007E58A0" w:rsidRDefault="007E58A0" w:rsidP="007B57DE">
      <w:pPr>
        <w:ind w:right="-35"/>
      </w:pPr>
      <w:r w:rsidRPr="00E238B0">
        <w:t>Řešený pozemek se nenachází v Evropsky významné lokalitě. Dotčené území není součástí soustavy Natura 2000</w:t>
      </w:r>
      <w:r w:rsidR="00AE1FA6">
        <w:t xml:space="preserve"> a stavební úpravy nemohou tuto soustavu ovlivňovat.</w:t>
      </w:r>
      <w:r w:rsidR="00AE1FA6" w:rsidRPr="00E238B0">
        <w:t xml:space="preserve"> </w:t>
      </w:r>
    </w:p>
    <w:p w14:paraId="05066732" w14:textId="77777777" w:rsidR="00B060F5" w:rsidRPr="00E238B0" w:rsidRDefault="00B060F5" w:rsidP="007B57DE">
      <w:pPr>
        <w:ind w:right="-35"/>
      </w:pPr>
    </w:p>
    <w:p w14:paraId="61B1A10F" w14:textId="77777777" w:rsidR="00220120" w:rsidRPr="00E238B0" w:rsidRDefault="00035F27" w:rsidP="007B57DE">
      <w:pPr>
        <w:pStyle w:val="Nadpis3"/>
        <w:keepNext w:val="0"/>
        <w:keepLines w:val="0"/>
        <w:ind w:right="-35"/>
        <w:jc w:val="both"/>
      </w:pPr>
      <w:bookmarkStart w:id="537" w:name="_Toc531269497"/>
      <w:r>
        <w:t>způsob</w:t>
      </w:r>
      <w:r w:rsidR="007E58A0" w:rsidRPr="00E238B0">
        <w:t xml:space="preserve"> zohlednění podmínek </w:t>
      </w:r>
      <w:r>
        <w:t xml:space="preserve">závazného stanoviska posouzení vlivu záměru na </w:t>
      </w:r>
      <w:r w:rsidR="000231CA">
        <w:t>životní prostředí, je-li podkladem</w:t>
      </w:r>
      <w:bookmarkEnd w:id="537"/>
    </w:p>
    <w:p w14:paraId="767CA99E" w14:textId="77777777" w:rsidR="007E58A0" w:rsidRDefault="007E58A0" w:rsidP="007B57DE">
      <w:pPr>
        <w:ind w:right="-35"/>
      </w:pPr>
      <w:r w:rsidRPr="00E238B0">
        <w:t>Není předmětem tohoto projektu. Pro stavbu nebylo nutno zpracovávat EIA a nebylo prováděno zjišťovací řízení</w:t>
      </w:r>
      <w:r w:rsidR="007E5542" w:rsidRPr="00E238B0">
        <w:t>.</w:t>
      </w:r>
    </w:p>
    <w:p w14:paraId="27840531" w14:textId="77777777" w:rsidR="00DA4B9E" w:rsidRPr="00E238B0" w:rsidRDefault="00DA4B9E" w:rsidP="007B57DE">
      <w:pPr>
        <w:ind w:right="-35"/>
      </w:pPr>
    </w:p>
    <w:p w14:paraId="0EC7E6C5" w14:textId="77777777" w:rsidR="000231CA" w:rsidRPr="00E238B0" w:rsidRDefault="000231CA" w:rsidP="007B57DE">
      <w:pPr>
        <w:pStyle w:val="Nadpis3"/>
        <w:keepNext w:val="0"/>
        <w:keepLines w:val="0"/>
        <w:ind w:right="-35"/>
        <w:jc w:val="both"/>
      </w:pPr>
      <w:bookmarkStart w:id="538" w:name="_Toc531269498"/>
      <w:r>
        <w:t>V případě záměrů spadajících do režimu zákona o integrované prevenci základní parametry způsobu</w:t>
      </w:r>
      <w:r w:rsidRPr="00E238B0">
        <w:t xml:space="preserve"> </w:t>
      </w:r>
      <w:r>
        <w:t>naplnění záměrů o nejlepších dostupných technikách nebo integrované povolení, bylo-li vydáno</w:t>
      </w:r>
      <w:bookmarkEnd w:id="538"/>
    </w:p>
    <w:p w14:paraId="25ECCF5C" w14:textId="77777777" w:rsidR="00A4691B" w:rsidRDefault="000231CA" w:rsidP="007B57DE">
      <w:pPr>
        <w:ind w:right="-35"/>
      </w:pPr>
      <w:r>
        <w:t>Nespadá do záměru.</w:t>
      </w:r>
    </w:p>
    <w:p w14:paraId="08DBD451" w14:textId="77777777" w:rsidR="00DA4B9E" w:rsidRPr="00E238B0" w:rsidRDefault="00DA4B9E" w:rsidP="007B57DE">
      <w:pPr>
        <w:ind w:right="-35"/>
      </w:pPr>
    </w:p>
    <w:p w14:paraId="746CDD5F" w14:textId="77777777" w:rsidR="007E58A0" w:rsidRPr="00E238B0" w:rsidRDefault="007E58A0" w:rsidP="007B57DE">
      <w:pPr>
        <w:pStyle w:val="Nadpis3"/>
        <w:keepNext w:val="0"/>
        <w:keepLines w:val="0"/>
        <w:ind w:right="-35"/>
        <w:jc w:val="both"/>
      </w:pPr>
      <w:bookmarkStart w:id="539" w:name="_Toc531269499"/>
      <w:r w:rsidRPr="00E238B0">
        <w:t>navrhovaná ochranná a bezpečnostní pásma, rozsah omezení a podmínky ochrany podle jiných právních předpisů</w:t>
      </w:r>
      <w:bookmarkEnd w:id="539"/>
    </w:p>
    <w:p w14:paraId="0F757D53" w14:textId="77777777" w:rsidR="007E58A0" w:rsidRPr="00E238B0" w:rsidRDefault="007E58A0" w:rsidP="007B57DE">
      <w:pPr>
        <w:ind w:right="-35"/>
      </w:pPr>
      <w:r w:rsidRPr="00E238B0">
        <w:t xml:space="preserve">Není předmětem tohoto projektu. Stavbou vznikají </w:t>
      </w:r>
      <w:r w:rsidR="006A5E69">
        <w:t xml:space="preserve">pouze běžná </w:t>
      </w:r>
      <w:r w:rsidR="007E5542" w:rsidRPr="00E238B0">
        <w:t>ochrann</w:t>
      </w:r>
      <w:r w:rsidR="007E5542">
        <w:t>á</w:t>
      </w:r>
      <w:r w:rsidR="007E5542" w:rsidRPr="00E238B0">
        <w:t xml:space="preserve"> </w:t>
      </w:r>
      <w:r w:rsidR="00317B05">
        <w:t>pásma inženýrských sítí od nových přípojek (vodovod, kanalizace, plynovod STL, VN.) B</w:t>
      </w:r>
      <w:r w:rsidRPr="00E238B0">
        <w:t>ezpečnostní pásma ani jiný způsob ochrany podle jiných právních předpisů</w:t>
      </w:r>
      <w:r w:rsidR="00317B05">
        <w:t xml:space="preserve"> není navrhován.</w:t>
      </w:r>
    </w:p>
    <w:p w14:paraId="29559DB7" w14:textId="77777777" w:rsidR="007E58A0" w:rsidRPr="00E238B0" w:rsidRDefault="007E58A0" w:rsidP="007B57DE">
      <w:pPr>
        <w:ind w:right="-35"/>
      </w:pPr>
      <w:r w:rsidRPr="00E238B0">
        <w:t>Souhrnně platí, že ochranná a bezpečnostní pásma inženýrských sítí a komunikací jsou dána příslušnými normami a obecně technickými požadavky na výstavbu a budou výstavbou respektována</w:t>
      </w:r>
      <w:r w:rsidR="007B3FEF">
        <w:t xml:space="preserve"> a to zejména s ohledem na </w:t>
      </w:r>
      <w:r w:rsidR="007B3FEF" w:rsidRPr="009D48CB">
        <w:t>ČSN 73 6005 Prostorové uspořádání sítí, na energetický zákon, na zákon o vodovodech a kanalizacích a na zákon o elektronických komunikacích</w:t>
      </w:r>
      <w:r w:rsidRPr="00E238B0">
        <w:t xml:space="preserve">. </w:t>
      </w:r>
    </w:p>
    <w:p w14:paraId="549030AC" w14:textId="77777777" w:rsidR="00685A1A" w:rsidRPr="00A82D74" w:rsidRDefault="00685A1A" w:rsidP="007B57DE">
      <w:pPr>
        <w:tabs>
          <w:tab w:val="num" w:pos="0"/>
        </w:tabs>
        <w:ind w:right="-35"/>
      </w:pPr>
      <w:r w:rsidRPr="00A82D74">
        <w:t>Před zahájením stavebních prací v prostoru staveniště a před realizaci nových inženýrských sítí nebo přípojek budou vytyčeny stávající inženýrské sítě. Jejich skutečný průběh bude ověřen.</w:t>
      </w:r>
    </w:p>
    <w:p w14:paraId="3AA8235B" w14:textId="77777777" w:rsidR="00685A1A" w:rsidRPr="00A82D74" w:rsidRDefault="00685A1A" w:rsidP="007B57DE">
      <w:pPr>
        <w:tabs>
          <w:tab w:val="num" w:pos="0"/>
        </w:tabs>
        <w:ind w:right="-35"/>
      </w:pPr>
    </w:p>
    <w:p w14:paraId="5F6130F9" w14:textId="77777777" w:rsidR="00685A1A" w:rsidRPr="00685A1A" w:rsidRDefault="00685A1A" w:rsidP="007B57DE">
      <w:pPr>
        <w:tabs>
          <w:tab w:val="num" w:pos="0"/>
        </w:tabs>
        <w:ind w:right="-35"/>
        <w:rPr>
          <w:b/>
        </w:rPr>
      </w:pPr>
      <w:r w:rsidRPr="00685A1A">
        <w:rPr>
          <w:b/>
        </w:rPr>
        <w:lastRenderedPageBreak/>
        <w:t>Ochranná pásma objektů, komunikací, stávajících podzemních a nadzemních vedení sítí veřejné technické infrastruktury</w:t>
      </w:r>
    </w:p>
    <w:p w14:paraId="2EA0B546" w14:textId="77777777" w:rsidR="00685A1A" w:rsidRPr="00A82D74" w:rsidRDefault="00685A1A" w:rsidP="007B57DE">
      <w:pPr>
        <w:tabs>
          <w:tab w:val="num" w:pos="0"/>
        </w:tabs>
        <w:ind w:right="-35"/>
        <w:rPr>
          <w:b/>
          <w:u w:val="single"/>
        </w:rPr>
      </w:pPr>
    </w:p>
    <w:p w14:paraId="6656F8B9" w14:textId="77777777" w:rsidR="00685A1A" w:rsidRPr="00685A1A" w:rsidRDefault="00685A1A" w:rsidP="007B57DE">
      <w:pPr>
        <w:tabs>
          <w:tab w:val="num" w:pos="0"/>
        </w:tabs>
        <w:ind w:right="-35"/>
        <w:rPr>
          <w:b/>
        </w:rPr>
      </w:pPr>
      <w:r w:rsidRPr="00685A1A">
        <w:rPr>
          <w:b/>
        </w:rPr>
        <w:t>Ochranná pásma objektů a vedení jsou:</w:t>
      </w:r>
    </w:p>
    <w:p w14:paraId="3190B730" w14:textId="77777777" w:rsidR="00685A1A" w:rsidRPr="00A82D74" w:rsidRDefault="00685A1A" w:rsidP="007B57DE">
      <w:pPr>
        <w:tabs>
          <w:tab w:val="num" w:pos="0"/>
        </w:tabs>
        <w:ind w:right="-35" w:firstLine="0"/>
        <w:rPr>
          <w:u w:val="single"/>
        </w:rPr>
      </w:pPr>
      <w:r w:rsidRPr="00A82D74">
        <w:rPr>
          <w:u w:val="single"/>
        </w:rPr>
        <w:t>Pozemní komunikace</w:t>
      </w:r>
      <w:r w:rsidRPr="00A82D74">
        <w:rPr>
          <w:u w:val="single"/>
        </w:rPr>
        <w:tab/>
      </w:r>
      <w:r w:rsidRPr="00A82D74">
        <w:rPr>
          <w:u w:val="single"/>
        </w:rPr>
        <w:tab/>
        <w:t>zákon č. 13/1997 Sb.</w:t>
      </w:r>
    </w:p>
    <w:p w14:paraId="17D06815" w14:textId="77777777" w:rsidR="00685A1A" w:rsidRPr="00A82D74" w:rsidRDefault="00685A1A" w:rsidP="007B57DE">
      <w:pPr>
        <w:tabs>
          <w:tab w:val="num" w:pos="0"/>
        </w:tabs>
        <w:ind w:right="-35" w:firstLine="0"/>
      </w:pPr>
      <w:r w:rsidRPr="00A82D74">
        <w:t>Silničním ochranným pásmem je prostor ohraničený svislými plochami do výšky 50 m v následujících vzdálenostech od osy vozovky.</w:t>
      </w:r>
      <w:r w:rsidRPr="00A82D74">
        <w:tab/>
      </w:r>
    </w:p>
    <w:p w14:paraId="3135B796" w14:textId="77777777" w:rsidR="00685A1A" w:rsidRPr="00A82D74" w:rsidRDefault="00685A1A" w:rsidP="007B57DE">
      <w:pPr>
        <w:tabs>
          <w:tab w:val="num" w:pos="0"/>
        </w:tabs>
        <w:ind w:right="-35" w:firstLine="0"/>
      </w:pPr>
      <w:r w:rsidRPr="00A82D74">
        <w:t>silnice, místní komunikace I. tř.</w:t>
      </w:r>
      <w:r w:rsidRPr="00A82D74">
        <w:tab/>
        <w:t xml:space="preserve"> </w:t>
      </w:r>
      <w:r w:rsidRPr="00A82D74">
        <w:tab/>
        <w:t>50 m</w:t>
      </w:r>
    </w:p>
    <w:p w14:paraId="74D0B3AE" w14:textId="77777777" w:rsidR="00685A1A" w:rsidRPr="00A82D74" w:rsidRDefault="00685A1A" w:rsidP="007B57DE">
      <w:pPr>
        <w:tabs>
          <w:tab w:val="num" w:pos="0"/>
        </w:tabs>
        <w:ind w:right="-35" w:firstLine="0"/>
      </w:pPr>
      <w:r w:rsidRPr="00A82D74">
        <w:t>silnice, místní komunikace II. a III. tř.</w:t>
      </w:r>
      <w:r w:rsidRPr="00A82D74">
        <w:tab/>
      </w:r>
      <w:r w:rsidRPr="00A82D74">
        <w:tab/>
        <w:t>15 m</w:t>
      </w:r>
      <w:r w:rsidRPr="00A82D74">
        <w:tab/>
      </w:r>
    </w:p>
    <w:p w14:paraId="058A1147" w14:textId="77777777" w:rsidR="00685A1A" w:rsidRPr="00A82D74" w:rsidRDefault="00685A1A" w:rsidP="007B57DE">
      <w:pPr>
        <w:tabs>
          <w:tab w:val="num" w:pos="0"/>
        </w:tabs>
        <w:ind w:right="-35"/>
        <w:rPr>
          <w:color w:val="FF0000"/>
        </w:rPr>
      </w:pPr>
    </w:p>
    <w:p w14:paraId="1CC57609" w14:textId="77777777" w:rsidR="00685A1A" w:rsidRPr="00A82D74" w:rsidRDefault="00685A1A" w:rsidP="007B57DE">
      <w:pPr>
        <w:tabs>
          <w:tab w:val="num" w:pos="0"/>
        </w:tabs>
        <w:ind w:right="-35" w:firstLine="0"/>
        <w:rPr>
          <w:u w:val="single"/>
        </w:rPr>
      </w:pPr>
      <w:r w:rsidRPr="00A82D74">
        <w:rPr>
          <w:u w:val="single"/>
        </w:rPr>
        <w:t>Elektroenergetika</w:t>
      </w:r>
      <w:r w:rsidRPr="00A82D74">
        <w:rPr>
          <w:u w:val="single"/>
        </w:rPr>
        <w:tab/>
        <w:t xml:space="preserve"> - zákon č. 458/2000 Sb.</w:t>
      </w:r>
    </w:p>
    <w:p w14:paraId="5E4DF54F" w14:textId="77777777" w:rsidR="00685A1A" w:rsidRPr="00A82D74" w:rsidRDefault="00685A1A" w:rsidP="007B57DE">
      <w:pPr>
        <w:tabs>
          <w:tab w:val="num" w:pos="0"/>
        </w:tabs>
        <w:ind w:right="-35" w:firstLine="0"/>
      </w:pPr>
      <w:r w:rsidRPr="00A82D74">
        <w:t xml:space="preserve">Ochranné pásmo vedení je souvislý prostor vymezený svislými rovinami vedenými po obou stranách vedení ve vodorovné vzdálenosti měřené kolmo na vedení. </w:t>
      </w:r>
    </w:p>
    <w:p w14:paraId="6FC8C0D2" w14:textId="77777777" w:rsidR="00685A1A" w:rsidRPr="00A82D74" w:rsidRDefault="00685A1A" w:rsidP="007B57DE">
      <w:pPr>
        <w:tabs>
          <w:tab w:val="num" w:pos="0"/>
        </w:tabs>
        <w:ind w:right="-35" w:firstLine="0"/>
      </w:pPr>
      <w:r w:rsidRPr="00A82D74">
        <w:t>V ochranném pásmu nadzemního a podzemního vedení, výrobny elektřiny a elektrické stanice je zakázáno:</w:t>
      </w:r>
    </w:p>
    <w:p w14:paraId="039A326D" w14:textId="77777777" w:rsidR="00685A1A" w:rsidRPr="00A82D74" w:rsidRDefault="00685A1A" w:rsidP="007B57DE">
      <w:pPr>
        <w:tabs>
          <w:tab w:val="num" w:pos="0"/>
        </w:tabs>
        <w:ind w:right="-35"/>
      </w:pPr>
      <w:r w:rsidRPr="00A82D74">
        <w:t>a) zřizovat bez souhlasu vlastníka těchto zařízení stavby či umisťovat konstrukce a jiná podobná zařízení, jakož i uskladňovat hořlavé a výbušné látky,</w:t>
      </w:r>
    </w:p>
    <w:p w14:paraId="4D8D3612" w14:textId="77777777" w:rsidR="00685A1A" w:rsidRPr="00A82D74" w:rsidRDefault="00685A1A" w:rsidP="007B57DE">
      <w:pPr>
        <w:tabs>
          <w:tab w:val="num" w:pos="0"/>
        </w:tabs>
        <w:ind w:right="-35"/>
      </w:pPr>
      <w:r w:rsidRPr="00A82D74">
        <w:t>b) provádět bez souhlasu jeho vlastníka zemní práce,</w:t>
      </w:r>
    </w:p>
    <w:p w14:paraId="3D602C67" w14:textId="77777777" w:rsidR="00685A1A" w:rsidRPr="00A82D74" w:rsidRDefault="00685A1A" w:rsidP="007B57DE">
      <w:pPr>
        <w:tabs>
          <w:tab w:val="num" w:pos="0"/>
        </w:tabs>
        <w:ind w:right="-35"/>
      </w:pPr>
      <w:r w:rsidRPr="00A82D74">
        <w:t>c) provádět činnosti, které by mohly ohrozit spolehlivost a bezpečnost provozu těchto zařízení nebo ohrozit život, zdraví či majetek osob,</w:t>
      </w:r>
    </w:p>
    <w:p w14:paraId="2D94396B" w14:textId="77777777" w:rsidR="00685A1A" w:rsidRPr="00A82D74" w:rsidRDefault="00685A1A" w:rsidP="007B57DE">
      <w:pPr>
        <w:tabs>
          <w:tab w:val="num" w:pos="0"/>
        </w:tabs>
        <w:ind w:right="-35"/>
      </w:pPr>
      <w:r w:rsidRPr="00A82D74">
        <w:t>d) provádět činnosti, které by znemožňovaly nebo podstatně znesnadňovaly přístup k těmto zařízením.</w:t>
      </w:r>
    </w:p>
    <w:p w14:paraId="2A6B9B15" w14:textId="77777777" w:rsidR="00685A1A" w:rsidRPr="00A82D74" w:rsidRDefault="00685A1A" w:rsidP="007B57DE">
      <w:pPr>
        <w:tabs>
          <w:tab w:val="num" w:pos="0"/>
        </w:tabs>
        <w:ind w:right="-35"/>
        <w:rPr>
          <w:color w:val="FF0000"/>
        </w:rPr>
      </w:pPr>
    </w:p>
    <w:p w14:paraId="7D294CF7" w14:textId="77777777" w:rsidR="00685A1A" w:rsidRPr="00A82D74" w:rsidRDefault="00685A1A" w:rsidP="007B57DE">
      <w:pPr>
        <w:tabs>
          <w:tab w:val="num" w:pos="0"/>
        </w:tabs>
        <w:ind w:right="-35"/>
        <w:rPr>
          <w:color w:val="FF0000"/>
        </w:rPr>
      </w:pPr>
    </w:p>
    <w:p w14:paraId="347AA5DA" w14:textId="77777777" w:rsidR="00685A1A" w:rsidRPr="00A82D74" w:rsidRDefault="00685A1A" w:rsidP="007B57DE">
      <w:pPr>
        <w:tabs>
          <w:tab w:val="num" w:pos="0"/>
        </w:tabs>
        <w:ind w:right="-35" w:firstLine="0"/>
        <w:rPr>
          <w:u w:val="single"/>
        </w:rPr>
      </w:pPr>
      <w:r w:rsidRPr="00A82D74">
        <w:rPr>
          <w:u w:val="single"/>
        </w:rPr>
        <w:t>Ochranná pásma elektroenergetiky jsou následující:</w:t>
      </w:r>
    </w:p>
    <w:p w14:paraId="60397B6D" w14:textId="77777777" w:rsidR="00685A1A" w:rsidRPr="00A82D74" w:rsidRDefault="00685A1A" w:rsidP="007B57DE">
      <w:pPr>
        <w:tabs>
          <w:tab w:val="num" w:pos="0"/>
        </w:tabs>
        <w:ind w:right="-35" w:firstLine="0"/>
      </w:pPr>
      <w:r w:rsidRPr="00A82D74">
        <w:t>podzemní vedení</w:t>
      </w:r>
      <w:r w:rsidRPr="00A82D74">
        <w:tab/>
        <w:t>do 110kV včetně</w:t>
      </w:r>
      <w:r w:rsidRPr="00A82D74">
        <w:tab/>
      </w:r>
      <w:r w:rsidRPr="00A82D74">
        <w:tab/>
        <w:t>1 m</w:t>
      </w:r>
      <w:r w:rsidRPr="00A82D74">
        <w:tab/>
      </w:r>
    </w:p>
    <w:p w14:paraId="1840FFA2" w14:textId="77777777" w:rsidR="00685A1A" w:rsidRPr="00A82D74" w:rsidRDefault="00685A1A" w:rsidP="007B57DE">
      <w:pPr>
        <w:tabs>
          <w:tab w:val="num" w:pos="0"/>
        </w:tabs>
        <w:ind w:right="-35" w:firstLine="0"/>
      </w:pPr>
      <w:r w:rsidRPr="00A82D74">
        <w:t>podzemní vedení</w:t>
      </w:r>
      <w:r w:rsidRPr="00A82D74">
        <w:tab/>
        <w:t>nad 110kV</w:t>
      </w:r>
      <w:r w:rsidRPr="00A82D74">
        <w:tab/>
      </w:r>
      <w:r w:rsidRPr="00A82D74">
        <w:tab/>
        <w:t>3 m</w:t>
      </w:r>
      <w:r w:rsidRPr="00A82D74">
        <w:tab/>
      </w:r>
    </w:p>
    <w:p w14:paraId="109BA712" w14:textId="77777777" w:rsidR="00685A1A" w:rsidRPr="00A82D74" w:rsidRDefault="00685A1A" w:rsidP="007B57DE">
      <w:pPr>
        <w:tabs>
          <w:tab w:val="num" w:pos="0"/>
        </w:tabs>
        <w:ind w:right="-35"/>
      </w:pPr>
    </w:p>
    <w:p w14:paraId="3E652060" w14:textId="77777777" w:rsidR="00685A1A" w:rsidRPr="00A82D74" w:rsidRDefault="00685A1A" w:rsidP="007B57DE">
      <w:pPr>
        <w:tabs>
          <w:tab w:val="num" w:pos="0"/>
        </w:tabs>
        <w:ind w:right="-35" w:firstLine="0"/>
        <w:rPr>
          <w:u w:val="single"/>
        </w:rPr>
      </w:pPr>
      <w:r w:rsidRPr="00A82D74">
        <w:rPr>
          <w:u w:val="single"/>
        </w:rPr>
        <w:t>Plynárenství - zákon č.458/2000 Sb.</w:t>
      </w:r>
    </w:p>
    <w:p w14:paraId="4897DD9D" w14:textId="77777777" w:rsidR="00685A1A" w:rsidRPr="00A82D74" w:rsidRDefault="00685A1A" w:rsidP="007B57DE">
      <w:pPr>
        <w:tabs>
          <w:tab w:val="num" w:pos="0"/>
        </w:tabs>
        <w:ind w:right="-35" w:firstLine="0"/>
      </w:pPr>
      <w:r w:rsidRPr="00A82D74">
        <w:t xml:space="preserve">Ochranným pásmem se rozumí souvislý prostor v bezprostřední blízkosti plynárenského zařízení vymezený svislými rovinami vedenými ve vodorovné vzdálenosti na obě strany od jeho půdorysu (od vnějšího okraje potrubí). </w:t>
      </w:r>
    </w:p>
    <w:p w14:paraId="051DA89B" w14:textId="77777777" w:rsidR="00685A1A" w:rsidRPr="00A82D74" w:rsidRDefault="00685A1A" w:rsidP="007B57DE">
      <w:pPr>
        <w:tabs>
          <w:tab w:val="num" w:pos="0"/>
        </w:tabs>
        <w:ind w:right="-35" w:firstLine="0"/>
      </w:pPr>
      <w:r w:rsidRPr="00A82D74">
        <w:t>U technologických objektů je ochranné pásmo vymezené na všechny strany od půdorysu objektu.</w:t>
      </w:r>
    </w:p>
    <w:p w14:paraId="5DD9EA3E" w14:textId="77777777" w:rsidR="00685A1A" w:rsidRPr="00A82D74" w:rsidRDefault="00685A1A" w:rsidP="007B57DE">
      <w:pPr>
        <w:tabs>
          <w:tab w:val="num" w:pos="0"/>
        </w:tabs>
        <w:ind w:right="-35" w:firstLine="0"/>
      </w:pPr>
      <w:r w:rsidRPr="00A82D74">
        <w:t>V ochranném pásmu zařízení, které slouží pro výrobu, přepravu, distribuci a uskladňování plynu, i mimo něj je zakázáno provádět činnosti, které by ve svých důsledcích mohly ohrozit toto zařízení, jeho spolehlivost a bezpečnost provozu. Pokud to technické a bezpečnostní podmínky umožňují a nedojde k ohrožení života, zdraví nebo bezpečnosti osob, lze stavební činnost, umísťování konstrukcí, zemní práce, zřizování skládek a uskladňování materiálu v ochranném pásmu provádět pouze s předchozím písemným souhlasem držitele licence, který odpovídá za provoz příslušného plynárenského zařízení.</w:t>
      </w:r>
    </w:p>
    <w:p w14:paraId="0BFC459C" w14:textId="77777777" w:rsidR="00685A1A" w:rsidRPr="00A82D74" w:rsidRDefault="00685A1A" w:rsidP="007B57DE">
      <w:pPr>
        <w:tabs>
          <w:tab w:val="num" w:pos="0"/>
        </w:tabs>
        <w:ind w:right="-35" w:firstLine="0"/>
      </w:pPr>
      <w:r w:rsidRPr="00A82D74">
        <w:t>Ochranná pásma činí:</w:t>
      </w:r>
    </w:p>
    <w:p w14:paraId="68073987" w14:textId="77777777" w:rsidR="00685A1A" w:rsidRPr="00A82D74" w:rsidRDefault="00685A1A" w:rsidP="007B57DE">
      <w:pPr>
        <w:tabs>
          <w:tab w:val="num" w:pos="0"/>
        </w:tabs>
        <w:ind w:right="-35"/>
      </w:pPr>
      <w:r w:rsidRPr="00A82D74">
        <w:t>a) nízkotlaké a středotlaké plynovody a přípojky v zastavěném území obce</w:t>
      </w:r>
      <w:r w:rsidRPr="00A82D74">
        <w:tab/>
        <w:t>1 m</w:t>
      </w:r>
    </w:p>
    <w:p w14:paraId="7836D14C" w14:textId="77777777" w:rsidR="00685A1A" w:rsidRPr="00A82D74" w:rsidRDefault="00685A1A" w:rsidP="007B57DE">
      <w:pPr>
        <w:tabs>
          <w:tab w:val="num" w:pos="0"/>
        </w:tabs>
        <w:ind w:right="-35"/>
      </w:pPr>
      <w:r w:rsidRPr="00A82D74">
        <w:t>b) ostatní plynovody a plynovodní přípojky</w:t>
      </w:r>
      <w:r w:rsidRPr="00A82D74">
        <w:tab/>
      </w:r>
      <w:r w:rsidRPr="00A82D74">
        <w:tab/>
      </w:r>
      <w:r w:rsidRPr="00A82D74">
        <w:tab/>
      </w:r>
      <w:r w:rsidRPr="00A82D74">
        <w:tab/>
        <w:t>4 m</w:t>
      </w:r>
    </w:p>
    <w:p w14:paraId="6A0847F8" w14:textId="77777777" w:rsidR="00685A1A" w:rsidRPr="00A82D74" w:rsidRDefault="00685A1A" w:rsidP="007B57DE">
      <w:pPr>
        <w:tabs>
          <w:tab w:val="num" w:pos="0"/>
        </w:tabs>
        <w:ind w:right="-35"/>
      </w:pPr>
      <w:r w:rsidRPr="00A82D74">
        <w:t>c) technologické objekty</w:t>
      </w:r>
      <w:r w:rsidRPr="00A82D74">
        <w:tab/>
      </w:r>
      <w:r w:rsidRPr="00A82D74">
        <w:tab/>
      </w:r>
      <w:r w:rsidRPr="00A82D74">
        <w:tab/>
      </w:r>
      <w:r w:rsidRPr="00A82D74">
        <w:tab/>
      </w:r>
      <w:r w:rsidRPr="00A82D74">
        <w:tab/>
      </w:r>
      <w:r w:rsidRPr="00A82D74">
        <w:tab/>
        <w:t>4 m</w:t>
      </w:r>
    </w:p>
    <w:p w14:paraId="5ABDDC92" w14:textId="77777777" w:rsidR="00685A1A" w:rsidRPr="00A82D74" w:rsidRDefault="00685A1A" w:rsidP="007B57DE">
      <w:pPr>
        <w:tabs>
          <w:tab w:val="num" w:pos="0"/>
        </w:tabs>
        <w:ind w:right="-35"/>
      </w:pPr>
    </w:p>
    <w:p w14:paraId="40C3A0F6" w14:textId="77777777" w:rsidR="00685A1A" w:rsidRPr="00A82D74" w:rsidRDefault="00685A1A" w:rsidP="007B57DE">
      <w:pPr>
        <w:tabs>
          <w:tab w:val="num" w:pos="0"/>
        </w:tabs>
        <w:ind w:right="-35" w:firstLine="0"/>
        <w:rPr>
          <w:u w:val="single"/>
        </w:rPr>
      </w:pPr>
      <w:r w:rsidRPr="00A82D74">
        <w:rPr>
          <w:u w:val="single"/>
        </w:rPr>
        <w:t>Vodovody, kanalizace - zákon 274/2001 Sb.</w:t>
      </w:r>
    </w:p>
    <w:p w14:paraId="2C02C1A1" w14:textId="77777777" w:rsidR="00685A1A" w:rsidRPr="00A82D74" w:rsidRDefault="00685A1A" w:rsidP="007B57DE">
      <w:pPr>
        <w:tabs>
          <w:tab w:val="num" w:pos="0"/>
        </w:tabs>
        <w:ind w:right="-35" w:firstLine="0"/>
      </w:pPr>
      <w:r w:rsidRPr="00A82D74">
        <w:t>Ochranné pásmo tvoří prostor po obou stranách potrubí, jehož hranice jsou vymezeny svislou plochou vedenou v následujících vzdálenostech od vnějšího okraje potrubí:</w:t>
      </w:r>
    </w:p>
    <w:p w14:paraId="00CB032D" w14:textId="5B2B655E" w:rsidR="00685A1A" w:rsidRPr="00A82D74" w:rsidRDefault="00685A1A" w:rsidP="007B57DE">
      <w:pPr>
        <w:tabs>
          <w:tab w:val="num" w:pos="0"/>
        </w:tabs>
        <w:ind w:right="-35"/>
      </w:pPr>
      <w:r w:rsidRPr="00A82D74">
        <w:t xml:space="preserve">a) vodovodní potrubí </w:t>
      </w:r>
      <w:r w:rsidRPr="00A82D74">
        <w:tab/>
        <w:t xml:space="preserve">do průměru 500 mm včetně = </w:t>
      </w:r>
      <w:r w:rsidRPr="00A82D74">
        <w:tab/>
      </w:r>
      <w:r w:rsidR="005E2C6B">
        <w:tab/>
      </w:r>
      <w:r w:rsidRPr="00A82D74">
        <w:t>1,50 m</w:t>
      </w:r>
    </w:p>
    <w:p w14:paraId="074585FB" w14:textId="2ADCC10F" w:rsidR="00685A1A" w:rsidRPr="00A82D74" w:rsidRDefault="00685A1A" w:rsidP="007B57DE">
      <w:pPr>
        <w:tabs>
          <w:tab w:val="num" w:pos="0"/>
        </w:tabs>
        <w:ind w:right="-35"/>
      </w:pPr>
      <w:r w:rsidRPr="00A82D74">
        <w:tab/>
      </w:r>
      <w:r w:rsidRPr="00A82D74">
        <w:tab/>
      </w:r>
      <w:r w:rsidRPr="00A82D74">
        <w:tab/>
        <w:t xml:space="preserve">nad průměr 500 mm = </w:t>
      </w:r>
      <w:r w:rsidRPr="00A82D74">
        <w:tab/>
      </w:r>
      <w:r w:rsidRPr="00A82D74">
        <w:tab/>
      </w:r>
      <w:r w:rsidR="005E2C6B">
        <w:tab/>
      </w:r>
      <w:r w:rsidRPr="00A82D74">
        <w:t>2,50 m</w:t>
      </w:r>
    </w:p>
    <w:p w14:paraId="11319D3E" w14:textId="71E7243A" w:rsidR="00685A1A" w:rsidRPr="00A82D74" w:rsidRDefault="00685A1A" w:rsidP="007B57DE">
      <w:pPr>
        <w:tabs>
          <w:tab w:val="num" w:pos="0"/>
        </w:tabs>
        <w:ind w:right="-35"/>
      </w:pPr>
      <w:r w:rsidRPr="00A82D74">
        <w:t>b) kanalizace</w:t>
      </w:r>
      <w:r w:rsidRPr="00A82D74">
        <w:tab/>
      </w:r>
      <w:r w:rsidRPr="00A82D74">
        <w:tab/>
        <w:t>u stok do DN 500 včetně přípojek =</w:t>
      </w:r>
      <w:r w:rsidRPr="00A82D74">
        <w:tab/>
      </w:r>
      <w:r w:rsidR="005E2C6B">
        <w:tab/>
      </w:r>
      <w:r w:rsidRPr="00A82D74">
        <w:t xml:space="preserve">1,50 m </w:t>
      </w:r>
    </w:p>
    <w:p w14:paraId="376A1533" w14:textId="4B65C5B9" w:rsidR="00685A1A" w:rsidRPr="00A82D74" w:rsidRDefault="00685A1A" w:rsidP="007B57DE">
      <w:pPr>
        <w:tabs>
          <w:tab w:val="num" w:pos="0"/>
        </w:tabs>
        <w:ind w:right="-35"/>
      </w:pPr>
      <w:r w:rsidRPr="00A82D74">
        <w:tab/>
      </w:r>
      <w:r w:rsidRPr="00A82D74">
        <w:tab/>
      </w:r>
      <w:r w:rsidRPr="00A82D74">
        <w:tab/>
        <w:t xml:space="preserve">u stok nad DN 500 včetně = </w:t>
      </w:r>
      <w:r w:rsidRPr="00A82D74">
        <w:tab/>
      </w:r>
      <w:r w:rsidRPr="00A82D74">
        <w:tab/>
      </w:r>
      <w:r w:rsidR="005E2C6B">
        <w:tab/>
      </w:r>
      <w:r w:rsidRPr="00A82D74">
        <w:t>2,50 m</w:t>
      </w:r>
    </w:p>
    <w:p w14:paraId="7BBC1429" w14:textId="77777777" w:rsidR="00685A1A" w:rsidRPr="00A82D74" w:rsidRDefault="00685A1A" w:rsidP="007B57DE">
      <w:pPr>
        <w:tabs>
          <w:tab w:val="num" w:pos="0"/>
        </w:tabs>
        <w:ind w:right="-35" w:firstLine="0"/>
      </w:pPr>
      <w:r w:rsidRPr="00A82D74">
        <w:t>U kanalizačních stok o průměru nad 200 mm, jejichž dno je uloženo v hloubce větší než 2,5 m pod upraveným povrchem, se vzdálenosti zvyšují o 1,0 m.</w:t>
      </w:r>
    </w:p>
    <w:p w14:paraId="795E6E1D" w14:textId="77777777" w:rsidR="00685A1A" w:rsidRPr="00A82D74" w:rsidRDefault="00685A1A" w:rsidP="007B57DE">
      <w:pPr>
        <w:tabs>
          <w:tab w:val="num" w:pos="0"/>
        </w:tabs>
        <w:ind w:right="-35"/>
      </w:pPr>
    </w:p>
    <w:p w14:paraId="36B34D3D" w14:textId="77777777" w:rsidR="00685A1A" w:rsidRPr="00A82D74" w:rsidRDefault="00685A1A" w:rsidP="007B57DE">
      <w:pPr>
        <w:tabs>
          <w:tab w:val="num" w:pos="0"/>
        </w:tabs>
        <w:ind w:right="-35" w:firstLine="0"/>
        <w:rPr>
          <w:u w:val="single"/>
        </w:rPr>
      </w:pPr>
      <w:r w:rsidRPr="00A82D74">
        <w:rPr>
          <w:u w:val="single"/>
        </w:rPr>
        <w:t>Tepelné sítě - zákon č.458/2000 Sb.</w:t>
      </w:r>
    </w:p>
    <w:p w14:paraId="17A6FCFF" w14:textId="77777777" w:rsidR="00685A1A" w:rsidRPr="00A82D74" w:rsidRDefault="00685A1A" w:rsidP="007B57DE">
      <w:pPr>
        <w:tabs>
          <w:tab w:val="num" w:pos="0"/>
        </w:tabs>
        <w:ind w:right="-35" w:firstLine="0"/>
      </w:pPr>
      <w:r w:rsidRPr="00A82D74">
        <w:t>Ochranné pásmo je vymezeno svislými rovinami vedenými po obou stranách zařízení na výrobu či rozvod tepelné energie ve vodorovné vzdálenosti měřené kolmo k tomuto zařízení a vodorovnou rovinou, vedenou pod zařízením na výrobu nebo rozvod tepelné energie ve svislé vzdálenosti, měřené kolmo k tomuto zařízení a činí 2,5 m.</w:t>
      </w:r>
    </w:p>
    <w:p w14:paraId="7C448253" w14:textId="77777777" w:rsidR="00685A1A" w:rsidRDefault="00685A1A" w:rsidP="007B57DE">
      <w:pPr>
        <w:ind w:right="-35"/>
        <w:rPr>
          <w:color w:val="A6A6A6" w:themeColor="background1" w:themeShade="A6"/>
        </w:rPr>
      </w:pPr>
    </w:p>
    <w:p w14:paraId="6B489320" w14:textId="77777777" w:rsidR="00301624" w:rsidRDefault="00301624" w:rsidP="007B57DE">
      <w:pPr>
        <w:ind w:right="-35"/>
        <w:rPr>
          <w:color w:val="A6A6A6" w:themeColor="background1" w:themeShade="A6"/>
        </w:rPr>
      </w:pPr>
    </w:p>
    <w:p w14:paraId="5A411EE5" w14:textId="77777777" w:rsidR="003F4B9C" w:rsidRPr="00444064" w:rsidRDefault="007E58A0" w:rsidP="007B57DE">
      <w:pPr>
        <w:pStyle w:val="Nadpis1"/>
        <w:keepNext w:val="0"/>
        <w:keepLines w:val="0"/>
        <w:ind w:right="-35"/>
      </w:pPr>
      <w:bookmarkStart w:id="540" w:name="_Toc531269500"/>
      <w:r w:rsidRPr="00444064">
        <w:t>Ochrana obyvatelstva</w:t>
      </w:r>
      <w:bookmarkEnd w:id="540"/>
    </w:p>
    <w:p w14:paraId="0F4B232B" w14:textId="77777777" w:rsidR="007E58A0" w:rsidRPr="00444064" w:rsidRDefault="00A4691B" w:rsidP="007B57DE">
      <w:pPr>
        <w:ind w:right="-35"/>
      </w:pPr>
      <w:r w:rsidRPr="00444064">
        <w:t>SPLNĚNÍ ZÁKLADNÍCH POŽADAVKŮ Z HLEDISKA PLNĚNÍ ÚKOLŮ OCHRANY OBYVATELSTVA</w:t>
      </w:r>
    </w:p>
    <w:p w14:paraId="5090D248" w14:textId="77777777" w:rsidR="007E58A0" w:rsidRPr="00444064" w:rsidRDefault="007E58A0" w:rsidP="007B57DE">
      <w:pPr>
        <w:ind w:right="-35"/>
      </w:pPr>
    </w:p>
    <w:p w14:paraId="5EDFEDB2" w14:textId="77777777" w:rsidR="007E58A0" w:rsidRPr="00444064" w:rsidRDefault="007E58A0" w:rsidP="007B57DE">
      <w:pPr>
        <w:ind w:right="-35"/>
      </w:pPr>
      <w:r w:rsidRPr="00444064">
        <w:t xml:space="preserve">Předkládaný projekt navrhuje rekonstrukci, nástavbu a dostavbu budov Opletalova </w:t>
      </w:r>
      <w:smartTag w:uri="urn:schemas-microsoft-com:office:smarttags" w:element="metricconverter">
        <w:smartTagPr>
          <w:attr w:name="ProductID" w:val="47 a"/>
        </w:smartTagPr>
        <w:r w:rsidRPr="00444064">
          <w:t>47 a</w:t>
        </w:r>
      </w:smartTag>
      <w:r w:rsidRPr="00444064">
        <w:t xml:space="preserve"> 49. </w:t>
      </w:r>
      <w:r w:rsidR="007E5542">
        <w:t>V objektech nebyly v minulosti navrženy žádné stálé úkryty</w:t>
      </w:r>
      <w:r w:rsidR="00035F27">
        <w:t xml:space="preserve"> s výjimkou nepoužívaného krytu v nejnižší úrovni sklepů v objektu 49</w:t>
      </w:r>
      <w:r w:rsidR="007E5542">
        <w:t xml:space="preserve">. </w:t>
      </w:r>
      <w:r w:rsidRPr="00444064">
        <w:t>V návrhu byla prověřena možnost vytvoření krytu CO v suterénních prostorách objektu Opletalova 47 – v nově budovaných depozitech knih (1. a 2.</w:t>
      </w:r>
      <w:r w:rsidR="00006514">
        <w:t xml:space="preserve"> </w:t>
      </w:r>
      <w:r w:rsidRPr="00444064">
        <w:t>PP)</w:t>
      </w:r>
      <w:r w:rsidR="00220120" w:rsidRPr="00444064">
        <w:t xml:space="preserve"> </w:t>
      </w:r>
      <w:r w:rsidRPr="00444064">
        <w:t>a stávajících</w:t>
      </w:r>
      <w:r w:rsidR="00006514">
        <w:t xml:space="preserve"> </w:t>
      </w:r>
      <w:r w:rsidRPr="00444064">
        <w:t>prostorách (1.</w:t>
      </w:r>
      <w:r w:rsidR="00006514">
        <w:t xml:space="preserve"> </w:t>
      </w:r>
      <w:r w:rsidRPr="00444064">
        <w:t>PP) dle zákona č. 183/2006 Sb., o územním plánování a stavebním řádu (stavební zákon) a dle vyhlášky MV ČR č. 380/2002 Sb. k přípravě a provádění úkolů ochrany obyvatelstva. Z výše uvedeného vyplynulo toto:</w:t>
      </w:r>
    </w:p>
    <w:p w14:paraId="4FAEA1D3" w14:textId="6B4C95C1" w:rsidR="007E58A0" w:rsidRPr="00444064" w:rsidRDefault="007E58A0" w:rsidP="007B57DE">
      <w:pPr>
        <w:ind w:right="-35"/>
      </w:pPr>
      <w:r w:rsidRPr="00444064">
        <w:t>Počet pracovních míst (v pracovnách, studovnách) včetně míst v kavárně a knihovně a počet zaměstnanců zajišťujících provoz v </w:t>
      </w:r>
      <w:r w:rsidRPr="002A22C0">
        <w:t xml:space="preserve">objektech je cca </w:t>
      </w:r>
      <w:r w:rsidR="002A22C0" w:rsidRPr="002A22C0">
        <w:t>40</w:t>
      </w:r>
      <w:r w:rsidR="003D5085">
        <w:t>0</w:t>
      </w:r>
      <w:r w:rsidR="001A7C66" w:rsidRPr="002A22C0">
        <w:t xml:space="preserve"> </w:t>
      </w:r>
      <w:r w:rsidRPr="002A22C0">
        <w:t xml:space="preserve">osob, v případě obsazenosti obou konferenčních sálů </w:t>
      </w:r>
      <w:r w:rsidR="003D5085">
        <w:t xml:space="preserve">a galerie </w:t>
      </w:r>
      <w:r w:rsidRPr="002A22C0">
        <w:t xml:space="preserve">je to </w:t>
      </w:r>
      <w:r w:rsidR="00677868" w:rsidRPr="002A22C0">
        <w:t> </w:t>
      </w:r>
      <w:r w:rsidR="002A22C0" w:rsidRPr="002A22C0">
        <w:t>53</w:t>
      </w:r>
      <w:r w:rsidR="003D5085">
        <w:t>9</w:t>
      </w:r>
      <w:r w:rsidR="00677868" w:rsidRPr="002A22C0">
        <w:t xml:space="preserve"> </w:t>
      </w:r>
      <w:r w:rsidRPr="002A22C0">
        <w:t>osob. Pro účely vybudování</w:t>
      </w:r>
      <w:r w:rsidRPr="00444064">
        <w:t xml:space="preserve"> krytu CO jsou z celého komplexu nejvhodnější suterénní prostory 1.</w:t>
      </w:r>
      <w:r w:rsidR="00444064">
        <w:t xml:space="preserve"> </w:t>
      </w:r>
      <w:r w:rsidRPr="00444064">
        <w:t>PP stávajícího objektu Opletalova 47. Skladové prostory depozitářů (1. a 2.</w:t>
      </w:r>
      <w:r w:rsidR="001A7C66">
        <w:t xml:space="preserve"> </w:t>
      </w:r>
      <w:r w:rsidRPr="00444064">
        <w:t>PP) knihovny jsou pro účely CO nevyužitelné z důvodu nedostatku volného prostoru, depozity budou zaplněny a vybaveny posuvným regálovým systémem. Plocha 1.</w:t>
      </w:r>
      <w:r w:rsidR="001A7C66">
        <w:t xml:space="preserve"> </w:t>
      </w:r>
      <w:r w:rsidRPr="00444064">
        <w:t>PP objektu 47 a 49 pro možné potřeby využití 193,2 m</w:t>
      </w:r>
      <w:r w:rsidRPr="00444064">
        <w:rPr>
          <w:vertAlign w:val="superscript"/>
        </w:rPr>
        <w:t>2</w:t>
      </w:r>
      <w:r w:rsidRPr="00444064">
        <w:t xml:space="preserve">, oproti požadované ploše </w:t>
      </w:r>
      <w:r w:rsidR="001A7C66">
        <w:t>1365</w:t>
      </w:r>
      <w:r w:rsidR="001A7C66" w:rsidRPr="00444064">
        <w:t xml:space="preserve"> </w:t>
      </w:r>
      <w:r w:rsidRPr="00444064">
        <w:t>m</w:t>
      </w:r>
      <w:r w:rsidRPr="00444064">
        <w:rPr>
          <w:vertAlign w:val="superscript"/>
        </w:rPr>
        <w:t>2</w:t>
      </w:r>
      <w:r w:rsidRPr="00444064">
        <w:t xml:space="preserve"> (vychází z požadavku minimální plochy pro jednu osobu: 3m</w:t>
      </w:r>
      <w:r w:rsidRPr="00444064">
        <w:rPr>
          <w:vertAlign w:val="superscript"/>
        </w:rPr>
        <w:t>2</w:t>
      </w:r>
      <w:r w:rsidRPr="00444064">
        <w:t xml:space="preserve">/osobu x </w:t>
      </w:r>
      <w:r w:rsidR="00677868">
        <w:t>455</w:t>
      </w:r>
      <w:r w:rsidR="00432AE8" w:rsidRPr="00444064">
        <w:t xml:space="preserve"> </w:t>
      </w:r>
      <w:r w:rsidRPr="00444064">
        <w:t xml:space="preserve">osob = </w:t>
      </w:r>
      <w:r w:rsidR="00677868">
        <w:t xml:space="preserve">1365 </w:t>
      </w:r>
      <w:r w:rsidRPr="00444064">
        <w:t>m</w:t>
      </w:r>
      <w:r w:rsidRPr="00444064">
        <w:rPr>
          <w:vertAlign w:val="superscript"/>
        </w:rPr>
        <w:t>2</w:t>
      </w:r>
      <w:r w:rsidRPr="00444064">
        <w:t>). Další plochu je nutno uvažovat pro vybavení krytu CO jako jsou další mobilní WC, sklady pitné a užitkové vody, sklady vybavení CO, atd.</w:t>
      </w:r>
    </w:p>
    <w:p w14:paraId="79830586" w14:textId="77777777" w:rsidR="007E58A0" w:rsidRPr="00444064" w:rsidRDefault="007E58A0" w:rsidP="007B57DE">
      <w:pPr>
        <w:ind w:right="-35"/>
      </w:pPr>
    </w:p>
    <w:p w14:paraId="3277D8C5" w14:textId="77777777" w:rsidR="00220120" w:rsidRPr="00444064" w:rsidRDefault="007E58A0" w:rsidP="007B57DE">
      <w:pPr>
        <w:ind w:right="-35"/>
      </w:pPr>
      <w:r w:rsidRPr="00444064">
        <w:t xml:space="preserve">Dispoziční členění podzemních prostor a komunikační vztahy </w:t>
      </w:r>
      <w:r w:rsidR="001A7C66">
        <w:t>ne</w:t>
      </w:r>
      <w:r w:rsidRPr="00444064">
        <w:t>jsou pro zřízení krytu CO rovněž příliš vhodné.</w:t>
      </w:r>
    </w:p>
    <w:p w14:paraId="3AC3D768" w14:textId="77777777" w:rsidR="00220120" w:rsidRPr="00444064" w:rsidRDefault="00220120" w:rsidP="007B57DE">
      <w:pPr>
        <w:ind w:right="-35" w:firstLine="0"/>
      </w:pPr>
      <w:r w:rsidRPr="00444064">
        <w:t>Z prostor vede pouze jeden únik na volné prostranství resp</w:t>
      </w:r>
      <w:r w:rsidR="001A7C66">
        <w:t>.</w:t>
      </w:r>
      <w:r w:rsidRPr="00444064">
        <w:t xml:space="preserve"> do vstupní haly domu, druhý směřuje do vnitrobloku.</w:t>
      </w:r>
    </w:p>
    <w:p w14:paraId="062B8275" w14:textId="77777777" w:rsidR="001A7C66" w:rsidRDefault="007E58A0" w:rsidP="007B57DE">
      <w:pPr>
        <w:ind w:right="-35"/>
      </w:pPr>
      <w:r w:rsidRPr="00444064">
        <w:tab/>
      </w:r>
    </w:p>
    <w:p w14:paraId="4E387588" w14:textId="77777777" w:rsidR="007E58A0" w:rsidRDefault="007E58A0" w:rsidP="007B57DE">
      <w:pPr>
        <w:ind w:right="-35"/>
      </w:pPr>
      <w:r w:rsidRPr="00444064">
        <w:t>Z výše uvedeného lze usuzovat, že zřízení krytu CO v suterénních prostorách objektu Opletalova 47/49 není vhodné. Pro ukrytí osob v době krizové situace je možné využít stálých krytů CO v blízkém okolí (Hybernská 1014, Jindřišská 831, Politických vězňů 911), nebo improvizovaného úkrytu v rámci stanice metra Hlavní nádraží na trase C. Objekt metra je koncipován jako prostor pro ukrytí obyvatelstva v případě ohrožení.</w:t>
      </w:r>
    </w:p>
    <w:p w14:paraId="6701B0A1" w14:textId="77777777" w:rsidR="001A7C66" w:rsidRDefault="001A7C66" w:rsidP="007B57DE">
      <w:pPr>
        <w:ind w:right="-35" w:firstLine="0"/>
      </w:pPr>
    </w:p>
    <w:p w14:paraId="46E2029B" w14:textId="77777777" w:rsidR="00FD7EC7" w:rsidRPr="00444064" w:rsidRDefault="00FD7EC7" w:rsidP="007B57DE">
      <w:pPr>
        <w:ind w:right="-35" w:firstLine="0"/>
      </w:pPr>
    </w:p>
    <w:p w14:paraId="678AC049" w14:textId="77777777" w:rsidR="007E58A0" w:rsidRPr="00444064" w:rsidRDefault="007E58A0" w:rsidP="007B57DE">
      <w:pPr>
        <w:pStyle w:val="Nadpis1"/>
        <w:keepNext w:val="0"/>
        <w:keepLines w:val="0"/>
        <w:ind w:right="-35"/>
      </w:pPr>
      <w:bookmarkStart w:id="541" w:name="_Toc531269501"/>
      <w:r w:rsidRPr="00444064">
        <w:t>Zásady organizace výstavby</w:t>
      </w:r>
      <w:bookmarkEnd w:id="541"/>
    </w:p>
    <w:p w14:paraId="50FF9167" w14:textId="77777777" w:rsidR="005F75A1" w:rsidRPr="006361F5" w:rsidRDefault="005F75A1" w:rsidP="007B57DE">
      <w:pPr>
        <w:numPr>
          <w:ilvl w:val="2"/>
          <w:numId w:val="2"/>
        </w:numPr>
        <w:spacing w:before="140"/>
        <w:ind w:right="-35"/>
        <w:outlineLvl w:val="2"/>
        <w:rPr>
          <w:rFonts w:eastAsia="Times New Roman" w:cs="Times New Roman"/>
          <w:b/>
          <w:bCs/>
          <w:sz w:val="24"/>
        </w:rPr>
      </w:pPr>
      <w:bookmarkStart w:id="542" w:name="_Toc531269502"/>
      <w:r>
        <w:rPr>
          <w:rFonts w:eastAsia="Times New Roman" w:cs="Times New Roman"/>
          <w:b/>
          <w:bCs/>
          <w:sz w:val="24"/>
        </w:rPr>
        <w:t>P</w:t>
      </w:r>
      <w:r w:rsidRPr="00BF45D5">
        <w:rPr>
          <w:rFonts w:eastAsia="Times New Roman" w:cs="Times New Roman"/>
          <w:b/>
          <w:bCs/>
          <w:sz w:val="24"/>
        </w:rPr>
        <w:t>otřeby a spotřeby rozhodujících médií a hmot, jejich zajištění</w:t>
      </w:r>
      <w:bookmarkEnd w:id="542"/>
    </w:p>
    <w:p w14:paraId="7779F0EF" w14:textId="77777777" w:rsidR="005F75A1" w:rsidRPr="000B3EB5" w:rsidRDefault="005F75A1" w:rsidP="007B57DE">
      <w:pPr>
        <w:ind w:right="-35"/>
        <w:rPr>
          <w:rFonts w:eastAsia="Calibri" w:cs="Arial"/>
        </w:rPr>
      </w:pPr>
      <w:r w:rsidRPr="000B3EB5">
        <w:rPr>
          <w:rFonts w:eastAsia="Calibri" w:cs="Arial"/>
        </w:rPr>
        <w:t>Stávající objekty jsou připojeny na vodovodní, kanalizační, plynovou a elektrickou distribuční síť. Pro potřeby zařízení staveniště budou využity stávající přípojky. Postupně budou uloženy přípojky nové.</w:t>
      </w:r>
    </w:p>
    <w:p w14:paraId="1C1CFCD5" w14:textId="77777777" w:rsidR="005F75A1" w:rsidRPr="000B3EB5" w:rsidRDefault="005F75A1" w:rsidP="007B57DE">
      <w:pPr>
        <w:ind w:right="-35"/>
        <w:rPr>
          <w:rFonts w:eastAsia="Calibri" w:cs="Arial"/>
        </w:rPr>
      </w:pPr>
      <w:r w:rsidRPr="000B3EB5">
        <w:rPr>
          <w:rFonts w:eastAsia="Calibri" w:cs="Arial"/>
        </w:rPr>
        <w:t>Napojovací místa jsou vyznačeny v situaci ZOV.</w:t>
      </w:r>
    </w:p>
    <w:p w14:paraId="1F1C4289" w14:textId="77777777" w:rsidR="005F75A1" w:rsidRPr="000B3EB5" w:rsidRDefault="005F75A1" w:rsidP="007B57DE">
      <w:pPr>
        <w:ind w:right="-35"/>
        <w:rPr>
          <w:rFonts w:eastAsia="Calibri" w:cs="Arial"/>
        </w:rPr>
      </w:pPr>
      <w:r w:rsidRPr="000B3EB5">
        <w:rPr>
          <w:rFonts w:eastAsia="Calibri" w:cs="Arial"/>
        </w:rPr>
        <w:t xml:space="preserve">Stavební materiály, prvky a hmoty budou na stavbu dováženy. K dodávkám betonu se bude využívat výroben betonových směsí. Malta se bude vyrábět z předem připravených suchých směsí. Příprava výztuže se předpokládá u firem specializovaných na tuto činnost. Pro bednění monolitických konstrukcí se předpokládá použití systémového bednění. </w:t>
      </w:r>
    </w:p>
    <w:p w14:paraId="1A313C5E" w14:textId="77777777" w:rsidR="005F75A1" w:rsidRDefault="005F75A1" w:rsidP="007B57DE">
      <w:pPr>
        <w:ind w:right="-35"/>
        <w:rPr>
          <w:rFonts w:eastAsia="Calibri" w:cs="Arial"/>
        </w:rPr>
      </w:pPr>
      <w:r w:rsidRPr="000B3EB5">
        <w:rPr>
          <w:rFonts w:eastAsia="Calibri" w:cs="Arial"/>
        </w:rPr>
        <w:t>Množství jednotlivých medií a hmot bude vyčísleno v</w:t>
      </w:r>
      <w:r w:rsidR="000B3EB5" w:rsidRPr="000B3EB5">
        <w:rPr>
          <w:rFonts w:eastAsia="Calibri" w:cs="Arial"/>
        </w:rPr>
        <w:t> další fázi dokumentace.</w:t>
      </w:r>
    </w:p>
    <w:p w14:paraId="6DE59745" w14:textId="77777777" w:rsidR="000B3EB5" w:rsidRDefault="000B3EB5" w:rsidP="007B57DE">
      <w:pPr>
        <w:ind w:right="-35"/>
        <w:rPr>
          <w:rFonts w:eastAsia="Calibri" w:cs="Arial"/>
        </w:rPr>
      </w:pPr>
    </w:p>
    <w:p w14:paraId="1BE929F4" w14:textId="77777777" w:rsidR="005F75A1" w:rsidRPr="006361F5" w:rsidRDefault="005F75A1" w:rsidP="007B57DE">
      <w:pPr>
        <w:numPr>
          <w:ilvl w:val="2"/>
          <w:numId w:val="2"/>
        </w:numPr>
        <w:spacing w:before="140"/>
        <w:ind w:right="-35"/>
        <w:outlineLvl w:val="2"/>
        <w:rPr>
          <w:rFonts w:eastAsia="Times New Roman" w:cs="Times New Roman"/>
          <w:b/>
          <w:bCs/>
          <w:sz w:val="24"/>
        </w:rPr>
      </w:pPr>
      <w:bookmarkStart w:id="543" w:name="_Toc531269503"/>
      <w:r>
        <w:rPr>
          <w:rFonts w:eastAsia="Times New Roman" w:cs="Times New Roman"/>
          <w:b/>
          <w:bCs/>
          <w:sz w:val="24"/>
        </w:rPr>
        <w:t>Odvodnění staveniště</w:t>
      </w:r>
      <w:bookmarkEnd w:id="543"/>
    </w:p>
    <w:p w14:paraId="5AFB4118" w14:textId="77777777" w:rsidR="005F75A1" w:rsidRPr="000B3EB5" w:rsidRDefault="005F75A1" w:rsidP="007B57DE">
      <w:pPr>
        <w:pStyle w:val="Bezmezer"/>
        <w:ind w:right="-35" w:firstLine="708"/>
        <w:jc w:val="both"/>
        <w:rPr>
          <w:rFonts w:ascii="Arial Narrow" w:hAnsi="Arial Narrow"/>
        </w:rPr>
      </w:pPr>
      <w:r w:rsidRPr="000B3EB5">
        <w:rPr>
          <w:rFonts w:ascii="Arial Narrow" w:hAnsi="Arial Narrow"/>
        </w:rPr>
        <w:t>K odvodnění staveniště se využijí stávající kanalizační přípojky.</w:t>
      </w:r>
    </w:p>
    <w:p w14:paraId="73FD0C2F" w14:textId="77777777" w:rsidR="005F75A1" w:rsidRPr="000B3EB5" w:rsidRDefault="005F75A1" w:rsidP="007B57DE">
      <w:pPr>
        <w:pStyle w:val="Bezmezer"/>
        <w:ind w:right="-35" w:firstLine="708"/>
        <w:jc w:val="both"/>
        <w:rPr>
          <w:rFonts w:ascii="Arial Narrow" w:hAnsi="Arial Narrow"/>
        </w:rPr>
      </w:pPr>
      <w:r w:rsidRPr="000B3EB5">
        <w:rPr>
          <w:rFonts w:ascii="Arial Narrow" w:hAnsi="Arial Narrow"/>
        </w:rPr>
        <w:t xml:space="preserve">Vypouštěné odpadní vody budou splňovat povolené limity znečištěni dle platného kanalizačního řádu vč. limitů pro max. povolené množství. Případné kontaminované odpadní vody budou předčištěny dle druhu znečištění (v sedimentačních nádržích zachycení cementových kalů, písků, zeminy). </w:t>
      </w:r>
    </w:p>
    <w:p w14:paraId="4DC95871" w14:textId="77777777" w:rsidR="005F75A1" w:rsidRPr="000B3EB5" w:rsidRDefault="005F75A1" w:rsidP="007B57DE">
      <w:pPr>
        <w:pStyle w:val="Bezmezer"/>
        <w:ind w:right="-35" w:firstLine="708"/>
        <w:jc w:val="both"/>
        <w:rPr>
          <w:rFonts w:ascii="Arial Narrow" w:hAnsi="Arial Narrow"/>
        </w:rPr>
      </w:pPr>
      <w:r w:rsidRPr="000B3EB5">
        <w:rPr>
          <w:rFonts w:ascii="Arial Narrow" w:hAnsi="Arial Narrow"/>
        </w:rPr>
        <w:t>Odvádění srážkových, odpadních a technologických vod ze staveniště musí být zabezpečeno tak, aby se zabránilo znečištění odtokových zařízení pozemních komunikací a jiných ploch přiléhajících ke staveništi a nezpůsobilo se jejich podmáčení.</w:t>
      </w:r>
    </w:p>
    <w:p w14:paraId="4052BA26" w14:textId="77777777" w:rsidR="005F75A1" w:rsidRPr="000B3EB5" w:rsidRDefault="005F75A1" w:rsidP="007B57DE">
      <w:pPr>
        <w:pStyle w:val="Bezmezer"/>
        <w:ind w:right="-35" w:firstLine="708"/>
        <w:jc w:val="both"/>
        <w:rPr>
          <w:rFonts w:ascii="Arial Narrow" w:hAnsi="Arial Narrow"/>
        </w:rPr>
      </w:pPr>
      <w:r w:rsidRPr="000B3EB5">
        <w:rPr>
          <w:rFonts w:ascii="Arial Narrow" w:hAnsi="Arial Narrow"/>
        </w:rPr>
        <w:t>Odvádění vod se přizpůsobí požadavkům správce kanalizace.</w:t>
      </w:r>
    </w:p>
    <w:p w14:paraId="40BC0824" w14:textId="77777777" w:rsidR="005F75A1" w:rsidRPr="000B3EB5" w:rsidRDefault="005F75A1" w:rsidP="007B57DE">
      <w:pPr>
        <w:pStyle w:val="Bezmezer"/>
        <w:ind w:right="-35" w:firstLine="708"/>
        <w:jc w:val="both"/>
        <w:rPr>
          <w:rFonts w:ascii="Arial Narrow" w:hAnsi="Arial Narrow"/>
        </w:rPr>
      </w:pPr>
      <w:r w:rsidRPr="000B3EB5">
        <w:rPr>
          <w:rFonts w:ascii="Arial Narrow" w:hAnsi="Arial Narrow"/>
        </w:rPr>
        <w:t>Z hydrogeologického průzkumu vyplývá, že se hladina podzemní vody nachází přibližně v úrovni 12m pod terénem. Při výkopu stavební jámy dojde k dosažení hloubky 6m pod úroveň terénu, takže dno stavební jámy zůstane nad úrovní podzemní vody.</w:t>
      </w:r>
    </w:p>
    <w:p w14:paraId="089119BC" w14:textId="77777777" w:rsidR="005F75A1" w:rsidRPr="00F671C1" w:rsidRDefault="005F75A1" w:rsidP="007B57DE">
      <w:pPr>
        <w:pStyle w:val="Bezmezer"/>
        <w:ind w:right="-35" w:firstLine="708"/>
        <w:jc w:val="both"/>
        <w:rPr>
          <w:rFonts w:ascii="Arial Narrow" w:hAnsi="Arial Narrow"/>
        </w:rPr>
      </w:pPr>
      <w:r w:rsidRPr="000B3EB5">
        <w:rPr>
          <w:rFonts w:ascii="Arial Narrow" w:hAnsi="Arial Narrow"/>
        </w:rPr>
        <w:t xml:space="preserve">Návrh odvodnění stavební jámy z důvodu srážkových vod bude řešen v rámci projektu </w:t>
      </w:r>
      <w:r w:rsidR="000B3EB5" w:rsidRPr="000B3EB5">
        <w:rPr>
          <w:rFonts w:ascii="Arial Narrow" w:hAnsi="Arial Narrow"/>
        </w:rPr>
        <w:t>pro provedení stavby</w:t>
      </w:r>
      <w:r w:rsidRPr="000B3EB5">
        <w:rPr>
          <w:rFonts w:ascii="Arial Narrow" w:hAnsi="Arial Narrow"/>
        </w:rPr>
        <w:t xml:space="preserve"> a odčerpávání vody do kanalizace bude provedeno po dohodě se správcem sítě, kter</w:t>
      </w:r>
      <w:r w:rsidR="000B3EB5">
        <w:rPr>
          <w:rFonts w:ascii="Arial Narrow" w:hAnsi="Arial Narrow"/>
        </w:rPr>
        <w:t>ou</w:t>
      </w:r>
      <w:r w:rsidRPr="000B3EB5">
        <w:rPr>
          <w:rFonts w:ascii="Arial Narrow" w:hAnsi="Arial Narrow"/>
        </w:rPr>
        <w:t xml:space="preserve"> zajistí dodavatel stavby.</w:t>
      </w:r>
    </w:p>
    <w:p w14:paraId="4194EDCE" w14:textId="77777777" w:rsidR="005F75A1" w:rsidRPr="006361F5" w:rsidRDefault="005F75A1" w:rsidP="007B57DE">
      <w:pPr>
        <w:numPr>
          <w:ilvl w:val="2"/>
          <w:numId w:val="2"/>
        </w:numPr>
        <w:spacing w:before="140"/>
        <w:ind w:right="-35"/>
        <w:outlineLvl w:val="2"/>
        <w:rPr>
          <w:rFonts w:eastAsia="Times New Roman" w:cs="Times New Roman"/>
          <w:b/>
          <w:bCs/>
          <w:sz w:val="24"/>
        </w:rPr>
      </w:pPr>
      <w:bookmarkStart w:id="544" w:name="_Toc531269504"/>
      <w:r>
        <w:rPr>
          <w:rFonts w:eastAsia="Times New Roman" w:cs="Times New Roman"/>
          <w:b/>
          <w:bCs/>
          <w:sz w:val="24"/>
        </w:rPr>
        <w:t>N</w:t>
      </w:r>
      <w:r w:rsidRPr="00BF45D5">
        <w:rPr>
          <w:rFonts w:eastAsia="Times New Roman" w:cs="Times New Roman"/>
          <w:b/>
          <w:bCs/>
          <w:sz w:val="24"/>
        </w:rPr>
        <w:t>apojení staveniště na stávající dopravní a technickou infrastrukturu</w:t>
      </w:r>
      <w:bookmarkEnd w:id="544"/>
    </w:p>
    <w:p w14:paraId="0973CDA2" w14:textId="0E6B4A1B" w:rsidR="005F75A1" w:rsidRDefault="005F75A1" w:rsidP="007B57DE">
      <w:pPr>
        <w:ind w:right="-35"/>
        <w:rPr>
          <w:rFonts w:eastAsia="Calibri" w:cs="Times New Roman"/>
        </w:rPr>
      </w:pPr>
      <w:r w:rsidRPr="00BF45D5">
        <w:rPr>
          <w:rFonts w:eastAsia="Calibri" w:cs="Times New Roman"/>
        </w:rPr>
        <w:t xml:space="preserve">Dopravní obsluha stavby bude zajišťována nákladními automobily. Příjezd na stavební pozemek bude zajištěn po veřejných komunikacích – z ulice Opletalova. Doprava v místě vjezdu na stavební pozemek je jednosměrná a to z důvodu veřejného parkovaní </w:t>
      </w:r>
      <w:r w:rsidRPr="00BF45D5">
        <w:rPr>
          <w:rFonts w:eastAsia="Calibri" w:cs="Times New Roman"/>
        </w:rPr>
        <w:lastRenderedPageBreak/>
        <w:t>na středovém ostrůvku v této oblasti obousměrné ulice Opletalova.  Ostatní ulice v okolí stavby jsou jednosměrné. Jako vjezd budou užívána vjezdová a výjezdová vrata, která budou součástí oplocení dočasného záboru staveniště umístěného v prostoru chodníku a části ulice Opletalova před objekty č.</w:t>
      </w:r>
      <w:r w:rsidR="002A22C0">
        <w:rPr>
          <w:rFonts w:eastAsia="Calibri" w:cs="Times New Roman"/>
        </w:rPr>
        <w:t xml:space="preserve"> </w:t>
      </w:r>
      <w:r w:rsidRPr="00BF45D5">
        <w:rPr>
          <w:rFonts w:eastAsia="Calibri" w:cs="Times New Roman"/>
        </w:rPr>
        <w:t>p. 985/47 a 986/49.</w:t>
      </w:r>
    </w:p>
    <w:p w14:paraId="3AA47281" w14:textId="77777777" w:rsidR="005F75A1" w:rsidRPr="000B3EB5" w:rsidRDefault="005F75A1" w:rsidP="007B57DE">
      <w:pPr>
        <w:ind w:right="-35"/>
        <w:rPr>
          <w:rFonts w:eastAsia="Calibri" w:cs="Times New Roman"/>
        </w:rPr>
      </w:pPr>
      <w:r w:rsidRPr="000B3EB5">
        <w:rPr>
          <w:rFonts w:eastAsia="Calibri" w:cs="Times New Roman"/>
        </w:rPr>
        <w:t>Hmotnost staveništních vozidel bude do povolené hmotnosti vozidel stanovených vyhláškou 341/2002 Sb. o schvalování technické způsobilosti vozidel § 15, rovněž bude odpovídat maximální povolené hmotnosti dle aktuálního dopravního značení a povolené hmotnosti ve vyjádření správce komunikací.</w:t>
      </w:r>
    </w:p>
    <w:p w14:paraId="51C9909C" w14:textId="77777777" w:rsidR="005F75A1" w:rsidRPr="000B3EB5" w:rsidRDefault="005F75A1" w:rsidP="007B57DE">
      <w:pPr>
        <w:ind w:right="-35"/>
        <w:rPr>
          <w:rFonts w:eastAsia="Calibri" w:cs="Times New Roman"/>
        </w:rPr>
      </w:pPr>
      <w:r w:rsidRPr="000B3EB5">
        <w:rPr>
          <w:rFonts w:eastAsia="Calibri" w:cs="Times New Roman"/>
        </w:rPr>
        <w:t>Prováděcí firma zajistí kvalitní logistikou a plánováním organizace výstavby</w:t>
      </w:r>
      <w:r w:rsidR="000B3EB5" w:rsidRPr="000B3EB5">
        <w:rPr>
          <w:rFonts w:eastAsia="Calibri" w:cs="Times New Roman"/>
        </w:rPr>
        <w:t>,</w:t>
      </w:r>
      <w:r w:rsidRPr="000B3EB5">
        <w:rPr>
          <w:rFonts w:eastAsia="Calibri" w:cs="Times New Roman"/>
        </w:rPr>
        <w:t xml:space="preserve"> aby vozidla a technika vázaná na stavbu nezatěžovala stáním okolní komunikace a doprava byla vytížená.</w:t>
      </w:r>
    </w:p>
    <w:p w14:paraId="3CBD9108" w14:textId="77777777" w:rsidR="005F75A1" w:rsidRPr="000B3EB5" w:rsidRDefault="005F75A1" w:rsidP="007B57DE">
      <w:pPr>
        <w:ind w:right="-35"/>
        <w:rPr>
          <w:rFonts w:eastAsia="Calibri" w:cs="Times New Roman"/>
          <w:u w:val="single"/>
        </w:rPr>
      </w:pPr>
      <w:r w:rsidRPr="000B3EB5">
        <w:rPr>
          <w:rFonts w:eastAsia="Calibri" w:cs="Times New Roman"/>
          <w:u w:val="single"/>
        </w:rPr>
        <w:t>Předpokládané dopravní trasy</w:t>
      </w:r>
    </w:p>
    <w:p w14:paraId="4F71AA02" w14:textId="77777777" w:rsidR="005F75A1" w:rsidRPr="000B3EB5" w:rsidRDefault="005F75A1" w:rsidP="007B57DE">
      <w:pPr>
        <w:ind w:right="-35"/>
        <w:rPr>
          <w:szCs w:val="20"/>
        </w:rPr>
      </w:pPr>
      <w:r w:rsidRPr="000B3EB5">
        <w:rPr>
          <w:rFonts w:eastAsia="Calibri" w:cs="Times New Roman"/>
        </w:rPr>
        <w:t>Ze stavby:</w:t>
      </w:r>
      <w:r w:rsidRPr="000B3EB5">
        <w:rPr>
          <w:rFonts w:eastAsia="Calibri" w:cs="Times New Roman"/>
        </w:rPr>
        <w:tab/>
      </w:r>
      <w:r w:rsidRPr="000B3EB5">
        <w:rPr>
          <w:rFonts w:eastAsia="Calibri" w:cs="Times New Roman"/>
          <w:szCs w:val="20"/>
        </w:rPr>
        <w:t xml:space="preserve">staveniště </w:t>
      </w:r>
      <w:r w:rsidRPr="000B3EB5">
        <w:rPr>
          <w:rFonts w:ascii="Symbol" w:hAnsi="Symbol"/>
          <w:szCs w:val="20"/>
        </w:rPr>
        <w:t></w:t>
      </w:r>
      <w:r w:rsidRPr="000B3EB5">
        <w:rPr>
          <w:rFonts w:ascii="Symbol" w:hAnsi="Symbol"/>
          <w:szCs w:val="20"/>
        </w:rPr>
        <w:t></w:t>
      </w:r>
      <w:r w:rsidRPr="000B3EB5">
        <w:rPr>
          <w:szCs w:val="20"/>
        </w:rPr>
        <w:t xml:space="preserve">Opletalova </w:t>
      </w:r>
      <w:r w:rsidRPr="000B3EB5">
        <w:rPr>
          <w:rFonts w:ascii="Symbol" w:hAnsi="Symbol"/>
          <w:szCs w:val="20"/>
        </w:rPr>
        <w:t></w:t>
      </w:r>
      <w:r w:rsidRPr="000B3EB5">
        <w:rPr>
          <w:szCs w:val="20"/>
        </w:rPr>
        <w:t xml:space="preserve"> Politických vězňů </w:t>
      </w:r>
      <w:r w:rsidRPr="000B3EB5">
        <w:rPr>
          <w:rFonts w:ascii="Symbol" w:hAnsi="Symbol"/>
          <w:szCs w:val="20"/>
        </w:rPr>
        <w:t></w:t>
      </w:r>
      <w:r w:rsidRPr="000B3EB5">
        <w:rPr>
          <w:rFonts w:ascii="Symbol" w:hAnsi="Symbol"/>
          <w:szCs w:val="20"/>
        </w:rPr>
        <w:t></w:t>
      </w:r>
      <w:r w:rsidRPr="000B3EB5">
        <w:rPr>
          <w:szCs w:val="20"/>
        </w:rPr>
        <w:t>Wilsonova (magistrála)</w:t>
      </w:r>
    </w:p>
    <w:p w14:paraId="56940137" w14:textId="77777777" w:rsidR="005F75A1" w:rsidRDefault="005F75A1" w:rsidP="007B57DE">
      <w:pPr>
        <w:ind w:right="-35"/>
      </w:pPr>
      <w:r w:rsidRPr="000B3EB5">
        <w:t>Na stavbu:</w:t>
      </w:r>
      <w:r w:rsidRPr="000B3EB5">
        <w:tab/>
        <w:t xml:space="preserve">Wilsonova (magistrála) </w:t>
      </w:r>
      <w:r w:rsidRPr="000B3EB5">
        <w:rPr>
          <w:rFonts w:ascii="Symbol" w:hAnsi="Symbol"/>
          <w:sz w:val="22"/>
        </w:rPr>
        <w:t></w:t>
      </w:r>
      <w:r w:rsidRPr="000B3EB5">
        <w:rPr>
          <w:rFonts w:ascii="Symbol" w:hAnsi="Symbol"/>
        </w:rPr>
        <w:t></w:t>
      </w:r>
      <w:r w:rsidRPr="000B3EB5">
        <w:t xml:space="preserve">Hybernská </w:t>
      </w:r>
      <w:r w:rsidRPr="000B3EB5">
        <w:rPr>
          <w:rFonts w:ascii="Symbol" w:hAnsi="Symbol"/>
          <w:sz w:val="22"/>
        </w:rPr>
        <w:t></w:t>
      </w:r>
      <w:r w:rsidRPr="000B3EB5">
        <w:rPr>
          <w:rFonts w:ascii="Symbol" w:hAnsi="Symbol"/>
        </w:rPr>
        <w:t></w:t>
      </w:r>
      <w:r w:rsidRPr="000B3EB5">
        <w:t xml:space="preserve">Opletalova </w:t>
      </w:r>
      <w:r w:rsidRPr="000B3EB5">
        <w:rPr>
          <w:rFonts w:ascii="Symbol" w:hAnsi="Symbol"/>
          <w:sz w:val="22"/>
        </w:rPr>
        <w:t></w:t>
      </w:r>
      <w:r w:rsidRPr="000B3EB5">
        <w:rPr>
          <w:rFonts w:ascii="Symbol" w:hAnsi="Symbol"/>
        </w:rPr>
        <w:t></w:t>
      </w:r>
      <w:r w:rsidRPr="000B3EB5">
        <w:t>staveniště</w:t>
      </w:r>
    </w:p>
    <w:p w14:paraId="06FF89CE" w14:textId="77777777" w:rsidR="006E4F67" w:rsidRPr="006E4F67" w:rsidRDefault="006E4F67" w:rsidP="007B57DE">
      <w:pPr>
        <w:ind w:right="-35"/>
        <w:rPr>
          <w:u w:val="single"/>
        </w:rPr>
      </w:pPr>
      <w:r w:rsidRPr="006E4F67">
        <w:rPr>
          <w:u w:val="single"/>
        </w:rPr>
        <w:t>Objemy a intenzity dopravy</w:t>
      </w:r>
    </w:p>
    <w:p w14:paraId="145649C1" w14:textId="77777777" w:rsidR="006E4F67" w:rsidRPr="006E4F67" w:rsidRDefault="006E4F67" w:rsidP="006E4F67">
      <w:pPr>
        <w:ind w:right="-35"/>
        <w:rPr>
          <w:rFonts w:eastAsia="Calibri" w:cs="Times New Roman"/>
          <w:sz w:val="18"/>
        </w:rPr>
      </w:pPr>
      <w:r w:rsidRPr="006E4F67">
        <w:rPr>
          <w:rFonts w:eastAsia="Calibri" w:cs="Times New Roman"/>
          <w:sz w:val="18"/>
        </w:rPr>
        <w:t xml:space="preserve">(odhad výkopů cca </w:t>
      </w:r>
      <w:r>
        <w:rPr>
          <w:rFonts w:eastAsia="Calibri" w:cs="Times New Roman"/>
          <w:sz w:val="18"/>
        </w:rPr>
        <w:t>2390</w:t>
      </w:r>
      <w:r w:rsidRPr="006E4F67">
        <w:rPr>
          <w:rFonts w:eastAsia="Calibri" w:cs="Times New Roman"/>
          <w:sz w:val="18"/>
        </w:rPr>
        <w:t>m3 tj. cca 250 nákladních automobilů o korbě 8-9m3, při výkopech 5týdnů= průměr 10aut denně, při betonáži odhad nárazově 15-25 mixů za den)</w:t>
      </w:r>
    </w:p>
    <w:p w14:paraId="4D582124" w14:textId="77777777" w:rsidR="006E4F67" w:rsidRPr="000B3EB5" w:rsidRDefault="006E4F67" w:rsidP="006E4F67">
      <w:pPr>
        <w:ind w:right="-35" w:firstLine="708"/>
        <w:rPr>
          <w:rFonts w:eastAsia="Calibri" w:cs="Times New Roman"/>
          <w:sz w:val="18"/>
        </w:rPr>
      </w:pPr>
      <w:r w:rsidRPr="006E4F67">
        <w:rPr>
          <w:rFonts w:eastAsia="Calibri" w:cs="Times New Roman"/>
          <w:sz w:val="18"/>
        </w:rPr>
        <w:t>Intenzita dopravy se dá očekávat nejvyšší v době hrubé stavby, zvláště během betonáže a výkopových prací, kdy lze očekávat průměrná intenzita 15-20 nákladních vozidel denně, nárazově pak 25 vozidel denně. Postupně se po dokončení hrubé stavby bude intenzita a tonáž nákladní dopravy snižovat a průměrně se dá očekávat 10-15 nákladních vozidel denně s větším podílem lehkých nákladních vozidel.</w:t>
      </w:r>
    </w:p>
    <w:p w14:paraId="48FC4C7A" w14:textId="77777777" w:rsidR="005F75A1" w:rsidRPr="00BF45D5" w:rsidRDefault="005F75A1" w:rsidP="007B57DE">
      <w:pPr>
        <w:ind w:right="-35"/>
        <w:rPr>
          <w:rFonts w:eastAsia="Calibri" w:cs="Times New Roman"/>
        </w:rPr>
      </w:pPr>
      <w:r w:rsidRPr="000B3EB5">
        <w:rPr>
          <w:rFonts w:eastAsia="Calibri" w:cs="Times New Roman"/>
        </w:rPr>
        <w:t>Rozsah stavby nevyžaduje budování samostatných staveništních přípojek vody a NN.</w:t>
      </w:r>
    </w:p>
    <w:p w14:paraId="120EBB77" w14:textId="77777777" w:rsidR="005F75A1" w:rsidRPr="00BF45D5" w:rsidRDefault="005F75A1" w:rsidP="007B57DE">
      <w:pPr>
        <w:ind w:right="-35"/>
        <w:rPr>
          <w:rFonts w:eastAsia="Calibri" w:cs="Times New Roman"/>
        </w:rPr>
      </w:pPr>
      <w:r w:rsidRPr="00BF45D5">
        <w:rPr>
          <w:rFonts w:eastAsia="Calibri" w:cs="Times New Roman"/>
        </w:rPr>
        <w:t>Zajištění přívodu vody a odvádění splaškových vod po dobu výstavby umožní využití vodovodních a kanalizačních přípojek.</w:t>
      </w:r>
    </w:p>
    <w:p w14:paraId="5A3A8139" w14:textId="77777777" w:rsidR="005F75A1" w:rsidRDefault="005F75A1" w:rsidP="007B57DE">
      <w:pPr>
        <w:ind w:right="-35"/>
        <w:rPr>
          <w:rFonts w:eastAsia="Calibri" w:cs="Times New Roman"/>
        </w:rPr>
      </w:pPr>
      <w:r w:rsidRPr="00BF45D5">
        <w:rPr>
          <w:rFonts w:eastAsia="Calibri" w:cs="Times New Roman"/>
        </w:rPr>
        <w:t>Komunikace mimo obvod staveniště je nutno udržovat v čistotě dle příslušného zákona. Veřejné komunikace, zvláště v okolí staveniště, nesmí být poškozeny a dodavatel zajistí jejich čistotu. V prostoru styků veřejných komunikací se staveništěm zajistí dodavatel řádné označení staveniště, vč. dopravních značek upozorňujících na probíhající výstavbu s vyznačením případných změn v dopravě. Veřejné komunikace musí zůstat v pr</w:t>
      </w:r>
      <w:r>
        <w:rPr>
          <w:rFonts w:eastAsia="Calibri" w:cs="Times New Roman"/>
        </w:rPr>
        <w:t xml:space="preserve">ůběhu výstavby </w:t>
      </w:r>
      <w:r w:rsidRPr="00BD245F">
        <w:rPr>
          <w:rFonts w:eastAsia="Calibri" w:cs="Times New Roman"/>
        </w:rPr>
        <w:t>trvale průjezdné v min. šířce 5,5</w:t>
      </w:r>
      <w:r w:rsidR="00BD245F" w:rsidRPr="00BD245F">
        <w:rPr>
          <w:rFonts w:eastAsia="Calibri" w:cs="Times New Roman"/>
        </w:rPr>
        <w:t xml:space="preserve"> </w:t>
      </w:r>
      <w:r w:rsidRPr="00BD245F">
        <w:rPr>
          <w:rFonts w:eastAsia="Calibri" w:cs="Times New Roman"/>
        </w:rPr>
        <w:t>m.</w:t>
      </w:r>
    </w:p>
    <w:p w14:paraId="117C3C01" w14:textId="77777777" w:rsidR="005F75A1" w:rsidRPr="006361F5" w:rsidRDefault="005F75A1" w:rsidP="007B57DE">
      <w:pPr>
        <w:ind w:right="-35"/>
        <w:rPr>
          <w:rFonts w:eastAsia="Calibri" w:cs="Times New Roman"/>
        </w:rPr>
      </w:pPr>
    </w:p>
    <w:p w14:paraId="6616B319" w14:textId="77777777" w:rsidR="005F75A1" w:rsidRDefault="005F75A1" w:rsidP="00653DD6">
      <w:pPr>
        <w:numPr>
          <w:ilvl w:val="2"/>
          <w:numId w:val="2"/>
        </w:numPr>
        <w:spacing w:before="140"/>
        <w:ind w:right="-306"/>
        <w:outlineLvl w:val="2"/>
        <w:rPr>
          <w:rFonts w:eastAsia="Times New Roman" w:cs="Times New Roman"/>
          <w:b/>
          <w:bCs/>
          <w:sz w:val="24"/>
        </w:rPr>
      </w:pPr>
      <w:bookmarkStart w:id="545" w:name="_Toc531269505"/>
      <w:r>
        <w:rPr>
          <w:rFonts w:eastAsia="Times New Roman" w:cs="Times New Roman"/>
          <w:b/>
          <w:bCs/>
          <w:sz w:val="24"/>
        </w:rPr>
        <w:t>V</w:t>
      </w:r>
      <w:r w:rsidRPr="00BF45D5">
        <w:rPr>
          <w:rFonts w:eastAsia="Times New Roman" w:cs="Times New Roman"/>
          <w:b/>
          <w:bCs/>
          <w:sz w:val="24"/>
        </w:rPr>
        <w:t>liv provádění stavby na okolní stavby a pozemky</w:t>
      </w:r>
      <w:bookmarkEnd w:id="545"/>
    </w:p>
    <w:p w14:paraId="0FE1C3E4" w14:textId="77777777" w:rsidR="005F75A1" w:rsidRPr="000B3EB5" w:rsidRDefault="005F75A1" w:rsidP="007B57DE">
      <w:pPr>
        <w:pStyle w:val="Bezmezer"/>
        <w:ind w:firstLine="708"/>
        <w:jc w:val="both"/>
        <w:rPr>
          <w:rFonts w:ascii="Arial Narrow" w:hAnsi="Arial Narrow"/>
        </w:rPr>
      </w:pPr>
      <w:r w:rsidRPr="000B3EB5">
        <w:rPr>
          <w:rFonts w:ascii="Arial Narrow" w:hAnsi="Arial Narrow"/>
        </w:rPr>
        <w:t>Prováděním stavby nebude ohrožena bezpečnost provozu na přilehlých komunikacích, stabilita okolních objektů ani bezpečnost chodců v okolí stavby. Opatření, která zajistí ochranu před poškozením a narušením stability okolních objektů jsou obsažena ve statické a stavební části projektové dokumentace.</w:t>
      </w:r>
    </w:p>
    <w:p w14:paraId="6324B454" w14:textId="77777777" w:rsidR="005F75A1" w:rsidRPr="000B3EB5" w:rsidRDefault="005F75A1" w:rsidP="007B57DE">
      <w:pPr>
        <w:pStyle w:val="Bezmezer"/>
        <w:ind w:firstLine="708"/>
        <w:jc w:val="both"/>
        <w:rPr>
          <w:rFonts w:ascii="Arial Narrow" w:hAnsi="Arial Narrow"/>
        </w:rPr>
      </w:pPr>
      <w:r w:rsidRPr="000B3EB5">
        <w:rPr>
          <w:rFonts w:ascii="Arial Narrow" w:hAnsi="Arial Narrow"/>
        </w:rPr>
        <w:t>Staveniště bude zajištěno proti vstupu nepovolaným osobám. Bude vybudováno souvislé ohrazení staveniště v min. výšce 1,8m; aby byla zajištěna ochrana stavby, zařízení a osob podle nařízení vlády č. 591/2006 Sb. o bližších minimálních požadavcích na bezpečnost a ochranu zdraví při práci na staveništích:</w:t>
      </w:r>
    </w:p>
    <w:p w14:paraId="1226E4B1" w14:textId="77777777" w:rsidR="005F75A1" w:rsidRPr="00BD245F" w:rsidRDefault="005F75A1" w:rsidP="007B57DE">
      <w:pPr>
        <w:pStyle w:val="Bezmezer"/>
        <w:numPr>
          <w:ilvl w:val="0"/>
          <w:numId w:val="48"/>
        </w:numPr>
        <w:spacing w:before="0"/>
        <w:contextualSpacing w:val="0"/>
        <w:jc w:val="both"/>
        <w:rPr>
          <w:rFonts w:ascii="Arial Narrow" w:hAnsi="Arial Narrow"/>
        </w:rPr>
      </w:pPr>
      <w:r w:rsidRPr="00BD245F">
        <w:rPr>
          <w:rFonts w:ascii="Arial Narrow" w:hAnsi="Arial Narrow"/>
        </w:rPr>
        <w:t xml:space="preserve">Stavby, pracoviště a zařízení staveniště musí být ohrazeny nebo jinak zabezpečeny proti vstupu nepovolaných fyzických osob. </w:t>
      </w:r>
    </w:p>
    <w:p w14:paraId="79201C89" w14:textId="77777777" w:rsidR="005F75A1" w:rsidRPr="00BD245F" w:rsidRDefault="005F75A1" w:rsidP="007B57DE">
      <w:pPr>
        <w:pStyle w:val="Bezmezer"/>
        <w:numPr>
          <w:ilvl w:val="0"/>
          <w:numId w:val="48"/>
        </w:numPr>
        <w:spacing w:before="0"/>
        <w:contextualSpacing w:val="0"/>
        <w:jc w:val="both"/>
        <w:rPr>
          <w:rFonts w:ascii="Arial Narrow" w:hAnsi="Arial Narrow"/>
        </w:rPr>
      </w:pPr>
      <w:r w:rsidRPr="00BD245F">
        <w:rPr>
          <w:rFonts w:ascii="Arial Narrow" w:hAnsi="Arial Narrow"/>
        </w:rPr>
        <w:t xml:space="preserve">Staveniště v zastavěném území musí být na jeho hranici souvisle oploceno do výšky nejméně 1,8 m. Při vymezení staveniště se bere ohled na související přilehlé prostory a pozemní komunikace s cílem tyto komunikace, prostory a provoz na nich co nejméně narušit. Náhradní komunikace </w:t>
      </w:r>
      <w:r w:rsidR="00BD245F" w:rsidRPr="00BD245F">
        <w:rPr>
          <w:rFonts w:ascii="Arial Narrow" w:hAnsi="Arial Narrow"/>
        </w:rPr>
        <w:t>není nutno zřizovat.</w:t>
      </w:r>
    </w:p>
    <w:p w14:paraId="5FF3A37C" w14:textId="77777777" w:rsidR="005F75A1" w:rsidRPr="00BD245F" w:rsidRDefault="005F75A1" w:rsidP="007B57DE">
      <w:pPr>
        <w:pStyle w:val="Bezmezer"/>
        <w:ind w:firstLine="708"/>
        <w:jc w:val="both"/>
        <w:rPr>
          <w:rFonts w:ascii="Arial Narrow" w:hAnsi="Arial Narrow"/>
        </w:rPr>
      </w:pPr>
      <w:r w:rsidRPr="00BD245F">
        <w:rPr>
          <w:rFonts w:ascii="Arial Narrow" w:hAnsi="Arial Narrow"/>
        </w:rPr>
        <w:t>Trasa oplocení je vyznačena v situaci ZOV. Všechny vstupy na staveniště je nutno označit výstražnými tabulkami – Nepovolaným osobám vstup zakázán.</w:t>
      </w:r>
    </w:p>
    <w:p w14:paraId="20D3C5A8" w14:textId="77777777" w:rsidR="005F75A1" w:rsidRPr="00BD245F" w:rsidRDefault="005F75A1" w:rsidP="007B57DE">
      <w:pPr>
        <w:pStyle w:val="Bezmezer"/>
        <w:ind w:firstLine="708"/>
        <w:jc w:val="both"/>
        <w:rPr>
          <w:rFonts w:ascii="Arial Narrow" w:hAnsi="Arial Narrow"/>
        </w:rPr>
      </w:pPr>
      <w:r w:rsidRPr="00BD245F">
        <w:rPr>
          <w:rFonts w:ascii="Arial Narrow" w:hAnsi="Arial Narrow"/>
        </w:rPr>
        <w:t>Před zahájením prací ve výškách v blízkosti hranic staveniště je třeba určit ochranná pásma a vymezit ohrožený prostor. Oplocení staveniště je navrženo tak, aby ohrožený prostor byl uvnitř staveniště, v případě jeho přesahu se provede jeho zabezpečení podle inspektora BOZP.</w:t>
      </w:r>
    </w:p>
    <w:p w14:paraId="7752904D" w14:textId="77777777" w:rsidR="005F75A1" w:rsidRPr="00BD245F" w:rsidRDefault="005F75A1" w:rsidP="007B57DE">
      <w:pPr>
        <w:pStyle w:val="Bezmezer"/>
        <w:ind w:firstLine="708"/>
        <w:jc w:val="both"/>
        <w:rPr>
          <w:rFonts w:ascii="Arial Narrow" w:hAnsi="Arial Narrow"/>
        </w:rPr>
      </w:pPr>
      <w:r w:rsidRPr="00BD245F">
        <w:rPr>
          <w:rFonts w:ascii="Arial Narrow" w:hAnsi="Arial Narrow"/>
        </w:rPr>
        <w:t xml:space="preserve">U vjezdu na staveniště bude umístěna informační tabule se základními údaji stavby a s uvedením zodpovědných pracovníků stavebníka a zhotovitele včetně kontaktů, dále bude na viditelném místě u vstupu na staveniště vyvěšeno oznámení o zahájení prací, toto musí být vyvěšeno po celou dobu provádění stavby až do ukončení prací a předání stavby stavebníkovi k užívání. </w:t>
      </w:r>
    </w:p>
    <w:p w14:paraId="3576C4BF" w14:textId="77777777" w:rsidR="005F75A1" w:rsidRPr="00BD245F" w:rsidRDefault="00BD245F" w:rsidP="007B57DE">
      <w:pPr>
        <w:pStyle w:val="Bezmezer"/>
        <w:ind w:firstLine="708"/>
        <w:jc w:val="both"/>
        <w:rPr>
          <w:rFonts w:ascii="Arial Narrow" w:hAnsi="Arial Narrow"/>
        </w:rPr>
      </w:pPr>
      <w:r>
        <w:rPr>
          <w:rFonts w:ascii="Arial Narrow" w:hAnsi="Arial Narrow"/>
        </w:rPr>
        <w:t>Výjimečné p</w:t>
      </w:r>
      <w:r w:rsidR="005F75A1" w:rsidRPr="00BD245F">
        <w:rPr>
          <w:rFonts w:ascii="Arial Narrow" w:hAnsi="Arial Narrow"/>
        </w:rPr>
        <w:t xml:space="preserve">ráce mimo hlavní oplocení staveniště budou řádně ohrazeny a označeny i pro dobu snížené viditelnosti a bude u nich zajištěna bezpečnost projíždějících vozidel a chodců. Za snížené viditelnosti a v noci bude každá konstrukci zasahující do komunikace opatřena výstražným červeným světlem. </w:t>
      </w:r>
    </w:p>
    <w:p w14:paraId="2866A715" w14:textId="77777777" w:rsidR="005F75A1" w:rsidRPr="00BD245F" w:rsidRDefault="005F75A1" w:rsidP="007B57DE">
      <w:pPr>
        <w:pStyle w:val="Bezmezer"/>
        <w:ind w:firstLine="708"/>
        <w:jc w:val="both"/>
        <w:rPr>
          <w:rFonts w:ascii="Arial Narrow" w:hAnsi="Arial Narrow"/>
        </w:rPr>
      </w:pPr>
      <w:r w:rsidRPr="00BD245F">
        <w:rPr>
          <w:rFonts w:ascii="Arial Narrow" w:hAnsi="Arial Narrow"/>
        </w:rPr>
        <w:t>Po celou dobu provádění stavebních prací musí být zajištěna bezpečnost chodců.</w:t>
      </w:r>
    </w:p>
    <w:p w14:paraId="0524A65A" w14:textId="77777777" w:rsidR="005F75A1" w:rsidRPr="005C2C7D" w:rsidRDefault="005F75A1" w:rsidP="007B57DE">
      <w:pPr>
        <w:pStyle w:val="Bezmezer"/>
        <w:ind w:firstLine="708"/>
        <w:jc w:val="both"/>
        <w:rPr>
          <w:rFonts w:ascii="Arial Narrow" w:hAnsi="Arial Narrow"/>
        </w:rPr>
      </w:pPr>
      <w:r w:rsidRPr="00BD245F">
        <w:rPr>
          <w:rFonts w:ascii="Arial Narrow" w:hAnsi="Arial Narrow"/>
        </w:rPr>
        <w:t>Po celou dobu stavby bude možný průjezd požárních a pohotovostních vozidel. V době provádění stavebních prací nesmí být zrušeny únikové východy, zůstane k nim zajištěn volný přístup. Při realizaci budou splněny další podmínky uvedené v kapitole „Zásady pro dopravně inženýrská opatření“.</w:t>
      </w:r>
    </w:p>
    <w:p w14:paraId="6A0E7660" w14:textId="77777777" w:rsidR="005F75A1" w:rsidRDefault="005F75A1" w:rsidP="007B57DE">
      <w:pPr>
        <w:numPr>
          <w:ilvl w:val="2"/>
          <w:numId w:val="2"/>
        </w:numPr>
        <w:spacing w:before="140"/>
        <w:outlineLvl w:val="2"/>
        <w:rPr>
          <w:rFonts w:eastAsia="Times New Roman" w:cs="Times New Roman"/>
          <w:b/>
          <w:bCs/>
          <w:sz w:val="24"/>
        </w:rPr>
      </w:pPr>
      <w:bookmarkStart w:id="546" w:name="_Toc531269506"/>
      <w:r>
        <w:rPr>
          <w:rFonts w:eastAsia="Times New Roman" w:cs="Times New Roman"/>
          <w:b/>
          <w:bCs/>
          <w:sz w:val="24"/>
        </w:rPr>
        <w:t>O</w:t>
      </w:r>
      <w:r w:rsidRPr="00BF45D5">
        <w:rPr>
          <w:rFonts w:eastAsia="Times New Roman" w:cs="Times New Roman"/>
          <w:b/>
          <w:bCs/>
          <w:sz w:val="24"/>
        </w:rPr>
        <w:t>chrana okolí staveniště a požadavky na související asanace, demolice, kácení dřevin</w:t>
      </w:r>
      <w:bookmarkEnd w:id="546"/>
    </w:p>
    <w:p w14:paraId="47E03D1B" w14:textId="77777777" w:rsidR="005F75A1" w:rsidRPr="00F66E83" w:rsidRDefault="005F75A1" w:rsidP="007B57DE">
      <w:pPr>
        <w:rPr>
          <w:rFonts w:eastAsia="Calibri" w:cs="Times New Roman"/>
          <w:b/>
          <w:u w:val="single"/>
        </w:rPr>
      </w:pPr>
      <w:r w:rsidRPr="00F66E83">
        <w:rPr>
          <w:rFonts w:eastAsia="Calibri" w:cs="Times New Roman"/>
          <w:b/>
          <w:u w:val="single"/>
        </w:rPr>
        <w:t>Ochrana okolí staveniště:</w:t>
      </w:r>
    </w:p>
    <w:p w14:paraId="009514CC" w14:textId="77777777" w:rsidR="005F75A1" w:rsidRPr="00F66E83" w:rsidRDefault="005F75A1" w:rsidP="007B57DE">
      <w:pPr>
        <w:rPr>
          <w:rFonts w:eastAsia="Calibri" w:cs="Times New Roman"/>
        </w:rPr>
      </w:pPr>
      <w:r w:rsidRPr="00F66E83">
        <w:rPr>
          <w:rFonts w:eastAsia="Calibri" w:cs="Times New Roman"/>
        </w:rPr>
        <w:t>V průběhu provádění stavebních prací zajistí zhotovitel stavby zejména řádné oplocení staveniště a údržbu okolních ploch, dotčených vlivem stavby.</w:t>
      </w:r>
    </w:p>
    <w:p w14:paraId="724B7D5E" w14:textId="77777777" w:rsidR="005F75A1" w:rsidRPr="00F66E83" w:rsidRDefault="005F75A1" w:rsidP="007B57DE">
      <w:pPr>
        <w:rPr>
          <w:rFonts w:eastAsia="Calibri" w:cs="Times New Roman"/>
        </w:rPr>
      </w:pPr>
      <w:r w:rsidRPr="00F66E83">
        <w:rPr>
          <w:rFonts w:eastAsia="Calibri" w:cs="Times New Roman"/>
        </w:rPr>
        <w:lastRenderedPageBreak/>
        <w:t xml:space="preserve">Prováděním stavby nesmí být ohrožena bezpečnost provozu na přilehlých komunikacích, stabilita okolních objektů ani bezpečnost chodců v okolí stavby. </w:t>
      </w:r>
    </w:p>
    <w:p w14:paraId="5515863F" w14:textId="77777777" w:rsidR="005F75A1" w:rsidRPr="00F66E83" w:rsidRDefault="005F75A1" w:rsidP="007B57DE">
      <w:pPr>
        <w:rPr>
          <w:rFonts w:eastAsia="Calibri" w:cs="Times New Roman"/>
        </w:rPr>
      </w:pPr>
      <w:r w:rsidRPr="00F66E83">
        <w:rPr>
          <w:rFonts w:eastAsia="Calibri" w:cs="Times New Roman"/>
        </w:rPr>
        <w:t>Před zahájením stavebních činností, zejména bouráním uvnitř domů a hloubením stavební jámy bude zdokumentován fyzický stav objektů sousedících s rekonstruovanými budovami. Bude provedeno jejich výškové zaměření a podrobná dokumentace svislých i vodorovných konstrukcí.</w:t>
      </w:r>
    </w:p>
    <w:p w14:paraId="35CBF116" w14:textId="77777777" w:rsidR="005F75A1" w:rsidRPr="00F66E83" w:rsidRDefault="005F75A1" w:rsidP="007B57DE">
      <w:pPr>
        <w:rPr>
          <w:rFonts w:eastAsia="Calibri" w:cs="Times New Roman"/>
          <w:b/>
          <w:u w:val="single"/>
        </w:rPr>
      </w:pPr>
      <w:r w:rsidRPr="00F66E83">
        <w:rPr>
          <w:rFonts w:eastAsia="Calibri" w:cs="Times New Roman"/>
          <w:b/>
          <w:u w:val="single"/>
        </w:rPr>
        <w:t>Požadavky na související asanace, demolice, kácení dřevin:</w:t>
      </w:r>
    </w:p>
    <w:p w14:paraId="6BEC966E" w14:textId="77777777" w:rsidR="005F75A1" w:rsidRPr="00F66E83" w:rsidRDefault="005F75A1" w:rsidP="007B57DE">
      <w:pPr>
        <w:rPr>
          <w:rFonts w:eastAsia="Calibri" w:cs="Times New Roman"/>
        </w:rPr>
      </w:pPr>
      <w:r w:rsidRPr="00F66E83">
        <w:rPr>
          <w:rFonts w:eastAsia="Calibri" w:cs="Times New Roman"/>
        </w:rPr>
        <w:t xml:space="preserve">Nejsou žádné požadavky na kácení porostů stávající vegetace. </w:t>
      </w:r>
    </w:p>
    <w:p w14:paraId="6E53F810" w14:textId="77777777" w:rsidR="005F75A1" w:rsidRPr="00F66E83" w:rsidRDefault="005F75A1" w:rsidP="007B57DE">
      <w:pPr>
        <w:rPr>
          <w:rFonts w:eastAsia="Calibri" w:cs="Times New Roman"/>
          <w:b/>
          <w:u w:val="single"/>
        </w:rPr>
      </w:pPr>
      <w:r w:rsidRPr="00F66E83">
        <w:rPr>
          <w:rFonts w:eastAsia="Calibri" w:cs="Times New Roman"/>
          <w:b/>
          <w:u w:val="single"/>
        </w:rPr>
        <w:t>Ochrana okolí při výstavbě</w:t>
      </w:r>
      <w:r>
        <w:rPr>
          <w:rFonts w:eastAsia="Calibri" w:cs="Times New Roman"/>
          <w:b/>
          <w:u w:val="single"/>
        </w:rPr>
        <w:t>:</w:t>
      </w:r>
    </w:p>
    <w:p w14:paraId="266072A1" w14:textId="77777777" w:rsidR="005F75A1" w:rsidRDefault="005F75A1" w:rsidP="007B57DE">
      <w:pPr>
        <w:rPr>
          <w:rFonts w:eastAsia="Calibri" w:cs="Times New Roman"/>
          <w:u w:val="single"/>
        </w:rPr>
      </w:pPr>
      <w:r w:rsidRPr="00F66E83">
        <w:rPr>
          <w:rFonts w:eastAsia="Calibri" w:cs="Times New Roman"/>
          <w:u w:val="single"/>
        </w:rPr>
        <w:t>Ochrana proti hluku</w:t>
      </w:r>
    </w:p>
    <w:p w14:paraId="5D1A44DB" w14:textId="77777777" w:rsidR="00C4639C" w:rsidRPr="00C4639C" w:rsidRDefault="00C4639C" w:rsidP="00C4639C">
      <w:pPr>
        <w:rPr>
          <w:rFonts w:eastAsia="Calibri" w:cs="Times New Roman"/>
        </w:rPr>
      </w:pPr>
      <w:r w:rsidRPr="00C4639C">
        <w:rPr>
          <w:rFonts w:eastAsia="Calibri" w:cs="Times New Roman"/>
        </w:rPr>
        <w:t>Stavební činnosti produkující zvýšený hluk, vibrace a otřesy, tj. hlučné práce (nejkritičtější práce z hlediska hluku budou zemní práce prováděné těžkou mechanizací – zemní a výkopové práce, betonáž) budou prováděny v pracovní dny v době od 7 do 19 hodin.</w:t>
      </w:r>
    </w:p>
    <w:p w14:paraId="53D07281" w14:textId="77777777" w:rsidR="00C4639C" w:rsidRPr="00C4639C" w:rsidRDefault="00C4639C" w:rsidP="00C4639C">
      <w:pPr>
        <w:rPr>
          <w:rFonts w:eastAsia="Calibri" w:cs="Times New Roman"/>
        </w:rPr>
      </w:pPr>
      <w:r w:rsidRPr="00C4639C">
        <w:rPr>
          <w:rFonts w:eastAsia="Calibri" w:cs="Times New Roman"/>
        </w:rPr>
        <w:t>Ostatní stavební výroba (ruční práce, běžné stavební práce) vzhledem k podstatně nižší hlučnosti bude probíhat v době 6 - 22 hodin, vně stavby pak 7-21hod.</w:t>
      </w:r>
    </w:p>
    <w:p w14:paraId="7EC59CBF" w14:textId="77777777" w:rsidR="005F75A1" w:rsidRDefault="005F75A1" w:rsidP="007B57DE">
      <w:pPr>
        <w:rPr>
          <w:rFonts w:eastAsia="Calibri" w:cs="Times New Roman"/>
        </w:rPr>
      </w:pPr>
      <w:r w:rsidRPr="00F66E83">
        <w:rPr>
          <w:rFonts w:eastAsia="Calibri" w:cs="Times New Roman"/>
        </w:rPr>
        <w:t>Zhotovitel stavebních prací je povinen používat především stroje a mechanismy v dobrém technickém stavu a jejichž hlučnost nepřekračuje hodnoty stanovené v technickém osvědčení. Motory dopravních prostředků a mechanizace budou vypínány okamžitě po ukončení práce.</w:t>
      </w:r>
    </w:p>
    <w:p w14:paraId="7E1B3C13" w14:textId="4506B045" w:rsidR="006E4F67" w:rsidRPr="00F66E83" w:rsidRDefault="006E4F67" w:rsidP="007B57DE">
      <w:pPr>
        <w:rPr>
          <w:rFonts w:eastAsia="Calibri" w:cs="Times New Roman"/>
        </w:rPr>
      </w:pPr>
      <w:r>
        <w:rPr>
          <w:rFonts w:eastAsia="Calibri" w:cs="Times New Roman"/>
        </w:rPr>
        <w:t>Na rozhraní pozemku domu č.</w:t>
      </w:r>
      <w:r w:rsidR="002A22C0">
        <w:rPr>
          <w:rFonts w:eastAsia="Calibri" w:cs="Times New Roman"/>
        </w:rPr>
        <w:t xml:space="preserve"> </w:t>
      </w:r>
      <w:r>
        <w:rPr>
          <w:rFonts w:eastAsia="Calibri" w:cs="Times New Roman"/>
        </w:rPr>
        <w:t>47 a sousedního domu bude instalována protihluková stěna, která bude oddělovat staveniště od sousedního domu. Protihluková stěna bude instalována do výšky 2,0m nad úroveň zábradlí terasy.</w:t>
      </w:r>
    </w:p>
    <w:p w14:paraId="75DCAC4B" w14:textId="77777777" w:rsidR="000D47B5" w:rsidRDefault="005F75A1" w:rsidP="007B57DE">
      <w:pPr>
        <w:rPr>
          <w:rFonts w:eastAsia="Calibri" w:cs="Times New Roman"/>
        </w:rPr>
      </w:pPr>
      <w:r w:rsidRPr="00F66E83">
        <w:rPr>
          <w:rFonts w:eastAsia="Calibri" w:cs="Times New Roman"/>
        </w:rPr>
        <w:t>Při stavební činnosti bude nutno dodržovat povolené hladiny hluku pro dané období stanovené v NV č. 272/2011 Sb., o ochraně zdraví před nepříznivými účinky hluku a vibrací</w:t>
      </w:r>
      <w:r w:rsidR="000D47B5">
        <w:rPr>
          <w:rFonts w:eastAsia="Calibri" w:cs="Times New Roman"/>
        </w:rPr>
        <w:t>.</w:t>
      </w:r>
    </w:p>
    <w:p w14:paraId="2DCAC224" w14:textId="77777777" w:rsidR="005F75A1" w:rsidRPr="00F66E83" w:rsidRDefault="005F75A1" w:rsidP="007B57DE">
      <w:pPr>
        <w:rPr>
          <w:rFonts w:eastAsia="Calibri" w:cs="Times New Roman"/>
        </w:rPr>
      </w:pPr>
      <w:r w:rsidRPr="00F66E83">
        <w:rPr>
          <w:rFonts w:eastAsia="Calibri" w:cs="Times New Roman"/>
        </w:rPr>
        <w:t xml:space="preserve"> </w:t>
      </w:r>
      <w:r w:rsidR="000D47B5" w:rsidRPr="000D47B5">
        <w:rPr>
          <w:rFonts w:eastAsia="Calibri" w:cs="Times New Roman"/>
        </w:rPr>
        <w:t>Vzhledem k velké složitosti stavby upozorňuji, že tento dokument není návrhem technického řešení problémů výstavby, ale jedná se o odhad potřebných strojů kvůli odhadu akustické zátěže během stavební výroby. Dodavatel si udělá vlastní plán postupu a způsobu provádění díla a v případě potřeby podle něj zaktualizuje hlukovou studii a projedná s hygienickou stanicí.</w:t>
      </w:r>
    </w:p>
    <w:p w14:paraId="5686B385" w14:textId="77777777" w:rsidR="005F75A1" w:rsidRPr="00F66E83" w:rsidRDefault="005F75A1" w:rsidP="007B57DE">
      <w:pPr>
        <w:rPr>
          <w:rFonts w:eastAsia="Calibri" w:cs="Times New Roman"/>
          <w:u w:val="single"/>
        </w:rPr>
      </w:pPr>
      <w:r w:rsidRPr="00F66E83">
        <w:rPr>
          <w:rFonts w:eastAsia="Calibri" w:cs="Times New Roman"/>
          <w:u w:val="single"/>
        </w:rPr>
        <w:t>Ochrana proti znečišťování ovzduší výfukovými plyny a prachem</w:t>
      </w:r>
    </w:p>
    <w:p w14:paraId="08A1EA5C" w14:textId="77777777" w:rsidR="005F75A1" w:rsidRPr="00F66E83" w:rsidRDefault="005F75A1" w:rsidP="007B57DE">
      <w:pPr>
        <w:rPr>
          <w:rFonts w:eastAsia="Calibri" w:cs="Times New Roman"/>
        </w:rPr>
      </w:pPr>
      <w:r w:rsidRPr="00F66E83">
        <w:rPr>
          <w:rFonts w:eastAsia="Calibri" w:cs="Times New Roman"/>
        </w:rPr>
        <w:t>Dodavatel je povinen zabezpečit provoz dopravních prostředků produkujících ve výfukových plynech škodliviny v množství odpovídajícím platným vyhláškám a předpisům o podmínkách provozu vozidel na pozemních komunikacích. Nasazování stavebních strojů se spalovacími motory omezovat na nejmenší možnou míru, provádět pravidelně technické prohlídky vozidel a pravidelné seřizování motorů.</w:t>
      </w:r>
    </w:p>
    <w:p w14:paraId="46A87442" w14:textId="77777777" w:rsidR="005F75A1" w:rsidRPr="00F66E83" w:rsidRDefault="005F75A1" w:rsidP="007B57DE">
      <w:pPr>
        <w:rPr>
          <w:rFonts w:eastAsia="Calibri" w:cs="Times New Roman"/>
          <w:u w:val="single"/>
        </w:rPr>
      </w:pPr>
      <w:r w:rsidRPr="00F66E83">
        <w:rPr>
          <w:rFonts w:eastAsia="Calibri" w:cs="Times New Roman"/>
          <w:u w:val="single"/>
        </w:rPr>
        <w:t>Ochrana proti znečišťování komunikací a nadměrné prašnosti</w:t>
      </w:r>
    </w:p>
    <w:p w14:paraId="4780E197" w14:textId="77777777" w:rsidR="005F75A1" w:rsidRDefault="005F75A1" w:rsidP="007B57DE">
      <w:pPr>
        <w:rPr>
          <w:rFonts w:eastAsia="Calibri" w:cs="Times New Roman"/>
        </w:rPr>
      </w:pPr>
      <w:r w:rsidRPr="00F66E83">
        <w:rPr>
          <w:rFonts w:eastAsia="Calibri" w:cs="Times New Roman"/>
        </w:rPr>
        <w:t xml:space="preserve">Vozidla vyjíždějící ze staveniště musí být řádně očištěna, aby nedocházelo ke znečišťování veřejných komunikací zejména zeminou, sutí apod. Případné znečištění veřejných komunikací musí být pravidelně odstraňováno.  Vozidla dopravující sypké materiály musí používat k zakrytí hmot plachty, vybouranou suť je nutno v případě zvýšené prašnosti skrápět. Na staveništi bude u výjezdu využita stávající zpevněná plocha pro mechanické dočištění vozidel vyjíždějících ze stavby.  </w:t>
      </w:r>
    </w:p>
    <w:p w14:paraId="365B40FD" w14:textId="77777777" w:rsidR="005F75A1" w:rsidRPr="00D87CE4" w:rsidRDefault="005F75A1" w:rsidP="007B57DE">
      <w:pPr>
        <w:ind w:firstLine="708"/>
      </w:pPr>
    </w:p>
    <w:p w14:paraId="65D8E94C" w14:textId="77777777" w:rsidR="005F75A1" w:rsidRDefault="005F75A1" w:rsidP="00653DD6">
      <w:pPr>
        <w:numPr>
          <w:ilvl w:val="2"/>
          <w:numId w:val="2"/>
        </w:numPr>
        <w:spacing w:before="140"/>
        <w:outlineLvl w:val="2"/>
        <w:rPr>
          <w:rFonts w:eastAsia="Times New Roman" w:cs="Times New Roman"/>
          <w:b/>
          <w:bCs/>
          <w:sz w:val="24"/>
        </w:rPr>
      </w:pPr>
      <w:bookmarkStart w:id="547" w:name="_Toc531269507"/>
      <w:r>
        <w:rPr>
          <w:rFonts w:eastAsia="Times New Roman" w:cs="Times New Roman"/>
          <w:b/>
          <w:bCs/>
          <w:sz w:val="24"/>
        </w:rPr>
        <w:t>M</w:t>
      </w:r>
      <w:r w:rsidRPr="00BF45D5">
        <w:rPr>
          <w:rFonts w:eastAsia="Times New Roman" w:cs="Times New Roman"/>
          <w:b/>
          <w:bCs/>
          <w:sz w:val="24"/>
        </w:rPr>
        <w:t>aximální dočasné a trvalé zábory pro staveniště</w:t>
      </w:r>
      <w:bookmarkEnd w:id="547"/>
    </w:p>
    <w:p w14:paraId="4D7AFC13" w14:textId="77777777" w:rsidR="005F75A1" w:rsidRPr="00F16E25" w:rsidRDefault="005F75A1" w:rsidP="00653DD6">
      <w:pPr>
        <w:pStyle w:val="Bezmezer"/>
        <w:ind w:firstLine="708"/>
        <w:rPr>
          <w:rFonts w:ascii="Arial Narrow" w:hAnsi="Arial Narrow"/>
        </w:rPr>
      </w:pPr>
      <w:r w:rsidRPr="00F16E25">
        <w:rPr>
          <w:rFonts w:ascii="Arial Narrow" w:hAnsi="Arial Narrow"/>
        </w:rPr>
        <w:t>Většina stavebních prací bude probíhat na pozemku investora. Budou probíhat dočasné zábory veřejného prostoru (parkovací stání, případně chodníky), zejména při provádění prací:</w:t>
      </w:r>
    </w:p>
    <w:p w14:paraId="02253B39" w14:textId="77777777" w:rsidR="005F75A1" w:rsidRPr="00F16E25" w:rsidRDefault="005F75A1" w:rsidP="00653DD6">
      <w:pPr>
        <w:numPr>
          <w:ilvl w:val="0"/>
          <w:numId w:val="37"/>
        </w:numPr>
        <w:ind w:right="-306"/>
        <w:rPr>
          <w:rFonts w:eastAsia="Calibri" w:cs="Times New Roman"/>
        </w:rPr>
      </w:pPr>
      <w:r w:rsidRPr="00F16E25">
        <w:rPr>
          <w:rFonts w:eastAsia="Calibri" w:cs="Times New Roman"/>
        </w:rPr>
        <w:t>Vyklízecí a bourací práce - zábory pro nakládku materiálu</w:t>
      </w:r>
    </w:p>
    <w:p w14:paraId="695DB6C5" w14:textId="77777777" w:rsidR="005F75A1" w:rsidRPr="00F16E25" w:rsidRDefault="005F75A1" w:rsidP="00653DD6">
      <w:pPr>
        <w:numPr>
          <w:ilvl w:val="0"/>
          <w:numId w:val="37"/>
        </w:numPr>
        <w:ind w:right="-306"/>
        <w:rPr>
          <w:rFonts w:eastAsia="Calibri" w:cs="Times New Roman"/>
        </w:rPr>
      </w:pPr>
      <w:r w:rsidRPr="00F16E25">
        <w:rPr>
          <w:rFonts w:eastAsia="Calibri" w:cs="Times New Roman"/>
        </w:rPr>
        <w:t>Manipulace s těžkými břemeny – zábor pro mobilní jeřáb</w:t>
      </w:r>
    </w:p>
    <w:p w14:paraId="4B39A532" w14:textId="77777777" w:rsidR="005F75A1" w:rsidRPr="00F16E25" w:rsidRDefault="005F75A1" w:rsidP="00653DD6">
      <w:pPr>
        <w:numPr>
          <w:ilvl w:val="0"/>
          <w:numId w:val="37"/>
        </w:numPr>
        <w:ind w:right="-306"/>
        <w:rPr>
          <w:rFonts w:eastAsia="Calibri" w:cs="Times New Roman"/>
        </w:rPr>
      </w:pPr>
      <w:r w:rsidRPr="00F16E25">
        <w:rPr>
          <w:rFonts w:eastAsia="Calibri" w:cs="Times New Roman"/>
        </w:rPr>
        <w:t>Oprava fasád – zábory chodníku pro lešení</w:t>
      </w:r>
    </w:p>
    <w:p w14:paraId="7D8342C8" w14:textId="77777777" w:rsidR="005F75A1" w:rsidRDefault="005F75A1" w:rsidP="00653DD6">
      <w:pPr>
        <w:numPr>
          <w:ilvl w:val="0"/>
          <w:numId w:val="37"/>
        </w:numPr>
        <w:rPr>
          <w:rFonts w:eastAsia="Calibri" w:cs="Times New Roman"/>
        </w:rPr>
      </w:pPr>
      <w:r w:rsidRPr="00F16E25">
        <w:rPr>
          <w:rFonts w:eastAsia="Calibri" w:cs="Times New Roman"/>
        </w:rPr>
        <w:t>Nové přípojky, nové dláždění – zábory chodníku a komunikace</w:t>
      </w:r>
    </w:p>
    <w:p w14:paraId="2FA5E7C5" w14:textId="77777777" w:rsidR="00BD245F" w:rsidRPr="00F16E25" w:rsidRDefault="00BD245F" w:rsidP="00653DD6">
      <w:pPr>
        <w:ind w:left="720" w:firstLine="0"/>
        <w:rPr>
          <w:rFonts w:eastAsia="Calibri" w:cs="Times New Roman"/>
        </w:rPr>
      </w:pPr>
    </w:p>
    <w:p w14:paraId="0AB946D0" w14:textId="77777777" w:rsidR="005F75A1" w:rsidRDefault="005F75A1" w:rsidP="00653DD6">
      <w:pPr>
        <w:numPr>
          <w:ilvl w:val="2"/>
          <w:numId w:val="2"/>
        </w:numPr>
        <w:spacing w:before="140"/>
        <w:outlineLvl w:val="2"/>
        <w:rPr>
          <w:rFonts w:eastAsia="Times New Roman" w:cs="Times New Roman"/>
          <w:b/>
          <w:bCs/>
          <w:sz w:val="24"/>
        </w:rPr>
      </w:pPr>
      <w:bookmarkStart w:id="548" w:name="_Toc531269508"/>
      <w:r>
        <w:rPr>
          <w:rFonts w:eastAsia="Times New Roman" w:cs="Times New Roman"/>
          <w:b/>
          <w:bCs/>
          <w:sz w:val="24"/>
        </w:rPr>
        <w:t>P</w:t>
      </w:r>
      <w:r w:rsidRPr="00BF45D5">
        <w:rPr>
          <w:rFonts w:eastAsia="Times New Roman" w:cs="Times New Roman"/>
          <w:b/>
          <w:bCs/>
          <w:sz w:val="24"/>
        </w:rPr>
        <w:t>ožadavky na bezbariérové obchozí trasy</w:t>
      </w:r>
      <w:bookmarkEnd w:id="548"/>
    </w:p>
    <w:p w14:paraId="00DE4FAA" w14:textId="77777777" w:rsidR="00C677B5" w:rsidRPr="00C677B5" w:rsidRDefault="00C677B5" w:rsidP="00653DD6">
      <w:pPr>
        <w:pStyle w:val="Bezmezer"/>
        <w:ind w:firstLine="708"/>
        <w:rPr>
          <w:rFonts w:ascii="Arial Narrow" w:hAnsi="Arial Narrow"/>
        </w:rPr>
      </w:pPr>
      <w:r w:rsidRPr="00C677B5">
        <w:rPr>
          <w:rFonts w:ascii="Arial Narrow" w:hAnsi="Arial Narrow"/>
        </w:rPr>
        <w:t xml:space="preserve">Pěší komunikace vede po obou stranách ulice Opletalova. V rámci trvalého záboru staveniště dojde k uzavření chodníku na straně, kde je umístěno staveniště. Jako obchozí trasa bude sloužit chodník na druhé straně ulice, který bude spojen stávajícím přechodem pro chodce v křižovatce ulic Bolzanova a Opletalova směrem k Senovážnému náměstí a na druhé straně stávající přechod při křižovatce ulice Opletalova a Jeruzalémská. </w:t>
      </w:r>
    </w:p>
    <w:p w14:paraId="6BA2E5C7" w14:textId="77777777" w:rsidR="00C677B5" w:rsidRPr="00C677B5" w:rsidRDefault="00C677B5" w:rsidP="00653DD6">
      <w:pPr>
        <w:pStyle w:val="Bezmezer"/>
        <w:ind w:firstLine="708"/>
        <w:rPr>
          <w:rFonts w:ascii="Arial Narrow" w:hAnsi="Arial Narrow"/>
        </w:rPr>
      </w:pPr>
      <w:r w:rsidRPr="00C677B5">
        <w:rPr>
          <w:rFonts w:ascii="Arial Narrow" w:hAnsi="Arial Narrow"/>
        </w:rPr>
        <w:t>Obchozí trasa bude řádně vyznačena svislým značením dle platných právních předpisů. Na chodníku při severozápadní hraně Opletalovy ulice bude na přechodech pro chodce v křižovatce s ul. Jeruzalémská doplněno provizorní značení s textem „chodník uzavřen, přejdi na druhou stranu“.</w:t>
      </w:r>
    </w:p>
    <w:p w14:paraId="6355E5E6" w14:textId="77777777" w:rsidR="005F75A1" w:rsidRDefault="005F75A1" w:rsidP="00653DD6">
      <w:pPr>
        <w:pStyle w:val="Bezmezer"/>
        <w:ind w:firstLine="708"/>
        <w:rPr>
          <w:rFonts w:ascii="Arial Narrow" w:hAnsi="Arial Narrow"/>
          <w:b/>
        </w:rPr>
      </w:pPr>
    </w:p>
    <w:p w14:paraId="164FD787" w14:textId="77777777" w:rsidR="00CD2A18" w:rsidRDefault="00CD2A18" w:rsidP="00653DD6">
      <w:pPr>
        <w:pStyle w:val="Bezmezer"/>
        <w:ind w:firstLine="708"/>
        <w:rPr>
          <w:rFonts w:ascii="Arial Narrow" w:hAnsi="Arial Narrow"/>
          <w:b/>
        </w:rPr>
      </w:pPr>
    </w:p>
    <w:p w14:paraId="100C0CE5" w14:textId="77777777" w:rsidR="00CD2A18" w:rsidRPr="00BD245F" w:rsidRDefault="00CD2A18" w:rsidP="00653DD6">
      <w:pPr>
        <w:pStyle w:val="Bezmezer"/>
        <w:ind w:firstLine="708"/>
        <w:rPr>
          <w:rFonts w:ascii="Arial Narrow" w:hAnsi="Arial Narrow"/>
          <w:b/>
        </w:rPr>
      </w:pPr>
      <w:bookmarkStart w:id="549" w:name="_GoBack"/>
      <w:bookmarkEnd w:id="549"/>
    </w:p>
    <w:p w14:paraId="71618F6E" w14:textId="77777777" w:rsidR="005F75A1" w:rsidRDefault="005F75A1" w:rsidP="00653DD6">
      <w:pPr>
        <w:numPr>
          <w:ilvl w:val="2"/>
          <w:numId w:val="2"/>
        </w:numPr>
        <w:spacing w:before="140"/>
        <w:outlineLvl w:val="2"/>
        <w:rPr>
          <w:rFonts w:eastAsia="Times New Roman" w:cs="Times New Roman"/>
          <w:b/>
          <w:bCs/>
          <w:sz w:val="24"/>
        </w:rPr>
      </w:pPr>
      <w:bookmarkStart w:id="550" w:name="_Toc531269509"/>
      <w:r>
        <w:rPr>
          <w:rFonts w:eastAsia="Times New Roman" w:cs="Times New Roman"/>
          <w:b/>
          <w:bCs/>
          <w:sz w:val="24"/>
        </w:rPr>
        <w:t>M</w:t>
      </w:r>
      <w:r w:rsidRPr="00BF45D5">
        <w:rPr>
          <w:rFonts w:eastAsia="Times New Roman" w:cs="Times New Roman"/>
          <w:b/>
          <w:bCs/>
          <w:sz w:val="24"/>
        </w:rPr>
        <w:t>aximální produkovaná množství a druhy odpadů a emisí při výstavbě, jejich likvidace</w:t>
      </w:r>
      <w:bookmarkEnd w:id="550"/>
    </w:p>
    <w:p w14:paraId="46C857DC" w14:textId="77777777" w:rsidR="005F75A1" w:rsidRPr="00F16E25" w:rsidRDefault="005F75A1" w:rsidP="00653DD6">
      <w:pPr>
        <w:rPr>
          <w:rFonts w:eastAsia="Calibri" w:cs="Times New Roman"/>
          <w:b/>
          <w:szCs w:val="20"/>
          <w:u w:val="single"/>
        </w:rPr>
      </w:pPr>
      <w:r w:rsidRPr="00F16E25">
        <w:rPr>
          <w:rFonts w:eastAsia="Calibri" w:cs="Times New Roman"/>
          <w:b/>
          <w:szCs w:val="20"/>
          <w:u w:val="single"/>
        </w:rPr>
        <w:t>Množství a druhy odpadu, likvidace</w:t>
      </w:r>
    </w:p>
    <w:p w14:paraId="0EDF7827" w14:textId="77777777" w:rsidR="005F75A1" w:rsidRPr="00F16E25" w:rsidRDefault="005F75A1" w:rsidP="00653DD6">
      <w:pPr>
        <w:rPr>
          <w:rFonts w:eastAsia="Calibri" w:cs="Times New Roman"/>
          <w:szCs w:val="20"/>
          <w:u w:val="single"/>
        </w:rPr>
      </w:pPr>
      <w:r w:rsidRPr="00F16E25">
        <w:rPr>
          <w:rFonts w:eastAsia="Calibri" w:cs="Times New Roman"/>
          <w:szCs w:val="20"/>
          <w:u w:val="single"/>
        </w:rPr>
        <w:lastRenderedPageBreak/>
        <w:t>Nakládání s odpady</w:t>
      </w:r>
    </w:p>
    <w:p w14:paraId="2E1132DB" w14:textId="77777777" w:rsidR="005F75A1" w:rsidRPr="00F16E25" w:rsidRDefault="005F75A1" w:rsidP="00653DD6">
      <w:pPr>
        <w:rPr>
          <w:rFonts w:eastAsia="Calibri" w:cs="CJKONJ+Arial"/>
          <w:szCs w:val="20"/>
        </w:rPr>
      </w:pPr>
      <w:r w:rsidRPr="00F16E25">
        <w:rPr>
          <w:rFonts w:eastAsia="Calibri" w:cs="CJKONJ+Arial"/>
          <w:szCs w:val="20"/>
        </w:rPr>
        <w:t xml:space="preserve">Dodavatel stavby zajistí manipulaci s tímto odpadem dle platných předpisů. Zejména se jedná o likvidaci se zbytkovým obsahem škodlivin (N). Stavební suť bude v maximální míře recyklována pro další využití. </w:t>
      </w:r>
    </w:p>
    <w:p w14:paraId="64D8C85C" w14:textId="77777777" w:rsidR="005F75A1" w:rsidRPr="00F16E25" w:rsidRDefault="005F75A1" w:rsidP="00653DD6">
      <w:pPr>
        <w:rPr>
          <w:rFonts w:eastAsia="Calibri" w:cs="CJKONJ+Arial"/>
          <w:szCs w:val="20"/>
        </w:rPr>
      </w:pPr>
      <w:r w:rsidRPr="00F16E25">
        <w:rPr>
          <w:rFonts w:eastAsia="Calibri" w:cs="CJKONJ+Arial"/>
          <w:szCs w:val="20"/>
        </w:rPr>
        <w:t>V průběhu výstavby musí zhotovitel dodržovat ustanovení především následujících uvedených zákonů a zákonných opatření (vždy v platném znění):</w:t>
      </w:r>
    </w:p>
    <w:p w14:paraId="6B8B523A" w14:textId="77777777" w:rsidR="005F75A1" w:rsidRPr="00F16E25" w:rsidRDefault="005F75A1" w:rsidP="00653DD6">
      <w:pPr>
        <w:numPr>
          <w:ilvl w:val="0"/>
          <w:numId w:val="38"/>
        </w:numPr>
        <w:rPr>
          <w:rFonts w:eastAsia="Calibri" w:cs="Times New Roman"/>
        </w:rPr>
      </w:pPr>
      <w:r w:rsidRPr="00F16E25">
        <w:rPr>
          <w:rFonts w:eastAsia="Calibri" w:cs="Times New Roman"/>
        </w:rPr>
        <w:t>Zákon č.185/2001 Sb. o odpadech a o změně některých dalších zákonů</w:t>
      </w:r>
    </w:p>
    <w:p w14:paraId="5ADE6EFC" w14:textId="77777777" w:rsidR="005F75A1" w:rsidRPr="00F16E25" w:rsidRDefault="005F75A1" w:rsidP="00653DD6">
      <w:pPr>
        <w:numPr>
          <w:ilvl w:val="0"/>
          <w:numId w:val="38"/>
        </w:numPr>
        <w:rPr>
          <w:rFonts w:eastAsia="Calibri" w:cs="Times New Roman"/>
        </w:rPr>
      </w:pPr>
      <w:r w:rsidRPr="00F16E25">
        <w:rPr>
          <w:rFonts w:eastAsia="Calibri" w:cs="Times New Roman"/>
        </w:rPr>
        <w:t xml:space="preserve">Vyhláška MŽP ČR a MZd ČR č. </w:t>
      </w:r>
      <w:r w:rsidR="00301624">
        <w:rPr>
          <w:rFonts w:eastAsia="Calibri" w:cs="Times New Roman"/>
        </w:rPr>
        <w:t>94/2016</w:t>
      </w:r>
      <w:r w:rsidRPr="00F16E25">
        <w:rPr>
          <w:rFonts w:eastAsia="Calibri" w:cs="Times New Roman"/>
        </w:rPr>
        <w:t xml:space="preserve"> Sb. o hodnocení nebezpečných vlastností odpadů</w:t>
      </w:r>
    </w:p>
    <w:p w14:paraId="22549363" w14:textId="77777777" w:rsidR="005F75A1" w:rsidRPr="00F16E25" w:rsidRDefault="005F75A1" w:rsidP="00653DD6">
      <w:pPr>
        <w:numPr>
          <w:ilvl w:val="0"/>
          <w:numId w:val="38"/>
        </w:numPr>
        <w:rPr>
          <w:rFonts w:eastAsia="Calibri" w:cs="Times New Roman"/>
        </w:rPr>
      </w:pPr>
      <w:r w:rsidRPr="00F16E25">
        <w:rPr>
          <w:rFonts w:eastAsia="Calibri" w:cs="Times New Roman"/>
        </w:rPr>
        <w:t xml:space="preserve">Vyhláška Sb MŽP ČR č. </w:t>
      </w:r>
      <w:r w:rsidR="00301624" w:rsidRPr="00301624">
        <w:rPr>
          <w:rFonts w:eastAsia="Calibri" w:cs="Times New Roman"/>
        </w:rPr>
        <w:t>93/2016</w:t>
      </w:r>
      <w:r w:rsidRPr="00F16E25">
        <w:rPr>
          <w:rFonts w:eastAsia="Calibri" w:cs="Times New Roman"/>
        </w:rPr>
        <w:t>., kterou se stanoví Katalog odpadů, Seznam nebezpečných odpadů a seznamy odpadů a států pro účely vývozu, dovozu a tranzitu odpadů (Katalog odpadů)</w:t>
      </w:r>
    </w:p>
    <w:p w14:paraId="21A70EA4" w14:textId="77777777" w:rsidR="005F75A1" w:rsidRPr="00F16E25" w:rsidRDefault="005F75A1" w:rsidP="00653DD6">
      <w:pPr>
        <w:numPr>
          <w:ilvl w:val="0"/>
          <w:numId w:val="38"/>
        </w:numPr>
        <w:rPr>
          <w:rFonts w:eastAsia="Calibri" w:cs="Times New Roman"/>
        </w:rPr>
      </w:pPr>
      <w:r w:rsidRPr="00F16E25">
        <w:rPr>
          <w:rFonts w:eastAsia="Calibri" w:cs="Times New Roman"/>
        </w:rPr>
        <w:t>Vyhláška MŽP ČR č. 383/2001 Sb. o podrobnostech nakládání s odpady</w:t>
      </w:r>
    </w:p>
    <w:p w14:paraId="20E95C9B" w14:textId="77777777" w:rsidR="005F75A1" w:rsidRPr="00F16E25" w:rsidRDefault="005F75A1" w:rsidP="00653DD6">
      <w:pPr>
        <w:rPr>
          <w:rFonts w:eastAsia="Calibri" w:cs="Times New Roman"/>
        </w:rPr>
      </w:pPr>
      <w:r w:rsidRPr="00F16E25">
        <w:rPr>
          <w:rFonts w:eastAsia="Calibri" w:cs="Times New Roman"/>
        </w:rPr>
        <w:t>Při kolaudačním řízení předloží dodavatel stavby doklady o likvidaci odpadu.</w:t>
      </w:r>
    </w:p>
    <w:p w14:paraId="33927489" w14:textId="77777777" w:rsidR="005F75A1" w:rsidRPr="00F16E25" w:rsidRDefault="005F75A1" w:rsidP="00653DD6">
      <w:pPr>
        <w:rPr>
          <w:rFonts w:eastAsia="Calibri" w:cs="CJKONJ+Arial"/>
          <w:szCs w:val="20"/>
        </w:rPr>
      </w:pPr>
    </w:p>
    <w:p w14:paraId="148D7786" w14:textId="77777777" w:rsidR="005F75A1" w:rsidRPr="00F16E25" w:rsidRDefault="005F75A1" w:rsidP="00653DD6">
      <w:pPr>
        <w:ind w:firstLine="708"/>
        <w:rPr>
          <w:rFonts w:eastAsia="Calibri" w:cs="CJKONJ+Arial"/>
          <w:szCs w:val="20"/>
          <w:u w:val="single"/>
        </w:rPr>
      </w:pPr>
      <w:r w:rsidRPr="00F16E25">
        <w:rPr>
          <w:rFonts w:eastAsia="Calibri" w:cs="CJKONJ+Arial"/>
          <w:szCs w:val="20"/>
          <w:u w:val="single"/>
        </w:rPr>
        <w:t>Předmětné odpady, které jsou podmíněně vyloučeny z úpravy (recyklace):</w:t>
      </w:r>
    </w:p>
    <w:p w14:paraId="122F1BA9" w14:textId="77777777" w:rsidR="005F75A1" w:rsidRPr="00F16E25" w:rsidRDefault="005F75A1" w:rsidP="00653DD6">
      <w:pPr>
        <w:rPr>
          <w:rFonts w:eastAsia="Calibri" w:cs="CJKONJ+Arial"/>
          <w:szCs w:val="20"/>
        </w:rPr>
      </w:pPr>
      <w:r w:rsidRPr="00F16E25">
        <w:rPr>
          <w:rFonts w:eastAsia="Calibri" w:cs="CJKONJ+Arial"/>
          <w:szCs w:val="20"/>
        </w:rPr>
        <w:t>Podmíněně vyloučeny z recyklace jsou odpady obsahující nebezpečné látky (složky). Jejich přijetí do zařízení je možné pouze v případě, že součástí jejich úpravy v zařízení je i oddělení a odstranění nebezpečných látek (složek) z těchto odpadů, které budou následně předány oprávněné osobě podle zákona o odpadech k využití nebo odstranění.</w:t>
      </w:r>
    </w:p>
    <w:p w14:paraId="3444DCEA" w14:textId="77777777" w:rsidR="005F75A1" w:rsidRPr="00F16E25" w:rsidRDefault="005F75A1" w:rsidP="00653DD6">
      <w:pPr>
        <w:ind w:left="2124" w:hanging="1415"/>
        <w:rPr>
          <w:rFonts w:eastAsia="Calibri" w:cs="Arial"/>
          <w:szCs w:val="20"/>
        </w:rPr>
      </w:pPr>
      <w:r w:rsidRPr="00F16E25">
        <w:rPr>
          <w:rFonts w:eastAsia="Calibri" w:cs="Arial"/>
          <w:szCs w:val="20"/>
        </w:rPr>
        <w:t xml:space="preserve">17 01 06* </w:t>
      </w:r>
      <w:r w:rsidRPr="00F16E25">
        <w:rPr>
          <w:rFonts w:eastAsia="Calibri" w:cs="Arial"/>
          <w:szCs w:val="20"/>
        </w:rPr>
        <w:tab/>
        <w:t>Směsi nebo oddělené frakce betonu, cihel, tašek a keramických výrobků obsahující nebezpečné látky</w:t>
      </w:r>
    </w:p>
    <w:p w14:paraId="50DBD187" w14:textId="77777777" w:rsidR="005F75A1" w:rsidRPr="00F16E25" w:rsidRDefault="005F75A1" w:rsidP="00653DD6">
      <w:pPr>
        <w:rPr>
          <w:rFonts w:eastAsia="Calibri" w:cs="Arial"/>
          <w:szCs w:val="20"/>
        </w:rPr>
      </w:pPr>
      <w:r w:rsidRPr="00F16E25">
        <w:rPr>
          <w:rFonts w:eastAsia="Calibri" w:cs="Arial"/>
          <w:szCs w:val="20"/>
        </w:rPr>
        <w:t>17 03 01*</w:t>
      </w:r>
      <w:r w:rsidRPr="00F16E25">
        <w:rPr>
          <w:rFonts w:eastAsia="Calibri" w:cs="Arial"/>
          <w:szCs w:val="20"/>
        </w:rPr>
        <w:tab/>
      </w:r>
      <w:r w:rsidRPr="00F16E25">
        <w:rPr>
          <w:rFonts w:eastAsia="Calibri" w:cs="Arial"/>
          <w:szCs w:val="20"/>
        </w:rPr>
        <w:tab/>
        <w:t>Asfaltové směsi obsahující dehet</w:t>
      </w:r>
    </w:p>
    <w:p w14:paraId="1C01FDB0" w14:textId="77777777" w:rsidR="005F75A1" w:rsidRPr="00F16E25" w:rsidRDefault="005F75A1" w:rsidP="00653DD6">
      <w:pPr>
        <w:rPr>
          <w:rFonts w:eastAsia="Calibri" w:cs="Arial"/>
          <w:szCs w:val="20"/>
        </w:rPr>
      </w:pPr>
      <w:r w:rsidRPr="00F16E25">
        <w:rPr>
          <w:rFonts w:eastAsia="Calibri" w:cs="Arial"/>
          <w:szCs w:val="20"/>
        </w:rPr>
        <w:t>17 05 03*</w:t>
      </w:r>
      <w:r w:rsidRPr="00F16E25">
        <w:rPr>
          <w:rFonts w:eastAsia="Calibri" w:cs="Arial"/>
          <w:szCs w:val="20"/>
        </w:rPr>
        <w:tab/>
      </w:r>
      <w:r w:rsidRPr="00F16E25">
        <w:rPr>
          <w:rFonts w:eastAsia="Calibri" w:cs="Arial"/>
          <w:szCs w:val="20"/>
        </w:rPr>
        <w:tab/>
        <w:t>Zemina a kamení obsahující nebezpečné látky</w:t>
      </w:r>
    </w:p>
    <w:p w14:paraId="136E1405" w14:textId="77777777" w:rsidR="005F75A1" w:rsidRPr="00F16E25" w:rsidRDefault="005F75A1" w:rsidP="00653DD6">
      <w:pPr>
        <w:rPr>
          <w:rFonts w:eastAsia="Calibri" w:cs="Arial"/>
          <w:szCs w:val="20"/>
        </w:rPr>
      </w:pPr>
      <w:r w:rsidRPr="00F16E25">
        <w:rPr>
          <w:rFonts w:eastAsia="Calibri" w:cs="Arial"/>
          <w:szCs w:val="20"/>
        </w:rPr>
        <w:t>*- nebezpečný odpad!</w:t>
      </w:r>
    </w:p>
    <w:p w14:paraId="0102B772" w14:textId="77777777" w:rsidR="005F75A1" w:rsidRPr="00F16E25" w:rsidRDefault="005F75A1" w:rsidP="00653DD6">
      <w:pPr>
        <w:rPr>
          <w:rFonts w:eastAsia="Calibri" w:cs="Arial"/>
          <w:b/>
          <w:bCs/>
          <w:szCs w:val="20"/>
        </w:rPr>
      </w:pPr>
    </w:p>
    <w:p w14:paraId="604449A8" w14:textId="77777777" w:rsidR="005F75A1" w:rsidRPr="00F16E25" w:rsidRDefault="005F75A1" w:rsidP="00653DD6">
      <w:pPr>
        <w:rPr>
          <w:rFonts w:eastAsia="Calibri" w:cs="CJKONJ+Arial"/>
          <w:szCs w:val="20"/>
          <w:u w:val="single"/>
        </w:rPr>
      </w:pPr>
      <w:r w:rsidRPr="00F16E25">
        <w:rPr>
          <w:rFonts w:eastAsia="Calibri" w:cs="CJKONJ+Arial"/>
          <w:szCs w:val="20"/>
          <w:u w:val="single"/>
        </w:rPr>
        <w:t>Odpady, které jsou vyloučeny z přijímání do zařízení k úpravě (recyklaci), je nutno skládkovat:</w:t>
      </w:r>
    </w:p>
    <w:p w14:paraId="36CAA98B" w14:textId="77777777" w:rsidR="005F75A1" w:rsidRPr="00F16E25" w:rsidRDefault="005F75A1" w:rsidP="00653DD6">
      <w:pPr>
        <w:rPr>
          <w:rFonts w:eastAsia="Calibri" w:cs="Arial"/>
          <w:szCs w:val="20"/>
        </w:rPr>
      </w:pPr>
      <w:r w:rsidRPr="00F16E25">
        <w:rPr>
          <w:rFonts w:eastAsia="Calibri" w:cs="Arial"/>
          <w:szCs w:val="20"/>
        </w:rPr>
        <w:t xml:space="preserve">17 06 05* </w:t>
      </w:r>
      <w:r w:rsidRPr="00F16E25">
        <w:rPr>
          <w:rFonts w:eastAsia="Calibri" w:cs="Arial"/>
          <w:szCs w:val="20"/>
        </w:rPr>
        <w:tab/>
        <w:t>Stavební materiály obsahující azbest</w:t>
      </w:r>
    </w:p>
    <w:p w14:paraId="17D713F0" w14:textId="77777777" w:rsidR="005F75A1" w:rsidRPr="00F16E25" w:rsidRDefault="005F75A1" w:rsidP="00653DD6">
      <w:pPr>
        <w:rPr>
          <w:rFonts w:eastAsia="Calibri" w:cs="Arial"/>
          <w:szCs w:val="20"/>
        </w:rPr>
      </w:pPr>
    </w:p>
    <w:p w14:paraId="31249AE1" w14:textId="77777777" w:rsidR="005F75A1" w:rsidRPr="00F16E25" w:rsidRDefault="005F75A1" w:rsidP="00653DD6">
      <w:pPr>
        <w:rPr>
          <w:rFonts w:eastAsia="Calibri" w:cs="CJKONJ+Arial"/>
          <w:szCs w:val="20"/>
        </w:rPr>
      </w:pPr>
      <w:r w:rsidRPr="00F16E25">
        <w:rPr>
          <w:rFonts w:eastAsia="Calibri" w:cs="CJKONJ+Arial"/>
          <w:szCs w:val="20"/>
        </w:rPr>
        <w:t>Pro nakládání s odpady obsahující azbest platí zvláštní pravidla:</w:t>
      </w:r>
    </w:p>
    <w:p w14:paraId="64568885" w14:textId="77777777" w:rsidR="005F75A1" w:rsidRPr="00F16E25" w:rsidRDefault="005F75A1" w:rsidP="00653DD6">
      <w:pPr>
        <w:numPr>
          <w:ilvl w:val="0"/>
          <w:numId w:val="39"/>
        </w:numPr>
        <w:rPr>
          <w:rFonts w:eastAsia="Calibri" w:cs="CJKONJ+Arial"/>
          <w:szCs w:val="20"/>
        </w:rPr>
      </w:pPr>
      <w:r w:rsidRPr="00F16E25">
        <w:rPr>
          <w:rFonts w:eastAsia="Calibri" w:cs="CJKONJ+Arial"/>
          <w:szCs w:val="20"/>
        </w:rPr>
        <w:t>Zajistit, aby při tomto nakládání nebyla z odpadů do ovzduší uvolňována azbestová vlákna nebo azbestový prach a aby nedošlo k rozlití kapalin obsahujících azbestová vlákna</w:t>
      </w:r>
    </w:p>
    <w:p w14:paraId="66C04DE6" w14:textId="77777777" w:rsidR="005F75A1" w:rsidRPr="00F16E25" w:rsidRDefault="005F75A1" w:rsidP="00653DD6">
      <w:pPr>
        <w:numPr>
          <w:ilvl w:val="0"/>
          <w:numId w:val="39"/>
        </w:numPr>
        <w:rPr>
          <w:rFonts w:eastAsia="Calibri" w:cs="CJKONJ+Arial"/>
          <w:szCs w:val="20"/>
        </w:rPr>
      </w:pPr>
      <w:r w:rsidRPr="00F16E25">
        <w:rPr>
          <w:rFonts w:eastAsia="Calibri" w:cs="CJKONJ+Arial"/>
          <w:szCs w:val="20"/>
        </w:rPr>
        <w:t>Práce s azbestem je nutné ohlašovat 30 dní před jejich zahájením místně příslušné krajské hygienické stanici podle § 41 zákona č. 258/2000 sb.</w:t>
      </w:r>
    </w:p>
    <w:p w14:paraId="7A796CDC" w14:textId="77777777" w:rsidR="005F75A1" w:rsidRPr="00F16E25" w:rsidRDefault="005F75A1" w:rsidP="00653DD6">
      <w:pPr>
        <w:numPr>
          <w:ilvl w:val="0"/>
          <w:numId w:val="39"/>
        </w:numPr>
        <w:rPr>
          <w:rFonts w:eastAsia="Calibri" w:cs="CJKONJ+Arial"/>
          <w:szCs w:val="20"/>
        </w:rPr>
      </w:pPr>
      <w:r w:rsidRPr="00F16E25">
        <w:rPr>
          <w:rFonts w:eastAsia="Calibri" w:cs="CJKONJ+Arial"/>
          <w:szCs w:val="20"/>
        </w:rPr>
        <w:t>Je nutné dodržovat požadavky na ochranu zdraví lidí při nakládání s asbestem dle nařízení vlády č. 361/2007 Sb.</w:t>
      </w:r>
    </w:p>
    <w:p w14:paraId="1F521AE0" w14:textId="77777777" w:rsidR="005F75A1" w:rsidRPr="00F16E25" w:rsidRDefault="005F75A1" w:rsidP="00653DD6">
      <w:pPr>
        <w:rPr>
          <w:rFonts w:eastAsia="Calibri" w:cs="Arial"/>
          <w:szCs w:val="20"/>
        </w:rPr>
      </w:pPr>
    </w:p>
    <w:p w14:paraId="2BDDCD08" w14:textId="515B7A31" w:rsidR="005F75A1" w:rsidRDefault="005F75A1" w:rsidP="00653DD6">
      <w:pPr>
        <w:rPr>
          <w:rFonts w:eastAsia="Calibri" w:cs="Arial"/>
          <w:szCs w:val="20"/>
        </w:rPr>
      </w:pPr>
      <w:r w:rsidRPr="00F16E25">
        <w:rPr>
          <w:rFonts w:eastAsia="Calibri" w:cs="Arial"/>
          <w:szCs w:val="20"/>
        </w:rPr>
        <w:t>Další postup v nakládání s odpady spočívá zařazení odpadu do kategorie ostatních nebo nebezpečných odpadů. Pro zeminy, hlušiny, apod. je nezbytné pro správné zařazení odpadu zajistit Základní popis odpadu (ZPO) a dokumentaci vzorkování certifikovaným vzorkařem (z</w:t>
      </w:r>
      <w:r w:rsidR="005E2C6B">
        <w:rPr>
          <w:rFonts w:eastAsia="Calibri" w:cs="Arial"/>
          <w:szCs w:val="20"/>
        </w:rPr>
        <w:t>e</w:t>
      </w:r>
      <w:r w:rsidRPr="00F16E25">
        <w:rPr>
          <w:rFonts w:eastAsia="Calibri" w:cs="Arial"/>
          <w:szCs w:val="20"/>
        </w:rPr>
        <w:t>jm</w:t>
      </w:r>
      <w:r w:rsidR="005E2C6B">
        <w:rPr>
          <w:rFonts w:eastAsia="Calibri" w:cs="Arial"/>
          <w:szCs w:val="20"/>
        </w:rPr>
        <w:t>éna</w:t>
      </w:r>
      <w:r w:rsidRPr="00F16E25">
        <w:rPr>
          <w:rFonts w:eastAsia="Calibri" w:cs="Arial"/>
          <w:szCs w:val="20"/>
        </w:rPr>
        <w:t xml:space="preserve"> protokol o odběrech vzorků a laboratorní protokol s výsledky ukazatelů znečištění podle následného výběru zařízení, do kterého budou odpady předány oprávněné osobě – příjemci odpadu).</w:t>
      </w:r>
    </w:p>
    <w:p w14:paraId="770F7495" w14:textId="77777777" w:rsidR="007D0E29" w:rsidRDefault="007D0E29" w:rsidP="00653DD6">
      <w:pPr>
        <w:rPr>
          <w:rFonts w:eastAsia="Calibri" w:cs="Arial"/>
          <w:szCs w:val="20"/>
        </w:rPr>
      </w:pPr>
    </w:p>
    <w:p w14:paraId="26F87FAD" w14:textId="77777777" w:rsidR="007D0E29" w:rsidRPr="0024151B" w:rsidRDefault="007D0E29" w:rsidP="00653DD6">
      <w:pPr>
        <w:widowControl w:val="0"/>
        <w:autoSpaceDE w:val="0"/>
        <w:autoSpaceDN w:val="0"/>
        <w:adjustRightInd w:val="0"/>
        <w:spacing w:before="60" w:after="0" w:line="240" w:lineRule="auto"/>
        <w:ind w:right="-4" w:firstLine="426"/>
        <w:contextualSpacing w:val="0"/>
        <w:rPr>
          <w:rFonts w:ascii="Arial" w:eastAsia="Times New Roman" w:hAnsi="Arial" w:cs="Arial"/>
          <w:szCs w:val="24"/>
          <w:lang w:eastAsia="cs-CZ"/>
        </w:rPr>
      </w:pPr>
    </w:p>
    <w:p w14:paraId="2646D9F4" w14:textId="77777777" w:rsidR="007D0E29" w:rsidRPr="0024151B" w:rsidRDefault="007D0E29" w:rsidP="00653DD6">
      <w:pPr>
        <w:rPr>
          <w:rFonts w:eastAsia="Calibri" w:cs="CJKONJ+Arial"/>
          <w:u w:val="single"/>
        </w:rPr>
      </w:pPr>
      <w:r w:rsidRPr="0024151B">
        <w:rPr>
          <w:rFonts w:eastAsia="Calibri" w:cs="CJKONJ+Arial"/>
          <w:u w:val="single"/>
        </w:rPr>
        <w:t>Předpokládané množství odpadů z bouracích a rekonstrukčních prací:</w:t>
      </w:r>
    </w:p>
    <w:tbl>
      <w:tblPr>
        <w:tblStyle w:val="Mkatabulky21"/>
        <w:tblW w:w="8959" w:type="dxa"/>
        <w:tblInd w:w="250" w:type="dxa"/>
        <w:tblLayout w:type="fixed"/>
        <w:tblLook w:val="04A0" w:firstRow="1" w:lastRow="0" w:firstColumn="1" w:lastColumn="0" w:noHBand="0" w:noVBand="1"/>
      </w:tblPr>
      <w:tblGrid>
        <w:gridCol w:w="1134"/>
        <w:gridCol w:w="4281"/>
        <w:gridCol w:w="2523"/>
        <w:gridCol w:w="1021"/>
      </w:tblGrid>
      <w:tr w:rsidR="007D0E29" w:rsidRPr="00D23C01" w14:paraId="025CAA98" w14:textId="77777777" w:rsidTr="00AE1425">
        <w:tc>
          <w:tcPr>
            <w:tcW w:w="1134" w:type="dxa"/>
          </w:tcPr>
          <w:p w14:paraId="072431C6"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b/>
                <w:szCs w:val="20"/>
              </w:rPr>
            </w:pPr>
            <w:r w:rsidRPr="007D0E29">
              <w:rPr>
                <w:rFonts w:eastAsia="Calibri" w:cs="Arial"/>
                <w:b/>
                <w:szCs w:val="20"/>
              </w:rPr>
              <w:t>Katalog. číslo</w:t>
            </w:r>
          </w:p>
        </w:tc>
        <w:tc>
          <w:tcPr>
            <w:tcW w:w="4281" w:type="dxa"/>
          </w:tcPr>
          <w:p w14:paraId="12961B06"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b/>
                <w:szCs w:val="20"/>
              </w:rPr>
            </w:pPr>
            <w:r w:rsidRPr="007D0E29">
              <w:rPr>
                <w:rFonts w:eastAsia="Calibri" w:cs="Arial"/>
                <w:b/>
                <w:szCs w:val="20"/>
              </w:rPr>
              <w:t>Název odpadu</w:t>
            </w:r>
          </w:p>
        </w:tc>
        <w:tc>
          <w:tcPr>
            <w:tcW w:w="2523" w:type="dxa"/>
          </w:tcPr>
          <w:p w14:paraId="23978175"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b/>
                <w:szCs w:val="20"/>
              </w:rPr>
            </w:pPr>
            <w:r w:rsidRPr="007D0E29">
              <w:rPr>
                <w:rFonts w:eastAsia="Calibri" w:cs="Arial"/>
                <w:b/>
                <w:szCs w:val="20"/>
              </w:rPr>
              <w:t>Odhadované množství v t</w:t>
            </w:r>
          </w:p>
        </w:tc>
        <w:tc>
          <w:tcPr>
            <w:tcW w:w="1021" w:type="dxa"/>
          </w:tcPr>
          <w:p w14:paraId="064E3BE6"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b/>
                <w:szCs w:val="20"/>
              </w:rPr>
            </w:pPr>
            <w:r w:rsidRPr="007D0E29">
              <w:rPr>
                <w:rFonts w:eastAsia="Calibri" w:cs="Arial"/>
                <w:b/>
                <w:szCs w:val="20"/>
              </w:rPr>
              <w:t>Kategorie</w:t>
            </w:r>
          </w:p>
        </w:tc>
      </w:tr>
      <w:tr w:rsidR="007D0E29" w:rsidRPr="00D23C01" w14:paraId="065D2D2C" w14:textId="77777777" w:rsidTr="00AE1425">
        <w:tc>
          <w:tcPr>
            <w:tcW w:w="1134" w:type="dxa"/>
          </w:tcPr>
          <w:p w14:paraId="380939FF" w14:textId="77777777" w:rsidR="007D0E29" w:rsidRPr="007D0E29" w:rsidRDefault="007D0E29" w:rsidP="00653DD6">
            <w:pPr>
              <w:ind w:firstLine="0"/>
              <w:jc w:val="left"/>
              <w:rPr>
                <w:rFonts w:eastAsia="Calibri" w:cs="Arial"/>
                <w:szCs w:val="20"/>
              </w:rPr>
            </w:pPr>
            <w:r w:rsidRPr="007D0E29">
              <w:rPr>
                <w:rFonts w:eastAsia="Calibri" w:cs="Arial"/>
                <w:szCs w:val="20"/>
              </w:rPr>
              <w:t>15 01 01</w:t>
            </w:r>
          </w:p>
        </w:tc>
        <w:tc>
          <w:tcPr>
            <w:tcW w:w="4281" w:type="dxa"/>
          </w:tcPr>
          <w:p w14:paraId="5502CEFE" w14:textId="77777777" w:rsidR="007D0E29" w:rsidRPr="007D0E29" w:rsidRDefault="007D0E29" w:rsidP="00653DD6">
            <w:pPr>
              <w:ind w:firstLine="0"/>
              <w:jc w:val="left"/>
              <w:rPr>
                <w:rFonts w:eastAsia="Calibri" w:cs="Arial"/>
                <w:szCs w:val="20"/>
              </w:rPr>
            </w:pPr>
            <w:r w:rsidRPr="007D0E29">
              <w:rPr>
                <w:rFonts w:eastAsia="Calibri" w:cs="Arial"/>
                <w:szCs w:val="20"/>
              </w:rPr>
              <w:t>Papírové a lepenkové obaly</w:t>
            </w:r>
          </w:p>
        </w:tc>
        <w:tc>
          <w:tcPr>
            <w:tcW w:w="2523" w:type="dxa"/>
            <w:vAlign w:val="center"/>
          </w:tcPr>
          <w:p w14:paraId="67CBD192" w14:textId="77777777" w:rsidR="007D0E29" w:rsidRPr="007D0E29" w:rsidRDefault="007D0E29" w:rsidP="00653DD6">
            <w:pPr>
              <w:ind w:firstLine="0"/>
              <w:jc w:val="left"/>
              <w:rPr>
                <w:rFonts w:eastAsia="Calibri" w:cs="Arial"/>
                <w:szCs w:val="20"/>
              </w:rPr>
            </w:pPr>
            <w:r w:rsidRPr="007D0E29">
              <w:rPr>
                <w:rFonts w:cs="Arial"/>
                <w:szCs w:val="20"/>
              </w:rPr>
              <w:t>Nelze určit. Záleží na způsobu balení stavebního materiálu.</w:t>
            </w:r>
          </w:p>
        </w:tc>
        <w:tc>
          <w:tcPr>
            <w:tcW w:w="1021" w:type="dxa"/>
            <w:vAlign w:val="center"/>
          </w:tcPr>
          <w:p w14:paraId="1133AC14"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O</w:t>
            </w:r>
          </w:p>
        </w:tc>
      </w:tr>
      <w:tr w:rsidR="007D0E29" w:rsidRPr="00D23C01" w14:paraId="42B44605" w14:textId="77777777" w:rsidTr="00AE1425">
        <w:tc>
          <w:tcPr>
            <w:tcW w:w="1134" w:type="dxa"/>
          </w:tcPr>
          <w:p w14:paraId="3F9AA369" w14:textId="77777777" w:rsidR="007D0E29" w:rsidRPr="007D0E29" w:rsidRDefault="007D0E29" w:rsidP="00653DD6">
            <w:pPr>
              <w:ind w:firstLine="0"/>
              <w:jc w:val="left"/>
              <w:rPr>
                <w:rFonts w:eastAsia="Calibri" w:cs="Arial"/>
                <w:szCs w:val="20"/>
              </w:rPr>
            </w:pPr>
            <w:r w:rsidRPr="007D0E29">
              <w:rPr>
                <w:rFonts w:eastAsia="Calibri" w:cs="Arial"/>
                <w:szCs w:val="20"/>
              </w:rPr>
              <w:t>15 01 02</w:t>
            </w:r>
          </w:p>
        </w:tc>
        <w:tc>
          <w:tcPr>
            <w:tcW w:w="4281" w:type="dxa"/>
          </w:tcPr>
          <w:p w14:paraId="2A7BD65A" w14:textId="77777777" w:rsidR="007D0E29" w:rsidRPr="007D0E29" w:rsidRDefault="007D0E29" w:rsidP="00653DD6">
            <w:pPr>
              <w:ind w:firstLine="0"/>
              <w:jc w:val="left"/>
              <w:rPr>
                <w:rFonts w:eastAsia="Calibri" w:cs="Arial"/>
                <w:szCs w:val="20"/>
              </w:rPr>
            </w:pPr>
            <w:r w:rsidRPr="007D0E29">
              <w:rPr>
                <w:rFonts w:eastAsia="Calibri" w:cs="Arial"/>
                <w:szCs w:val="20"/>
              </w:rPr>
              <w:t>Plastové obaly</w:t>
            </w:r>
          </w:p>
        </w:tc>
        <w:tc>
          <w:tcPr>
            <w:tcW w:w="2523" w:type="dxa"/>
            <w:vAlign w:val="center"/>
          </w:tcPr>
          <w:p w14:paraId="6BDB010D" w14:textId="77777777" w:rsidR="007D0E29" w:rsidRPr="007D0E29" w:rsidRDefault="007D0E29" w:rsidP="00653DD6">
            <w:pPr>
              <w:ind w:firstLine="0"/>
              <w:jc w:val="left"/>
              <w:rPr>
                <w:rFonts w:eastAsia="Calibri" w:cs="Arial"/>
                <w:szCs w:val="20"/>
              </w:rPr>
            </w:pPr>
            <w:r w:rsidRPr="007D0E29">
              <w:rPr>
                <w:rFonts w:cs="Arial"/>
                <w:szCs w:val="20"/>
              </w:rPr>
              <w:t>Nelze určit. Záleží na způsobu balení stavebního materiálu.</w:t>
            </w:r>
          </w:p>
        </w:tc>
        <w:tc>
          <w:tcPr>
            <w:tcW w:w="1021" w:type="dxa"/>
            <w:vAlign w:val="center"/>
          </w:tcPr>
          <w:p w14:paraId="4BC43F11"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O</w:t>
            </w:r>
          </w:p>
        </w:tc>
      </w:tr>
      <w:tr w:rsidR="007D0E29" w:rsidRPr="00D23C01" w14:paraId="0E976376" w14:textId="77777777" w:rsidTr="00AE1425">
        <w:tc>
          <w:tcPr>
            <w:tcW w:w="1134" w:type="dxa"/>
            <w:vAlign w:val="center"/>
          </w:tcPr>
          <w:p w14:paraId="18EEF54D"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15 01 10</w:t>
            </w:r>
          </w:p>
        </w:tc>
        <w:tc>
          <w:tcPr>
            <w:tcW w:w="4281" w:type="dxa"/>
            <w:vAlign w:val="center"/>
          </w:tcPr>
          <w:p w14:paraId="22454964"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Obaly obsahující zbytky nebezpečných látek nebo obaly těmito látkami znečištěné</w:t>
            </w:r>
          </w:p>
        </w:tc>
        <w:tc>
          <w:tcPr>
            <w:tcW w:w="2523" w:type="dxa"/>
            <w:vAlign w:val="center"/>
          </w:tcPr>
          <w:p w14:paraId="571D4091" w14:textId="77777777" w:rsidR="007D0E29" w:rsidRPr="007D0E29" w:rsidRDefault="007D0E29" w:rsidP="00653DD6">
            <w:pPr>
              <w:ind w:firstLine="0"/>
              <w:jc w:val="left"/>
              <w:rPr>
                <w:rFonts w:eastAsia="Calibri" w:cs="Arial"/>
                <w:szCs w:val="20"/>
              </w:rPr>
            </w:pPr>
            <w:r w:rsidRPr="007D0E29">
              <w:rPr>
                <w:rFonts w:cs="Arial"/>
                <w:szCs w:val="20"/>
              </w:rPr>
              <w:t>Nelze určit. Řádově setiny tuny.</w:t>
            </w:r>
          </w:p>
        </w:tc>
        <w:tc>
          <w:tcPr>
            <w:tcW w:w="1021" w:type="dxa"/>
            <w:vAlign w:val="center"/>
          </w:tcPr>
          <w:p w14:paraId="1842E035"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p>
          <w:p w14:paraId="58A00973"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N</w:t>
            </w:r>
          </w:p>
        </w:tc>
      </w:tr>
      <w:tr w:rsidR="007D0E29" w:rsidRPr="00D23C01" w14:paraId="1A8DB851" w14:textId="77777777" w:rsidTr="00AE1425">
        <w:tc>
          <w:tcPr>
            <w:tcW w:w="1134" w:type="dxa"/>
            <w:vAlign w:val="center"/>
          </w:tcPr>
          <w:p w14:paraId="60CF61CF"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 xml:space="preserve">17 01 01 </w:t>
            </w:r>
          </w:p>
        </w:tc>
        <w:tc>
          <w:tcPr>
            <w:tcW w:w="4281" w:type="dxa"/>
            <w:vAlign w:val="center"/>
          </w:tcPr>
          <w:p w14:paraId="0EE82808"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Beton</w:t>
            </w:r>
          </w:p>
        </w:tc>
        <w:tc>
          <w:tcPr>
            <w:tcW w:w="2523" w:type="dxa"/>
            <w:vAlign w:val="center"/>
          </w:tcPr>
          <w:p w14:paraId="7B54689C" w14:textId="77777777" w:rsidR="007D0E29" w:rsidRPr="007D0E29" w:rsidRDefault="007D0E29" w:rsidP="00653DD6">
            <w:pPr>
              <w:jc w:val="left"/>
              <w:rPr>
                <w:rFonts w:eastAsia="Calibri" w:cs="Arial"/>
                <w:szCs w:val="20"/>
              </w:rPr>
            </w:pPr>
            <w:r w:rsidRPr="007D0E29">
              <w:rPr>
                <w:rFonts w:eastAsia="Calibri" w:cs="Arial"/>
                <w:szCs w:val="20"/>
              </w:rPr>
              <w:t>520</w:t>
            </w:r>
          </w:p>
        </w:tc>
        <w:tc>
          <w:tcPr>
            <w:tcW w:w="1021" w:type="dxa"/>
            <w:vAlign w:val="center"/>
          </w:tcPr>
          <w:p w14:paraId="703E213B"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O</w:t>
            </w:r>
          </w:p>
        </w:tc>
      </w:tr>
      <w:tr w:rsidR="007D0E29" w:rsidRPr="00D23C01" w14:paraId="243D90A5" w14:textId="77777777" w:rsidTr="00AE1425">
        <w:tc>
          <w:tcPr>
            <w:tcW w:w="1134" w:type="dxa"/>
            <w:vAlign w:val="center"/>
          </w:tcPr>
          <w:p w14:paraId="49E4B3D9"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 xml:space="preserve">17 01 02 </w:t>
            </w:r>
          </w:p>
        </w:tc>
        <w:tc>
          <w:tcPr>
            <w:tcW w:w="4281" w:type="dxa"/>
            <w:vAlign w:val="center"/>
          </w:tcPr>
          <w:p w14:paraId="65D45D0D"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Cihly</w:t>
            </w:r>
          </w:p>
        </w:tc>
        <w:tc>
          <w:tcPr>
            <w:tcW w:w="2523" w:type="dxa"/>
            <w:vAlign w:val="center"/>
          </w:tcPr>
          <w:p w14:paraId="1F02B808" w14:textId="77777777" w:rsidR="007D0E29" w:rsidRPr="007D0E29" w:rsidRDefault="007D0E29" w:rsidP="00653DD6">
            <w:pPr>
              <w:jc w:val="left"/>
              <w:rPr>
                <w:rFonts w:eastAsia="Calibri" w:cs="Arial"/>
                <w:szCs w:val="20"/>
              </w:rPr>
            </w:pPr>
            <w:r w:rsidRPr="007D0E29">
              <w:rPr>
                <w:rFonts w:eastAsia="Calibri" w:cs="Arial"/>
                <w:szCs w:val="20"/>
              </w:rPr>
              <w:t>1260</w:t>
            </w:r>
          </w:p>
        </w:tc>
        <w:tc>
          <w:tcPr>
            <w:tcW w:w="1021" w:type="dxa"/>
            <w:vAlign w:val="center"/>
          </w:tcPr>
          <w:p w14:paraId="465ACB7F"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O</w:t>
            </w:r>
          </w:p>
        </w:tc>
      </w:tr>
      <w:tr w:rsidR="007D0E29" w:rsidRPr="00D23C01" w14:paraId="69789AD8" w14:textId="77777777" w:rsidTr="00AE1425">
        <w:tc>
          <w:tcPr>
            <w:tcW w:w="1134" w:type="dxa"/>
            <w:vAlign w:val="center"/>
          </w:tcPr>
          <w:p w14:paraId="68E2C4AF" w14:textId="77777777" w:rsidR="007D0E29" w:rsidRPr="007D0E29" w:rsidRDefault="007D0E29" w:rsidP="00653DD6">
            <w:pPr>
              <w:widowControl w:val="0"/>
              <w:autoSpaceDE w:val="0"/>
              <w:autoSpaceDN w:val="0"/>
              <w:adjustRightInd w:val="0"/>
              <w:spacing w:after="160" w:line="259" w:lineRule="auto"/>
              <w:ind w:right="-97" w:firstLine="0"/>
              <w:contextualSpacing w:val="0"/>
              <w:jc w:val="left"/>
              <w:rPr>
                <w:rFonts w:eastAsia="Calibri" w:cs="Arial"/>
                <w:szCs w:val="20"/>
              </w:rPr>
            </w:pPr>
            <w:r w:rsidRPr="007D0E29">
              <w:rPr>
                <w:rFonts w:eastAsia="Calibri" w:cs="Arial"/>
                <w:szCs w:val="20"/>
              </w:rPr>
              <w:t>17 01 06</w:t>
            </w:r>
          </w:p>
        </w:tc>
        <w:tc>
          <w:tcPr>
            <w:tcW w:w="4281" w:type="dxa"/>
            <w:vAlign w:val="center"/>
          </w:tcPr>
          <w:p w14:paraId="5EA056FF"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 xml:space="preserve">Směsi nebo oddělené frakce betonu, cihel, tašek a </w:t>
            </w:r>
            <w:r w:rsidRPr="007D0E29">
              <w:rPr>
                <w:rFonts w:eastAsia="Calibri" w:cs="Arial"/>
                <w:szCs w:val="20"/>
              </w:rPr>
              <w:lastRenderedPageBreak/>
              <w:t>keramických výrobků obsahující nebezpečné látky</w:t>
            </w:r>
          </w:p>
        </w:tc>
        <w:tc>
          <w:tcPr>
            <w:tcW w:w="2523" w:type="dxa"/>
            <w:vAlign w:val="center"/>
          </w:tcPr>
          <w:p w14:paraId="48366448" w14:textId="77777777" w:rsidR="007D0E29" w:rsidRPr="007D0E29" w:rsidRDefault="007D0E29" w:rsidP="00653DD6">
            <w:pPr>
              <w:ind w:firstLine="0"/>
              <w:jc w:val="left"/>
              <w:rPr>
                <w:rFonts w:eastAsia="Calibri" w:cs="Arial"/>
                <w:szCs w:val="20"/>
              </w:rPr>
            </w:pPr>
            <w:r w:rsidRPr="007D0E29">
              <w:rPr>
                <w:rFonts w:eastAsia="Calibri" w:cs="Arial"/>
                <w:szCs w:val="20"/>
              </w:rPr>
              <w:lastRenderedPageBreak/>
              <w:t xml:space="preserve">Nepředpokládá se (kromě eternitové krytiny), bude </w:t>
            </w:r>
            <w:r w:rsidRPr="007D0E29">
              <w:rPr>
                <w:rFonts w:eastAsia="Calibri" w:cs="Arial"/>
                <w:szCs w:val="20"/>
              </w:rPr>
              <w:lastRenderedPageBreak/>
              <w:t>ověřeno v rámci vzorkování certifikovanou osobou</w:t>
            </w:r>
          </w:p>
        </w:tc>
        <w:tc>
          <w:tcPr>
            <w:tcW w:w="1021" w:type="dxa"/>
            <w:vAlign w:val="center"/>
          </w:tcPr>
          <w:p w14:paraId="69B1EA5B"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lastRenderedPageBreak/>
              <w:t>N</w:t>
            </w:r>
          </w:p>
        </w:tc>
      </w:tr>
      <w:tr w:rsidR="007D0E29" w:rsidRPr="00D23C01" w14:paraId="2270B3E9" w14:textId="77777777" w:rsidTr="00AE1425">
        <w:tc>
          <w:tcPr>
            <w:tcW w:w="1134" w:type="dxa"/>
            <w:vAlign w:val="center"/>
          </w:tcPr>
          <w:p w14:paraId="52D93EFD"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 xml:space="preserve">17 01 07 </w:t>
            </w:r>
          </w:p>
        </w:tc>
        <w:tc>
          <w:tcPr>
            <w:tcW w:w="4281" w:type="dxa"/>
            <w:vAlign w:val="center"/>
          </w:tcPr>
          <w:p w14:paraId="735246AD"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Směsi nebo oddělené frakce betonu, cihel, tašek a keramických výrobků neuvedené pod číslem 17 01 06</w:t>
            </w:r>
          </w:p>
        </w:tc>
        <w:tc>
          <w:tcPr>
            <w:tcW w:w="2523" w:type="dxa"/>
            <w:vAlign w:val="center"/>
          </w:tcPr>
          <w:p w14:paraId="366E41BA" w14:textId="77777777" w:rsidR="007D0E29" w:rsidRPr="007D0E29" w:rsidRDefault="007D0E29" w:rsidP="00653DD6">
            <w:pPr>
              <w:jc w:val="left"/>
              <w:rPr>
                <w:rFonts w:eastAsia="Calibri" w:cs="Arial"/>
                <w:szCs w:val="20"/>
              </w:rPr>
            </w:pPr>
            <w:r w:rsidRPr="007D0E29">
              <w:rPr>
                <w:rFonts w:eastAsia="Calibri" w:cs="Arial"/>
                <w:szCs w:val="20"/>
              </w:rPr>
              <w:t>760</w:t>
            </w:r>
          </w:p>
        </w:tc>
        <w:tc>
          <w:tcPr>
            <w:tcW w:w="1021" w:type="dxa"/>
            <w:vAlign w:val="center"/>
          </w:tcPr>
          <w:p w14:paraId="3EDC3F2F"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O</w:t>
            </w:r>
          </w:p>
        </w:tc>
      </w:tr>
      <w:tr w:rsidR="007D0E29" w:rsidRPr="00D23C01" w14:paraId="5AF9189E" w14:textId="77777777" w:rsidTr="00AE1425">
        <w:tc>
          <w:tcPr>
            <w:tcW w:w="1134" w:type="dxa"/>
            <w:vAlign w:val="center"/>
          </w:tcPr>
          <w:p w14:paraId="58B2B035"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15 02 02</w:t>
            </w:r>
          </w:p>
        </w:tc>
        <w:tc>
          <w:tcPr>
            <w:tcW w:w="4281" w:type="dxa"/>
            <w:vAlign w:val="center"/>
          </w:tcPr>
          <w:p w14:paraId="5A1ED4CB"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Absorpční činidla, filtrační materiály (včetně olejových filtrů jinak blíže neurčených), čisticí tkaniny a ochranné oděvy znečištěné nebezpečnými látkami</w:t>
            </w:r>
          </w:p>
        </w:tc>
        <w:tc>
          <w:tcPr>
            <w:tcW w:w="2523" w:type="dxa"/>
            <w:vAlign w:val="center"/>
          </w:tcPr>
          <w:p w14:paraId="6BD64D08" w14:textId="77777777" w:rsidR="007D0E29" w:rsidRPr="007D0E29" w:rsidRDefault="007D0E29" w:rsidP="00653DD6">
            <w:pPr>
              <w:ind w:firstLine="0"/>
              <w:jc w:val="left"/>
              <w:rPr>
                <w:rFonts w:eastAsia="Calibri" w:cs="Arial"/>
                <w:szCs w:val="20"/>
              </w:rPr>
            </w:pPr>
            <w:r w:rsidRPr="007D0E29">
              <w:rPr>
                <w:rFonts w:cs="Arial"/>
                <w:szCs w:val="20"/>
              </w:rPr>
              <w:t>Nelze určit. Řádově setiny tuny.</w:t>
            </w:r>
          </w:p>
        </w:tc>
        <w:tc>
          <w:tcPr>
            <w:tcW w:w="1021" w:type="dxa"/>
            <w:vAlign w:val="center"/>
          </w:tcPr>
          <w:p w14:paraId="17560B38"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N</w:t>
            </w:r>
          </w:p>
        </w:tc>
      </w:tr>
      <w:tr w:rsidR="007D0E29" w:rsidRPr="00D23C01" w14:paraId="210A932D" w14:textId="77777777" w:rsidTr="00AE1425">
        <w:tc>
          <w:tcPr>
            <w:tcW w:w="1134" w:type="dxa"/>
            <w:vAlign w:val="center"/>
          </w:tcPr>
          <w:p w14:paraId="213244DC" w14:textId="77777777" w:rsidR="007D0E29" w:rsidRPr="007D0E29" w:rsidRDefault="007D0E29" w:rsidP="00653DD6">
            <w:pPr>
              <w:widowControl w:val="0"/>
              <w:autoSpaceDE w:val="0"/>
              <w:autoSpaceDN w:val="0"/>
              <w:adjustRightInd w:val="0"/>
              <w:spacing w:after="160" w:line="259" w:lineRule="auto"/>
              <w:ind w:right="-97" w:firstLine="0"/>
              <w:contextualSpacing w:val="0"/>
              <w:jc w:val="left"/>
              <w:rPr>
                <w:rFonts w:eastAsia="Calibri" w:cs="Arial"/>
                <w:szCs w:val="20"/>
              </w:rPr>
            </w:pPr>
            <w:r w:rsidRPr="007D0E29">
              <w:rPr>
                <w:rFonts w:eastAsia="Calibri" w:cs="Arial"/>
                <w:szCs w:val="20"/>
              </w:rPr>
              <w:t>17 02 01</w:t>
            </w:r>
          </w:p>
        </w:tc>
        <w:tc>
          <w:tcPr>
            <w:tcW w:w="4281" w:type="dxa"/>
            <w:vAlign w:val="center"/>
          </w:tcPr>
          <w:p w14:paraId="20886F23"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Dřevo</w:t>
            </w:r>
          </w:p>
        </w:tc>
        <w:tc>
          <w:tcPr>
            <w:tcW w:w="2523" w:type="dxa"/>
            <w:vAlign w:val="center"/>
          </w:tcPr>
          <w:p w14:paraId="2D1C4292" w14:textId="77777777" w:rsidR="007D0E29" w:rsidRPr="007D0E29" w:rsidRDefault="007D0E29" w:rsidP="00653DD6">
            <w:pPr>
              <w:jc w:val="left"/>
              <w:rPr>
                <w:rFonts w:eastAsia="Calibri" w:cs="Arial"/>
                <w:szCs w:val="20"/>
              </w:rPr>
            </w:pPr>
            <w:r w:rsidRPr="007D0E29">
              <w:rPr>
                <w:rFonts w:eastAsia="Calibri" w:cs="Arial"/>
                <w:szCs w:val="20"/>
              </w:rPr>
              <w:t>88</w:t>
            </w:r>
          </w:p>
        </w:tc>
        <w:tc>
          <w:tcPr>
            <w:tcW w:w="1021" w:type="dxa"/>
            <w:vAlign w:val="center"/>
          </w:tcPr>
          <w:p w14:paraId="30329F00"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O</w:t>
            </w:r>
          </w:p>
        </w:tc>
      </w:tr>
      <w:tr w:rsidR="007D0E29" w:rsidRPr="00D23C01" w14:paraId="74F75544" w14:textId="77777777" w:rsidTr="00AE1425">
        <w:tc>
          <w:tcPr>
            <w:tcW w:w="1134" w:type="dxa"/>
            <w:vAlign w:val="center"/>
          </w:tcPr>
          <w:p w14:paraId="2DBCE676"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 xml:space="preserve">17 03 01 </w:t>
            </w:r>
          </w:p>
        </w:tc>
        <w:tc>
          <w:tcPr>
            <w:tcW w:w="4281" w:type="dxa"/>
            <w:vAlign w:val="center"/>
          </w:tcPr>
          <w:p w14:paraId="42E210C9"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Asfaltové směsi obsahující dehet</w:t>
            </w:r>
          </w:p>
        </w:tc>
        <w:tc>
          <w:tcPr>
            <w:tcW w:w="2523" w:type="dxa"/>
            <w:vAlign w:val="center"/>
          </w:tcPr>
          <w:p w14:paraId="75AAD9A4" w14:textId="77777777" w:rsidR="007D0E29" w:rsidRPr="007D0E29" w:rsidRDefault="007D0E29" w:rsidP="00653DD6">
            <w:pPr>
              <w:jc w:val="left"/>
              <w:rPr>
                <w:rFonts w:eastAsia="Calibri" w:cs="Arial"/>
                <w:szCs w:val="20"/>
              </w:rPr>
            </w:pPr>
            <w:r w:rsidRPr="007D0E29">
              <w:rPr>
                <w:rFonts w:eastAsia="Calibri" w:cs="Arial"/>
                <w:szCs w:val="20"/>
              </w:rPr>
              <w:t>2</w:t>
            </w:r>
          </w:p>
        </w:tc>
        <w:tc>
          <w:tcPr>
            <w:tcW w:w="1021" w:type="dxa"/>
            <w:vAlign w:val="center"/>
          </w:tcPr>
          <w:p w14:paraId="366C54A0"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N</w:t>
            </w:r>
          </w:p>
        </w:tc>
      </w:tr>
      <w:tr w:rsidR="007D0E29" w:rsidRPr="00D23C01" w14:paraId="240B0086" w14:textId="77777777" w:rsidTr="00AE1425">
        <w:tc>
          <w:tcPr>
            <w:tcW w:w="1134" w:type="dxa"/>
            <w:vAlign w:val="center"/>
          </w:tcPr>
          <w:p w14:paraId="4F8EF50F" w14:textId="77777777" w:rsidR="007D0E29" w:rsidRPr="007D0E29" w:rsidRDefault="007D0E29" w:rsidP="00653DD6">
            <w:pPr>
              <w:widowControl w:val="0"/>
              <w:autoSpaceDE w:val="0"/>
              <w:autoSpaceDN w:val="0"/>
              <w:adjustRightInd w:val="0"/>
              <w:spacing w:after="160" w:line="259" w:lineRule="auto"/>
              <w:ind w:right="-97" w:firstLine="0"/>
              <w:contextualSpacing w:val="0"/>
              <w:jc w:val="left"/>
              <w:rPr>
                <w:rFonts w:eastAsia="Calibri" w:cs="Arial"/>
                <w:szCs w:val="20"/>
              </w:rPr>
            </w:pPr>
            <w:r w:rsidRPr="007D0E29">
              <w:rPr>
                <w:rFonts w:eastAsia="Calibri" w:cs="Arial"/>
                <w:szCs w:val="20"/>
              </w:rPr>
              <w:t>17 04 07</w:t>
            </w:r>
          </w:p>
        </w:tc>
        <w:tc>
          <w:tcPr>
            <w:tcW w:w="4281" w:type="dxa"/>
            <w:vAlign w:val="center"/>
          </w:tcPr>
          <w:p w14:paraId="3A5C14E5"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Směsné kovy</w:t>
            </w:r>
          </w:p>
        </w:tc>
        <w:tc>
          <w:tcPr>
            <w:tcW w:w="2523" w:type="dxa"/>
            <w:vAlign w:val="center"/>
          </w:tcPr>
          <w:p w14:paraId="799A63DD" w14:textId="77777777" w:rsidR="007D0E29" w:rsidRPr="007D0E29" w:rsidRDefault="007D0E29" w:rsidP="00653DD6">
            <w:pPr>
              <w:jc w:val="left"/>
              <w:rPr>
                <w:rFonts w:eastAsia="Calibri" w:cs="Arial"/>
                <w:szCs w:val="20"/>
              </w:rPr>
            </w:pPr>
            <w:r w:rsidRPr="007D0E29">
              <w:rPr>
                <w:rFonts w:eastAsia="Calibri" w:cs="Arial"/>
                <w:szCs w:val="20"/>
              </w:rPr>
              <w:t>25</w:t>
            </w:r>
          </w:p>
        </w:tc>
        <w:tc>
          <w:tcPr>
            <w:tcW w:w="1021" w:type="dxa"/>
            <w:vAlign w:val="center"/>
          </w:tcPr>
          <w:p w14:paraId="32F60AD9"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O</w:t>
            </w:r>
          </w:p>
        </w:tc>
      </w:tr>
      <w:tr w:rsidR="007D0E29" w:rsidRPr="00D23C01" w14:paraId="60255E6D" w14:textId="77777777" w:rsidTr="00AE1425">
        <w:tc>
          <w:tcPr>
            <w:tcW w:w="1134" w:type="dxa"/>
            <w:vAlign w:val="center"/>
          </w:tcPr>
          <w:p w14:paraId="551FD86A" w14:textId="77777777" w:rsidR="007D0E29" w:rsidRPr="007D0E29" w:rsidRDefault="007D0E29" w:rsidP="00653DD6">
            <w:pPr>
              <w:widowControl w:val="0"/>
              <w:autoSpaceDE w:val="0"/>
              <w:autoSpaceDN w:val="0"/>
              <w:adjustRightInd w:val="0"/>
              <w:spacing w:after="160" w:line="259" w:lineRule="auto"/>
              <w:ind w:right="-97" w:firstLine="0"/>
              <w:contextualSpacing w:val="0"/>
              <w:jc w:val="left"/>
              <w:rPr>
                <w:rFonts w:eastAsia="Calibri" w:cs="Arial"/>
                <w:szCs w:val="20"/>
              </w:rPr>
            </w:pPr>
            <w:r w:rsidRPr="007D0E29">
              <w:rPr>
                <w:rFonts w:eastAsia="Calibri" w:cs="Arial"/>
                <w:szCs w:val="20"/>
              </w:rPr>
              <w:t>17 05 03</w:t>
            </w:r>
          </w:p>
        </w:tc>
        <w:tc>
          <w:tcPr>
            <w:tcW w:w="4281" w:type="dxa"/>
            <w:vAlign w:val="center"/>
          </w:tcPr>
          <w:p w14:paraId="41BE3C24"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Zemina a kamení obsahující nebezpečné látky</w:t>
            </w:r>
          </w:p>
        </w:tc>
        <w:tc>
          <w:tcPr>
            <w:tcW w:w="2523" w:type="dxa"/>
            <w:vAlign w:val="center"/>
          </w:tcPr>
          <w:p w14:paraId="3A15FE8E" w14:textId="77777777" w:rsidR="007D0E29" w:rsidRPr="007D0E29" w:rsidRDefault="007D0E29" w:rsidP="00653DD6">
            <w:pPr>
              <w:ind w:firstLine="0"/>
              <w:jc w:val="left"/>
              <w:rPr>
                <w:rFonts w:eastAsia="Calibri" w:cs="Arial"/>
                <w:szCs w:val="20"/>
              </w:rPr>
            </w:pPr>
            <w:r w:rsidRPr="007D0E29">
              <w:rPr>
                <w:rFonts w:eastAsia="Calibri" w:cs="Arial"/>
                <w:szCs w:val="20"/>
              </w:rPr>
              <w:t>Nepředpokládá se, bude ověřeno v rámci vzorkování certifikovanou osobou</w:t>
            </w:r>
          </w:p>
        </w:tc>
        <w:tc>
          <w:tcPr>
            <w:tcW w:w="1021" w:type="dxa"/>
            <w:vAlign w:val="center"/>
          </w:tcPr>
          <w:p w14:paraId="78D36061"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N</w:t>
            </w:r>
          </w:p>
        </w:tc>
      </w:tr>
      <w:tr w:rsidR="007D0E29" w:rsidRPr="00D23C01" w14:paraId="2286033E" w14:textId="77777777" w:rsidTr="00AE1425">
        <w:tc>
          <w:tcPr>
            <w:tcW w:w="1134" w:type="dxa"/>
            <w:vAlign w:val="center"/>
          </w:tcPr>
          <w:p w14:paraId="14A458BD"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 xml:space="preserve">17 05 04 </w:t>
            </w:r>
          </w:p>
        </w:tc>
        <w:tc>
          <w:tcPr>
            <w:tcW w:w="4281" w:type="dxa"/>
            <w:vAlign w:val="center"/>
          </w:tcPr>
          <w:p w14:paraId="7FECF5AA"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Zemina a kamení neuvedené pod číslem 17 05 03</w:t>
            </w:r>
          </w:p>
        </w:tc>
        <w:tc>
          <w:tcPr>
            <w:tcW w:w="2523" w:type="dxa"/>
            <w:vAlign w:val="center"/>
          </w:tcPr>
          <w:p w14:paraId="40998500" w14:textId="77777777" w:rsidR="007D0E29" w:rsidRPr="007D0E29" w:rsidRDefault="007D0E29" w:rsidP="00653DD6">
            <w:pPr>
              <w:jc w:val="left"/>
              <w:rPr>
                <w:rFonts w:eastAsia="Calibri" w:cs="Arial"/>
                <w:szCs w:val="20"/>
              </w:rPr>
            </w:pPr>
            <w:r w:rsidRPr="007D0E29">
              <w:rPr>
                <w:rFonts w:eastAsia="Calibri" w:cs="Arial"/>
                <w:szCs w:val="20"/>
              </w:rPr>
              <w:t>86</w:t>
            </w:r>
          </w:p>
        </w:tc>
        <w:tc>
          <w:tcPr>
            <w:tcW w:w="1021" w:type="dxa"/>
            <w:vAlign w:val="center"/>
          </w:tcPr>
          <w:p w14:paraId="5C902FC8"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O</w:t>
            </w:r>
          </w:p>
        </w:tc>
      </w:tr>
      <w:tr w:rsidR="007D0E29" w:rsidRPr="00D23C01" w14:paraId="29C27170" w14:textId="77777777" w:rsidTr="00AE1425">
        <w:tc>
          <w:tcPr>
            <w:tcW w:w="1134" w:type="dxa"/>
            <w:vAlign w:val="center"/>
          </w:tcPr>
          <w:p w14:paraId="0A373778" w14:textId="77777777" w:rsidR="007D0E29" w:rsidRPr="007D0E29" w:rsidRDefault="007D0E29" w:rsidP="00653DD6">
            <w:pPr>
              <w:widowControl w:val="0"/>
              <w:autoSpaceDE w:val="0"/>
              <w:autoSpaceDN w:val="0"/>
              <w:adjustRightInd w:val="0"/>
              <w:spacing w:after="160" w:line="259" w:lineRule="auto"/>
              <w:ind w:right="-97" w:firstLine="0"/>
              <w:contextualSpacing w:val="0"/>
              <w:jc w:val="left"/>
              <w:rPr>
                <w:rFonts w:eastAsia="Calibri" w:cs="Arial"/>
                <w:szCs w:val="20"/>
              </w:rPr>
            </w:pPr>
            <w:r w:rsidRPr="007D0E29">
              <w:rPr>
                <w:rFonts w:eastAsia="Calibri" w:cs="Arial"/>
                <w:szCs w:val="20"/>
              </w:rPr>
              <w:t>17 06 05</w:t>
            </w:r>
          </w:p>
        </w:tc>
        <w:tc>
          <w:tcPr>
            <w:tcW w:w="4281" w:type="dxa"/>
            <w:vAlign w:val="center"/>
          </w:tcPr>
          <w:p w14:paraId="0357B730"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Stavební materiály obsahující azbest</w:t>
            </w:r>
          </w:p>
        </w:tc>
        <w:tc>
          <w:tcPr>
            <w:tcW w:w="2523" w:type="dxa"/>
            <w:vAlign w:val="center"/>
          </w:tcPr>
          <w:p w14:paraId="571B4F94" w14:textId="77777777" w:rsidR="007D0E29" w:rsidRPr="007D0E29" w:rsidRDefault="007D0E29" w:rsidP="00653DD6">
            <w:pPr>
              <w:jc w:val="left"/>
              <w:rPr>
                <w:rFonts w:eastAsia="Calibri" w:cs="Arial"/>
                <w:szCs w:val="20"/>
              </w:rPr>
            </w:pPr>
            <w:r w:rsidRPr="007D0E29">
              <w:rPr>
                <w:rFonts w:eastAsia="Calibri" w:cs="Arial"/>
                <w:szCs w:val="20"/>
              </w:rPr>
              <w:t>20</w:t>
            </w:r>
          </w:p>
        </w:tc>
        <w:tc>
          <w:tcPr>
            <w:tcW w:w="1021" w:type="dxa"/>
            <w:vAlign w:val="center"/>
          </w:tcPr>
          <w:p w14:paraId="4DC8C1DF"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N</w:t>
            </w:r>
          </w:p>
        </w:tc>
      </w:tr>
      <w:tr w:rsidR="007D0E29" w:rsidRPr="00D23C01" w14:paraId="756F005D" w14:textId="77777777" w:rsidTr="00AE1425">
        <w:tc>
          <w:tcPr>
            <w:tcW w:w="1134" w:type="dxa"/>
            <w:vAlign w:val="center"/>
          </w:tcPr>
          <w:p w14:paraId="23869EF8"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 xml:space="preserve">17 09 04 </w:t>
            </w:r>
          </w:p>
        </w:tc>
        <w:tc>
          <w:tcPr>
            <w:tcW w:w="4281" w:type="dxa"/>
            <w:vAlign w:val="center"/>
          </w:tcPr>
          <w:p w14:paraId="7E8D5C4B"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Směsné stavební a demoliční odpady neuvedené pod čísly 17 09 01, 17 09 02 a 17 09 03</w:t>
            </w:r>
          </w:p>
        </w:tc>
        <w:tc>
          <w:tcPr>
            <w:tcW w:w="2523" w:type="dxa"/>
            <w:vAlign w:val="center"/>
          </w:tcPr>
          <w:p w14:paraId="101A9F09" w14:textId="77777777" w:rsidR="007D0E29" w:rsidRPr="007D0E29" w:rsidRDefault="007D0E29" w:rsidP="00653DD6">
            <w:pPr>
              <w:jc w:val="left"/>
              <w:rPr>
                <w:rFonts w:eastAsia="Calibri" w:cs="Arial"/>
                <w:szCs w:val="20"/>
              </w:rPr>
            </w:pPr>
            <w:r w:rsidRPr="007D0E29">
              <w:rPr>
                <w:rFonts w:eastAsia="Calibri" w:cs="Arial"/>
                <w:szCs w:val="20"/>
              </w:rPr>
              <w:t>45</w:t>
            </w:r>
          </w:p>
        </w:tc>
        <w:tc>
          <w:tcPr>
            <w:tcW w:w="1021" w:type="dxa"/>
            <w:vAlign w:val="center"/>
          </w:tcPr>
          <w:p w14:paraId="6853E46C"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O</w:t>
            </w:r>
          </w:p>
        </w:tc>
      </w:tr>
      <w:tr w:rsidR="007D0E29" w:rsidRPr="00D23C01" w14:paraId="4CB3FCBB" w14:textId="77777777" w:rsidTr="00AE1425">
        <w:tc>
          <w:tcPr>
            <w:tcW w:w="1134" w:type="dxa"/>
            <w:vAlign w:val="center"/>
          </w:tcPr>
          <w:p w14:paraId="3E6DD6AA" w14:textId="77777777" w:rsidR="007D0E29" w:rsidRPr="007D0E29" w:rsidRDefault="007D0E29" w:rsidP="00653DD6">
            <w:pPr>
              <w:widowControl w:val="0"/>
              <w:autoSpaceDE w:val="0"/>
              <w:autoSpaceDN w:val="0"/>
              <w:adjustRightInd w:val="0"/>
              <w:spacing w:after="160" w:line="259" w:lineRule="auto"/>
              <w:ind w:right="-97" w:firstLine="0"/>
              <w:contextualSpacing w:val="0"/>
              <w:jc w:val="left"/>
              <w:rPr>
                <w:rFonts w:eastAsia="Calibri" w:cs="Arial"/>
                <w:szCs w:val="20"/>
              </w:rPr>
            </w:pPr>
            <w:r w:rsidRPr="007D0E29">
              <w:rPr>
                <w:rFonts w:eastAsia="Calibri" w:cs="Arial"/>
                <w:szCs w:val="20"/>
              </w:rPr>
              <w:t>20 03 01</w:t>
            </w:r>
          </w:p>
        </w:tc>
        <w:tc>
          <w:tcPr>
            <w:tcW w:w="4281" w:type="dxa"/>
            <w:vAlign w:val="center"/>
          </w:tcPr>
          <w:p w14:paraId="16D0FA5F"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Směsný komunální odpad</w:t>
            </w:r>
          </w:p>
        </w:tc>
        <w:tc>
          <w:tcPr>
            <w:tcW w:w="2523" w:type="dxa"/>
            <w:vAlign w:val="center"/>
          </w:tcPr>
          <w:p w14:paraId="6A21D458" w14:textId="77777777" w:rsidR="007D0E29" w:rsidRPr="007D0E29" w:rsidRDefault="007D0E29" w:rsidP="00653DD6">
            <w:pPr>
              <w:jc w:val="left"/>
              <w:rPr>
                <w:rFonts w:eastAsia="Calibri" w:cs="Arial"/>
                <w:szCs w:val="20"/>
              </w:rPr>
            </w:pPr>
            <w:r w:rsidRPr="007D0E29">
              <w:rPr>
                <w:rFonts w:cs="Arial"/>
                <w:szCs w:val="20"/>
              </w:rPr>
              <w:t xml:space="preserve">Nelze určit. </w:t>
            </w:r>
          </w:p>
        </w:tc>
        <w:tc>
          <w:tcPr>
            <w:tcW w:w="1021" w:type="dxa"/>
            <w:vAlign w:val="center"/>
          </w:tcPr>
          <w:p w14:paraId="2EDC18E6" w14:textId="77777777" w:rsidR="007D0E29" w:rsidRPr="007D0E29" w:rsidRDefault="007D0E29" w:rsidP="00653DD6">
            <w:pPr>
              <w:widowControl w:val="0"/>
              <w:autoSpaceDE w:val="0"/>
              <w:autoSpaceDN w:val="0"/>
              <w:adjustRightInd w:val="0"/>
              <w:spacing w:before="60" w:after="160" w:line="259" w:lineRule="auto"/>
              <w:ind w:right="53" w:firstLine="0"/>
              <w:contextualSpacing w:val="0"/>
              <w:jc w:val="left"/>
              <w:rPr>
                <w:rFonts w:eastAsia="Calibri" w:cs="Arial"/>
                <w:szCs w:val="20"/>
              </w:rPr>
            </w:pPr>
            <w:r w:rsidRPr="007D0E29">
              <w:rPr>
                <w:rFonts w:eastAsia="Calibri" w:cs="Arial"/>
                <w:szCs w:val="20"/>
              </w:rPr>
              <w:t>O</w:t>
            </w:r>
          </w:p>
        </w:tc>
      </w:tr>
    </w:tbl>
    <w:p w14:paraId="2FF36F38" w14:textId="77777777" w:rsidR="007D0E29" w:rsidRPr="00D23C01" w:rsidRDefault="007D0E29" w:rsidP="00653DD6">
      <w:pPr>
        <w:rPr>
          <w:rFonts w:ascii="CJKONJ+Arial" w:eastAsia="Calibri" w:hAnsi="CJKONJ+Arial" w:cs="CJKONJ+Arial"/>
          <w:highlight w:val="yellow"/>
        </w:rPr>
      </w:pPr>
    </w:p>
    <w:p w14:paraId="28FE96A7" w14:textId="77777777" w:rsidR="007D0E29" w:rsidRDefault="007D0E29" w:rsidP="00653DD6">
      <w:pPr>
        <w:rPr>
          <w:rFonts w:eastAsia="Calibri" w:cs="Arial"/>
          <w:szCs w:val="20"/>
        </w:rPr>
      </w:pPr>
    </w:p>
    <w:p w14:paraId="49E6604E" w14:textId="77777777" w:rsidR="007D0E29" w:rsidRDefault="007D0E29" w:rsidP="00653DD6">
      <w:pPr>
        <w:rPr>
          <w:rFonts w:eastAsia="Calibri" w:cs="Arial"/>
          <w:szCs w:val="20"/>
        </w:rPr>
      </w:pPr>
    </w:p>
    <w:p w14:paraId="26096FCC" w14:textId="77777777" w:rsidR="005F75A1" w:rsidRPr="00F16E25" w:rsidRDefault="005F75A1" w:rsidP="00653DD6">
      <w:pPr>
        <w:rPr>
          <w:rFonts w:eastAsia="Calibri" w:cs="Times New Roman"/>
          <w:u w:val="single"/>
        </w:rPr>
      </w:pPr>
      <w:r w:rsidRPr="00F16E25">
        <w:rPr>
          <w:rFonts w:eastAsia="Calibri" w:cs="Times New Roman"/>
          <w:u w:val="single"/>
        </w:rPr>
        <w:t>Množství emisí</w:t>
      </w:r>
    </w:p>
    <w:p w14:paraId="5312A852" w14:textId="77777777" w:rsidR="005F75A1" w:rsidRPr="00F16E25" w:rsidRDefault="005F75A1" w:rsidP="00653DD6">
      <w:pPr>
        <w:rPr>
          <w:rFonts w:eastAsia="Calibri" w:cs="Times New Roman"/>
        </w:rPr>
      </w:pPr>
      <w:r w:rsidRPr="00F16E25">
        <w:rPr>
          <w:rFonts w:eastAsia="Calibri" w:cs="Times New Roman"/>
        </w:rPr>
        <w:t>V průběhu provádění stavební prací dojde na staveništi a jeho okolí k zatěžování emisemi z provozu stavebních strojů, prachem, uvolňováním prchavých látek a dalšími druhy znečištění ovzduší - zhotovitel je povinen se řídit ustanoveními zákona 201/2012 Sb., zejména musí dbát na to, aby:</w:t>
      </w:r>
    </w:p>
    <w:p w14:paraId="0DD02902" w14:textId="77777777" w:rsidR="005F75A1" w:rsidRPr="00F16E25" w:rsidRDefault="005F75A1" w:rsidP="00653DD6">
      <w:pPr>
        <w:numPr>
          <w:ilvl w:val="0"/>
          <w:numId w:val="40"/>
        </w:numPr>
        <w:rPr>
          <w:rFonts w:eastAsia="Calibri" w:cs="Times New Roman"/>
        </w:rPr>
      </w:pPr>
      <w:r w:rsidRPr="00F16E25">
        <w:rPr>
          <w:rFonts w:eastAsia="Calibri" w:cs="Times New Roman"/>
        </w:rPr>
        <w:t>motory automobilů a stavebních strojů byly v dobrém technickém stavu a jejich emise nepřekračovaly přípustné meze</w:t>
      </w:r>
    </w:p>
    <w:p w14:paraId="05C1F5B1" w14:textId="77777777" w:rsidR="005F75A1" w:rsidRPr="00F16E25" w:rsidRDefault="005F75A1" w:rsidP="00653DD6">
      <w:pPr>
        <w:numPr>
          <w:ilvl w:val="0"/>
          <w:numId w:val="40"/>
        </w:numPr>
        <w:rPr>
          <w:rFonts w:eastAsia="Calibri" w:cs="Times New Roman"/>
        </w:rPr>
      </w:pPr>
      <w:r w:rsidRPr="00F16E25">
        <w:rPr>
          <w:rFonts w:eastAsia="Calibri" w:cs="Times New Roman"/>
        </w:rPr>
        <w:t>všechna pracoviště byla udržována v čistotě</w:t>
      </w:r>
    </w:p>
    <w:p w14:paraId="7CFB311B" w14:textId="77777777" w:rsidR="005F75A1" w:rsidRPr="00F16E25" w:rsidRDefault="005F75A1" w:rsidP="00653DD6">
      <w:pPr>
        <w:numPr>
          <w:ilvl w:val="0"/>
          <w:numId w:val="40"/>
        </w:numPr>
        <w:rPr>
          <w:rFonts w:eastAsia="Calibri" w:cs="Times New Roman"/>
        </w:rPr>
      </w:pPr>
      <w:r w:rsidRPr="00F16E25">
        <w:rPr>
          <w:rFonts w:eastAsia="Calibri" w:cs="Times New Roman"/>
        </w:rPr>
        <w:t>pojížděné zpevněné plochy byly pravidelně čištěny</w:t>
      </w:r>
    </w:p>
    <w:p w14:paraId="4B97E6A6" w14:textId="77777777" w:rsidR="005F75A1" w:rsidRPr="00F16E25" w:rsidRDefault="005F75A1" w:rsidP="00653DD6">
      <w:pPr>
        <w:numPr>
          <w:ilvl w:val="0"/>
          <w:numId w:val="40"/>
        </w:numPr>
        <w:rPr>
          <w:rFonts w:eastAsia="Calibri" w:cs="Times New Roman"/>
        </w:rPr>
      </w:pPr>
      <w:r w:rsidRPr="00F16E25">
        <w:rPr>
          <w:rFonts w:eastAsia="Calibri" w:cs="Times New Roman"/>
        </w:rPr>
        <w:t xml:space="preserve">pojížděné nezpevněné plochy byly ošetřovány (např. kropením) s cílem omezit prašnost na nejmenší možnou míru </w:t>
      </w:r>
    </w:p>
    <w:p w14:paraId="1D78424D" w14:textId="77777777" w:rsidR="005F75A1" w:rsidRPr="00F16E25" w:rsidRDefault="005F75A1" w:rsidP="00653DD6">
      <w:pPr>
        <w:numPr>
          <w:ilvl w:val="0"/>
          <w:numId w:val="40"/>
        </w:numPr>
        <w:rPr>
          <w:rFonts w:eastAsia="Calibri" w:cs="Times New Roman"/>
        </w:rPr>
      </w:pPr>
      <w:r w:rsidRPr="00F16E25">
        <w:rPr>
          <w:rFonts w:eastAsia="Calibri" w:cs="Times New Roman"/>
        </w:rPr>
        <w:t>řádnou organizací prací, užitím odpovídající mechanizace a použitím ochranných prostředků byla omezena prašnost při zemních pracích, výrobě betonu, asfaltových směsí, čištění štěrkového lože, demolicích apod. na nejmenší možnou míru</w:t>
      </w:r>
    </w:p>
    <w:p w14:paraId="29944F34" w14:textId="77777777" w:rsidR="005F75A1" w:rsidRPr="00F16E25" w:rsidRDefault="005F75A1" w:rsidP="00653DD6">
      <w:pPr>
        <w:numPr>
          <w:ilvl w:val="0"/>
          <w:numId w:val="40"/>
        </w:numPr>
        <w:rPr>
          <w:rFonts w:eastAsia="Calibri" w:cs="Times New Roman"/>
        </w:rPr>
      </w:pPr>
      <w:r w:rsidRPr="00F16E25">
        <w:rPr>
          <w:rFonts w:eastAsia="Calibri" w:cs="Times New Roman"/>
        </w:rPr>
        <w:t>veřejné komunikace u vjezdů na staveniště, případně jejich úseky používané staveništní dopravy byly chráněny před znečištěním a řádně udržovány</w:t>
      </w:r>
    </w:p>
    <w:p w14:paraId="39AF3F74" w14:textId="77777777" w:rsidR="005F75A1" w:rsidRPr="00F16E25" w:rsidRDefault="005F75A1" w:rsidP="00653DD6">
      <w:pPr>
        <w:numPr>
          <w:ilvl w:val="0"/>
          <w:numId w:val="40"/>
        </w:numPr>
        <w:rPr>
          <w:rFonts w:eastAsia="Calibri" w:cs="Times New Roman"/>
        </w:rPr>
      </w:pPr>
      <w:r w:rsidRPr="00F16E25">
        <w:rPr>
          <w:rFonts w:eastAsia="Calibri" w:cs="Times New Roman"/>
        </w:rPr>
        <w:t>bylo na stavbě omezeno používání materiálů s neekologickými prchavými látkami</w:t>
      </w:r>
    </w:p>
    <w:p w14:paraId="13221C83" w14:textId="77777777" w:rsidR="005F75A1" w:rsidRPr="00D87CE4" w:rsidRDefault="005F75A1" w:rsidP="00653DD6">
      <w:pPr>
        <w:ind w:firstLine="708"/>
      </w:pPr>
    </w:p>
    <w:p w14:paraId="1EAC7920" w14:textId="77777777" w:rsidR="005F75A1" w:rsidRDefault="005F75A1" w:rsidP="00653DD6">
      <w:pPr>
        <w:numPr>
          <w:ilvl w:val="2"/>
          <w:numId w:val="2"/>
        </w:numPr>
        <w:spacing w:before="140"/>
        <w:outlineLvl w:val="2"/>
        <w:rPr>
          <w:rFonts w:eastAsia="Times New Roman" w:cs="Times New Roman"/>
          <w:b/>
          <w:bCs/>
          <w:sz w:val="24"/>
        </w:rPr>
      </w:pPr>
      <w:bookmarkStart w:id="551" w:name="_Toc531269510"/>
      <w:r>
        <w:rPr>
          <w:rFonts w:eastAsia="Times New Roman" w:cs="Times New Roman"/>
          <w:b/>
          <w:bCs/>
          <w:sz w:val="24"/>
        </w:rPr>
        <w:t>B</w:t>
      </w:r>
      <w:r w:rsidRPr="00BF45D5">
        <w:rPr>
          <w:rFonts w:eastAsia="Times New Roman" w:cs="Times New Roman"/>
          <w:b/>
          <w:bCs/>
          <w:sz w:val="24"/>
        </w:rPr>
        <w:t>ilance zemních prací, požadavky na přísun nebo deponie zemin</w:t>
      </w:r>
      <w:bookmarkEnd w:id="551"/>
    </w:p>
    <w:p w14:paraId="59AF888E" w14:textId="77777777" w:rsidR="005F75A1" w:rsidRDefault="005F75A1" w:rsidP="00653DD6">
      <w:pPr>
        <w:ind w:firstLine="708"/>
      </w:pPr>
      <w:r w:rsidRPr="00F66E83">
        <w:t xml:space="preserve">V rámci stavebních prací – hloubení stavební jámy se předpokládá </w:t>
      </w:r>
      <w:r w:rsidRPr="00264DC2">
        <w:t xml:space="preserve">celkem </w:t>
      </w:r>
      <w:r w:rsidR="00264DC2">
        <w:t>2390</w:t>
      </w:r>
      <w:r w:rsidRPr="00264DC2">
        <w:t>m</w:t>
      </w:r>
      <w:r w:rsidR="00264DC2">
        <w:rPr>
          <w:vertAlign w:val="superscript"/>
        </w:rPr>
        <w:t>3</w:t>
      </w:r>
      <w:r w:rsidRPr="00264DC2">
        <w:t xml:space="preserve"> zeminy</w:t>
      </w:r>
      <w:r w:rsidRPr="00F66E83">
        <w:t>. Bude probíhat jednak z otevřeného výkopu, jednak z uzavřeného prostoru. Výskyt kontaminované zeminy se nepředpokládá, veškerá zemina bude odvezena na skládku, na staveništi není prostor pro její skládkování. Se zpětnými zásypy se neuvažuje. Dnes se na pozemku nenachází žádné kulturní vrstvy půdy.</w:t>
      </w:r>
    </w:p>
    <w:p w14:paraId="3E1697D0" w14:textId="5695CE52" w:rsidR="000D47B5" w:rsidRDefault="000D47B5" w:rsidP="00653DD6">
      <w:pPr>
        <w:ind w:firstLine="708"/>
        <w:rPr>
          <w:bCs/>
        </w:rPr>
      </w:pPr>
      <w:r w:rsidRPr="000D47B5">
        <w:rPr>
          <w:bCs/>
        </w:rPr>
        <w:t>Výkop jámy bude problematický, protože jáma je uvnitř obestavěného dvora</w:t>
      </w:r>
      <w:r w:rsidR="002A22C0">
        <w:rPr>
          <w:bCs/>
        </w:rPr>
        <w:t>,</w:t>
      </w:r>
      <w:r w:rsidRPr="000D47B5">
        <w:rPr>
          <w:bCs/>
        </w:rPr>
        <w:t xml:space="preserve"> do kterého ústí pouze vjezd pro osobní automobily.  Rypadla 2x (minirypadla, nebo nějaké kompaktní které se dostane přes vjezd) budou na dně stavební jámy, která je hl. cca 6-7m, a zemina se bude dopravovat pásovými dopravníky na ulici, kde bude nakládána přímo nebo pomocí nakladače na nákladní automobily (jeřáb je plánován uvnitř podzemního objektu, tudíž až po vybetonování základu na dně jámy, vyvážení pomocí kontejnerů na hlínu na jeřábu půjde pouze u konečného dotěžování jámy.</w:t>
      </w:r>
    </w:p>
    <w:p w14:paraId="03CAD371" w14:textId="77777777" w:rsidR="00C4639C" w:rsidRDefault="00C4639C" w:rsidP="00C4639C">
      <w:pPr>
        <w:ind w:firstLine="708"/>
        <w:rPr>
          <w:bCs/>
        </w:rPr>
      </w:pPr>
      <w:r w:rsidRPr="00C4639C">
        <w:rPr>
          <w:bCs/>
        </w:rPr>
        <w:lastRenderedPageBreak/>
        <w:t>(minirypadlo má lopatu do 0,1-28 m3, tj na „sklápěčku“ 8,5m3 cca 50x úkon, můj odhad cca 0,75-1h na náklad, 10 aut denně je práce asi 6 hodin dvou minirypadel, šlo by to tedy s nimi vykopat)</w:t>
      </w:r>
    </w:p>
    <w:p w14:paraId="71552267" w14:textId="744F33CE" w:rsidR="00DB0A3D" w:rsidRPr="00C4639C" w:rsidRDefault="00DB0A3D" w:rsidP="00C4639C">
      <w:pPr>
        <w:ind w:firstLine="708"/>
        <w:rPr>
          <w:bCs/>
        </w:rPr>
      </w:pPr>
      <w:r>
        <w:rPr>
          <w:bCs/>
        </w:rPr>
        <w:t>Průjezd v domu č.47 bude zpevněn stojkami proti poškození stropu vlivem těžké stavební techniky.</w:t>
      </w:r>
    </w:p>
    <w:p w14:paraId="171E5777" w14:textId="77777777" w:rsidR="00C4639C" w:rsidRPr="00C4639C" w:rsidRDefault="00C4639C" w:rsidP="00C4639C">
      <w:pPr>
        <w:ind w:firstLine="708"/>
        <w:rPr>
          <w:bCs/>
        </w:rPr>
      </w:pPr>
      <w:r w:rsidRPr="00C4639C">
        <w:rPr>
          <w:bCs/>
        </w:rPr>
        <w:t>Zemina pod sousedními objekty bude zpevněna tryskovou injektáží, malá vrtací souprava pro tryskovou injektáž je nenáročná, vrtá malé průměry, přes které pak vhání injektáží hmotu - tryskání je součást stejného stroje, nízká hladina hluku, může jich pracovat několik najednou.</w:t>
      </w:r>
    </w:p>
    <w:p w14:paraId="020E39AA" w14:textId="04754E32" w:rsidR="00C4639C" w:rsidRPr="00C4639C" w:rsidRDefault="00C4639C" w:rsidP="00C4639C">
      <w:pPr>
        <w:ind w:firstLine="708"/>
        <w:rPr>
          <w:bCs/>
        </w:rPr>
      </w:pPr>
      <w:r w:rsidRPr="00C4639C">
        <w:rPr>
          <w:bCs/>
        </w:rPr>
        <w:t>Zajištění stavební jámy se nepředpokládá hnané nebo pilotované, tedy ne hlukově významnější oproti popsaným předchozím prac</w:t>
      </w:r>
      <w:r w:rsidR="005E2C6B">
        <w:rPr>
          <w:bCs/>
        </w:rPr>
        <w:t>í</w:t>
      </w:r>
      <w:r w:rsidRPr="00C4639C">
        <w:rPr>
          <w:bCs/>
        </w:rPr>
        <w:t>m.</w:t>
      </w:r>
    </w:p>
    <w:p w14:paraId="76C6E288" w14:textId="6A6B073D" w:rsidR="00C4639C" w:rsidRPr="00C4639C" w:rsidRDefault="00C4639C" w:rsidP="00C4639C">
      <w:pPr>
        <w:ind w:firstLine="708"/>
        <w:rPr>
          <w:bCs/>
        </w:rPr>
      </w:pPr>
      <w:r w:rsidRPr="00C4639C">
        <w:rPr>
          <w:bCs/>
        </w:rPr>
        <w:t>Odčerpávání podzemní vody se dle stavební části projektu nepředpokládá, odčerpávat se bude pouze dešťová, ale mimo dobu výkopů, z hlediska hluku méně význ</w:t>
      </w:r>
      <w:r w:rsidR="005E2C6B">
        <w:rPr>
          <w:bCs/>
        </w:rPr>
        <w:t>a</w:t>
      </w:r>
      <w:r w:rsidRPr="00C4639C">
        <w:rPr>
          <w:bCs/>
        </w:rPr>
        <w:t>m</w:t>
      </w:r>
      <w:r w:rsidR="005E2C6B">
        <w:rPr>
          <w:bCs/>
        </w:rPr>
        <w:t>n</w:t>
      </w:r>
      <w:r w:rsidRPr="00C4639C">
        <w:rPr>
          <w:bCs/>
        </w:rPr>
        <w:t>é.</w:t>
      </w:r>
    </w:p>
    <w:p w14:paraId="46ED68F4" w14:textId="7C0D679D" w:rsidR="00C4639C" w:rsidRDefault="00C4639C" w:rsidP="00C4639C">
      <w:pPr>
        <w:ind w:firstLine="708"/>
        <w:rPr>
          <w:bCs/>
        </w:rPr>
      </w:pPr>
      <w:r w:rsidRPr="00C4639C">
        <w:rPr>
          <w:bCs/>
        </w:rPr>
        <w:t>Týká se dvorní části objektu č.</w:t>
      </w:r>
      <w:r w:rsidR="005E2C6B">
        <w:rPr>
          <w:bCs/>
        </w:rPr>
        <w:t xml:space="preserve"> </w:t>
      </w:r>
      <w:r w:rsidRPr="00C4639C">
        <w:rPr>
          <w:bCs/>
        </w:rPr>
        <w:t>p.</w:t>
      </w:r>
      <w:r w:rsidR="002A22C0">
        <w:rPr>
          <w:bCs/>
        </w:rPr>
        <w:t xml:space="preserve"> </w:t>
      </w:r>
      <w:r w:rsidRPr="00C4639C">
        <w:rPr>
          <w:bCs/>
        </w:rPr>
        <w:t>47.</w:t>
      </w:r>
    </w:p>
    <w:p w14:paraId="6EC0B10D" w14:textId="77777777" w:rsidR="00DB0A3D" w:rsidRDefault="00DB0A3D" w:rsidP="00C4639C">
      <w:pPr>
        <w:ind w:firstLine="708"/>
        <w:rPr>
          <w:bCs/>
        </w:rPr>
      </w:pPr>
    </w:p>
    <w:p w14:paraId="4E447A0D" w14:textId="77777777" w:rsidR="005E2C6B" w:rsidRPr="000D47B5" w:rsidRDefault="005E2C6B" w:rsidP="00C4639C">
      <w:pPr>
        <w:ind w:firstLine="708"/>
        <w:rPr>
          <w:bCs/>
        </w:rPr>
      </w:pPr>
    </w:p>
    <w:p w14:paraId="1CE038A0" w14:textId="77777777" w:rsidR="005F75A1" w:rsidRDefault="005F75A1" w:rsidP="00653DD6">
      <w:pPr>
        <w:numPr>
          <w:ilvl w:val="2"/>
          <w:numId w:val="2"/>
        </w:numPr>
        <w:spacing w:before="140"/>
        <w:outlineLvl w:val="2"/>
        <w:rPr>
          <w:rFonts w:eastAsia="Times New Roman" w:cs="Times New Roman"/>
          <w:b/>
          <w:bCs/>
          <w:sz w:val="24"/>
        </w:rPr>
      </w:pPr>
      <w:bookmarkStart w:id="552" w:name="_Toc531269511"/>
      <w:r>
        <w:rPr>
          <w:rFonts w:eastAsia="Times New Roman" w:cs="Times New Roman"/>
          <w:b/>
          <w:bCs/>
          <w:sz w:val="24"/>
        </w:rPr>
        <w:t>O</w:t>
      </w:r>
      <w:r w:rsidRPr="00BF45D5">
        <w:rPr>
          <w:rFonts w:eastAsia="Times New Roman" w:cs="Times New Roman"/>
          <w:b/>
          <w:bCs/>
          <w:sz w:val="24"/>
        </w:rPr>
        <w:t>chrana životního prostředí při výstavbě</w:t>
      </w:r>
      <w:bookmarkEnd w:id="552"/>
    </w:p>
    <w:p w14:paraId="60E91FC0" w14:textId="77777777" w:rsidR="005F75A1" w:rsidRPr="000B3EB5" w:rsidRDefault="005F75A1" w:rsidP="007B57DE">
      <w:pPr>
        <w:pStyle w:val="Bezmezer"/>
        <w:ind w:firstLine="708"/>
        <w:jc w:val="both"/>
        <w:rPr>
          <w:rFonts w:ascii="Arial Narrow" w:hAnsi="Arial Narrow"/>
        </w:rPr>
      </w:pPr>
      <w:r w:rsidRPr="000B3EB5">
        <w:rPr>
          <w:rFonts w:ascii="Arial Narrow" w:hAnsi="Arial Narrow"/>
        </w:rPr>
        <w:t xml:space="preserve">Nepředpokládá se negativní dopad stavebních prací na životní prostředí. Budou dodržovány obecné zásady ochrany vodních zdrojů, ochrana zamezující devastaci půdy v okolí staveniště. Zemina a sypké materiály budou ukládány tak, aby nedocházelo k jejich splavování. Na místě a v blízkosti staveniště se nenacházejí žádné stromy ani vzrostlá zeleň. </w:t>
      </w:r>
    </w:p>
    <w:p w14:paraId="6A73E97B" w14:textId="77777777" w:rsidR="005F75A1" w:rsidRPr="000B3EB5" w:rsidRDefault="005F75A1" w:rsidP="007B57DE">
      <w:pPr>
        <w:pStyle w:val="Bezmezer"/>
        <w:ind w:firstLine="708"/>
        <w:jc w:val="both"/>
        <w:rPr>
          <w:rFonts w:ascii="Arial Narrow" w:hAnsi="Arial Narrow"/>
        </w:rPr>
      </w:pPr>
      <w:r w:rsidRPr="000B3EB5">
        <w:rPr>
          <w:rFonts w:ascii="Arial Narrow" w:hAnsi="Arial Narrow"/>
        </w:rPr>
        <w:t>Při realizaci záměru nebude ohrožena jakost povrchových nebo podzemních vod závadnými látkami podle ustanovení § 39 vodního zákona. Použité stavební mechanizmy budou zajištěny tak, aby nedošlo ke znečištění území ropnými látkami.</w:t>
      </w:r>
    </w:p>
    <w:p w14:paraId="7BD100A0" w14:textId="77777777" w:rsidR="005F75A1" w:rsidRDefault="005F75A1" w:rsidP="007B57DE">
      <w:pPr>
        <w:pStyle w:val="Bezmezer"/>
        <w:ind w:firstLine="708"/>
        <w:jc w:val="both"/>
        <w:rPr>
          <w:rFonts w:ascii="Arial Narrow" w:hAnsi="Arial Narrow"/>
        </w:rPr>
      </w:pPr>
      <w:r w:rsidRPr="000B3EB5">
        <w:rPr>
          <w:rFonts w:ascii="Arial Narrow" w:hAnsi="Arial Narrow"/>
        </w:rPr>
        <w:t>Další požadavky na ochranu životního prostředí jsou uvedeny v kapitole „Ochrana okolí staveniště“ a v předchozí kapitole věnující se odpadům.</w:t>
      </w:r>
    </w:p>
    <w:p w14:paraId="294CEFEB" w14:textId="77777777" w:rsidR="005E2C6B" w:rsidRDefault="005E2C6B" w:rsidP="007B57DE">
      <w:pPr>
        <w:pStyle w:val="Bezmezer"/>
        <w:ind w:firstLine="708"/>
        <w:jc w:val="both"/>
        <w:rPr>
          <w:rFonts w:ascii="Arial Narrow" w:hAnsi="Arial Narrow"/>
        </w:rPr>
      </w:pPr>
    </w:p>
    <w:p w14:paraId="1C11FE60" w14:textId="77777777" w:rsidR="005F75A1" w:rsidRDefault="005F75A1" w:rsidP="007B57DE">
      <w:pPr>
        <w:numPr>
          <w:ilvl w:val="2"/>
          <w:numId w:val="2"/>
        </w:numPr>
        <w:spacing w:before="140"/>
        <w:outlineLvl w:val="2"/>
        <w:rPr>
          <w:rFonts w:eastAsia="Times New Roman" w:cs="Times New Roman"/>
          <w:b/>
          <w:bCs/>
          <w:sz w:val="24"/>
        </w:rPr>
      </w:pPr>
      <w:bookmarkStart w:id="553" w:name="_Toc531269512"/>
      <w:r>
        <w:rPr>
          <w:rFonts w:eastAsia="Times New Roman" w:cs="Times New Roman"/>
          <w:b/>
          <w:bCs/>
          <w:sz w:val="24"/>
        </w:rPr>
        <w:t>Z</w:t>
      </w:r>
      <w:r w:rsidRPr="00BF45D5">
        <w:rPr>
          <w:rFonts w:eastAsia="Times New Roman" w:cs="Times New Roman"/>
          <w:b/>
          <w:bCs/>
          <w:sz w:val="24"/>
        </w:rPr>
        <w:t>ásady bezpečnosti a ochrany zdraví při práci na staveništi</w:t>
      </w:r>
      <w:bookmarkEnd w:id="553"/>
    </w:p>
    <w:p w14:paraId="79587347" w14:textId="77777777" w:rsidR="005F75A1" w:rsidRPr="00CF1E21" w:rsidRDefault="005F75A1" w:rsidP="007B57DE">
      <w:pPr>
        <w:pStyle w:val="Bezmezer"/>
        <w:ind w:firstLine="708"/>
        <w:jc w:val="both"/>
        <w:rPr>
          <w:rFonts w:ascii="Arial Narrow" w:hAnsi="Arial Narrow"/>
        </w:rPr>
      </w:pPr>
      <w:r w:rsidRPr="00CF1E21">
        <w:rPr>
          <w:rFonts w:ascii="Arial Narrow" w:hAnsi="Arial Narrow"/>
        </w:rPr>
        <w:t xml:space="preserve">Bezpečnost práce při stavebních pracích je upravena zákoníkem práce (262/2006 Sb.) a zákonem 309/2006 Sb., 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 a nařízením vlády 591/2006 Sb. o bližších minimálních požadavcích na bezpečnost a ochranu zdraví při práci na staveništích. </w:t>
      </w:r>
    </w:p>
    <w:p w14:paraId="514B52CB" w14:textId="5FF6E881" w:rsidR="005F75A1" w:rsidRPr="00CF1E21" w:rsidRDefault="005F75A1" w:rsidP="007B57DE">
      <w:pPr>
        <w:pStyle w:val="Bezmezer"/>
        <w:ind w:firstLine="708"/>
        <w:jc w:val="both"/>
        <w:rPr>
          <w:rFonts w:ascii="Arial Narrow" w:hAnsi="Arial Narrow"/>
        </w:rPr>
      </w:pPr>
      <w:r w:rsidRPr="00CF1E21">
        <w:rPr>
          <w:rFonts w:ascii="Arial Narrow" w:hAnsi="Arial Narrow"/>
        </w:rPr>
        <w:t>Vzhledem k tomu, že na staveništi budou působit zaměstnanci více než jednoho zhotovitele stavby, je zadavatel stavby povinen určit potřebný počet koordinátorů bezpečnosti a ochrany zdraví při práci na staveništi. Před zahájením prací na staveništi bude zpracován plán bezpečnosti a ochrany zdraví při práci na staveništi tak, aby plně vyhovoval potřebám zajištění bezpečné a zdraví neohrožující práce. V plánu je nutné uvést potřebná opatření z hlediska časové potřeby i způsobu provedení. Plán BOZP bude ve svých aktualizacích reagovat na skutečný stav a podstatné změny během realizace stavby. (§14,15,16 zák. č. 309/2006 Sb.). Následně dbát zvýšené opatrnosti zvláště při činnostech se zvýšenou mírou rizik. Práce a činnosti vystavující fyzickou osobu zvýšenému ohrožení ž</w:t>
      </w:r>
      <w:r w:rsidR="005E2C6B">
        <w:rPr>
          <w:rFonts w:ascii="Arial Narrow" w:hAnsi="Arial Narrow"/>
        </w:rPr>
        <w:t>ivota nebo poškozeni zdraví viz</w:t>
      </w:r>
      <w:r w:rsidRPr="00CF1E21">
        <w:rPr>
          <w:rFonts w:ascii="Arial Narrow" w:hAnsi="Arial Narrow"/>
        </w:rPr>
        <w:t xml:space="preserve"> příloha č.</w:t>
      </w:r>
      <w:r w:rsidR="005E2C6B">
        <w:rPr>
          <w:rFonts w:ascii="Arial Narrow" w:hAnsi="Arial Narrow"/>
        </w:rPr>
        <w:t xml:space="preserve"> </w:t>
      </w:r>
      <w:r w:rsidRPr="00CF1E21">
        <w:rPr>
          <w:rFonts w:ascii="Arial Narrow" w:hAnsi="Arial Narrow"/>
        </w:rPr>
        <w:t xml:space="preserve">5 k NV 591/2006 Sb. </w:t>
      </w:r>
    </w:p>
    <w:p w14:paraId="51B41414" w14:textId="77777777" w:rsidR="005F75A1" w:rsidRPr="00CF1E21" w:rsidRDefault="005F75A1" w:rsidP="007B57DE">
      <w:pPr>
        <w:pStyle w:val="Bezmezer"/>
        <w:ind w:firstLine="708"/>
        <w:jc w:val="both"/>
        <w:rPr>
          <w:rFonts w:ascii="Arial Narrow" w:hAnsi="Arial Narrow"/>
        </w:rPr>
      </w:pPr>
      <w:r w:rsidRPr="00CF1E21">
        <w:rPr>
          <w:rFonts w:ascii="Arial Narrow" w:hAnsi="Arial Narrow"/>
        </w:rPr>
        <w:t xml:space="preserve">Při realizaci stavby platí v plném rozsahu právní předpisy v oblasti bezpečnosti práce a ostatní předpisy, které s BOZP souvisí a které upravují danou oblast. Plán BOZP žádným způsobem nenahrazuje právní předpisy v oblasti BOZP, pouze je doplňuje vzhledem ke specifickým podmínkám a rizikům konkrétní stavby. V průběhu výstavby se dodavatel dále řídí požadavky bezpečnosti práce obsaženými v technologických postupech, pracovních postupech jednotlivých prací, návodem výrobců a vlastními řídícími dokumenty v oblasti bezpečnosti práce. </w:t>
      </w:r>
    </w:p>
    <w:p w14:paraId="04733769" w14:textId="77777777" w:rsidR="005F75A1" w:rsidRPr="00CF1E21" w:rsidRDefault="005F75A1" w:rsidP="007B57DE">
      <w:pPr>
        <w:pStyle w:val="Bezmezer"/>
        <w:ind w:firstLine="708"/>
        <w:jc w:val="both"/>
        <w:rPr>
          <w:rFonts w:ascii="Arial Narrow" w:hAnsi="Arial Narrow"/>
        </w:rPr>
      </w:pPr>
      <w:r w:rsidRPr="00CF1E21">
        <w:rPr>
          <w:rFonts w:ascii="Arial Narrow" w:hAnsi="Arial Narrow"/>
        </w:rPr>
        <w:t xml:space="preserve">Zajištění bezpečnosti práce na staveništi je povinností zhotovitele díla. </w:t>
      </w:r>
    </w:p>
    <w:p w14:paraId="53215916" w14:textId="77777777" w:rsidR="005F75A1" w:rsidRPr="00CF1E21" w:rsidRDefault="005F75A1" w:rsidP="007B57DE">
      <w:pPr>
        <w:pStyle w:val="Bezmezer"/>
        <w:ind w:firstLine="708"/>
        <w:jc w:val="both"/>
        <w:rPr>
          <w:rFonts w:ascii="Arial Narrow" w:hAnsi="Arial Narrow"/>
        </w:rPr>
      </w:pPr>
      <w:r w:rsidRPr="00CF1E21">
        <w:rPr>
          <w:rFonts w:ascii="Arial Narrow" w:hAnsi="Arial Narrow"/>
        </w:rPr>
        <w:t xml:space="preserve">Před zahájením prací musí být všichni pracovníci na stavbě poučeni o bezpečnostních předpisech pro všechny práce, které přicházejí do úvahy. Tato opatření musí být řádně zajištěna a kontrolována Pracovníci, kteří jednotlivé stavební procesy realizují, musí mít odbornou a zdravotní způsobilost. Musí být vybaveni odpovídajícím nářadím a osobními ochrannými prostředky podle charakteru jednotlivých prací a musí důsledně dodržovat zpracované technologické předpisy a pokyny svých nadřízených. Na staveništi musí být vývěskou oznámena telefonní čísla nejbližší požární stanice, první pomoci a policie.  </w:t>
      </w:r>
    </w:p>
    <w:p w14:paraId="416385B2" w14:textId="77777777" w:rsidR="005F75A1" w:rsidRPr="00CF1E21" w:rsidRDefault="005F75A1" w:rsidP="007B57DE">
      <w:pPr>
        <w:pStyle w:val="Bezmezer"/>
        <w:ind w:firstLine="708"/>
        <w:jc w:val="both"/>
        <w:rPr>
          <w:rFonts w:ascii="Arial Narrow" w:hAnsi="Arial Narrow"/>
        </w:rPr>
      </w:pPr>
      <w:r w:rsidRPr="00CF1E21">
        <w:rPr>
          <w:rFonts w:ascii="Arial Narrow" w:hAnsi="Arial Narrow"/>
        </w:rPr>
        <w:t>Celé staveniště, ve kterém budou probíhat práce, bude zajištěno proti vstupu nepovolaným osobám. Bude vybudováno souvislé ohrazení staveniště (popsáno v kapitole „Vliv provádění stavby na okolní stavby a pozemky“). Způsob označení a zabezpečení stavby a režim vstupu pracovníků na staveniště bude stanoven ve smluvním vztahu mezi stavebníkem a zhotovitelem, nejpozději při předání staveniště.</w:t>
      </w:r>
    </w:p>
    <w:p w14:paraId="220CDC4D" w14:textId="77777777" w:rsidR="005F75A1" w:rsidRPr="00CF1E21" w:rsidRDefault="005F75A1" w:rsidP="007B57DE">
      <w:pPr>
        <w:pStyle w:val="Bezmezer"/>
        <w:ind w:firstLine="708"/>
        <w:jc w:val="both"/>
        <w:rPr>
          <w:rFonts w:ascii="Arial Narrow" w:hAnsi="Arial Narrow"/>
        </w:rPr>
      </w:pPr>
      <w:r w:rsidRPr="00CF1E21">
        <w:rPr>
          <w:rFonts w:ascii="Arial Narrow" w:hAnsi="Arial Narrow"/>
        </w:rPr>
        <w:t xml:space="preserve">Práce na elektrických zařízeních smí provádět pouze k tomu určený přezkoušený elektrikář. Připojení elektrických vedení se mohou provádět jen za odborného dozoru pracovníka distribuční soustavy. </w:t>
      </w:r>
    </w:p>
    <w:p w14:paraId="626C3942" w14:textId="77777777" w:rsidR="005F75A1" w:rsidRPr="00CF1E21" w:rsidRDefault="005F75A1" w:rsidP="007B57DE">
      <w:pPr>
        <w:pStyle w:val="Bezmezer"/>
        <w:ind w:firstLine="708"/>
        <w:jc w:val="both"/>
        <w:rPr>
          <w:rFonts w:ascii="Arial Narrow" w:hAnsi="Arial Narrow"/>
        </w:rPr>
      </w:pPr>
      <w:r w:rsidRPr="00CF1E21">
        <w:rPr>
          <w:rFonts w:ascii="Arial Narrow" w:hAnsi="Arial Narrow"/>
        </w:rPr>
        <w:t xml:space="preserve">Výkopovými pracemi nesmí být dotčeny okolní inženýrské a stavební objekty. Pokud si to stav a povaha zeminy v jejich dotyku vyžádá je nutno upravit sklon stěn či rozsah výkopu tak, aby nebyla ohrožena stabilita a funkce těchto objektů.  Před zahájením výkopových prací je bezpodmínečně nutné nechat vytýčit průběh inženýrských sítí příslušnými správci a zajistit jejich přítomnost při provádění zemních prací.  Vyskytnou – li se při provádění výkopů podzemní vedení v projektu nezakreslená, musí být další stavební práce přizpůsobeny skutečnému stavu, způsobu event. úprav nebo přeložení těchto vedení musí být projednán s příslušným správcem, změny úpravy se souhlasem správců sítí písemně nahlášeny stavebnímu úřadu.  V místech křížení se </w:t>
      </w:r>
      <w:r w:rsidRPr="00CF1E21">
        <w:rPr>
          <w:rFonts w:ascii="Arial Narrow" w:hAnsi="Arial Narrow"/>
        </w:rPr>
        <w:lastRenderedPageBreak/>
        <w:t>stávajícími sítěmi a v jejich blízkosti budou zemní práce prováděny ručně za odborného technického dozoru správce příslušného technického zařízení. V případě poškození nadzemních zařízení vodovodů, kanalizace, tj. hydrantů, šoupat, šachet a vpustí a jakýchkoli oprav bude ke kolaudaci doložen souhlas správců těchto sítí s jejich úpravami. Při výkopech je nutné zajistit ochranné zábradlí a výstražné osvětlení. Při styku s podzemními vedeními, hlavně pak s kabely, je nutno vyrozumět stavební dozor stavebníka, který zabezpečí další postup.</w:t>
      </w:r>
    </w:p>
    <w:p w14:paraId="6CDD7729" w14:textId="77777777" w:rsidR="005F75A1" w:rsidRPr="00CF1E21" w:rsidRDefault="005F75A1" w:rsidP="007B57DE">
      <w:pPr>
        <w:pStyle w:val="Bezmezer"/>
        <w:ind w:firstLine="708"/>
        <w:jc w:val="both"/>
        <w:rPr>
          <w:rFonts w:ascii="Arial Narrow" w:hAnsi="Arial Narrow"/>
        </w:rPr>
      </w:pPr>
      <w:r w:rsidRPr="00CF1E21">
        <w:rPr>
          <w:rFonts w:ascii="Arial Narrow" w:hAnsi="Arial Narrow"/>
        </w:rPr>
        <w:t>Prostory, nad kterými se pracuje, musí být vždy bezpečně zajištěny, aby nedošlo k ohrožení pracovníků a zájmu jiných osob.</w:t>
      </w:r>
    </w:p>
    <w:p w14:paraId="0731461A" w14:textId="77777777" w:rsidR="005F75A1" w:rsidRDefault="005F75A1" w:rsidP="007B57DE">
      <w:pPr>
        <w:pStyle w:val="Bezmezer"/>
        <w:ind w:firstLine="708"/>
        <w:jc w:val="both"/>
        <w:rPr>
          <w:rFonts w:ascii="Arial Narrow" w:hAnsi="Arial Narrow"/>
        </w:rPr>
      </w:pPr>
      <w:r w:rsidRPr="00CF1E21">
        <w:rPr>
          <w:rFonts w:ascii="Arial Narrow" w:hAnsi="Arial Narrow"/>
        </w:rPr>
        <w:t>Na pracovišti musí být udržován pořádek a čistota. Musí být dbáno ochrany proti požáru a protipožární prostředky se musí udržovat v pohotovosti.</w:t>
      </w:r>
    </w:p>
    <w:p w14:paraId="1E428910" w14:textId="77777777" w:rsidR="005E2C6B" w:rsidRPr="00CF1E21" w:rsidRDefault="005E2C6B" w:rsidP="007B57DE">
      <w:pPr>
        <w:pStyle w:val="Bezmezer"/>
        <w:ind w:firstLine="708"/>
        <w:jc w:val="both"/>
        <w:rPr>
          <w:rFonts w:ascii="Arial Narrow" w:hAnsi="Arial Narrow"/>
        </w:rPr>
      </w:pPr>
    </w:p>
    <w:p w14:paraId="085AFDA2" w14:textId="77777777" w:rsidR="005F75A1" w:rsidRDefault="005F75A1" w:rsidP="007B57DE">
      <w:pPr>
        <w:numPr>
          <w:ilvl w:val="2"/>
          <w:numId w:val="2"/>
        </w:numPr>
        <w:spacing w:before="140"/>
        <w:outlineLvl w:val="2"/>
        <w:rPr>
          <w:rFonts w:eastAsia="Times New Roman" w:cs="Times New Roman"/>
          <w:b/>
          <w:bCs/>
          <w:sz w:val="24"/>
        </w:rPr>
      </w:pPr>
      <w:bookmarkStart w:id="554" w:name="_Toc531269513"/>
      <w:r w:rsidRPr="00CF1E21">
        <w:rPr>
          <w:rFonts w:eastAsia="Times New Roman" w:cs="Times New Roman"/>
          <w:b/>
          <w:bCs/>
          <w:sz w:val="24"/>
        </w:rPr>
        <w:t>Úpravy pro bezbariérové užívání výstavbou</w:t>
      </w:r>
      <w:r w:rsidRPr="00BF45D5">
        <w:rPr>
          <w:rFonts w:eastAsia="Times New Roman" w:cs="Times New Roman"/>
          <w:b/>
          <w:bCs/>
          <w:sz w:val="24"/>
        </w:rPr>
        <w:t xml:space="preserve"> dotčených staveb</w:t>
      </w:r>
      <w:bookmarkEnd w:id="554"/>
    </w:p>
    <w:p w14:paraId="25C0ED72" w14:textId="77777777" w:rsidR="005F75A1" w:rsidRDefault="005F75A1" w:rsidP="007B57DE">
      <w:pPr>
        <w:pStyle w:val="Bezmezer"/>
        <w:ind w:firstLine="708"/>
        <w:jc w:val="both"/>
        <w:rPr>
          <w:rFonts w:ascii="Arial Narrow" w:hAnsi="Arial Narrow"/>
        </w:rPr>
      </w:pPr>
      <w:r w:rsidRPr="000B3EB5">
        <w:rPr>
          <w:rFonts w:ascii="Arial Narrow" w:hAnsi="Arial Narrow"/>
        </w:rPr>
        <w:t>Výstavba si nevyžádá úpravy bezbariérového užívání okolních staveb. Pěší přístupy do okolních objektů nebudou stavbou ovlivněny. Další podmínky pro práce na vedlejších staveništích jsou popsány v kapitole „Požadavky na bezbariérové obchozí trasy“.</w:t>
      </w:r>
    </w:p>
    <w:p w14:paraId="7990E960" w14:textId="77777777" w:rsidR="005E2C6B" w:rsidRPr="00A468B3" w:rsidRDefault="005E2C6B" w:rsidP="007B57DE">
      <w:pPr>
        <w:pStyle w:val="Bezmezer"/>
        <w:ind w:firstLine="708"/>
        <w:jc w:val="both"/>
        <w:rPr>
          <w:rFonts w:ascii="Arial Narrow" w:hAnsi="Arial Narrow"/>
        </w:rPr>
      </w:pPr>
    </w:p>
    <w:p w14:paraId="7561EDBA" w14:textId="77777777" w:rsidR="005F75A1" w:rsidRDefault="005F75A1" w:rsidP="007B57DE">
      <w:pPr>
        <w:numPr>
          <w:ilvl w:val="2"/>
          <w:numId w:val="2"/>
        </w:numPr>
        <w:spacing w:before="140"/>
        <w:outlineLvl w:val="2"/>
        <w:rPr>
          <w:rFonts w:eastAsia="Times New Roman" w:cs="Times New Roman"/>
          <w:b/>
          <w:bCs/>
          <w:sz w:val="24"/>
        </w:rPr>
      </w:pPr>
      <w:bookmarkStart w:id="555" w:name="_Toc531269514"/>
      <w:r>
        <w:rPr>
          <w:rFonts w:eastAsia="Times New Roman" w:cs="Times New Roman"/>
          <w:b/>
          <w:bCs/>
          <w:sz w:val="24"/>
        </w:rPr>
        <w:t>Z</w:t>
      </w:r>
      <w:r w:rsidRPr="00BF45D5">
        <w:rPr>
          <w:rFonts w:eastAsia="Times New Roman" w:cs="Times New Roman"/>
          <w:b/>
          <w:bCs/>
          <w:sz w:val="24"/>
        </w:rPr>
        <w:t>ásady pro dopravní inženýrská opatření</w:t>
      </w:r>
      <w:bookmarkEnd w:id="555"/>
    </w:p>
    <w:p w14:paraId="48E9E511" w14:textId="77777777" w:rsidR="00C677B5" w:rsidRDefault="00C677B5" w:rsidP="007B57DE">
      <w:pPr>
        <w:ind w:firstLine="708"/>
      </w:pPr>
      <w:r>
        <w:t xml:space="preserve">Dopravně inženýrská opatření po dobu probíhajících stavebních prací budou spočívat ve vyparkování části parkovacího zálivu přiléhajícího k chodníku u řešeného objektu a v uzavření chodníku před fasádou objektu. </w:t>
      </w:r>
    </w:p>
    <w:p w14:paraId="5005979D" w14:textId="77777777" w:rsidR="00C677B5" w:rsidRDefault="00C677B5" w:rsidP="007B57DE">
      <w:pPr>
        <w:ind w:firstLine="708"/>
      </w:pPr>
      <w:r>
        <w:t>Dlouhodobě bude vyparkována plocha zálivu v délce 15m, která bude sloužit jako manipulační a skladová plocha. Krátkodobě potom bude vyparkována plocha pro mobilní jeřáb dle aktuálního požadavku dodavatele stavby. Zábor nebude zasahovat do průjezdního profilu pozemní komunikace, bude řádně oplocen, označen a osvětlen.</w:t>
      </w:r>
    </w:p>
    <w:p w14:paraId="01964518" w14:textId="77777777" w:rsidR="005F75A1" w:rsidRDefault="00C677B5" w:rsidP="007B57DE">
      <w:pPr>
        <w:ind w:firstLine="708"/>
      </w:pPr>
      <w:r>
        <w:t xml:space="preserve">Chodník bude v úseku přiléhajícím k fasádě řešeného objektu uzavřen. Obchozí trasa bude vedena po protějším chodníku. Pěší budou přes Opletalovu ulici převedeni prostřednictvím stávajících přechodů při křižovatkách s ulicemi Jeruzalémská a Bolzanova. Obchozí trasa bude řádně označena, na uzavřeném chodníku bude při přechodech osazeno svislé dopravní značení s textem „chodník uzavřen, přejdi na druhou stranu!“.   </w:t>
      </w:r>
    </w:p>
    <w:p w14:paraId="7CE56223" w14:textId="77777777" w:rsidR="006F3F93" w:rsidRPr="00D87CE4" w:rsidRDefault="006F3F93" w:rsidP="007B57DE">
      <w:pPr>
        <w:ind w:firstLine="708"/>
      </w:pPr>
    </w:p>
    <w:p w14:paraId="06F2D04E" w14:textId="77777777" w:rsidR="005F75A1" w:rsidRDefault="005F75A1" w:rsidP="007B57DE">
      <w:pPr>
        <w:numPr>
          <w:ilvl w:val="2"/>
          <w:numId w:val="2"/>
        </w:numPr>
        <w:spacing w:before="140"/>
        <w:ind w:left="709" w:hanging="425"/>
        <w:outlineLvl w:val="2"/>
        <w:rPr>
          <w:rFonts w:eastAsia="Times New Roman" w:cs="Times New Roman"/>
          <w:b/>
          <w:bCs/>
          <w:sz w:val="24"/>
        </w:rPr>
      </w:pPr>
      <w:bookmarkStart w:id="556" w:name="_Toc531269515"/>
      <w:r>
        <w:rPr>
          <w:rFonts w:eastAsia="Times New Roman" w:cs="Times New Roman"/>
          <w:b/>
          <w:bCs/>
          <w:sz w:val="24"/>
        </w:rPr>
        <w:t>S</w:t>
      </w:r>
      <w:r w:rsidRPr="00BF45D5">
        <w:rPr>
          <w:rFonts w:eastAsia="Times New Roman" w:cs="Times New Roman"/>
          <w:b/>
          <w:bCs/>
          <w:sz w:val="24"/>
        </w:rPr>
        <w:t>tanovení speciálních podmínek pro provádění stavby – provádění stavby za provozu, opatření proti účinkům vnějšího prostředí při výstavbě apod.</w:t>
      </w:r>
      <w:bookmarkEnd w:id="556"/>
    </w:p>
    <w:p w14:paraId="2C2DFB75" w14:textId="77777777" w:rsidR="005F75A1" w:rsidRPr="000B3EB5" w:rsidRDefault="005F75A1" w:rsidP="007B57DE">
      <w:pPr>
        <w:pStyle w:val="Bezmezer"/>
        <w:ind w:firstLine="708"/>
        <w:jc w:val="both"/>
        <w:rPr>
          <w:rFonts w:ascii="Arial Narrow" w:hAnsi="Arial Narrow"/>
        </w:rPr>
      </w:pPr>
      <w:r w:rsidRPr="000B3EB5">
        <w:rPr>
          <w:rFonts w:ascii="Arial Narrow" w:hAnsi="Arial Narrow"/>
        </w:rPr>
        <w:t xml:space="preserve">Speciální podmínky pro provádění stavby budou předmětem dohody stavebníka s dodavatelem stavby.  </w:t>
      </w:r>
    </w:p>
    <w:p w14:paraId="7B14770A" w14:textId="77777777" w:rsidR="005F75A1" w:rsidRPr="000B3EB5" w:rsidRDefault="005F75A1" w:rsidP="007B57DE">
      <w:pPr>
        <w:pStyle w:val="Bezmezer"/>
        <w:ind w:firstLine="708"/>
        <w:jc w:val="both"/>
        <w:rPr>
          <w:rFonts w:ascii="Arial Narrow" w:hAnsi="Arial Narrow"/>
        </w:rPr>
      </w:pPr>
      <w:r w:rsidRPr="000B3EB5">
        <w:rPr>
          <w:rFonts w:ascii="Arial Narrow" w:hAnsi="Arial Narrow"/>
        </w:rPr>
        <w:t>Před kolaudací musí proběhnout komplexní vyzkoušení k průkazu běžného užívání stavby. Jednotlivé zařízení technologické části budou předávány na základě předávacích protokolů, revizních zpráv, schvalovacích protokolů vč. podrobných návodů k obsluze na dodaná zařízení. Ke kolaudaci objektu budou doloženy veškeré revizní zprávy a protokoly o zkouškách vyhrazených zařízení a systémů dle požadavků státní správy. Dále budou doloženy protokoly o shodě pro veškeré na stavbě použité materiály, doloženy budou rovněž doklady o uložení a likvidaci odpadů a další dokumenty dle požadované ke kolaudačnímu řízení aktuální platnou legislativou.</w:t>
      </w:r>
    </w:p>
    <w:p w14:paraId="5B27BC08" w14:textId="77777777" w:rsidR="005F75A1" w:rsidRPr="000B3EB5" w:rsidRDefault="005F75A1" w:rsidP="007B57DE">
      <w:pPr>
        <w:pStyle w:val="Bezmezer"/>
        <w:ind w:firstLine="708"/>
        <w:jc w:val="both"/>
        <w:rPr>
          <w:rFonts w:ascii="Arial Narrow" w:hAnsi="Arial Narrow"/>
          <w:u w:val="single"/>
        </w:rPr>
      </w:pPr>
      <w:r w:rsidRPr="000B3EB5">
        <w:rPr>
          <w:rFonts w:ascii="Arial Narrow" w:hAnsi="Arial Narrow"/>
          <w:u w:val="single"/>
        </w:rPr>
        <w:t>Zařízení staveniště</w:t>
      </w:r>
    </w:p>
    <w:p w14:paraId="1E65736C" w14:textId="77777777" w:rsidR="005F75A1" w:rsidRPr="000B3EB5" w:rsidRDefault="005F75A1" w:rsidP="007B57DE">
      <w:pPr>
        <w:pStyle w:val="Bezmezer"/>
        <w:ind w:firstLine="708"/>
        <w:jc w:val="both"/>
        <w:rPr>
          <w:rFonts w:ascii="Arial Narrow" w:hAnsi="Arial Narrow"/>
        </w:rPr>
      </w:pPr>
      <w:r w:rsidRPr="000B3EB5">
        <w:rPr>
          <w:rFonts w:ascii="Arial Narrow" w:hAnsi="Arial Narrow"/>
        </w:rPr>
        <w:t xml:space="preserve">Na staveništi nejsou navrženy stavební buňky. Jako zařízení staveniště budou využity stávající objekty, kde bude umístěno administrativní a sociální zázemí včetně šaten a skladů pro pracovníky. Sanitární zařízení (šatny, umývárny, sprchy) a pomocná zařízení (zařízení k umývání pracovní obuvi a na sušení pracovního oděvu a obuvi, místnost pro odpočinek od nepříznivých vlivů práce a prostor pro uskladnění úklidových prostředků) musí splňovat podmínky dané nařízením vlády č. 361/2007 Sb. v platném znění, kterým se stanoví podmínky ochrany zdraví při práci včetně odkazovaných předpisů. </w:t>
      </w:r>
    </w:p>
    <w:p w14:paraId="3509BB05" w14:textId="77777777" w:rsidR="005F75A1" w:rsidRPr="000B3EB5" w:rsidRDefault="005F75A1" w:rsidP="007B57DE">
      <w:pPr>
        <w:pStyle w:val="Bezmezer"/>
        <w:ind w:firstLine="708"/>
        <w:jc w:val="both"/>
        <w:rPr>
          <w:rFonts w:ascii="Arial Narrow" w:hAnsi="Arial Narrow"/>
        </w:rPr>
      </w:pPr>
      <w:r w:rsidRPr="000B3EB5">
        <w:rPr>
          <w:rFonts w:ascii="Arial Narrow" w:hAnsi="Arial Narrow"/>
        </w:rPr>
        <w:t>Skladovací prostory se určí dle požadavků dodavatele, avšak přednostně budou umístěny uvnitř objektu a to po dohodě se stavebníkem. U skladů nesmí dojít k přetížení stropní konstrukce (určí statik). Jeden sklad bude vyčleněn pro menší objemy hořlavých kapalin a hořlavých plynů, např. benzín do ručního nářadí, plynové bomby na svařování. Přesné umístění bude určeno na stavbě dle koordinátora bezpečnosti práce.</w:t>
      </w:r>
    </w:p>
    <w:p w14:paraId="51587EEA" w14:textId="77777777" w:rsidR="005F75A1" w:rsidRPr="000B3EB5" w:rsidRDefault="005F75A1" w:rsidP="007B57DE">
      <w:pPr>
        <w:pStyle w:val="Bezmezer"/>
        <w:ind w:firstLine="708"/>
        <w:jc w:val="both"/>
        <w:rPr>
          <w:rFonts w:ascii="Arial Narrow" w:hAnsi="Arial Narrow"/>
        </w:rPr>
      </w:pPr>
      <w:r w:rsidRPr="000B3EB5">
        <w:rPr>
          <w:rFonts w:ascii="Arial Narrow" w:hAnsi="Arial Narrow"/>
        </w:rPr>
        <w:t>V prostoru staveniště nebude zajišťován centrální prostor pro konzumaci stravy (jídelna), stravování pracovníků stavby bude zajištěno individuálně.</w:t>
      </w:r>
    </w:p>
    <w:p w14:paraId="4B09B784" w14:textId="77777777" w:rsidR="005F75A1" w:rsidRPr="000B3EB5" w:rsidRDefault="005F75A1" w:rsidP="007B57DE">
      <w:pPr>
        <w:pStyle w:val="Bezmezer"/>
        <w:ind w:firstLine="708"/>
        <w:jc w:val="both"/>
        <w:rPr>
          <w:rFonts w:ascii="Arial Narrow" w:hAnsi="Arial Narrow"/>
        </w:rPr>
      </w:pPr>
      <w:r w:rsidRPr="000B3EB5">
        <w:rPr>
          <w:rFonts w:ascii="Arial Narrow" w:hAnsi="Arial Narrow"/>
        </w:rPr>
        <w:t>Lékařská péče bude v případě potřeby (úraz apod.) zajištěna v nejbližším zdravotnickém zařízení.</w:t>
      </w:r>
    </w:p>
    <w:p w14:paraId="4ED21AFE" w14:textId="77777777" w:rsidR="005F75A1" w:rsidRPr="000B3EB5" w:rsidRDefault="005F75A1" w:rsidP="007B57DE">
      <w:pPr>
        <w:pStyle w:val="Bezmezer"/>
        <w:ind w:firstLine="708"/>
        <w:jc w:val="both"/>
        <w:rPr>
          <w:rFonts w:ascii="Arial Narrow" w:hAnsi="Arial Narrow"/>
          <w:u w:val="single"/>
        </w:rPr>
      </w:pPr>
    </w:p>
    <w:p w14:paraId="6D626C85" w14:textId="77777777" w:rsidR="005F75A1" w:rsidRPr="000B3EB5" w:rsidRDefault="005F75A1" w:rsidP="007B57DE">
      <w:pPr>
        <w:pStyle w:val="Bezmezer"/>
        <w:ind w:firstLine="708"/>
        <w:jc w:val="both"/>
        <w:rPr>
          <w:rFonts w:ascii="Arial Narrow" w:hAnsi="Arial Narrow"/>
          <w:u w:val="single"/>
        </w:rPr>
      </w:pPr>
      <w:r w:rsidRPr="000B3EB5">
        <w:rPr>
          <w:rFonts w:ascii="Arial Narrow" w:hAnsi="Arial Narrow"/>
          <w:u w:val="single"/>
        </w:rPr>
        <w:t>Jeřáby a výtahy</w:t>
      </w:r>
    </w:p>
    <w:p w14:paraId="73EA19E2" w14:textId="77777777" w:rsidR="005F75A1" w:rsidRPr="000B3EB5" w:rsidRDefault="005F75A1" w:rsidP="007B57DE">
      <w:pPr>
        <w:pStyle w:val="Bezmezer"/>
        <w:ind w:firstLine="708"/>
        <w:jc w:val="both"/>
        <w:rPr>
          <w:rFonts w:ascii="Arial Narrow" w:hAnsi="Arial Narrow"/>
        </w:rPr>
      </w:pPr>
      <w:r w:rsidRPr="000B3EB5">
        <w:rPr>
          <w:rFonts w:ascii="Arial Narrow" w:hAnsi="Arial Narrow"/>
        </w:rPr>
        <w:t xml:space="preserve">Pro vertikální dopravu materiálu v rámci montáže hrubé stavby se počítá s vybudováním samostatně stojícího věžového jeřábu ve dvoře domu č. 47. Konstrukce jeřábu bude přemístěna do dvora za pomoci mobilního jeřábu z ulice Opletalova. </w:t>
      </w:r>
    </w:p>
    <w:p w14:paraId="76EFDEC5" w14:textId="77777777" w:rsidR="005F75A1" w:rsidRPr="006C2092" w:rsidRDefault="005F75A1" w:rsidP="007B57DE">
      <w:pPr>
        <w:pStyle w:val="Bezmezer"/>
        <w:ind w:firstLine="708"/>
        <w:jc w:val="both"/>
        <w:rPr>
          <w:rFonts w:ascii="Arial Narrow" w:hAnsi="Arial Narrow"/>
        </w:rPr>
      </w:pPr>
      <w:r w:rsidRPr="00AF69C1">
        <w:rPr>
          <w:rFonts w:ascii="Arial Narrow" w:hAnsi="Arial Narrow"/>
        </w:rPr>
        <w:t>Věžový jeřáb:</w:t>
      </w:r>
      <w:r w:rsidRPr="00AF69C1">
        <w:rPr>
          <w:rFonts w:ascii="Arial Narrow" w:hAnsi="Arial Narrow"/>
        </w:rPr>
        <w:tab/>
        <w:t xml:space="preserve">výška </w:t>
      </w:r>
      <w:r w:rsidRPr="006C2092">
        <w:rPr>
          <w:rFonts w:ascii="Arial Narrow" w:hAnsi="Arial Narrow"/>
        </w:rPr>
        <w:t>= 3</w:t>
      </w:r>
      <w:r w:rsidR="006C2092" w:rsidRPr="006C2092">
        <w:rPr>
          <w:rFonts w:ascii="Arial Narrow" w:hAnsi="Arial Narrow"/>
        </w:rPr>
        <w:t>3</w:t>
      </w:r>
      <w:r w:rsidRPr="006C2092">
        <w:rPr>
          <w:rFonts w:ascii="Arial Narrow" w:hAnsi="Arial Narrow"/>
        </w:rPr>
        <w:t>m</w:t>
      </w:r>
    </w:p>
    <w:p w14:paraId="6B422C84" w14:textId="77777777" w:rsidR="005F75A1" w:rsidRPr="00AF69C1" w:rsidRDefault="005F75A1" w:rsidP="007B57DE">
      <w:pPr>
        <w:pStyle w:val="Bezmezer"/>
        <w:ind w:left="1416" w:firstLine="708"/>
        <w:jc w:val="both"/>
        <w:rPr>
          <w:rFonts w:ascii="Arial Narrow" w:hAnsi="Arial Narrow"/>
        </w:rPr>
      </w:pPr>
      <w:r w:rsidRPr="00AF69C1">
        <w:rPr>
          <w:rFonts w:ascii="Arial Narrow" w:hAnsi="Arial Narrow"/>
        </w:rPr>
        <w:t>max. vyložení = 40m</w:t>
      </w:r>
    </w:p>
    <w:p w14:paraId="64B2B505" w14:textId="77777777" w:rsidR="005F75A1" w:rsidRPr="00AF69C1" w:rsidRDefault="005F75A1" w:rsidP="007B57DE">
      <w:pPr>
        <w:pStyle w:val="Bezmezer"/>
        <w:ind w:firstLine="708"/>
        <w:jc w:val="both"/>
        <w:rPr>
          <w:rFonts w:ascii="Arial Narrow" w:hAnsi="Arial Narrow"/>
        </w:rPr>
      </w:pPr>
      <w:r w:rsidRPr="00AF69C1">
        <w:rPr>
          <w:rFonts w:ascii="Arial Narrow" w:hAnsi="Arial Narrow"/>
        </w:rPr>
        <w:tab/>
      </w:r>
      <w:r w:rsidRPr="00AF69C1">
        <w:rPr>
          <w:rFonts w:ascii="Arial Narrow" w:hAnsi="Arial Narrow"/>
        </w:rPr>
        <w:tab/>
        <w:t>max. hmotnost břemena =</w:t>
      </w:r>
      <w:r w:rsidR="00AF69C1" w:rsidRPr="00AF69C1">
        <w:rPr>
          <w:rFonts w:ascii="Arial Narrow" w:hAnsi="Arial Narrow"/>
        </w:rPr>
        <w:t>4750</w:t>
      </w:r>
      <w:r w:rsidR="00AF69C1">
        <w:rPr>
          <w:rFonts w:ascii="Arial Narrow" w:hAnsi="Arial Narrow"/>
        </w:rPr>
        <w:t xml:space="preserve"> k</w:t>
      </w:r>
      <w:r w:rsidR="00AF69C1" w:rsidRPr="00AF69C1">
        <w:rPr>
          <w:rFonts w:ascii="Arial Narrow" w:hAnsi="Arial Narrow"/>
        </w:rPr>
        <w:t>g</w:t>
      </w:r>
      <w:r w:rsidR="000D47B5">
        <w:rPr>
          <w:rFonts w:ascii="Arial Narrow" w:hAnsi="Arial Narrow"/>
        </w:rPr>
        <w:t xml:space="preserve"> / 40m</w:t>
      </w:r>
    </w:p>
    <w:p w14:paraId="36D75E67" w14:textId="77777777" w:rsidR="005F75A1" w:rsidRPr="000D03D7" w:rsidRDefault="005F75A1" w:rsidP="007B57DE">
      <w:pPr>
        <w:pStyle w:val="Bezmezer"/>
        <w:ind w:firstLine="708"/>
        <w:jc w:val="both"/>
        <w:rPr>
          <w:rFonts w:ascii="Arial Narrow" w:hAnsi="Arial Narrow"/>
          <w:highlight w:val="yellow"/>
        </w:rPr>
      </w:pPr>
      <w:r w:rsidRPr="00AF69C1">
        <w:rPr>
          <w:rFonts w:ascii="Arial Narrow" w:hAnsi="Arial Narrow"/>
        </w:rPr>
        <w:t>Mobilní jeřáb:</w:t>
      </w:r>
      <w:r w:rsidRPr="00AF69C1">
        <w:rPr>
          <w:rFonts w:ascii="Arial Narrow" w:hAnsi="Arial Narrow"/>
        </w:rPr>
        <w:tab/>
      </w:r>
      <w:r w:rsidR="00C4639C">
        <w:rPr>
          <w:rFonts w:ascii="Arial Narrow" w:hAnsi="Arial Narrow"/>
        </w:rPr>
        <w:t xml:space="preserve">potřebné </w:t>
      </w:r>
      <w:r w:rsidR="00C4639C" w:rsidRPr="00C4639C">
        <w:rPr>
          <w:rFonts w:ascii="Arial Narrow" w:hAnsi="Arial Narrow"/>
        </w:rPr>
        <w:t>vyložení = 44</w:t>
      </w:r>
      <w:r w:rsidRPr="00C4639C">
        <w:rPr>
          <w:rFonts w:ascii="Arial Narrow" w:hAnsi="Arial Narrow"/>
        </w:rPr>
        <w:t>m</w:t>
      </w:r>
    </w:p>
    <w:p w14:paraId="7F4D6A3C" w14:textId="77777777" w:rsidR="005F75A1" w:rsidRPr="000D03D7" w:rsidRDefault="005F75A1" w:rsidP="007B57DE">
      <w:pPr>
        <w:pStyle w:val="Bezmezer"/>
        <w:ind w:firstLine="708"/>
        <w:jc w:val="both"/>
        <w:rPr>
          <w:rFonts w:ascii="Arial Narrow" w:hAnsi="Arial Narrow"/>
          <w:highlight w:val="yellow"/>
        </w:rPr>
      </w:pPr>
      <w:r w:rsidRPr="00C4639C">
        <w:rPr>
          <w:rFonts w:ascii="Arial Narrow" w:hAnsi="Arial Narrow"/>
        </w:rPr>
        <w:tab/>
      </w:r>
      <w:r w:rsidRPr="00C4639C">
        <w:rPr>
          <w:rFonts w:ascii="Arial Narrow" w:hAnsi="Arial Narrow"/>
        </w:rPr>
        <w:tab/>
        <w:t>max. hmotnost břemena =</w:t>
      </w:r>
      <w:r w:rsidR="00C4639C">
        <w:rPr>
          <w:rFonts w:ascii="Arial Narrow" w:hAnsi="Arial Narrow"/>
        </w:rPr>
        <w:t xml:space="preserve"> </w:t>
      </w:r>
      <w:r w:rsidR="00C4639C" w:rsidRPr="00C4639C">
        <w:rPr>
          <w:rFonts w:ascii="Arial Narrow" w:hAnsi="Arial Narrow"/>
        </w:rPr>
        <w:t>6000kg / 44m / ve výšce 36m</w:t>
      </w:r>
    </w:p>
    <w:p w14:paraId="57F17150" w14:textId="77777777" w:rsidR="005F75A1" w:rsidRPr="000B3EB5" w:rsidRDefault="005F75A1" w:rsidP="007B57DE">
      <w:pPr>
        <w:pStyle w:val="Bezmezer"/>
        <w:ind w:firstLine="708"/>
        <w:jc w:val="both"/>
        <w:rPr>
          <w:rFonts w:ascii="Arial Narrow" w:hAnsi="Arial Narrow"/>
        </w:rPr>
      </w:pPr>
      <w:r w:rsidRPr="000B3EB5">
        <w:rPr>
          <w:rFonts w:ascii="Arial Narrow" w:hAnsi="Arial Narrow"/>
        </w:rPr>
        <w:lastRenderedPageBreak/>
        <w:t>Konstrukce jeřábu nebudou v kolizi s radioreléovými spoji a jejich ochrannými pásmy, které vedou nad staveništěm. Známé paprsky jsou zakresleny v situaci ZOV.</w:t>
      </w:r>
    </w:p>
    <w:p w14:paraId="6494EB18" w14:textId="77777777" w:rsidR="00BD245F" w:rsidRPr="00BD245F" w:rsidRDefault="005F75A1" w:rsidP="007B57DE">
      <w:pPr>
        <w:pStyle w:val="Bezmezer"/>
        <w:ind w:firstLine="708"/>
        <w:jc w:val="both"/>
        <w:rPr>
          <w:rFonts w:ascii="Arial Narrow" w:hAnsi="Arial Narrow"/>
        </w:rPr>
      </w:pPr>
      <w:r w:rsidRPr="000B3EB5">
        <w:rPr>
          <w:rFonts w:ascii="Arial Narrow" w:hAnsi="Arial Narrow"/>
        </w:rPr>
        <w:t xml:space="preserve">Umístění jeřábu zakresleno v situaci. Návrh jeřábu (typ, umístění, založení, montáže i demontáže) upraví dodavatelská firma podle svých zkušeností, možností a jeřábů, </w:t>
      </w:r>
      <w:r w:rsidRPr="00BD245F">
        <w:rPr>
          <w:rFonts w:ascii="Arial Narrow" w:hAnsi="Arial Narrow"/>
        </w:rPr>
        <w:t xml:space="preserve">které budou k dispozici a tak aby nosnost jeřábu vyhověla pro navrhované díly konstrukcí a přepravovanému stavebnímu materiálu. Založení jeřábů </w:t>
      </w:r>
      <w:r w:rsidR="00BD245F" w:rsidRPr="00BD245F">
        <w:rPr>
          <w:rFonts w:ascii="Arial Narrow" w:hAnsi="Arial Narrow"/>
        </w:rPr>
        <w:t>bude navrženo</w:t>
      </w:r>
      <w:r w:rsidRPr="00BD245F">
        <w:rPr>
          <w:rFonts w:ascii="Arial Narrow" w:hAnsi="Arial Narrow"/>
        </w:rPr>
        <w:t xml:space="preserve"> statikem</w:t>
      </w:r>
      <w:r w:rsidR="00BD245F" w:rsidRPr="00BD245F">
        <w:rPr>
          <w:rFonts w:ascii="Arial Narrow" w:hAnsi="Arial Narrow"/>
        </w:rPr>
        <w:t xml:space="preserve"> v rámci prováděcího projektu základové desky.</w:t>
      </w:r>
    </w:p>
    <w:p w14:paraId="400BDA2D" w14:textId="77777777" w:rsidR="005F75A1" w:rsidRDefault="005F75A1" w:rsidP="007B57DE">
      <w:pPr>
        <w:pStyle w:val="Bezmezer"/>
        <w:ind w:firstLine="708"/>
        <w:jc w:val="both"/>
        <w:rPr>
          <w:rFonts w:ascii="Arial Narrow" w:hAnsi="Arial Narrow"/>
        </w:rPr>
      </w:pPr>
      <w:r w:rsidRPr="00BD245F">
        <w:rPr>
          <w:rFonts w:ascii="Arial Narrow" w:hAnsi="Arial Narrow"/>
        </w:rPr>
        <w:t>Umístění staveništních výtahů zvolí dodavatel podle jeho potřeb.</w:t>
      </w:r>
    </w:p>
    <w:p w14:paraId="21BDBDC0" w14:textId="77777777" w:rsidR="00C4639C" w:rsidRDefault="00C4639C" w:rsidP="007B57DE">
      <w:pPr>
        <w:pStyle w:val="Bezmezer"/>
        <w:ind w:firstLine="708"/>
        <w:jc w:val="both"/>
        <w:rPr>
          <w:rFonts w:ascii="Arial Narrow" w:hAnsi="Arial Narrow"/>
          <w:u w:val="single"/>
        </w:rPr>
      </w:pPr>
      <w:r w:rsidRPr="00C4639C">
        <w:rPr>
          <w:rFonts w:ascii="Arial Narrow" w:hAnsi="Arial Narrow"/>
          <w:u w:val="single"/>
        </w:rPr>
        <w:t>Stavební stroje</w:t>
      </w:r>
      <w:r>
        <w:rPr>
          <w:rFonts w:ascii="Arial Narrow" w:hAnsi="Arial Narrow"/>
          <w:u w:val="single"/>
        </w:rPr>
        <w:t xml:space="preserve"> – výkopy</w:t>
      </w:r>
    </w:p>
    <w:p w14:paraId="07253A95" w14:textId="77777777" w:rsidR="00C4639C" w:rsidRPr="00C4639C" w:rsidRDefault="00C4639C" w:rsidP="00F864B6">
      <w:pPr>
        <w:pStyle w:val="Bezmezer"/>
        <w:numPr>
          <w:ilvl w:val="0"/>
          <w:numId w:val="125"/>
        </w:numPr>
        <w:rPr>
          <w:rFonts w:ascii="Arial Narrow" w:hAnsi="Arial Narrow"/>
        </w:rPr>
      </w:pPr>
      <w:r w:rsidRPr="00C4639C">
        <w:rPr>
          <w:rFonts w:ascii="Arial Narrow" w:hAnsi="Arial Narrow"/>
        </w:rPr>
        <w:t>2x zemní stroj s příslušenstvím, postupně v celé ploše uvnitř, na dně jámy)</w:t>
      </w:r>
    </w:p>
    <w:p w14:paraId="3A4512B6" w14:textId="77777777" w:rsidR="00C4639C" w:rsidRPr="00C4639C" w:rsidRDefault="00C4639C" w:rsidP="00F864B6">
      <w:pPr>
        <w:pStyle w:val="Bezmezer"/>
        <w:numPr>
          <w:ilvl w:val="0"/>
          <w:numId w:val="125"/>
        </w:numPr>
        <w:rPr>
          <w:rFonts w:ascii="Arial Narrow" w:hAnsi="Arial Narrow"/>
        </w:rPr>
      </w:pPr>
      <w:r w:rsidRPr="00C4639C">
        <w:rPr>
          <w:rFonts w:ascii="Arial Narrow" w:hAnsi="Arial Narrow"/>
        </w:rPr>
        <w:t>nakladač vně objektu na uličním záboru</w:t>
      </w:r>
    </w:p>
    <w:p w14:paraId="06EBACE2" w14:textId="77777777" w:rsidR="00C4639C" w:rsidRPr="00C4639C" w:rsidRDefault="00C4639C" w:rsidP="00F864B6">
      <w:pPr>
        <w:pStyle w:val="Bezmezer"/>
        <w:numPr>
          <w:ilvl w:val="0"/>
          <w:numId w:val="125"/>
        </w:numPr>
        <w:rPr>
          <w:rFonts w:ascii="Arial Narrow" w:hAnsi="Arial Narrow"/>
        </w:rPr>
      </w:pPr>
      <w:r w:rsidRPr="00C4639C">
        <w:rPr>
          <w:rFonts w:ascii="Arial Narrow" w:hAnsi="Arial Narrow"/>
        </w:rPr>
        <w:t>pásové dopravníky od jámy k uličnímu záboru</w:t>
      </w:r>
    </w:p>
    <w:p w14:paraId="1A5408A2" w14:textId="77777777" w:rsidR="00C4639C" w:rsidRPr="00C4639C" w:rsidRDefault="00C4639C" w:rsidP="00F864B6">
      <w:pPr>
        <w:pStyle w:val="Bezmezer"/>
        <w:numPr>
          <w:ilvl w:val="0"/>
          <w:numId w:val="125"/>
        </w:numPr>
        <w:rPr>
          <w:rFonts w:ascii="Arial Narrow" w:hAnsi="Arial Narrow"/>
        </w:rPr>
      </w:pPr>
      <w:r w:rsidRPr="00C4639C">
        <w:rPr>
          <w:rFonts w:ascii="Arial Narrow" w:hAnsi="Arial Narrow"/>
        </w:rPr>
        <w:t xml:space="preserve">nákladní automobily </w:t>
      </w:r>
    </w:p>
    <w:p w14:paraId="24DC00FA" w14:textId="77777777" w:rsidR="00C4639C" w:rsidRPr="00C4639C" w:rsidRDefault="00C4639C" w:rsidP="00F864B6">
      <w:pPr>
        <w:pStyle w:val="Bezmezer"/>
        <w:numPr>
          <w:ilvl w:val="0"/>
          <w:numId w:val="125"/>
        </w:numPr>
        <w:rPr>
          <w:rFonts w:ascii="Arial Narrow" w:hAnsi="Arial Narrow"/>
        </w:rPr>
      </w:pPr>
      <w:r w:rsidRPr="00C4639C">
        <w:rPr>
          <w:rFonts w:ascii="Arial Narrow" w:hAnsi="Arial Narrow"/>
        </w:rPr>
        <w:t>malá vrtací souprava pro tryskovou injektáž 2-3x - nenáročná, vrtá malé průměry</w:t>
      </w:r>
    </w:p>
    <w:p w14:paraId="271E2D4C" w14:textId="77777777" w:rsidR="00C4639C" w:rsidRPr="00C4639C" w:rsidRDefault="00C4639C" w:rsidP="00F864B6">
      <w:pPr>
        <w:pStyle w:val="Bezmezer"/>
        <w:numPr>
          <w:ilvl w:val="0"/>
          <w:numId w:val="125"/>
        </w:numPr>
        <w:rPr>
          <w:rFonts w:ascii="Arial Narrow" w:hAnsi="Arial Narrow"/>
        </w:rPr>
      </w:pPr>
      <w:r w:rsidRPr="00C4639C">
        <w:rPr>
          <w:rFonts w:ascii="Arial Narrow" w:hAnsi="Arial Narrow"/>
        </w:rPr>
        <w:t>autojeřáb na uličním záboru</w:t>
      </w:r>
    </w:p>
    <w:p w14:paraId="4BBC721C" w14:textId="77777777" w:rsidR="00C4639C" w:rsidRPr="00C4639C" w:rsidRDefault="00C4639C" w:rsidP="00F864B6">
      <w:pPr>
        <w:pStyle w:val="Bezmezer"/>
        <w:numPr>
          <w:ilvl w:val="0"/>
          <w:numId w:val="125"/>
        </w:numPr>
        <w:rPr>
          <w:rFonts w:ascii="Arial Narrow" w:hAnsi="Arial Narrow"/>
        </w:rPr>
      </w:pPr>
      <w:r w:rsidRPr="00C4639C">
        <w:rPr>
          <w:rFonts w:ascii="Arial Narrow" w:hAnsi="Arial Narrow"/>
        </w:rPr>
        <w:t>běžné stavební práce (v malém rozsahu – nějaké ruční dokopávání, čištění aut…)</w:t>
      </w:r>
    </w:p>
    <w:p w14:paraId="17726A2D" w14:textId="40CE3899" w:rsidR="00C4639C" w:rsidRDefault="00C4639C" w:rsidP="00F864B6">
      <w:pPr>
        <w:pStyle w:val="Bezmezer"/>
        <w:numPr>
          <w:ilvl w:val="0"/>
          <w:numId w:val="125"/>
        </w:numPr>
        <w:jc w:val="both"/>
        <w:rPr>
          <w:rFonts w:ascii="Arial Narrow" w:hAnsi="Arial Narrow"/>
        </w:rPr>
      </w:pPr>
      <w:r w:rsidRPr="00C4639C">
        <w:rPr>
          <w:rFonts w:ascii="Arial Narrow" w:hAnsi="Arial Narrow"/>
        </w:rPr>
        <w:t>malá (ruční) mechanizace – 2x např</w:t>
      </w:r>
      <w:r w:rsidR="005E2C6B">
        <w:rPr>
          <w:rFonts w:ascii="Arial Narrow" w:hAnsi="Arial Narrow"/>
        </w:rPr>
        <w:t xml:space="preserve">íklad </w:t>
      </w:r>
      <w:r w:rsidRPr="00C4639C">
        <w:rPr>
          <w:rFonts w:ascii="Arial Narrow" w:hAnsi="Arial Narrow"/>
        </w:rPr>
        <w:t>vrtačky, ruční sbíjecí kladiva</w:t>
      </w:r>
    </w:p>
    <w:p w14:paraId="1B5FF733" w14:textId="77777777" w:rsidR="00B81333" w:rsidRDefault="00B81333" w:rsidP="00B81333">
      <w:pPr>
        <w:pStyle w:val="Bezmezer"/>
        <w:ind w:left="708"/>
        <w:jc w:val="both"/>
        <w:rPr>
          <w:rFonts w:ascii="Arial Narrow" w:hAnsi="Arial Narrow"/>
        </w:rPr>
      </w:pPr>
      <w:r w:rsidRPr="00B81333">
        <w:rPr>
          <w:rFonts w:ascii="Arial Narrow" w:hAnsi="Arial Narrow"/>
        </w:rPr>
        <w:t>Všechny stroje budou pracovat po celou dobu pro hlučné práce.</w:t>
      </w:r>
    </w:p>
    <w:p w14:paraId="4B9B1181" w14:textId="77777777" w:rsidR="00C4639C" w:rsidRDefault="00C4639C" w:rsidP="00C4639C">
      <w:pPr>
        <w:pStyle w:val="Bezmezer"/>
        <w:ind w:left="708"/>
        <w:jc w:val="both"/>
        <w:rPr>
          <w:rFonts w:ascii="Arial Narrow" w:hAnsi="Arial Narrow"/>
          <w:u w:val="single"/>
        </w:rPr>
      </w:pPr>
      <w:r w:rsidRPr="00C4639C">
        <w:rPr>
          <w:rFonts w:ascii="Arial Narrow" w:hAnsi="Arial Narrow"/>
          <w:u w:val="single"/>
        </w:rPr>
        <w:t>Stavební stroje – výstavba nosných konstrukcí</w:t>
      </w:r>
    </w:p>
    <w:p w14:paraId="16FB61A0" w14:textId="77777777" w:rsidR="00C4639C" w:rsidRPr="00C4639C" w:rsidRDefault="00C4639C" w:rsidP="00F864B6">
      <w:pPr>
        <w:pStyle w:val="Bezmezer"/>
        <w:numPr>
          <w:ilvl w:val="0"/>
          <w:numId w:val="126"/>
        </w:numPr>
        <w:rPr>
          <w:rFonts w:ascii="Arial Narrow" w:hAnsi="Arial Narrow"/>
        </w:rPr>
      </w:pPr>
      <w:r w:rsidRPr="00C4639C">
        <w:rPr>
          <w:rFonts w:ascii="Arial Narrow" w:hAnsi="Arial Narrow"/>
        </w:rPr>
        <w:t>věžový jeřáb (1x) – umístění zakresleno v situaci, motor jeřábu bude na výložníku jeřábu ve výšce cca 30-40m</w:t>
      </w:r>
    </w:p>
    <w:p w14:paraId="44DCEFD9" w14:textId="77777777" w:rsidR="00C4639C" w:rsidRPr="00C4639C" w:rsidRDefault="00C4639C" w:rsidP="00F864B6">
      <w:pPr>
        <w:pStyle w:val="Bezmezer"/>
        <w:numPr>
          <w:ilvl w:val="0"/>
          <w:numId w:val="126"/>
        </w:numPr>
        <w:rPr>
          <w:rFonts w:ascii="Arial Narrow" w:hAnsi="Arial Narrow"/>
        </w:rPr>
      </w:pPr>
      <w:r w:rsidRPr="00C4639C">
        <w:rPr>
          <w:rFonts w:ascii="Arial Narrow" w:hAnsi="Arial Narrow"/>
        </w:rPr>
        <w:t>stavební výtah (1x), ve dvoře, dodavatel jej nemusí instalovat, ale z hlediska výpočtu jej uvažuji</w:t>
      </w:r>
    </w:p>
    <w:p w14:paraId="6AEA1E90" w14:textId="77777777" w:rsidR="00C4639C" w:rsidRPr="00C4639C" w:rsidRDefault="00C4639C" w:rsidP="00F864B6">
      <w:pPr>
        <w:pStyle w:val="Bezmezer"/>
        <w:numPr>
          <w:ilvl w:val="0"/>
          <w:numId w:val="126"/>
        </w:numPr>
        <w:rPr>
          <w:rFonts w:ascii="Arial Narrow" w:hAnsi="Arial Narrow"/>
        </w:rPr>
      </w:pPr>
      <w:r w:rsidRPr="00C4639C">
        <w:rPr>
          <w:rFonts w:ascii="Arial Narrow" w:hAnsi="Arial Narrow"/>
        </w:rPr>
        <w:t>autodoprava (2x) – přivážení a skládání prvků, dovážení betonu v domíchávačích (umístění domíchávačů v uličním záboru)</w:t>
      </w:r>
    </w:p>
    <w:p w14:paraId="32A36623" w14:textId="77777777" w:rsidR="00C4639C" w:rsidRPr="00C4639C" w:rsidRDefault="00C4639C" w:rsidP="00F864B6">
      <w:pPr>
        <w:pStyle w:val="Bezmezer"/>
        <w:numPr>
          <w:ilvl w:val="0"/>
          <w:numId w:val="126"/>
        </w:numPr>
        <w:rPr>
          <w:rFonts w:ascii="Arial Narrow" w:hAnsi="Arial Narrow"/>
        </w:rPr>
      </w:pPr>
      <w:r w:rsidRPr="00C4639C">
        <w:rPr>
          <w:rFonts w:ascii="Arial Narrow" w:hAnsi="Arial Narrow"/>
        </w:rPr>
        <w:t xml:space="preserve">pumpa na beton 1x (umístění u stání domíchávačů v uličním záboru, např. při betonáži podlah) </w:t>
      </w:r>
    </w:p>
    <w:p w14:paraId="41920EE0" w14:textId="77777777" w:rsidR="00C4639C" w:rsidRPr="00C4639C" w:rsidRDefault="00C4639C" w:rsidP="00F864B6">
      <w:pPr>
        <w:pStyle w:val="Bezmezer"/>
        <w:numPr>
          <w:ilvl w:val="0"/>
          <w:numId w:val="126"/>
        </w:numPr>
        <w:rPr>
          <w:rFonts w:ascii="Arial Narrow" w:hAnsi="Arial Narrow"/>
        </w:rPr>
      </w:pPr>
      <w:r w:rsidRPr="00C4639C">
        <w:rPr>
          <w:rFonts w:ascii="Arial Narrow" w:hAnsi="Arial Narrow"/>
        </w:rPr>
        <w:t>hladička betonu (3x)</w:t>
      </w:r>
    </w:p>
    <w:p w14:paraId="1B519021" w14:textId="77777777" w:rsidR="00C4639C" w:rsidRPr="00C4639C" w:rsidRDefault="00C4639C" w:rsidP="00F864B6">
      <w:pPr>
        <w:pStyle w:val="Bezmezer"/>
        <w:numPr>
          <w:ilvl w:val="0"/>
          <w:numId w:val="126"/>
        </w:numPr>
        <w:rPr>
          <w:rFonts w:ascii="Arial Narrow" w:hAnsi="Arial Narrow"/>
        </w:rPr>
      </w:pPr>
      <w:r w:rsidRPr="00C4639C">
        <w:rPr>
          <w:rFonts w:ascii="Arial Narrow" w:hAnsi="Arial Narrow"/>
        </w:rPr>
        <w:t>vibrační zařízení (2x) – při betonáži</w:t>
      </w:r>
    </w:p>
    <w:p w14:paraId="2312F2EB" w14:textId="77777777" w:rsidR="00C4639C" w:rsidRPr="00C4639C" w:rsidRDefault="00C4639C" w:rsidP="00F864B6">
      <w:pPr>
        <w:pStyle w:val="Bezmezer"/>
        <w:numPr>
          <w:ilvl w:val="0"/>
          <w:numId w:val="126"/>
        </w:numPr>
        <w:rPr>
          <w:rFonts w:ascii="Arial Narrow" w:hAnsi="Arial Narrow"/>
        </w:rPr>
      </w:pPr>
      <w:r w:rsidRPr="00C4639C">
        <w:rPr>
          <w:rFonts w:ascii="Arial Narrow" w:hAnsi="Arial Narrow"/>
        </w:rPr>
        <w:t>svářečka</w:t>
      </w:r>
    </w:p>
    <w:p w14:paraId="28FDEC4D" w14:textId="77777777" w:rsidR="00C4639C" w:rsidRPr="00C4639C" w:rsidRDefault="00C4639C" w:rsidP="00F864B6">
      <w:pPr>
        <w:pStyle w:val="Bezmezer"/>
        <w:numPr>
          <w:ilvl w:val="0"/>
          <w:numId w:val="126"/>
        </w:numPr>
        <w:rPr>
          <w:rFonts w:ascii="Arial Narrow" w:hAnsi="Arial Narrow"/>
        </w:rPr>
      </w:pPr>
      <w:r w:rsidRPr="00C4639C">
        <w:rPr>
          <w:rFonts w:ascii="Arial Narrow" w:hAnsi="Arial Narrow"/>
        </w:rPr>
        <w:t>malá mechanizace – vrtačky, řezačky, brusky, pila</w:t>
      </w:r>
    </w:p>
    <w:p w14:paraId="305F1207" w14:textId="7ACD80CB" w:rsidR="00C4639C" w:rsidRDefault="00C4639C" w:rsidP="00F864B6">
      <w:pPr>
        <w:pStyle w:val="Bezmezer"/>
        <w:numPr>
          <w:ilvl w:val="0"/>
          <w:numId w:val="126"/>
        </w:numPr>
        <w:jc w:val="both"/>
        <w:rPr>
          <w:rFonts w:ascii="Arial Narrow" w:hAnsi="Arial Narrow"/>
        </w:rPr>
      </w:pPr>
      <w:r w:rsidRPr="00C4639C">
        <w:rPr>
          <w:rFonts w:ascii="Arial Narrow" w:hAnsi="Arial Narrow"/>
        </w:rPr>
        <w:t>běžné stavební práce (montáž bednění, odbedňování, pokládka výztuže</w:t>
      </w:r>
      <w:r w:rsidR="005E2C6B">
        <w:rPr>
          <w:rFonts w:ascii="Arial Narrow" w:hAnsi="Arial Narrow"/>
        </w:rPr>
        <w:t>.</w:t>
      </w:r>
      <w:r w:rsidR="00526790">
        <w:rPr>
          <w:rFonts w:ascii="Arial Narrow" w:hAnsi="Arial Narrow"/>
        </w:rPr>
        <w:t>..</w:t>
      </w:r>
      <w:r w:rsidRPr="00C4639C">
        <w:rPr>
          <w:rFonts w:ascii="Arial Narrow" w:hAnsi="Arial Narrow"/>
        </w:rPr>
        <w:t>)</w:t>
      </w:r>
    </w:p>
    <w:p w14:paraId="4A435808" w14:textId="77777777" w:rsidR="00B81333" w:rsidRDefault="00B81333" w:rsidP="00B81333">
      <w:pPr>
        <w:pStyle w:val="Bezmezer"/>
        <w:ind w:left="708"/>
        <w:jc w:val="both"/>
        <w:rPr>
          <w:rFonts w:ascii="Arial Narrow" w:hAnsi="Arial Narrow"/>
        </w:rPr>
      </w:pPr>
      <w:r w:rsidRPr="00B81333">
        <w:rPr>
          <w:rFonts w:ascii="Arial Narrow" w:hAnsi="Arial Narrow"/>
        </w:rPr>
        <w:t>Všechny stroje budou pracovat po celou dobu pro hlučné práce.</w:t>
      </w:r>
    </w:p>
    <w:p w14:paraId="1494FB4F" w14:textId="77777777" w:rsidR="00B81333" w:rsidRDefault="00B81333" w:rsidP="00B81333">
      <w:pPr>
        <w:pStyle w:val="Bezmezer"/>
        <w:ind w:left="708"/>
        <w:jc w:val="both"/>
        <w:rPr>
          <w:rFonts w:ascii="Arial Narrow" w:hAnsi="Arial Narrow"/>
          <w:u w:val="single"/>
        </w:rPr>
      </w:pPr>
      <w:r w:rsidRPr="00B81333">
        <w:rPr>
          <w:rFonts w:ascii="Arial Narrow" w:hAnsi="Arial Narrow"/>
          <w:u w:val="single"/>
        </w:rPr>
        <w:t>Stavební stroje – vnitřní práce</w:t>
      </w:r>
    </w:p>
    <w:p w14:paraId="3279B55B" w14:textId="77777777" w:rsidR="00B81333" w:rsidRPr="00B81333" w:rsidRDefault="00B81333" w:rsidP="00F864B6">
      <w:pPr>
        <w:pStyle w:val="Bezmezer"/>
        <w:numPr>
          <w:ilvl w:val="0"/>
          <w:numId w:val="127"/>
        </w:numPr>
        <w:rPr>
          <w:rFonts w:ascii="Arial Narrow" w:hAnsi="Arial Narrow"/>
        </w:rPr>
      </w:pPr>
      <w:r w:rsidRPr="00B81333">
        <w:rPr>
          <w:rFonts w:ascii="Arial Narrow" w:hAnsi="Arial Narrow"/>
        </w:rPr>
        <w:t xml:space="preserve">míchačka, 1x ve dvoře, mísí se s vodou ze zásobníků směsí, popř. pytlů se směsí </w:t>
      </w:r>
    </w:p>
    <w:p w14:paraId="022F2B9F" w14:textId="77777777" w:rsidR="00B81333" w:rsidRPr="00B81333" w:rsidRDefault="00B81333" w:rsidP="00F864B6">
      <w:pPr>
        <w:pStyle w:val="Bezmezer"/>
        <w:numPr>
          <w:ilvl w:val="0"/>
          <w:numId w:val="127"/>
        </w:numPr>
        <w:rPr>
          <w:rFonts w:ascii="Arial Narrow" w:hAnsi="Arial Narrow"/>
        </w:rPr>
      </w:pPr>
      <w:r w:rsidRPr="00B81333">
        <w:rPr>
          <w:rFonts w:ascii="Arial Narrow" w:hAnsi="Arial Narrow"/>
        </w:rPr>
        <w:t>pomocný minijeřáb</w:t>
      </w:r>
    </w:p>
    <w:p w14:paraId="66A911C8" w14:textId="77777777" w:rsidR="00B81333" w:rsidRPr="00B81333" w:rsidRDefault="00B81333" w:rsidP="00F864B6">
      <w:pPr>
        <w:pStyle w:val="Bezmezer"/>
        <w:numPr>
          <w:ilvl w:val="0"/>
          <w:numId w:val="127"/>
        </w:numPr>
        <w:rPr>
          <w:rFonts w:ascii="Arial Narrow" w:hAnsi="Arial Narrow"/>
        </w:rPr>
      </w:pPr>
      <w:r w:rsidRPr="00B81333">
        <w:rPr>
          <w:rFonts w:ascii="Arial Narrow" w:hAnsi="Arial Narrow"/>
        </w:rPr>
        <w:t xml:space="preserve">malá mechanizace (vrtačky, řezačky dlažby, brusky, míchadla … umístění uvnitř objektu) </w:t>
      </w:r>
    </w:p>
    <w:p w14:paraId="7F1C0723" w14:textId="77777777" w:rsidR="00B81333" w:rsidRPr="00B81333" w:rsidRDefault="00B81333" w:rsidP="00F864B6">
      <w:pPr>
        <w:pStyle w:val="Bezmezer"/>
        <w:numPr>
          <w:ilvl w:val="0"/>
          <w:numId w:val="127"/>
        </w:numPr>
        <w:rPr>
          <w:rFonts w:ascii="Arial Narrow" w:hAnsi="Arial Narrow"/>
        </w:rPr>
      </w:pPr>
      <w:r w:rsidRPr="00B81333">
        <w:rPr>
          <w:rFonts w:ascii="Arial Narrow" w:hAnsi="Arial Narrow"/>
        </w:rPr>
        <w:t>běžná ruční práce (uvnitř objektu a montáž lešení vně objektu)</w:t>
      </w:r>
    </w:p>
    <w:p w14:paraId="714AC69E" w14:textId="77777777" w:rsidR="00B81333" w:rsidRDefault="00B81333" w:rsidP="00F864B6">
      <w:pPr>
        <w:pStyle w:val="Bezmezer"/>
        <w:numPr>
          <w:ilvl w:val="0"/>
          <w:numId w:val="127"/>
        </w:numPr>
        <w:jc w:val="both"/>
        <w:rPr>
          <w:rFonts w:ascii="Arial Narrow" w:hAnsi="Arial Narrow"/>
        </w:rPr>
      </w:pPr>
      <w:r w:rsidRPr="00B81333">
        <w:rPr>
          <w:rFonts w:ascii="Arial Narrow" w:hAnsi="Arial Narrow"/>
        </w:rPr>
        <w:t>nákladní automobil, lehké nákladní a užitkové automobily nebo dodávky</w:t>
      </w:r>
    </w:p>
    <w:p w14:paraId="5CB293CF" w14:textId="77777777" w:rsidR="00B81333" w:rsidRDefault="00B81333" w:rsidP="00B81333">
      <w:pPr>
        <w:pStyle w:val="Bezmezer"/>
        <w:ind w:left="708"/>
        <w:jc w:val="both"/>
        <w:rPr>
          <w:rFonts w:ascii="Arial Narrow" w:hAnsi="Arial Narrow"/>
        </w:rPr>
      </w:pPr>
      <w:r w:rsidRPr="00B81333">
        <w:rPr>
          <w:rFonts w:ascii="Arial Narrow" w:hAnsi="Arial Narrow"/>
        </w:rPr>
        <w:t>Všechny stroje budou pracovat po celou směnu.</w:t>
      </w:r>
    </w:p>
    <w:p w14:paraId="49DD4224" w14:textId="77777777" w:rsidR="005F75A1" w:rsidRPr="00BD245F" w:rsidRDefault="005F75A1" w:rsidP="007B57DE">
      <w:pPr>
        <w:pStyle w:val="Bezmezer"/>
        <w:ind w:firstLine="708"/>
        <w:jc w:val="both"/>
        <w:rPr>
          <w:rFonts w:ascii="Arial Narrow" w:hAnsi="Arial Narrow"/>
          <w:u w:val="single"/>
        </w:rPr>
      </w:pPr>
      <w:r w:rsidRPr="00BD245F">
        <w:rPr>
          <w:rFonts w:ascii="Arial Narrow" w:hAnsi="Arial Narrow"/>
          <w:u w:val="single"/>
        </w:rPr>
        <w:t>Sítě technické infrastruktury</w:t>
      </w:r>
    </w:p>
    <w:p w14:paraId="483F4608" w14:textId="77777777" w:rsidR="005F75A1" w:rsidRPr="00BD245F" w:rsidRDefault="005F75A1" w:rsidP="007B57DE">
      <w:pPr>
        <w:pStyle w:val="Bezmezer"/>
        <w:ind w:firstLine="708"/>
        <w:jc w:val="both"/>
        <w:rPr>
          <w:rFonts w:ascii="Arial Narrow" w:hAnsi="Arial Narrow"/>
        </w:rPr>
      </w:pPr>
      <w:r w:rsidRPr="00BD245F">
        <w:rPr>
          <w:rFonts w:ascii="Arial Narrow" w:hAnsi="Arial Narrow"/>
        </w:rPr>
        <w:t xml:space="preserve">V okolí stavby a na staveništi se nachází stávající rozvody podzemních inženýrských sítí. Zjištěné trasy jsou vyznačeny v koordinační situaci. </w:t>
      </w:r>
    </w:p>
    <w:p w14:paraId="3E6E6A69" w14:textId="38D2E581" w:rsidR="005F75A1" w:rsidRPr="00BD245F" w:rsidRDefault="005F75A1" w:rsidP="007B57DE">
      <w:pPr>
        <w:pStyle w:val="Bezmezer"/>
        <w:ind w:firstLine="708"/>
        <w:jc w:val="both"/>
        <w:rPr>
          <w:rFonts w:ascii="Arial Narrow" w:hAnsi="Arial Narrow"/>
        </w:rPr>
      </w:pPr>
      <w:r w:rsidRPr="00BD245F">
        <w:rPr>
          <w:rFonts w:ascii="Arial Narrow" w:hAnsi="Arial Narrow"/>
        </w:rPr>
        <w:t>Před zahájením stavby budou podzemní inženýrské sítě polohově a výškově vyznačeny, o vytýčení sítí bude proveden záznam do stavebního deníku. (Nařízení vlády č.591/2006 Sb„ požadavky na bezpečnost a ochranu zdraví při práci na staveništích, § 3 a příloha č.</w:t>
      </w:r>
      <w:r w:rsidR="005E2C6B">
        <w:rPr>
          <w:rFonts w:ascii="Arial Narrow" w:hAnsi="Arial Narrow"/>
        </w:rPr>
        <w:t xml:space="preserve"> </w:t>
      </w:r>
      <w:r w:rsidRPr="00BD245F">
        <w:rPr>
          <w:rFonts w:ascii="Arial Narrow" w:hAnsi="Arial Narrow"/>
        </w:rPr>
        <w:t>3). Pracovníci provádějící zemní práce budou prokazatelně seznámeni s polohou vedení.</w:t>
      </w:r>
    </w:p>
    <w:p w14:paraId="2CF51F41" w14:textId="77777777" w:rsidR="005F75A1" w:rsidRPr="00BD245F" w:rsidRDefault="005F75A1" w:rsidP="007B57DE">
      <w:pPr>
        <w:pStyle w:val="Bezmezer"/>
        <w:ind w:firstLine="708"/>
        <w:jc w:val="both"/>
        <w:rPr>
          <w:rFonts w:ascii="Arial Narrow" w:hAnsi="Arial Narrow"/>
          <w:b/>
        </w:rPr>
      </w:pPr>
      <w:r w:rsidRPr="00BD245F">
        <w:rPr>
          <w:rFonts w:ascii="Arial Narrow" w:hAnsi="Arial Narrow"/>
          <w:b/>
        </w:rPr>
        <w:t>Před prováděním jakýchkoliv stavebních prací budou veškeré inženýrské sítě v místě uvažovaných přeložek odkryty a zjištěna jejich přesná poloha.</w:t>
      </w:r>
    </w:p>
    <w:p w14:paraId="52BCC3AC" w14:textId="77777777" w:rsidR="005F75A1" w:rsidRPr="00BD245F" w:rsidRDefault="005F75A1" w:rsidP="007B57DE">
      <w:pPr>
        <w:pStyle w:val="Bezmezer"/>
        <w:ind w:firstLine="708"/>
        <w:jc w:val="both"/>
        <w:rPr>
          <w:rFonts w:ascii="Arial Narrow" w:hAnsi="Arial Narrow"/>
        </w:rPr>
      </w:pPr>
      <w:r w:rsidRPr="00BD245F">
        <w:rPr>
          <w:rFonts w:ascii="Arial Narrow" w:hAnsi="Arial Narrow"/>
        </w:rPr>
        <w:t xml:space="preserve">Vlastníkům dotčených sítí bude v předstihu prokazatelně oznámeno zahájení stavebních prací, bude s nimi dohodnut způsob dohlídek a kontroly dotčených zařízení. </w:t>
      </w:r>
    </w:p>
    <w:p w14:paraId="2EAB8D21" w14:textId="77777777" w:rsidR="005F75A1" w:rsidRPr="00BD245F" w:rsidRDefault="005F75A1" w:rsidP="007B57DE">
      <w:pPr>
        <w:pStyle w:val="Bezmezer"/>
        <w:ind w:firstLine="708"/>
        <w:jc w:val="both"/>
        <w:rPr>
          <w:rFonts w:ascii="Arial Narrow" w:hAnsi="Arial Narrow"/>
        </w:rPr>
      </w:pPr>
      <w:r w:rsidRPr="00BD245F">
        <w:rPr>
          <w:rFonts w:ascii="Arial Narrow" w:hAnsi="Arial Narrow"/>
        </w:rPr>
        <w:t>Odkryté podzemní vedení bude chráněno proti poškození. V případě poškození sítí je nutno neprodleně přerušit práce a ohlásit příslušnému správci.</w:t>
      </w:r>
    </w:p>
    <w:p w14:paraId="0651F732" w14:textId="77777777" w:rsidR="005F75A1" w:rsidRPr="00BD245F" w:rsidRDefault="005F75A1" w:rsidP="007B57DE">
      <w:pPr>
        <w:pStyle w:val="Bezmezer"/>
        <w:ind w:firstLine="708"/>
        <w:jc w:val="both"/>
        <w:rPr>
          <w:rFonts w:ascii="Arial Narrow" w:hAnsi="Arial Narrow"/>
        </w:rPr>
      </w:pPr>
      <w:r w:rsidRPr="00BD245F">
        <w:rPr>
          <w:rFonts w:ascii="Arial Narrow" w:hAnsi="Arial Narrow"/>
        </w:rPr>
        <w:t>Ukládání materiálu a stavební práce nad trasami sítí, a v jejich ochranném pásmu budou pouze za předpokladu dostatečné ochrany sítě projednané se správcem sítě.</w:t>
      </w:r>
    </w:p>
    <w:p w14:paraId="1184E23A" w14:textId="77777777" w:rsidR="005F75A1" w:rsidRPr="00BD245F" w:rsidRDefault="005F75A1" w:rsidP="007B57DE">
      <w:pPr>
        <w:pStyle w:val="Bezmezer"/>
        <w:ind w:firstLine="708"/>
        <w:jc w:val="both"/>
        <w:rPr>
          <w:rFonts w:ascii="Arial Narrow" w:hAnsi="Arial Narrow"/>
        </w:rPr>
      </w:pPr>
      <w:r w:rsidRPr="00BD245F">
        <w:rPr>
          <w:rFonts w:ascii="Arial Narrow" w:hAnsi="Arial Narrow"/>
        </w:rPr>
        <w:t>Před zásypem budou přizváni zástupci správců sítí ke kontrole stavu a uložení jejich sítí, bude o tom sepsán protokol. Bude provedena pasportizace případných vyvolaných přeložek sítí a zaměření skutečného provedení sítí.</w:t>
      </w:r>
    </w:p>
    <w:p w14:paraId="31E7933A" w14:textId="77777777" w:rsidR="005F75A1" w:rsidRPr="00BD245F" w:rsidRDefault="005F75A1" w:rsidP="007B57DE">
      <w:pPr>
        <w:pStyle w:val="Bezmezer"/>
        <w:ind w:firstLine="708"/>
        <w:jc w:val="both"/>
        <w:rPr>
          <w:rFonts w:ascii="Arial Narrow" w:hAnsi="Arial Narrow"/>
        </w:rPr>
      </w:pPr>
      <w:r w:rsidRPr="00BD245F">
        <w:rPr>
          <w:rFonts w:ascii="Arial Narrow" w:hAnsi="Arial Narrow"/>
        </w:rPr>
        <w:t xml:space="preserve">Výkopové práce se v blízkosti podzemních vedení budou provádět ručně, vzdálenost dle požadavku správce konkrétního vedení, většinou ve vzdálenosti </w:t>
      </w:r>
      <w:r w:rsidRPr="00A50514">
        <w:rPr>
          <w:rFonts w:ascii="Arial Narrow" w:hAnsi="Arial Narrow"/>
        </w:rPr>
        <w:t>1-1,5m. U neznámých</w:t>
      </w:r>
      <w:r w:rsidRPr="00BD245F">
        <w:rPr>
          <w:rFonts w:ascii="Arial Narrow" w:hAnsi="Arial Narrow"/>
        </w:rPr>
        <w:t xml:space="preserve"> sítí bude ověřena jejich funkčnost a nefunkční sítě budou podle potřeby odstraněny, zbylé rozvody budou označeny a příslušně ošetřeno jejích zakončení - vše až po odsouhlasení s jejich předpokládaným správcem. </w:t>
      </w:r>
    </w:p>
    <w:p w14:paraId="1C07EED7" w14:textId="77777777" w:rsidR="005F75A1" w:rsidRPr="00BD245F" w:rsidRDefault="005F75A1" w:rsidP="007B57DE">
      <w:pPr>
        <w:pStyle w:val="Bezmezer"/>
        <w:ind w:firstLine="708"/>
        <w:jc w:val="both"/>
        <w:rPr>
          <w:rFonts w:ascii="Arial Narrow" w:hAnsi="Arial Narrow"/>
        </w:rPr>
      </w:pPr>
      <w:r w:rsidRPr="00BD245F">
        <w:rPr>
          <w:rFonts w:ascii="Arial Narrow" w:hAnsi="Arial Narrow"/>
        </w:rPr>
        <w:t>Při realizaci dodržovat podmínky jednotlivých správců a majitelů sítí (uvedených ve vyjádřeních v rámci DSP).</w:t>
      </w:r>
    </w:p>
    <w:p w14:paraId="77626E9E" w14:textId="77777777" w:rsidR="005F75A1" w:rsidRPr="00BD245F" w:rsidRDefault="005F75A1" w:rsidP="007B57DE">
      <w:pPr>
        <w:pStyle w:val="Bezmezer"/>
        <w:ind w:firstLine="708"/>
        <w:jc w:val="both"/>
        <w:rPr>
          <w:rFonts w:ascii="Arial Narrow" w:hAnsi="Arial Narrow"/>
        </w:rPr>
      </w:pPr>
      <w:r w:rsidRPr="00BD245F">
        <w:rPr>
          <w:rFonts w:ascii="Arial Narrow" w:hAnsi="Arial Narrow"/>
        </w:rPr>
        <w:t>Bude dodržena obecně platná ochrana sítí:</w:t>
      </w:r>
    </w:p>
    <w:p w14:paraId="163A8C4D" w14:textId="77777777" w:rsidR="005F75A1" w:rsidRPr="00BD245F" w:rsidRDefault="005F75A1" w:rsidP="007B57DE">
      <w:pPr>
        <w:pStyle w:val="Bezmezer"/>
        <w:numPr>
          <w:ilvl w:val="0"/>
          <w:numId w:val="49"/>
        </w:numPr>
        <w:spacing w:before="0"/>
        <w:contextualSpacing w:val="0"/>
        <w:jc w:val="both"/>
        <w:rPr>
          <w:rFonts w:ascii="Arial Narrow" w:hAnsi="Arial Narrow"/>
        </w:rPr>
      </w:pPr>
      <w:r w:rsidRPr="00BD245F">
        <w:rPr>
          <w:rFonts w:ascii="Arial Narrow" w:hAnsi="Arial Narrow"/>
        </w:rPr>
        <w:t>ochranná pásma vodovodů a kanalizací jsou stanovena zákonem č.274/2001 (zákon o vodovodech a kanalizacích)</w:t>
      </w:r>
    </w:p>
    <w:p w14:paraId="5F2524D6" w14:textId="77777777" w:rsidR="005F75A1" w:rsidRPr="00BD245F" w:rsidRDefault="005F75A1" w:rsidP="007B57DE">
      <w:pPr>
        <w:pStyle w:val="Bezmezer"/>
        <w:numPr>
          <w:ilvl w:val="0"/>
          <w:numId w:val="49"/>
        </w:numPr>
        <w:spacing w:before="0"/>
        <w:contextualSpacing w:val="0"/>
        <w:jc w:val="both"/>
        <w:rPr>
          <w:rFonts w:ascii="Arial Narrow" w:hAnsi="Arial Narrow"/>
        </w:rPr>
      </w:pPr>
      <w:r w:rsidRPr="00BD245F">
        <w:rPr>
          <w:rFonts w:ascii="Arial Narrow" w:hAnsi="Arial Narrow"/>
        </w:rPr>
        <w:lastRenderedPageBreak/>
        <w:t>ochranná pásma pro rozvodná zařízení elektřiny a plynu jsou podle zákona č. 458/2000 Sb. (energetický zákon)</w:t>
      </w:r>
    </w:p>
    <w:p w14:paraId="2F030ECB" w14:textId="77777777" w:rsidR="005F75A1" w:rsidRPr="00BD245F" w:rsidRDefault="005F75A1" w:rsidP="007B57DE">
      <w:pPr>
        <w:pStyle w:val="Bezmezer"/>
        <w:numPr>
          <w:ilvl w:val="0"/>
          <w:numId w:val="49"/>
        </w:numPr>
        <w:spacing w:before="0"/>
        <w:contextualSpacing w:val="0"/>
        <w:jc w:val="both"/>
        <w:rPr>
          <w:rFonts w:ascii="Arial Narrow" w:hAnsi="Arial Narrow"/>
        </w:rPr>
      </w:pPr>
      <w:r w:rsidRPr="00BD245F">
        <w:rPr>
          <w:rFonts w:ascii="Arial Narrow" w:hAnsi="Arial Narrow"/>
        </w:rPr>
        <w:t>telekomunikačních zařízení jsou chráněna podle zákona č.</w:t>
      </w:r>
      <w:r w:rsidR="00301624" w:rsidRPr="00301624">
        <w:rPr>
          <w:rFonts w:ascii="Slabo 27px" w:hAnsi="Slabo 27px"/>
          <w:color w:val="070707"/>
          <w:kern w:val="36"/>
          <w:sz w:val="52"/>
          <w:szCs w:val="52"/>
        </w:rPr>
        <w:t xml:space="preserve"> </w:t>
      </w:r>
      <w:r w:rsidR="00301624" w:rsidRPr="00301624">
        <w:rPr>
          <w:rFonts w:ascii="Arial Narrow" w:hAnsi="Arial Narrow"/>
        </w:rPr>
        <w:t>127/2005</w:t>
      </w:r>
      <w:r w:rsidR="00301624">
        <w:rPr>
          <w:rFonts w:ascii="Slabo 27px" w:hAnsi="Slabo 27px"/>
          <w:color w:val="070707"/>
          <w:kern w:val="36"/>
          <w:sz w:val="52"/>
          <w:szCs w:val="52"/>
        </w:rPr>
        <w:t xml:space="preserve"> </w:t>
      </w:r>
      <w:r w:rsidRPr="00BD245F">
        <w:rPr>
          <w:rFonts w:ascii="Arial Narrow" w:hAnsi="Arial Narrow"/>
        </w:rPr>
        <w:t>Sb (o telekomunikacích)</w:t>
      </w:r>
    </w:p>
    <w:p w14:paraId="235B4E8D" w14:textId="77777777" w:rsidR="005F75A1" w:rsidRPr="00BD245F" w:rsidRDefault="005F75A1" w:rsidP="007B57DE">
      <w:pPr>
        <w:pStyle w:val="Bezmezer"/>
        <w:numPr>
          <w:ilvl w:val="0"/>
          <w:numId w:val="49"/>
        </w:numPr>
        <w:spacing w:before="0"/>
        <w:contextualSpacing w:val="0"/>
        <w:jc w:val="both"/>
        <w:rPr>
          <w:rFonts w:ascii="Arial Narrow" w:hAnsi="Arial Narrow"/>
        </w:rPr>
      </w:pPr>
      <w:r w:rsidRPr="00BD245F">
        <w:rPr>
          <w:rFonts w:ascii="Arial Narrow" w:hAnsi="Arial Narrow"/>
        </w:rPr>
        <w:t>budou dodržena ustanovení ČSN 73 6005 – Prostorová úprava vedení technického vybavení a dalších norem a zákonných ustanovení, jimiž se řídí práce v ochranných pásmech sítí.</w:t>
      </w:r>
    </w:p>
    <w:p w14:paraId="00E131AC" w14:textId="78EA9C17" w:rsidR="005F75A1" w:rsidRPr="00BD245F" w:rsidRDefault="005F75A1" w:rsidP="007B57DE">
      <w:pPr>
        <w:pStyle w:val="Bezmezer"/>
        <w:numPr>
          <w:ilvl w:val="0"/>
          <w:numId w:val="49"/>
        </w:numPr>
        <w:spacing w:before="0"/>
        <w:contextualSpacing w:val="0"/>
        <w:jc w:val="both"/>
        <w:rPr>
          <w:rFonts w:ascii="Arial Narrow" w:hAnsi="Arial Narrow"/>
        </w:rPr>
      </w:pPr>
      <w:r w:rsidRPr="00BD245F">
        <w:rPr>
          <w:rFonts w:ascii="Arial Narrow" w:hAnsi="Arial Narrow"/>
        </w:rPr>
        <w:t>pracovníci provádějící zemní práce budou prokazatelně seznámeni s polohou vedení sítí (podle nařízení vlády č.591/2006 Sb„ požadavky na bezpečnost a ochranu zdraví při práci na staveništích, § 3 a příloha č.</w:t>
      </w:r>
      <w:r w:rsidR="002A22C0">
        <w:rPr>
          <w:rFonts w:ascii="Arial Narrow" w:hAnsi="Arial Narrow"/>
        </w:rPr>
        <w:t xml:space="preserve"> </w:t>
      </w:r>
      <w:r w:rsidRPr="00BD245F">
        <w:rPr>
          <w:rFonts w:ascii="Arial Narrow" w:hAnsi="Arial Narrow"/>
        </w:rPr>
        <w:t xml:space="preserve">3.) </w:t>
      </w:r>
    </w:p>
    <w:p w14:paraId="5A3B3AAC" w14:textId="77777777" w:rsidR="005F75A1" w:rsidRPr="00BD245F" w:rsidRDefault="005F75A1" w:rsidP="007B57DE">
      <w:pPr>
        <w:pStyle w:val="Bezmezer"/>
        <w:ind w:firstLine="708"/>
        <w:jc w:val="both"/>
        <w:rPr>
          <w:rFonts w:ascii="Arial Narrow" w:hAnsi="Arial Narrow"/>
        </w:rPr>
      </w:pPr>
      <w:r w:rsidRPr="00BD245F">
        <w:rPr>
          <w:rFonts w:ascii="Arial Narrow" w:hAnsi="Arial Narrow"/>
        </w:rPr>
        <w:t>Stavebník umožní příslušným správcům přístup k technologiím a jejich povrchovým znakům, které jsou umístěny v prostoru staveništního záboru.</w:t>
      </w:r>
    </w:p>
    <w:p w14:paraId="2D46B240" w14:textId="77777777" w:rsidR="005F75A1" w:rsidRPr="00BD245F" w:rsidRDefault="005F75A1" w:rsidP="007B57DE">
      <w:pPr>
        <w:pStyle w:val="Bezmezer"/>
        <w:ind w:firstLine="708"/>
        <w:jc w:val="both"/>
        <w:rPr>
          <w:rFonts w:ascii="Arial Narrow" w:hAnsi="Arial Narrow"/>
          <w:u w:val="single"/>
        </w:rPr>
      </w:pPr>
      <w:r w:rsidRPr="00BD245F">
        <w:rPr>
          <w:rFonts w:ascii="Arial Narrow" w:hAnsi="Arial Narrow"/>
          <w:u w:val="single"/>
        </w:rPr>
        <w:t>Další</w:t>
      </w:r>
    </w:p>
    <w:p w14:paraId="0C31176C" w14:textId="77777777" w:rsidR="005F75A1" w:rsidRPr="00EF6ACF" w:rsidRDefault="005F75A1" w:rsidP="007B57DE">
      <w:pPr>
        <w:pStyle w:val="Bezmezer"/>
        <w:ind w:firstLine="708"/>
        <w:jc w:val="both"/>
        <w:rPr>
          <w:rFonts w:ascii="Arial Narrow" w:hAnsi="Arial Narrow"/>
        </w:rPr>
      </w:pPr>
      <w:r w:rsidRPr="00EF6ACF">
        <w:rPr>
          <w:rFonts w:ascii="Arial Narrow" w:hAnsi="Arial Narrow"/>
        </w:rPr>
        <w:t>Stavbou využívané části prostor v již vybudované stavbě (šatny, sklady, kanceláře…) budou dokompletovány do definitivní podoby na závěr stavby.</w:t>
      </w:r>
    </w:p>
    <w:p w14:paraId="525C395D" w14:textId="77777777" w:rsidR="005F75A1" w:rsidRPr="00EF6ACF" w:rsidRDefault="005F75A1" w:rsidP="007B57DE">
      <w:pPr>
        <w:pStyle w:val="Bezmezer"/>
        <w:ind w:firstLine="708"/>
        <w:jc w:val="both"/>
        <w:rPr>
          <w:rFonts w:ascii="Arial Narrow" w:hAnsi="Arial Narrow"/>
        </w:rPr>
      </w:pPr>
      <w:r w:rsidRPr="00EF6ACF">
        <w:rPr>
          <w:rFonts w:ascii="Arial Narrow" w:hAnsi="Arial Narrow"/>
        </w:rPr>
        <w:t>Časový postup likvidace ZS vyplyne z dohody mezi investorem a dodavatelem stavby. Předpokládá se vyklizení staveniště do 30 dnů po odevzdání a převzetí poslední dodávky stavby.</w:t>
      </w:r>
    </w:p>
    <w:p w14:paraId="3711884A" w14:textId="77777777" w:rsidR="005F75A1" w:rsidRPr="00EF6ACF" w:rsidRDefault="005F75A1" w:rsidP="007B57DE">
      <w:pPr>
        <w:numPr>
          <w:ilvl w:val="2"/>
          <w:numId w:val="2"/>
        </w:numPr>
        <w:spacing w:before="140"/>
        <w:outlineLvl w:val="2"/>
        <w:rPr>
          <w:rFonts w:eastAsia="Times New Roman" w:cs="Times New Roman"/>
          <w:b/>
          <w:bCs/>
          <w:sz w:val="24"/>
        </w:rPr>
      </w:pPr>
      <w:bookmarkStart w:id="557" w:name="_Toc531269516"/>
      <w:r w:rsidRPr="00EF6ACF">
        <w:rPr>
          <w:rFonts w:eastAsia="Times New Roman" w:cs="Times New Roman"/>
          <w:b/>
          <w:bCs/>
          <w:sz w:val="24"/>
        </w:rPr>
        <w:t>Postup výstavby, rozhodující dílčí termíny</w:t>
      </w:r>
      <w:bookmarkEnd w:id="557"/>
    </w:p>
    <w:p w14:paraId="36A6611D" w14:textId="77777777" w:rsidR="005F75A1" w:rsidRPr="007857A1" w:rsidRDefault="005F75A1" w:rsidP="007B57DE">
      <w:pPr>
        <w:pStyle w:val="Bezmezer"/>
        <w:ind w:firstLine="708"/>
        <w:jc w:val="both"/>
        <w:rPr>
          <w:rFonts w:ascii="Arial Narrow" w:hAnsi="Arial Narrow"/>
        </w:rPr>
      </w:pPr>
      <w:r w:rsidRPr="007857A1">
        <w:rPr>
          <w:rFonts w:ascii="Arial Narrow" w:hAnsi="Arial Narrow"/>
        </w:rPr>
        <w:t>Stavba není členěna do etap a bude probíhat jako celek.</w:t>
      </w:r>
    </w:p>
    <w:p w14:paraId="27E87465" w14:textId="77777777" w:rsidR="005F75A1" w:rsidRPr="007857A1" w:rsidRDefault="005F75A1" w:rsidP="007B57DE">
      <w:pPr>
        <w:pStyle w:val="Bezmezer"/>
        <w:ind w:firstLine="708"/>
        <w:jc w:val="both"/>
        <w:rPr>
          <w:rFonts w:ascii="Arial Narrow" w:hAnsi="Arial Narrow"/>
        </w:rPr>
      </w:pPr>
      <w:r w:rsidRPr="007857A1">
        <w:rPr>
          <w:rFonts w:ascii="Arial Narrow" w:hAnsi="Arial Narrow"/>
        </w:rPr>
        <w:t xml:space="preserve">Celá stavba bude prováděna </w:t>
      </w:r>
      <w:r w:rsidR="00543C2E">
        <w:rPr>
          <w:rFonts w:ascii="Arial Narrow" w:hAnsi="Arial Narrow"/>
        </w:rPr>
        <w:t xml:space="preserve">generálním dodavatelem </w:t>
      </w:r>
      <w:r w:rsidRPr="007857A1">
        <w:rPr>
          <w:rFonts w:ascii="Arial Narrow" w:hAnsi="Arial Narrow"/>
        </w:rPr>
        <w:t xml:space="preserve">dle </w:t>
      </w:r>
      <w:r w:rsidR="00543C2E">
        <w:rPr>
          <w:rFonts w:ascii="Arial Narrow" w:hAnsi="Arial Narrow"/>
        </w:rPr>
        <w:t xml:space="preserve">výsledků </w:t>
      </w:r>
      <w:r w:rsidRPr="007857A1">
        <w:rPr>
          <w:rFonts w:ascii="Arial Narrow" w:hAnsi="Arial Narrow"/>
        </w:rPr>
        <w:t>výběro</w:t>
      </w:r>
      <w:r w:rsidR="00EF6ACF">
        <w:rPr>
          <w:rFonts w:ascii="Arial Narrow" w:hAnsi="Arial Narrow"/>
        </w:rPr>
        <w:t>vého</w:t>
      </w:r>
      <w:r w:rsidRPr="007857A1">
        <w:rPr>
          <w:rFonts w:ascii="Arial Narrow" w:hAnsi="Arial Narrow"/>
        </w:rPr>
        <w:t xml:space="preserve"> řízení </w:t>
      </w:r>
      <w:r w:rsidR="00543C2E">
        <w:rPr>
          <w:rFonts w:ascii="Arial Narrow" w:hAnsi="Arial Narrow"/>
        </w:rPr>
        <w:t>investora</w:t>
      </w:r>
      <w:r w:rsidRPr="007857A1">
        <w:rPr>
          <w:rFonts w:ascii="Arial Narrow" w:hAnsi="Arial Narrow"/>
        </w:rPr>
        <w:t xml:space="preserve">. </w:t>
      </w:r>
    </w:p>
    <w:p w14:paraId="1BC61EE2" w14:textId="01107396" w:rsidR="005F75A1" w:rsidRPr="007857A1" w:rsidRDefault="005F75A1" w:rsidP="007B57DE">
      <w:pPr>
        <w:pStyle w:val="Bezmezer"/>
        <w:jc w:val="both"/>
        <w:rPr>
          <w:rFonts w:ascii="Arial Narrow" w:hAnsi="Arial Narrow"/>
        </w:rPr>
      </w:pPr>
      <w:r w:rsidRPr="007857A1">
        <w:rPr>
          <w:rFonts w:ascii="Arial Narrow" w:hAnsi="Arial Narrow"/>
        </w:rPr>
        <w:t>Předpokládané zahájení stavby:</w:t>
      </w:r>
      <w:r w:rsidRPr="007857A1">
        <w:rPr>
          <w:rFonts w:ascii="Arial Narrow" w:hAnsi="Arial Narrow"/>
        </w:rPr>
        <w:tab/>
        <w:t>IQ/2020 (po nabytí právní moci stavebního povolení</w:t>
      </w:r>
      <w:r w:rsidR="007444EB">
        <w:rPr>
          <w:rFonts w:ascii="Arial Narrow" w:hAnsi="Arial Narrow"/>
        </w:rPr>
        <w:t xml:space="preserve"> a výběru generálního dodavatele</w:t>
      </w:r>
      <w:r w:rsidRPr="007857A1">
        <w:rPr>
          <w:rFonts w:ascii="Arial Narrow" w:hAnsi="Arial Narrow"/>
        </w:rPr>
        <w:t>)</w:t>
      </w:r>
    </w:p>
    <w:p w14:paraId="1A9B95ED" w14:textId="77777777" w:rsidR="005F75A1" w:rsidRPr="007857A1" w:rsidRDefault="005F75A1" w:rsidP="007B57DE">
      <w:pPr>
        <w:pStyle w:val="Bezmezer"/>
        <w:jc w:val="both"/>
        <w:rPr>
          <w:rFonts w:ascii="Arial Narrow" w:hAnsi="Arial Narrow"/>
        </w:rPr>
      </w:pPr>
      <w:r w:rsidRPr="007857A1">
        <w:rPr>
          <w:rFonts w:ascii="Arial Narrow" w:hAnsi="Arial Narrow"/>
        </w:rPr>
        <w:t xml:space="preserve">Předpokládané ukončení stavby: </w:t>
      </w:r>
      <w:r w:rsidRPr="007857A1">
        <w:rPr>
          <w:rFonts w:ascii="Arial Narrow" w:hAnsi="Arial Narrow"/>
        </w:rPr>
        <w:tab/>
        <w:t>IIIQ/2021</w:t>
      </w:r>
    </w:p>
    <w:p w14:paraId="5DD3660F" w14:textId="77777777" w:rsidR="005F75A1" w:rsidRPr="007857A1" w:rsidRDefault="005F75A1" w:rsidP="007B57DE">
      <w:pPr>
        <w:pStyle w:val="Bezmezer"/>
        <w:jc w:val="both"/>
        <w:rPr>
          <w:rFonts w:ascii="Arial Narrow" w:hAnsi="Arial Narrow"/>
        </w:rPr>
      </w:pPr>
      <w:r w:rsidRPr="007857A1">
        <w:rPr>
          <w:rFonts w:ascii="Arial Narrow" w:hAnsi="Arial Narrow"/>
        </w:rPr>
        <w:t xml:space="preserve">Celková doba výstavby je odhadována na 18 měsíců. </w:t>
      </w:r>
    </w:p>
    <w:p w14:paraId="11FF39CC" w14:textId="77777777" w:rsidR="005F75A1" w:rsidRPr="007857A1" w:rsidRDefault="005F75A1" w:rsidP="007B57DE">
      <w:pPr>
        <w:pStyle w:val="Bezmezer"/>
        <w:ind w:firstLine="708"/>
        <w:jc w:val="both"/>
        <w:rPr>
          <w:rFonts w:ascii="Arial Narrow" w:hAnsi="Arial Narrow"/>
        </w:rPr>
      </w:pPr>
      <w:r w:rsidRPr="007857A1">
        <w:rPr>
          <w:rFonts w:ascii="Arial Narrow" w:hAnsi="Arial Narrow"/>
        </w:rPr>
        <w:t>Uvedené termíny jsou pouze orientační. Časový průběh výstavby bude podřízen požadavkům a možnostem investora v době výběrového řízení na dodávku stavby a bude přesně stanoven jako součást smlouvy o dílo.</w:t>
      </w:r>
    </w:p>
    <w:p w14:paraId="0759139D" w14:textId="77777777" w:rsidR="005F75A1" w:rsidRPr="00084457" w:rsidRDefault="005F75A1" w:rsidP="007B57DE">
      <w:pPr>
        <w:pStyle w:val="Bezmezer"/>
        <w:ind w:firstLine="708"/>
        <w:jc w:val="both"/>
        <w:rPr>
          <w:rFonts w:ascii="Arial Narrow" w:hAnsi="Arial Narrow"/>
        </w:rPr>
      </w:pPr>
      <w:r w:rsidRPr="007857A1">
        <w:rPr>
          <w:rFonts w:ascii="Arial Narrow" w:hAnsi="Arial Narrow"/>
        </w:rPr>
        <w:t>Před zahájením stavby se provede její koordinace s akcemi uvedenými ve stanovisku TSK hl. m. Prahy - odbor koordinace.</w:t>
      </w:r>
    </w:p>
    <w:p w14:paraId="7F5232F7" w14:textId="77777777" w:rsidR="003D2745" w:rsidRPr="00444064" w:rsidRDefault="003D2745" w:rsidP="007B57DE">
      <w:pPr>
        <w:ind w:right="-306"/>
      </w:pPr>
    </w:p>
    <w:p w14:paraId="0F7A3222" w14:textId="77777777" w:rsidR="007E58A0" w:rsidRDefault="007E58A0" w:rsidP="00653DD6">
      <w:pPr>
        <w:ind w:right="-306"/>
        <w:rPr>
          <w:color w:val="A6A6A6" w:themeColor="background1" w:themeShade="A6"/>
        </w:rPr>
      </w:pPr>
    </w:p>
    <w:p w14:paraId="5DE1F454" w14:textId="77777777" w:rsidR="00035F27" w:rsidRPr="00444064" w:rsidRDefault="00035F27" w:rsidP="007B57DE">
      <w:pPr>
        <w:pStyle w:val="Nadpis1"/>
        <w:keepLines w:val="0"/>
        <w:ind w:right="-306"/>
      </w:pPr>
      <w:bookmarkStart w:id="558" w:name="_Toc531269517"/>
      <w:r>
        <w:t>Celkové vodohospodářské řešení</w:t>
      </w:r>
      <w:bookmarkEnd w:id="558"/>
    </w:p>
    <w:p w14:paraId="40671A46" w14:textId="77777777" w:rsidR="00FA1EAC" w:rsidRDefault="00FA1EAC" w:rsidP="007B57DE">
      <w:pPr>
        <w:keepNext/>
        <w:ind w:right="-306"/>
        <w:rPr>
          <w:highlight w:val="green"/>
        </w:rPr>
      </w:pPr>
    </w:p>
    <w:p w14:paraId="4E67CE83" w14:textId="77777777" w:rsidR="00424C97" w:rsidRPr="00424C97" w:rsidRDefault="00424C97" w:rsidP="00653DD6">
      <w:pPr>
        <w:rPr>
          <w:rFonts w:ascii="Calibri" w:hAnsi="Calibri"/>
        </w:rPr>
      </w:pPr>
      <w:r w:rsidRPr="00424C97">
        <w:t>Dešťová kanalizace bude odvádět gravitačně veškeré vody ze střech a dalších ploch do kanalizace (vsakování není možné). Dešťové svody z čelní fasády budou převedeny do 1. PP, kde budou napojeny na vnitřní dešťovou kanalizaci. Vzhledem k požadavku PVS a příslušných zákonných předpisů nelze dešťové vody vypouštět do kanalizace přímo. Z tohoto důvodu budou tyto vody zachycovány v retenčních nádržích umístěných v 1. PP obou domů. Vzhledem k prostorovému omezení a statice stávajících základových konstrukcí je velikost nádrží poněkud limitována, a proto byl zaškrcený odtok do kanalizace stanoven na maximální hodnotu 3 l/s u každého z obou domů. Velikost nádrží je navržena</w:t>
      </w:r>
      <w:r w:rsidRPr="00424C97">
        <w:rPr>
          <w:color w:val="FF0000"/>
        </w:rPr>
        <w:t xml:space="preserve"> </w:t>
      </w:r>
      <w:r w:rsidRPr="00424C97">
        <w:t>pro objekt č. 47 max. 14,3 m</w:t>
      </w:r>
      <w:r w:rsidRPr="00424C97">
        <w:rPr>
          <w:vertAlign w:val="superscript"/>
        </w:rPr>
        <w:t>3</w:t>
      </w:r>
      <w:r w:rsidRPr="00424C97">
        <w:t xml:space="preserve"> a pro objekt č. 49 max. 12,1 m</w:t>
      </w:r>
      <w:r w:rsidRPr="00424C97">
        <w:rPr>
          <w:vertAlign w:val="superscript"/>
        </w:rPr>
        <w:t>3</w:t>
      </w:r>
      <w:r w:rsidRPr="00424C97">
        <w:t>. Z obou objektů v současnosti odtéká do kanalizace při výpočtovém dešti 300 l/s,ha množství 26,5 l/s, po rekonstrukci bude toto množství výrazně sníženo na hodnotu 6 l/s. Objem navržených retenčních nádrží, umístěných v 1. PP obou domů, je maximální možný – vzhledem k dispozicím a statickému posouzení stávajících konstrukcí. V suterénu domu č. 47</w:t>
      </w:r>
      <w:r w:rsidR="00E402A3">
        <w:t xml:space="preserve"> </w:t>
      </w:r>
      <w:r w:rsidRPr="00424C97">
        <w:t>bude umístěno zařízení akumulační nádrž o objemu 2,5 m</w:t>
      </w:r>
      <w:r w:rsidRPr="00424C97">
        <w:rPr>
          <w:vertAlign w:val="superscript"/>
        </w:rPr>
        <w:t>3</w:t>
      </w:r>
      <w:r w:rsidRPr="00424C97">
        <w:t xml:space="preserve">, která bude zachycovat dešťovou vodu pro účely zalévání zeleně u obou domů dle doporučení nadřízeného vodoprávního úřadu. Zařízení bude umístěno pod podlahou suterénu pravděpodobně uprostřed místnosti s ohledem na základy nosných stěn, aby nebyly narušeny základové poměry. </w:t>
      </w:r>
    </w:p>
    <w:p w14:paraId="7F6A64AF" w14:textId="00E8BC44" w:rsidR="00035F27" w:rsidRPr="00526790" w:rsidRDefault="00526790" w:rsidP="00526790">
      <w:r w:rsidRPr="00526790">
        <w:t>Dále bude vyu</w:t>
      </w:r>
      <w:r>
        <w:t>žívána stávající studna na dvorku domu č. 49. U této studny byl proveden průzkum a provedena čerpací zkouška. Tato studna bude využívána výhradně pro účely zavlažování zelených ploch, prvků a stromů. Nebude propojena s vodovodní soustavou</w:t>
      </w:r>
      <w:r w:rsidR="00C55FB5">
        <w:t>, ale pouze s akumulační nádrží deš</w:t>
      </w:r>
      <w:r w:rsidR="005E2C6B">
        <w:t>ť</w:t>
      </w:r>
      <w:r w:rsidR="00C55FB5">
        <w:t>ové vody. Bude viditelně označena jako užitková, nepitná voda.</w:t>
      </w:r>
      <w:r w:rsidR="007444EB">
        <w:t xml:space="preserve"> Tento odběr byl povolen Rozhodnutím o povolení k nakládání s podzemními vodami – jejich odběru, vydaným pod značkou S UMCP1/240414/2018/VÝS-Hd-2/p.č.152 , které vydala Městská část Praha 1, úřad městské části, odbor výstavby.</w:t>
      </w:r>
      <w:r w:rsidR="007444EB">
        <w:tab/>
      </w:r>
    </w:p>
    <w:p w14:paraId="2FA57966" w14:textId="77777777" w:rsidR="007E58A0" w:rsidRPr="00526790" w:rsidRDefault="007E58A0" w:rsidP="00526790"/>
    <w:p w14:paraId="7A2F0037" w14:textId="77777777" w:rsidR="007E58A0" w:rsidRPr="000F6B95" w:rsidRDefault="007E58A0" w:rsidP="00653DD6">
      <w:pPr>
        <w:tabs>
          <w:tab w:val="right" w:pos="8908"/>
        </w:tabs>
        <w:ind w:right="-306"/>
        <w:rPr>
          <w:color w:val="A6A6A6" w:themeColor="background1" w:themeShade="A6"/>
        </w:rPr>
      </w:pPr>
    </w:p>
    <w:p w14:paraId="782826BA" w14:textId="77777777" w:rsidR="007E58A0" w:rsidRDefault="00B62305" w:rsidP="00653DD6">
      <w:pPr>
        <w:tabs>
          <w:tab w:val="left" w:pos="567"/>
          <w:tab w:val="right" w:pos="8908"/>
        </w:tabs>
        <w:autoSpaceDE w:val="0"/>
        <w:spacing w:before="120"/>
        <w:ind w:right="-306" w:firstLine="0"/>
        <w:rPr>
          <w:bCs/>
        </w:rPr>
      </w:pPr>
      <w:r>
        <w:rPr>
          <w:bCs/>
        </w:rPr>
        <w:t>09</w:t>
      </w:r>
      <w:r w:rsidR="000F6B95" w:rsidRPr="00E238B0">
        <w:rPr>
          <w:bCs/>
        </w:rPr>
        <w:t>/</w:t>
      </w:r>
      <w:r w:rsidR="007E58A0" w:rsidRPr="00E238B0">
        <w:rPr>
          <w:bCs/>
        </w:rPr>
        <w:t xml:space="preserve"> 201</w:t>
      </w:r>
      <w:r>
        <w:rPr>
          <w:bCs/>
        </w:rPr>
        <w:t>8</w:t>
      </w:r>
    </w:p>
    <w:p w14:paraId="3762AB60" w14:textId="6BA7376A" w:rsidR="005731C7" w:rsidRPr="000F6B95" w:rsidRDefault="00526790" w:rsidP="00653DD6">
      <w:pPr>
        <w:tabs>
          <w:tab w:val="left" w:pos="567"/>
          <w:tab w:val="right" w:pos="8908"/>
        </w:tabs>
        <w:autoSpaceDE w:val="0"/>
        <w:spacing w:before="120"/>
        <w:ind w:right="-306" w:firstLine="0"/>
        <w:rPr>
          <w:rFonts w:cs="Arial"/>
          <w:color w:val="A6A6A6" w:themeColor="background1" w:themeShade="A6"/>
        </w:rPr>
      </w:pPr>
      <w:r>
        <w:rPr>
          <w:bCs/>
        </w:rPr>
        <w:t xml:space="preserve">Ing. Michal Pokorný, </w:t>
      </w:r>
      <w:r w:rsidR="005731C7">
        <w:rPr>
          <w:bCs/>
        </w:rPr>
        <w:t xml:space="preserve">Ing. arch. Václav Škarda </w:t>
      </w:r>
      <w:r w:rsidR="002A22C0">
        <w:rPr>
          <w:bCs/>
        </w:rPr>
        <w:t>a kolektiv</w:t>
      </w:r>
      <w:r>
        <w:rPr>
          <w:bCs/>
        </w:rPr>
        <w:t xml:space="preserve"> specialistů</w:t>
      </w:r>
    </w:p>
    <w:sectPr w:rsidR="005731C7" w:rsidRPr="000F6B95" w:rsidSect="00653DD6">
      <w:headerReference w:type="default" r:id="rId29"/>
      <w:footerReference w:type="default" r:id="rId30"/>
      <w:pgSz w:w="11906" w:h="16838"/>
      <w:pgMar w:top="1440" w:right="1080" w:bottom="1440" w:left="1080" w:header="709" w:footer="45"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38" w:author="jirik" w:date="2007-07-07T22:56:00Z" w:initials="j">
    <w:p w14:paraId="751717C9" w14:textId="77777777" w:rsidR="00B36EB6" w:rsidRDefault="00B36EB6" w:rsidP="003742D7">
      <w:pPr>
        <w:pStyle w:val="Textkomente"/>
      </w:pPr>
      <w:r>
        <w:rPr>
          <w:rStyle w:val="Odkaznakoment"/>
        </w:rPr>
        <w:annotationRef/>
      </w:r>
      <w:r>
        <w:t>Preferujeme sádrokartonové příčky, pokud není pro zdé zvláštní důvod.</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51717C9"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8806218" w14:textId="77777777" w:rsidR="00B36EB6" w:rsidRDefault="00B36EB6" w:rsidP="0021062D">
      <w:pPr>
        <w:spacing w:line="240" w:lineRule="auto"/>
      </w:pPr>
      <w:r>
        <w:separator/>
      </w:r>
    </w:p>
    <w:p w14:paraId="70401FE3" w14:textId="77777777" w:rsidR="00B36EB6" w:rsidRDefault="00B36EB6"/>
  </w:endnote>
  <w:endnote w:type="continuationSeparator" w:id="0">
    <w:p w14:paraId="0E0E93E4" w14:textId="77777777" w:rsidR="00B36EB6" w:rsidRDefault="00B36EB6" w:rsidP="0021062D">
      <w:pPr>
        <w:spacing w:line="240" w:lineRule="auto"/>
      </w:pPr>
      <w:r>
        <w:continuationSeparator/>
      </w:r>
    </w:p>
    <w:p w14:paraId="604C5077" w14:textId="77777777" w:rsidR="00B36EB6" w:rsidRDefault="00B36EB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Times New Roman"/>
    <w:charset w:val="00"/>
    <w:family w:val="auto"/>
    <w:pitch w:val="variable"/>
    <w:sig w:usb0="800000AF" w:usb1="1001ECEA" w:usb2="00000000" w:usb3="00000000" w:csb0="00000001"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EFF" w:usb1="C000785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Franklin Gothic Medium">
    <w:panose1 w:val="020B06030201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EE"/>
    <w:family w:val="swiss"/>
    <w:pitch w:val="variable"/>
    <w:sig w:usb0="E0002AFF" w:usb1="C000247B" w:usb2="00000009" w:usb3="00000000" w:csb0="000001FF" w:csb1="00000000"/>
  </w:font>
  <w:font w:name="Technic">
    <w:panose1 w:val="00000400000000000000"/>
    <w:charset w:val="02"/>
    <w:family w:val="auto"/>
    <w:pitch w:val="variable"/>
    <w:sig w:usb0="00000000" w:usb1="10000000" w:usb2="00000000" w:usb3="00000000" w:csb0="80000000" w:csb1="00000000"/>
  </w:font>
  <w:font w:name="CJKONJ+Arial">
    <w:altName w:val="Arial"/>
    <w:panose1 w:val="00000000000000000000"/>
    <w:charset w:val="00"/>
    <w:family w:val="swiss"/>
    <w:notTrueType/>
    <w:pitch w:val="default"/>
    <w:sig w:usb0="00000003" w:usb1="00000000" w:usb2="00000000" w:usb3="00000000" w:csb0="00000001" w:csb1="00000000"/>
  </w:font>
  <w:font w:name="ArialMT">
    <w:altName w:val="MS Mincho"/>
    <w:panose1 w:val="00000000000000000000"/>
    <w:charset w:val="80"/>
    <w:family w:val="auto"/>
    <w:notTrueType/>
    <w:pitch w:val="default"/>
    <w:sig w:usb0="00000001" w:usb1="08070000" w:usb2="00000010" w:usb3="00000000" w:csb0="00020000" w:csb1="00000000"/>
  </w:font>
  <w:font w:name="Times New Roman,Bold">
    <w:panose1 w:val="00000000000000000000"/>
    <w:charset w:val="EE"/>
    <w:family w:val="auto"/>
    <w:notTrueType/>
    <w:pitch w:val="default"/>
    <w:sig w:usb0="00000005" w:usb1="00000000" w:usb2="00000000" w:usb3="00000000" w:csb0="00000002" w:csb1="00000000"/>
  </w:font>
  <w:font w:name="Times New Roman,Italic">
    <w:panose1 w:val="00000000000000000000"/>
    <w:charset w:val="EE"/>
    <w:family w:val="auto"/>
    <w:notTrueType/>
    <w:pitch w:val="default"/>
    <w:sig w:usb0="00000005" w:usb1="00000000" w:usb2="00000000" w:usb3="00000000" w:csb0="00000002" w:csb1="00000000"/>
  </w:font>
  <w:font w:name="Arial,Bold">
    <w:panose1 w:val="00000000000000000000"/>
    <w:charset w:val="EE"/>
    <w:family w:val="auto"/>
    <w:notTrueType/>
    <w:pitch w:val="default"/>
    <w:sig w:usb0="00000005" w:usb1="00000000" w:usb2="00000000" w:usb3="00000000" w:csb0="00000002" w:csb1="00000000"/>
  </w:font>
  <w:font w:name="SymbolMT">
    <w:altName w:val="Times New Roman"/>
    <w:panose1 w:val="00000000000000000000"/>
    <w:charset w:val="00"/>
    <w:family w:val="auto"/>
    <w:notTrueType/>
    <w:pitch w:val="default"/>
    <w:sig w:usb0="00000003" w:usb1="00000000" w:usb2="00000000" w:usb3="00000000" w:csb0="00000001" w:csb1="00000000"/>
  </w:font>
  <w:font w:name="TimesNewRoman">
    <w:panose1 w:val="00000000000000000000"/>
    <w:charset w:val="EE"/>
    <w:family w:val="auto"/>
    <w:notTrueType/>
    <w:pitch w:val="default"/>
    <w:sig w:usb0="00000005" w:usb1="00000000" w:usb2="00000000" w:usb3="00000000" w:csb0="00000002" w:csb1="00000000"/>
  </w:font>
  <w:font w:name="TimesNewRoman,Bold">
    <w:panose1 w:val="00000000000000000000"/>
    <w:charset w:val="EE"/>
    <w:family w:val="auto"/>
    <w:notTrueType/>
    <w:pitch w:val="default"/>
    <w:sig w:usb0="00000005" w:usb1="00000000" w:usb2="00000000" w:usb3="00000000" w:csb0="00000002" w:csb1="00000000"/>
  </w:font>
  <w:font w:name="TimesNewRoman,Italic">
    <w:panose1 w:val="00000000000000000000"/>
    <w:charset w:val="EE"/>
    <w:family w:val="auto"/>
    <w:notTrueType/>
    <w:pitch w:val="default"/>
    <w:sig w:usb0="00000005" w:usb1="00000000" w:usb2="00000000" w:usb3="00000000" w:csb0="00000002" w:csb1="00000000"/>
  </w:font>
  <w:font w:name="Helvetica">
    <w:panose1 w:val="020B0604020202020204"/>
    <w:charset w:val="00"/>
    <w:family w:val="swiss"/>
    <w:notTrueType/>
    <w:pitch w:val="variable"/>
    <w:sig w:usb0="00000003" w:usb1="00000000" w:usb2="00000000" w:usb3="00000000" w:csb0="00000001" w:csb1="00000000"/>
  </w:font>
  <w:font w:name="ISOCPEUR">
    <w:panose1 w:val="020B0604020202020204"/>
    <w:charset w:val="EE"/>
    <w:family w:val="swiss"/>
    <w:pitch w:val="variable"/>
    <w:sig w:usb0="00000287" w:usb1="00000000" w:usb2="00000000" w:usb3="00000000" w:csb0="0000009F" w:csb1="00000000"/>
  </w:font>
  <w:font w:name="Slabo 27px">
    <w:altName w:val="Times New Roman"/>
    <w:charset w:val="00"/>
    <w:family w:val="auto"/>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665748" w14:textId="77777777" w:rsidR="00B36EB6" w:rsidRDefault="00CD2A18">
    <w:pPr>
      <w:pStyle w:val="Zpat"/>
      <w:jc w:val="right"/>
    </w:pPr>
    <w:sdt>
      <w:sdtPr>
        <w:id w:val="9105748"/>
        <w:docPartObj>
          <w:docPartGallery w:val="Page Numbers (Bottom of Page)"/>
          <w:docPartUnique/>
        </w:docPartObj>
      </w:sdtPr>
      <w:sdtEndPr/>
      <w:sdtContent/>
    </w:sdt>
  </w:p>
  <w:p w14:paraId="582F0F7D" w14:textId="77777777" w:rsidR="00B36EB6" w:rsidRDefault="00B36EB6" w:rsidP="00185A1B">
    <w:pPr>
      <w:pStyle w:val="Zpat"/>
      <w:jc w:val="righ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B67D39" w14:textId="77777777" w:rsidR="00B36EB6" w:rsidRPr="00885B63" w:rsidRDefault="00CD2A18" w:rsidP="00444064">
    <w:pPr>
      <w:pStyle w:val="Zpat"/>
      <w:tabs>
        <w:tab w:val="clear" w:pos="9072"/>
      </w:tabs>
      <w:ind w:right="-306"/>
      <w:jc w:val="right"/>
      <w:rPr>
        <w:color w:val="808080" w:themeColor="background1" w:themeShade="80"/>
      </w:rPr>
    </w:pPr>
    <w:sdt>
      <w:sdtPr>
        <w:id w:val="-18397693"/>
        <w:docPartObj>
          <w:docPartGallery w:val="Page Numbers (Bottom of Page)"/>
          <w:docPartUnique/>
        </w:docPartObj>
      </w:sdtPr>
      <w:sdtEndPr/>
      <w:sdtContent>
        <w:r w:rsidR="00B36EB6">
          <w:rPr>
            <w:noProof/>
          </w:rPr>
          <w:fldChar w:fldCharType="begin"/>
        </w:r>
        <w:r w:rsidR="00B36EB6">
          <w:rPr>
            <w:noProof/>
          </w:rPr>
          <w:instrText>PAGE   \* MERGEFORMAT</w:instrText>
        </w:r>
        <w:r w:rsidR="00B36EB6">
          <w:rPr>
            <w:noProof/>
          </w:rPr>
          <w:fldChar w:fldCharType="separate"/>
        </w:r>
        <w:r>
          <w:rPr>
            <w:noProof/>
          </w:rPr>
          <w:t>195</w:t>
        </w:r>
        <w:r w:rsidR="00B36EB6">
          <w:rPr>
            <w:noProof/>
          </w:rPr>
          <w:fldChar w:fldCharType="end"/>
        </w:r>
      </w:sdtContent>
    </w:sdt>
  </w:p>
  <w:p w14:paraId="1BEEC827" w14:textId="77777777" w:rsidR="00B36EB6" w:rsidRDefault="00B36EB6" w:rsidP="00185A1B">
    <w:pPr>
      <w:pStyle w:val="Zpat"/>
      <w:jc w:val="right"/>
    </w:pPr>
  </w:p>
  <w:p w14:paraId="32814ED8" w14:textId="77777777" w:rsidR="00B36EB6" w:rsidRDefault="00B36EB6"/>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2538708" w14:textId="77777777" w:rsidR="00B36EB6" w:rsidRDefault="00B36EB6" w:rsidP="0021062D">
      <w:pPr>
        <w:spacing w:line="240" w:lineRule="auto"/>
      </w:pPr>
      <w:r>
        <w:separator/>
      </w:r>
    </w:p>
    <w:p w14:paraId="596FE145" w14:textId="77777777" w:rsidR="00B36EB6" w:rsidRDefault="00B36EB6"/>
  </w:footnote>
  <w:footnote w:type="continuationSeparator" w:id="0">
    <w:p w14:paraId="18E99555" w14:textId="77777777" w:rsidR="00B36EB6" w:rsidRDefault="00B36EB6" w:rsidP="0021062D">
      <w:pPr>
        <w:spacing w:line="240" w:lineRule="auto"/>
      </w:pPr>
      <w:r>
        <w:continuationSeparator/>
      </w:r>
    </w:p>
    <w:p w14:paraId="54129F37" w14:textId="77777777" w:rsidR="00B36EB6" w:rsidRDefault="00B36EB6"/>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0F2ED4" w14:textId="77777777" w:rsidR="00B36EB6" w:rsidRPr="005E7C07" w:rsidRDefault="00B36EB6" w:rsidP="00653DD6">
    <w:pPr>
      <w:pStyle w:val="Zhlav"/>
      <w:tabs>
        <w:tab w:val="clear" w:pos="4536"/>
        <w:tab w:val="clear" w:pos="9072"/>
      </w:tabs>
      <w:ind w:right="-35" w:firstLine="0"/>
      <w:jc w:val="left"/>
      <w:rPr>
        <w:rFonts w:cs="Arial"/>
        <w:color w:val="808080" w:themeColor="background1" w:themeShade="80"/>
        <w:sz w:val="18"/>
        <w:szCs w:val="18"/>
      </w:rPr>
    </w:pPr>
    <w:r w:rsidRPr="005E7C07">
      <w:rPr>
        <w:rFonts w:cs="Arial"/>
        <w:color w:val="808080" w:themeColor="background1" w:themeShade="80"/>
        <w:sz w:val="18"/>
        <w:szCs w:val="18"/>
      </w:rPr>
      <w:t xml:space="preserve">Rekonstrukce a dostavba budov Filozofické fakulty UK </w:t>
    </w:r>
    <w:r w:rsidRPr="005E7C07">
      <w:rPr>
        <w:rFonts w:cs="Arial"/>
        <w:color w:val="808080" w:themeColor="background1" w:themeShade="80"/>
        <w:sz w:val="18"/>
        <w:szCs w:val="18"/>
      </w:rPr>
      <w:tab/>
    </w:r>
    <w:r w:rsidRPr="005E7C07">
      <w:rPr>
        <w:rFonts w:cs="Arial"/>
        <w:color w:val="808080" w:themeColor="background1" w:themeShade="80"/>
        <w:sz w:val="18"/>
        <w:szCs w:val="18"/>
      </w:rPr>
      <w:tab/>
    </w:r>
    <w:r w:rsidRPr="005E7C07">
      <w:rPr>
        <w:rFonts w:cs="Arial"/>
        <w:color w:val="808080" w:themeColor="background1" w:themeShade="80"/>
        <w:sz w:val="18"/>
        <w:szCs w:val="18"/>
      </w:rPr>
      <w:tab/>
    </w:r>
    <w:r w:rsidRPr="005E7C07">
      <w:rPr>
        <w:rFonts w:cs="Arial"/>
        <w:color w:val="808080" w:themeColor="background1" w:themeShade="80"/>
        <w:sz w:val="18"/>
        <w:szCs w:val="18"/>
      </w:rPr>
      <w:tab/>
      <w:t xml:space="preserve">                  </w:t>
    </w:r>
    <w:r>
      <w:rPr>
        <w:rFonts w:cs="Arial"/>
        <w:color w:val="808080" w:themeColor="background1" w:themeShade="80"/>
        <w:sz w:val="18"/>
        <w:szCs w:val="18"/>
      </w:rPr>
      <w:t xml:space="preserve">         </w:t>
    </w:r>
    <w:r w:rsidRPr="005E7C07">
      <w:rPr>
        <w:rFonts w:cs="Arial"/>
        <w:color w:val="808080" w:themeColor="background1" w:themeShade="80"/>
        <w:sz w:val="18"/>
        <w:szCs w:val="18"/>
      </w:rPr>
      <w:t xml:space="preserve"> </w:t>
    </w:r>
    <w:r w:rsidRPr="005E7C07">
      <w:rPr>
        <w:rFonts w:cs="Arial"/>
        <w:b/>
        <w:bCs/>
        <w:color w:val="808080" w:themeColor="background1" w:themeShade="80"/>
        <w:sz w:val="18"/>
        <w:szCs w:val="18"/>
      </w:rPr>
      <w:t xml:space="preserve">B Souhrnná technická zpráva      </w:t>
    </w:r>
    <w:r w:rsidRPr="005E7C07">
      <w:rPr>
        <w:color w:val="808080" w:themeColor="background1" w:themeShade="80"/>
        <w:szCs w:val="20"/>
      </w:rPr>
      <w:t xml:space="preserve">         </w:t>
    </w:r>
  </w:p>
  <w:p w14:paraId="00843457" w14:textId="77777777" w:rsidR="00B36EB6" w:rsidRPr="005E7C07" w:rsidRDefault="00B36EB6" w:rsidP="00653DD6">
    <w:pPr>
      <w:pStyle w:val="Zhlav"/>
      <w:tabs>
        <w:tab w:val="clear" w:pos="4536"/>
        <w:tab w:val="clear" w:pos="9072"/>
        <w:tab w:val="right" w:pos="9639"/>
      </w:tabs>
      <w:ind w:right="-589" w:firstLine="0"/>
      <w:jc w:val="left"/>
      <w:rPr>
        <w:color w:val="808080" w:themeColor="background1" w:themeShade="80"/>
        <w:sz w:val="18"/>
        <w:szCs w:val="18"/>
        <w:u w:val="single"/>
      </w:rPr>
    </w:pPr>
    <w:r w:rsidRPr="005E7C07">
      <w:rPr>
        <w:rFonts w:cs="Arial"/>
        <w:color w:val="808080" w:themeColor="background1" w:themeShade="80"/>
        <w:sz w:val="18"/>
        <w:szCs w:val="18"/>
        <w:u w:val="single"/>
      </w:rPr>
      <w:t>Dokumentace pro vydání územního rozhodnutí</w:t>
    </w:r>
    <w:r w:rsidRPr="005E7C07">
      <w:rPr>
        <w:color w:val="808080" w:themeColor="background1" w:themeShade="80"/>
        <w:szCs w:val="20"/>
        <w:u w:val="single"/>
      </w:rPr>
      <w:tab/>
      <w:t xml:space="preserve">       </w:t>
    </w:r>
    <w:r w:rsidRPr="005E7C07">
      <w:rPr>
        <w:color w:val="808080" w:themeColor="background1" w:themeShade="80"/>
        <w:sz w:val="18"/>
        <w:szCs w:val="18"/>
        <w:u w:val="single"/>
      </w:rPr>
      <w:t>12/2017</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4E0768" w14:textId="77777777" w:rsidR="00B36EB6" w:rsidRPr="005E7C07" w:rsidRDefault="00B36EB6" w:rsidP="00CB6CD1">
    <w:pPr>
      <w:pStyle w:val="Zhlav"/>
      <w:tabs>
        <w:tab w:val="clear" w:pos="4536"/>
        <w:tab w:val="clear" w:pos="9072"/>
        <w:tab w:val="left" w:pos="7513"/>
      </w:tabs>
      <w:ind w:right="-589" w:firstLine="0"/>
      <w:jc w:val="left"/>
      <w:rPr>
        <w:rFonts w:cs="Arial"/>
        <w:color w:val="808080" w:themeColor="background1" w:themeShade="80"/>
        <w:sz w:val="18"/>
        <w:szCs w:val="18"/>
      </w:rPr>
    </w:pPr>
    <w:r w:rsidRPr="005E7C07">
      <w:rPr>
        <w:rFonts w:cs="Arial"/>
        <w:color w:val="808080" w:themeColor="background1" w:themeShade="80"/>
        <w:sz w:val="18"/>
        <w:szCs w:val="18"/>
      </w:rPr>
      <w:t xml:space="preserve">Rekonstrukce a dostavba budov Filozofické fakulty </w:t>
    </w:r>
    <w:r>
      <w:rPr>
        <w:rFonts w:cs="Arial"/>
        <w:color w:val="808080" w:themeColor="background1" w:themeShade="80"/>
        <w:sz w:val="18"/>
        <w:szCs w:val="18"/>
      </w:rPr>
      <w:t>UK</w:t>
    </w:r>
    <w:r>
      <w:rPr>
        <w:rFonts w:cs="Arial"/>
        <w:color w:val="808080" w:themeColor="background1" w:themeShade="80"/>
        <w:sz w:val="18"/>
        <w:szCs w:val="18"/>
      </w:rPr>
      <w:tab/>
    </w:r>
    <w:r w:rsidRPr="005E7C07">
      <w:rPr>
        <w:rFonts w:cs="Arial"/>
        <w:b/>
        <w:bCs/>
        <w:color w:val="808080" w:themeColor="background1" w:themeShade="80"/>
        <w:sz w:val="18"/>
        <w:szCs w:val="18"/>
      </w:rPr>
      <w:t xml:space="preserve">B Souhrnná technická zpráva      </w:t>
    </w:r>
    <w:r w:rsidRPr="005E7C07">
      <w:rPr>
        <w:color w:val="808080" w:themeColor="background1" w:themeShade="80"/>
        <w:szCs w:val="20"/>
      </w:rPr>
      <w:t xml:space="preserve">         </w:t>
    </w:r>
  </w:p>
  <w:p w14:paraId="2D7F0E07" w14:textId="77777777" w:rsidR="00B36EB6" w:rsidRPr="005E7C07" w:rsidRDefault="00B36EB6" w:rsidP="00CB6CD1">
    <w:pPr>
      <w:pStyle w:val="Zhlav"/>
      <w:tabs>
        <w:tab w:val="clear" w:pos="4536"/>
        <w:tab w:val="clear" w:pos="9072"/>
        <w:tab w:val="right" w:pos="9639"/>
      </w:tabs>
      <w:ind w:right="-35" w:firstLine="0"/>
      <w:jc w:val="left"/>
      <w:rPr>
        <w:color w:val="808080" w:themeColor="background1" w:themeShade="80"/>
        <w:sz w:val="18"/>
        <w:szCs w:val="18"/>
        <w:u w:val="single"/>
      </w:rPr>
    </w:pPr>
    <w:r w:rsidRPr="005E7C07">
      <w:rPr>
        <w:rFonts w:cs="Arial"/>
        <w:color w:val="808080" w:themeColor="background1" w:themeShade="80"/>
        <w:sz w:val="18"/>
        <w:szCs w:val="18"/>
        <w:u w:val="single"/>
      </w:rPr>
      <w:t xml:space="preserve">Dokumentace pro </w:t>
    </w:r>
    <w:r>
      <w:rPr>
        <w:rFonts w:cs="Arial"/>
        <w:color w:val="808080" w:themeColor="background1" w:themeShade="80"/>
        <w:sz w:val="18"/>
        <w:szCs w:val="18"/>
        <w:u w:val="single"/>
      </w:rPr>
      <w:t>stavební povolení</w:t>
    </w:r>
    <w:r w:rsidRPr="005E7C07">
      <w:rPr>
        <w:color w:val="808080" w:themeColor="background1" w:themeShade="80"/>
        <w:szCs w:val="20"/>
        <w:u w:val="single"/>
      </w:rPr>
      <w:tab/>
      <w:t xml:space="preserve">       </w:t>
    </w:r>
    <w:r>
      <w:rPr>
        <w:color w:val="808080" w:themeColor="background1" w:themeShade="80"/>
        <w:sz w:val="18"/>
        <w:szCs w:val="18"/>
        <w:u w:val="single"/>
      </w:rPr>
      <w:t>09/</w:t>
    </w:r>
    <w:r w:rsidRPr="005E7C07">
      <w:rPr>
        <w:color w:val="808080" w:themeColor="background1" w:themeShade="80"/>
        <w:sz w:val="18"/>
        <w:szCs w:val="18"/>
        <w:u w:val="single"/>
      </w:rPr>
      <w:t>201</w:t>
    </w:r>
    <w:r>
      <w:rPr>
        <w:color w:val="808080" w:themeColor="background1" w:themeShade="80"/>
        <w:sz w:val="18"/>
        <w:szCs w:val="18"/>
        <w:u w:val="single"/>
      </w:rPr>
      <w:t>8</w:t>
    </w:r>
  </w:p>
  <w:p w14:paraId="7E49F5EF" w14:textId="77777777" w:rsidR="00B36EB6" w:rsidRDefault="00B36EB6"/>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1"/>
    <w:multiLevelType w:val="singleLevel"/>
    <w:tmpl w:val="0B980394"/>
    <w:lvl w:ilvl="0">
      <w:start w:val="1"/>
      <w:numFmt w:val="bullet"/>
      <w:pStyle w:val="Seznamsodrkami4"/>
      <w:lvlText w:val=""/>
      <w:lvlJc w:val="left"/>
      <w:pPr>
        <w:tabs>
          <w:tab w:val="num" w:pos="1209"/>
        </w:tabs>
        <w:ind w:left="1209" w:hanging="360"/>
      </w:pPr>
      <w:rPr>
        <w:rFonts w:ascii="Symbol" w:hAnsi="Symbol" w:hint="default"/>
      </w:rPr>
    </w:lvl>
  </w:abstractNum>
  <w:abstractNum w:abstractNumId="1" w15:restartNumberingAfterBreak="0">
    <w:nsid w:val="FFFFFF88"/>
    <w:multiLevelType w:val="singleLevel"/>
    <w:tmpl w:val="C5943028"/>
    <w:lvl w:ilvl="0">
      <w:start w:val="1"/>
      <w:numFmt w:val="decimal"/>
      <w:pStyle w:val="slovanseznam"/>
      <w:lvlText w:val="%1."/>
      <w:lvlJc w:val="left"/>
      <w:pPr>
        <w:tabs>
          <w:tab w:val="num" w:pos="360"/>
        </w:tabs>
        <w:ind w:left="360" w:hanging="360"/>
      </w:pPr>
    </w:lvl>
  </w:abstractNum>
  <w:abstractNum w:abstractNumId="2" w15:restartNumberingAfterBreak="0">
    <w:nsid w:val="FFFFFFFB"/>
    <w:multiLevelType w:val="multilevel"/>
    <w:tmpl w:val="ED9AD2D6"/>
    <w:lvl w:ilvl="0">
      <w:start w:val="1"/>
      <w:numFmt w:val="decimal"/>
      <w:lvlText w:val="%1."/>
      <w:lvlJc w:val="left"/>
      <w:pPr>
        <w:tabs>
          <w:tab w:val="num" w:pos="0"/>
        </w:tabs>
        <w:ind w:left="425" w:hanging="425"/>
      </w:pPr>
      <w:rPr>
        <w:b/>
        <w:i w:val="0"/>
      </w:rPr>
    </w:lvl>
    <w:lvl w:ilvl="1">
      <w:start w:val="1"/>
      <w:numFmt w:val="decimal"/>
      <w:lvlText w:val="%1.%2."/>
      <w:lvlJc w:val="left"/>
      <w:pPr>
        <w:tabs>
          <w:tab w:val="num" w:pos="1145"/>
        </w:tabs>
        <w:ind w:left="284" w:firstLine="141"/>
      </w:pPr>
      <w:rPr>
        <w:b/>
        <w:i w:val="0"/>
      </w:rPr>
    </w:lvl>
    <w:lvl w:ilvl="2">
      <w:start w:val="1"/>
      <w:numFmt w:val="decimal"/>
      <w:lvlText w:val="%1.%2.%3."/>
      <w:lvlJc w:val="left"/>
      <w:pPr>
        <w:tabs>
          <w:tab w:val="num" w:pos="2213"/>
        </w:tabs>
        <w:ind w:left="1841" w:hanging="708"/>
      </w:pPr>
      <w:rPr>
        <w:b/>
        <w:i w:val="0"/>
      </w:rPr>
    </w:lvl>
    <w:lvl w:ilvl="3">
      <w:start w:val="1"/>
      <w:numFmt w:val="decimal"/>
      <w:lvlText w:val="%1.%2.%3.%4."/>
      <w:lvlJc w:val="left"/>
      <w:pPr>
        <w:tabs>
          <w:tab w:val="num" w:pos="0"/>
        </w:tabs>
        <w:ind w:left="2549" w:hanging="708"/>
      </w:pPr>
    </w:lvl>
    <w:lvl w:ilvl="4">
      <w:start w:val="1"/>
      <w:numFmt w:val="decimal"/>
      <w:lvlText w:val="%1.%2.%3.%4.%5."/>
      <w:lvlJc w:val="left"/>
      <w:pPr>
        <w:tabs>
          <w:tab w:val="num" w:pos="0"/>
        </w:tabs>
        <w:ind w:left="3257" w:hanging="708"/>
      </w:pPr>
    </w:lvl>
    <w:lvl w:ilvl="5">
      <w:start w:val="1"/>
      <w:numFmt w:val="decimal"/>
      <w:lvlText w:val="%1.%2.%3.%4.%5.%6."/>
      <w:lvlJc w:val="left"/>
      <w:pPr>
        <w:tabs>
          <w:tab w:val="num" w:pos="0"/>
        </w:tabs>
        <w:ind w:left="3965" w:hanging="708"/>
      </w:pPr>
    </w:lvl>
    <w:lvl w:ilvl="6">
      <w:start w:val="1"/>
      <w:numFmt w:val="decimal"/>
      <w:lvlText w:val="%1.%2.%3.%4.%5.%6.%7."/>
      <w:lvlJc w:val="left"/>
      <w:pPr>
        <w:tabs>
          <w:tab w:val="num" w:pos="0"/>
        </w:tabs>
        <w:ind w:left="4673" w:hanging="708"/>
      </w:pPr>
    </w:lvl>
    <w:lvl w:ilvl="7">
      <w:start w:val="1"/>
      <w:numFmt w:val="decimal"/>
      <w:lvlText w:val="%1.%2.%3.%4.%5.%6.%7.%8."/>
      <w:lvlJc w:val="left"/>
      <w:pPr>
        <w:tabs>
          <w:tab w:val="num" w:pos="0"/>
        </w:tabs>
        <w:ind w:left="5381" w:hanging="708"/>
      </w:pPr>
    </w:lvl>
    <w:lvl w:ilvl="8">
      <w:start w:val="1"/>
      <w:numFmt w:val="decimal"/>
      <w:lvlText w:val="%1.%2.%3.%4.%5.%6.%7.%8.%9."/>
      <w:lvlJc w:val="left"/>
      <w:pPr>
        <w:tabs>
          <w:tab w:val="num" w:pos="0"/>
        </w:tabs>
        <w:ind w:left="6089" w:hanging="708"/>
      </w:pPr>
    </w:lvl>
  </w:abstractNum>
  <w:abstractNum w:abstractNumId="3" w15:restartNumberingAfterBreak="0">
    <w:nsid w:val="FFFFFFFE"/>
    <w:multiLevelType w:val="singleLevel"/>
    <w:tmpl w:val="8B9E9988"/>
    <w:lvl w:ilvl="0">
      <w:numFmt w:val="bullet"/>
      <w:lvlText w:val="*"/>
      <w:lvlJc w:val="left"/>
    </w:lvl>
  </w:abstractNum>
  <w:abstractNum w:abstractNumId="4" w15:restartNumberingAfterBreak="0">
    <w:nsid w:val="00000002"/>
    <w:multiLevelType w:val="singleLevel"/>
    <w:tmpl w:val="00000002"/>
    <w:name w:val="WW8Num2"/>
    <w:lvl w:ilvl="0">
      <w:start w:val="1"/>
      <w:numFmt w:val="bullet"/>
      <w:lvlText w:val=""/>
      <w:lvlJc w:val="left"/>
      <w:pPr>
        <w:tabs>
          <w:tab w:val="num" w:pos="360"/>
        </w:tabs>
        <w:ind w:left="0" w:firstLine="0"/>
      </w:pPr>
      <w:rPr>
        <w:rFonts w:ascii="Symbol" w:hAnsi="Symbol"/>
      </w:rPr>
    </w:lvl>
  </w:abstractNum>
  <w:abstractNum w:abstractNumId="5" w15:restartNumberingAfterBreak="0">
    <w:nsid w:val="00000003"/>
    <w:multiLevelType w:val="multilevel"/>
    <w:tmpl w:val="0000000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6" w15:restartNumberingAfterBreak="0">
    <w:nsid w:val="00000004"/>
    <w:multiLevelType w:val="singleLevel"/>
    <w:tmpl w:val="00000004"/>
    <w:name w:val="WW8Num4"/>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00000005"/>
    <w:multiLevelType w:val="singleLevel"/>
    <w:tmpl w:val="00000005"/>
    <w:name w:val="WW8Num8"/>
    <w:lvl w:ilvl="0">
      <w:start w:val="1"/>
      <w:numFmt w:val="bullet"/>
      <w:lvlText w:val="-"/>
      <w:lvlJc w:val="left"/>
      <w:pPr>
        <w:tabs>
          <w:tab w:val="num" w:pos="284"/>
        </w:tabs>
        <w:ind w:left="0" w:firstLine="0"/>
      </w:pPr>
      <w:rPr>
        <w:rFonts w:ascii="Arial" w:hAnsi="Arial" w:cs="Arial" w:hint="default"/>
      </w:rPr>
    </w:lvl>
  </w:abstractNum>
  <w:abstractNum w:abstractNumId="8" w15:restartNumberingAfterBreak="0">
    <w:nsid w:val="00000006"/>
    <w:multiLevelType w:val="multilevel"/>
    <w:tmpl w:val="5B7E87C6"/>
    <w:name w:val="WW8Num7"/>
    <w:lvl w:ilvl="0">
      <w:start w:val="1"/>
      <w:numFmt w:val="upperRoman"/>
      <w:lvlText w:val="%1."/>
      <w:lvlJc w:val="left"/>
      <w:pPr>
        <w:tabs>
          <w:tab w:val="num" w:pos="1080"/>
        </w:tabs>
        <w:ind w:left="1080" w:hanging="720"/>
      </w:pPr>
      <w:rPr>
        <w:rFonts w:hint="default"/>
        <w:b/>
        <w:bCs/>
      </w:rPr>
    </w:lvl>
    <w:lvl w:ilvl="1">
      <w:start w:val="1"/>
      <w:numFmt w:val="lowerLetter"/>
      <w:lvlText w:val="%2)"/>
      <w:lvlJc w:val="left"/>
      <w:pPr>
        <w:tabs>
          <w:tab w:val="num" w:pos="1785"/>
        </w:tabs>
        <w:ind w:left="1785" w:hanging="705"/>
      </w:pPr>
      <w:rPr>
        <w:rFonts w:hint="default"/>
        <w:bCs/>
      </w:rPr>
    </w:lvl>
    <w:lvl w:ilvl="2">
      <w:start w:val="1"/>
      <w:numFmt w:val="lowerRoman"/>
      <w:lvlText w:val="%3."/>
      <w:lvlJc w:val="right"/>
      <w:pPr>
        <w:tabs>
          <w:tab w:val="num" w:pos="2160"/>
        </w:tabs>
        <w:ind w:left="2160" w:hanging="180"/>
      </w:pPr>
    </w:lvl>
    <w:lvl w:ilvl="3">
      <w:start w:val="1"/>
      <w:numFmt w:val="decimal"/>
      <w:lvlText w:val="%4."/>
      <w:lvlJc w:val="left"/>
      <w:pPr>
        <w:tabs>
          <w:tab w:val="num" w:pos="708"/>
        </w:tabs>
        <w:ind w:left="3054" w:hanging="360"/>
      </w:pPr>
      <w:rPr>
        <w:bCs/>
        <w:kern w:val="1"/>
        <w:sz w:val="20"/>
        <w:szCs w:val="20"/>
        <w:lang w:eastAsia="ar-SA"/>
      </w:rPr>
    </w:lvl>
    <w:lvl w:ilvl="4">
      <w:start w:val="1"/>
      <w:numFmt w:val="lowerLetter"/>
      <w:lvlText w:val="%5."/>
      <w:lvlJc w:val="left"/>
      <w:pPr>
        <w:tabs>
          <w:tab w:val="num" w:pos="3600"/>
        </w:tabs>
        <w:ind w:left="3600" w:hanging="360"/>
      </w:pPr>
      <w:rPr>
        <w:sz w:val="20"/>
        <w:szCs w:val="20"/>
      </w:r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 w15:restartNumberingAfterBreak="0">
    <w:nsid w:val="00000007"/>
    <w:multiLevelType w:val="singleLevel"/>
    <w:tmpl w:val="00000007"/>
    <w:name w:val="WW8Num23"/>
    <w:lvl w:ilvl="0">
      <w:start w:val="1"/>
      <w:numFmt w:val="bullet"/>
      <w:lvlText w:val=""/>
      <w:lvlJc w:val="left"/>
      <w:pPr>
        <w:tabs>
          <w:tab w:val="num" w:pos="0"/>
        </w:tabs>
        <w:ind w:left="720" w:hanging="360"/>
      </w:pPr>
      <w:rPr>
        <w:rFonts w:ascii="Symbol" w:hAnsi="Symbol" w:cs="Symbol" w:hint="default"/>
      </w:rPr>
    </w:lvl>
  </w:abstractNum>
  <w:abstractNum w:abstractNumId="10" w15:restartNumberingAfterBreak="0">
    <w:nsid w:val="00000008"/>
    <w:multiLevelType w:val="singleLevel"/>
    <w:tmpl w:val="00000008"/>
    <w:lvl w:ilvl="0">
      <w:start w:val="1"/>
      <w:numFmt w:val="bullet"/>
      <w:lvlText w:val=""/>
      <w:lvlJc w:val="left"/>
      <w:pPr>
        <w:tabs>
          <w:tab w:val="num" w:pos="360"/>
        </w:tabs>
        <w:ind w:left="360" w:hanging="360"/>
      </w:pPr>
      <w:rPr>
        <w:rFonts w:ascii="Symbol" w:hAnsi="Symbol" w:cs="Symbol" w:hint="default"/>
        <w:sz w:val="22"/>
        <w:szCs w:val="22"/>
      </w:rPr>
    </w:lvl>
  </w:abstractNum>
  <w:abstractNum w:abstractNumId="11" w15:restartNumberingAfterBreak="0">
    <w:nsid w:val="00000009"/>
    <w:multiLevelType w:val="multilevel"/>
    <w:tmpl w:val="00000009"/>
    <w:name w:val="WW8Num9"/>
    <w:lvl w:ilvl="0">
      <w:start w:val="1"/>
      <w:numFmt w:val="lowerLetter"/>
      <w:lvlText w:val="%1)"/>
      <w:lvlJc w:val="left"/>
      <w:pPr>
        <w:tabs>
          <w:tab w:val="num" w:pos="705"/>
        </w:tabs>
        <w:ind w:left="705" w:hanging="705"/>
      </w:pPr>
      <w:rPr>
        <w:rFonts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 w15:restartNumberingAfterBreak="0">
    <w:nsid w:val="0000000A"/>
    <w:multiLevelType w:val="singleLevel"/>
    <w:tmpl w:val="0000000A"/>
    <w:name w:val="WW8Num10"/>
    <w:lvl w:ilvl="0">
      <w:start w:val="1"/>
      <w:numFmt w:val="bullet"/>
      <w:lvlText w:val=""/>
      <w:lvlJc w:val="left"/>
      <w:pPr>
        <w:tabs>
          <w:tab w:val="num" w:pos="360"/>
        </w:tabs>
        <w:ind w:left="360" w:hanging="360"/>
      </w:pPr>
      <w:rPr>
        <w:rFonts w:ascii="Symbol" w:hAnsi="Symbol" w:cs="Symbol" w:hint="default"/>
        <w:szCs w:val="22"/>
      </w:rPr>
    </w:lvl>
  </w:abstractNum>
  <w:abstractNum w:abstractNumId="13" w15:restartNumberingAfterBreak="0">
    <w:nsid w:val="0000000B"/>
    <w:multiLevelType w:val="singleLevel"/>
    <w:tmpl w:val="0000000B"/>
    <w:name w:val="WW8Num11"/>
    <w:lvl w:ilvl="0">
      <w:start w:val="1"/>
      <w:numFmt w:val="bullet"/>
      <w:lvlText w:val=""/>
      <w:lvlJc w:val="left"/>
      <w:pPr>
        <w:tabs>
          <w:tab w:val="num" w:pos="360"/>
        </w:tabs>
        <w:ind w:left="360" w:hanging="360"/>
      </w:pPr>
      <w:rPr>
        <w:rFonts w:ascii="Symbol" w:hAnsi="Symbol" w:cs="Symbol" w:hint="default"/>
      </w:rPr>
    </w:lvl>
  </w:abstractNum>
  <w:abstractNum w:abstractNumId="14" w15:restartNumberingAfterBreak="0">
    <w:nsid w:val="0000000C"/>
    <w:multiLevelType w:val="singleLevel"/>
    <w:tmpl w:val="0000000C"/>
    <w:name w:val="WW8Num12"/>
    <w:lvl w:ilvl="0">
      <w:start w:val="1"/>
      <w:numFmt w:val="bullet"/>
      <w:lvlText w:val=""/>
      <w:lvlJc w:val="left"/>
      <w:pPr>
        <w:tabs>
          <w:tab w:val="num" w:pos="360"/>
        </w:tabs>
        <w:ind w:left="360" w:hanging="360"/>
      </w:pPr>
      <w:rPr>
        <w:rFonts w:ascii="Symbol" w:hAnsi="Symbol" w:cs="Symbol" w:hint="default"/>
      </w:rPr>
    </w:lvl>
  </w:abstractNum>
  <w:abstractNum w:abstractNumId="15" w15:restartNumberingAfterBreak="0">
    <w:nsid w:val="0000000E"/>
    <w:multiLevelType w:val="singleLevel"/>
    <w:tmpl w:val="0000000E"/>
    <w:name w:val="WW8Num14"/>
    <w:lvl w:ilvl="0">
      <w:start w:val="1"/>
      <w:numFmt w:val="bullet"/>
      <w:lvlText w:val=""/>
      <w:lvlJc w:val="left"/>
      <w:pPr>
        <w:tabs>
          <w:tab w:val="num" w:pos="360"/>
        </w:tabs>
        <w:ind w:left="360" w:hanging="360"/>
      </w:pPr>
      <w:rPr>
        <w:rFonts w:ascii="Symbol" w:hAnsi="Symbol" w:cs="Symbol" w:hint="default"/>
      </w:rPr>
    </w:lvl>
  </w:abstractNum>
  <w:abstractNum w:abstractNumId="16" w15:restartNumberingAfterBreak="0">
    <w:nsid w:val="0000000F"/>
    <w:multiLevelType w:val="singleLevel"/>
    <w:tmpl w:val="0000000F"/>
    <w:name w:val="WW8Num15"/>
    <w:lvl w:ilvl="0">
      <w:start w:val="1"/>
      <w:numFmt w:val="bullet"/>
      <w:lvlText w:val=""/>
      <w:lvlJc w:val="left"/>
      <w:pPr>
        <w:tabs>
          <w:tab w:val="num" w:pos="360"/>
        </w:tabs>
        <w:ind w:left="360" w:hanging="360"/>
      </w:pPr>
      <w:rPr>
        <w:rFonts w:ascii="Symbol" w:hAnsi="Symbol" w:cs="Symbol" w:hint="default"/>
      </w:rPr>
    </w:lvl>
  </w:abstractNum>
  <w:abstractNum w:abstractNumId="17" w15:restartNumberingAfterBreak="0">
    <w:nsid w:val="00000010"/>
    <w:multiLevelType w:val="singleLevel"/>
    <w:tmpl w:val="00000010"/>
    <w:name w:val="WW8Num16"/>
    <w:lvl w:ilvl="0">
      <w:start w:val="2"/>
      <w:numFmt w:val="bullet"/>
      <w:lvlText w:val="-"/>
      <w:lvlJc w:val="left"/>
      <w:pPr>
        <w:tabs>
          <w:tab w:val="num" w:pos="705"/>
        </w:tabs>
        <w:ind w:left="705" w:hanging="705"/>
      </w:pPr>
      <w:rPr>
        <w:rFonts w:ascii="Times New Roman" w:hAnsi="Times New Roman" w:cs="Times New Roman" w:hint="default"/>
      </w:rPr>
    </w:lvl>
  </w:abstractNum>
  <w:abstractNum w:abstractNumId="18" w15:restartNumberingAfterBreak="0">
    <w:nsid w:val="00000011"/>
    <w:multiLevelType w:val="singleLevel"/>
    <w:tmpl w:val="00000011"/>
    <w:name w:val="WW8Num17"/>
    <w:lvl w:ilvl="0">
      <w:start w:val="1"/>
      <w:numFmt w:val="bullet"/>
      <w:lvlText w:val=""/>
      <w:lvlJc w:val="left"/>
      <w:pPr>
        <w:tabs>
          <w:tab w:val="num" w:pos="360"/>
        </w:tabs>
        <w:ind w:left="360" w:hanging="360"/>
      </w:pPr>
      <w:rPr>
        <w:rFonts w:ascii="Symbol" w:hAnsi="Symbol" w:cs="Symbol" w:hint="default"/>
        <w:color w:val="000000"/>
      </w:rPr>
    </w:lvl>
  </w:abstractNum>
  <w:abstractNum w:abstractNumId="19" w15:restartNumberingAfterBreak="0">
    <w:nsid w:val="00000017"/>
    <w:multiLevelType w:val="multilevel"/>
    <w:tmpl w:val="00000017"/>
    <w:name w:val="WW8Num26"/>
    <w:lvl w:ilvl="0">
      <w:start w:val="1"/>
      <w:numFmt w:val="lowerLetter"/>
      <w:lvlText w:val="%1."/>
      <w:lvlJc w:val="left"/>
      <w:pPr>
        <w:tabs>
          <w:tab w:val="num" w:pos="1440"/>
        </w:tabs>
        <w:ind w:left="1440" w:hanging="360"/>
      </w:pPr>
      <w:rPr>
        <w:bCs/>
        <w:i/>
        <w:iCs/>
        <w:sz w:val="20"/>
        <w:szCs w:val="20"/>
        <w:lang w:val="cs-CZ" w:eastAsia="cs-CZ"/>
      </w:rPr>
    </w:lvl>
    <w:lvl w:ilvl="1">
      <w:start w:val="1"/>
      <w:numFmt w:val="decimal"/>
      <w:lvlText w:val="%2."/>
      <w:lvlJc w:val="left"/>
      <w:pPr>
        <w:tabs>
          <w:tab w:val="num" w:pos="2505"/>
        </w:tabs>
        <w:ind w:left="2505" w:hanging="705"/>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0" w15:restartNumberingAfterBreak="0">
    <w:nsid w:val="00000018"/>
    <w:multiLevelType w:val="multilevel"/>
    <w:tmpl w:val="00000018"/>
    <w:name w:val="WW8Num27"/>
    <w:lvl w:ilvl="0">
      <w:start w:val="1"/>
      <w:numFmt w:val="lowerLetter"/>
      <w:lvlText w:val="%1."/>
      <w:lvlJc w:val="left"/>
      <w:pPr>
        <w:tabs>
          <w:tab w:val="num" w:pos="1424"/>
        </w:tabs>
        <w:ind w:left="1424" w:hanging="360"/>
      </w:pPr>
      <w:rPr>
        <w:sz w:val="20"/>
        <w:szCs w:val="20"/>
        <w:lang w:val="cs-CZ" w:eastAsia="en-US"/>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bullet"/>
      <w:lvlText w:val=""/>
      <w:lvlJc w:val="left"/>
      <w:pPr>
        <w:tabs>
          <w:tab w:val="num" w:pos="3660"/>
        </w:tabs>
        <w:ind w:left="3660" w:hanging="360"/>
      </w:pPr>
      <w:rPr>
        <w:rFonts w:ascii="Symbol" w:hAnsi="Symbol" w:cs="Symbol" w:hint="default"/>
      </w:r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1" w15:restartNumberingAfterBreak="0">
    <w:nsid w:val="00000033"/>
    <w:multiLevelType w:val="singleLevel"/>
    <w:tmpl w:val="00000033"/>
    <w:name w:val="WW8Num64"/>
    <w:lvl w:ilvl="0">
      <w:start w:val="1"/>
      <w:numFmt w:val="bullet"/>
      <w:lvlText w:val=""/>
      <w:lvlJc w:val="left"/>
      <w:pPr>
        <w:tabs>
          <w:tab w:val="num" w:pos="0"/>
        </w:tabs>
        <w:ind w:left="720" w:hanging="360"/>
      </w:pPr>
      <w:rPr>
        <w:rFonts w:ascii="Symbol" w:hAnsi="Symbol" w:cs="Symbol" w:hint="default"/>
        <w:szCs w:val="22"/>
      </w:rPr>
    </w:lvl>
  </w:abstractNum>
  <w:abstractNum w:abstractNumId="22" w15:restartNumberingAfterBreak="0">
    <w:nsid w:val="000000CB"/>
    <w:multiLevelType w:val="multilevel"/>
    <w:tmpl w:val="000000CB"/>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none"/>
      <w:suff w:val="nothing"/>
      <w:lvlText w:val=""/>
      <w:lvlJc w:val="left"/>
      <w:pPr>
        <w:tabs>
          <w:tab w:val="num" w:pos="0"/>
        </w:tabs>
        <w:ind w:left="0" w:firstLine="0"/>
      </w:pPr>
    </w:lvl>
  </w:abstractNum>
  <w:abstractNum w:abstractNumId="23" w15:restartNumberingAfterBreak="0">
    <w:nsid w:val="01024D3E"/>
    <w:multiLevelType w:val="hybridMultilevel"/>
    <w:tmpl w:val="1612F0A8"/>
    <w:lvl w:ilvl="0" w:tplc="AA5E520C">
      <w:start w:val="1"/>
      <w:numFmt w:val="bullet"/>
      <w:lvlText w:val=""/>
      <w:lvlJc w:val="left"/>
      <w:pPr>
        <w:ind w:left="1571" w:hanging="360"/>
      </w:pPr>
      <w:rPr>
        <w:rFonts w:ascii="Symbol" w:hAnsi="Symbol" w:hint="default"/>
      </w:rPr>
    </w:lvl>
    <w:lvl w:ilvl="1" w:tplc="04050003" w:tentative="1">
      <w:start w:val="1"/>
      <w:numFmt w:val="bullet"/>
      <w:lvlText w:val="o"/>
      <w:lvlJc w:val="left"/>
      <w:pPr>
        <w:ind w:left="2291" w:hanging="360"/>
      </w:pPr>
      <w:rPr>
        <w:rFonts w:ascii="Courier New" w:hAnsi="Courier New" w:cs="Courier New" w:hint="default"/>
      </w:rPr>
    </w:lvl>
    <w:lvl w:ilvl="2" w:tplc="04050005" w:tentative="1">
      <w:start w:val="1"/>
      <w:numFmt w:val="bullet"/>
      <w:lvlText w:val=""/>
      <w:lvlJc w:val="left"/>
      <w:pPr>
        <w:ind w:left="3011" w:hanging="360"/>
      </w:pPr>
      <w:rPr>
        <w:rFonts w:ascii="Wingdings" w:hAnsi="Wingdings" w:hint="default"/>
      </w:rPr>
    </w:lvl>
    <w:lvl w:ilvl="3" w:tplc="04050001" w:tentative="1">
      <w:start w:val="1"/>
      <w:numFmt w:val="bullet"/>
      <w:lvlText w:val=""/>
      <w:lvlJc w:val="left"/>
      <w:pPr>
        <w:ind w:left="3731" w:hanging="360"/>
      </w:pPr>
      <w:rPr>
        <w:rFonts w:ascii="Symbol" w:hAnsi="Symbol" w:hint="default"/>
      </w:rPr>
    </w:lvl>
    <w:lvl w:ilvl="4" w:tplc="04050003" w:tentative="1">
      <w:start w:val="1"/>
      <w:numFmt w:val="bullet"/>
      <w:lvlText w:val="o"/>
      <w:lvlJc w:val="left"/>
      <w:pPr>
        <w:ind w:left="4451" w:hanging="360"/>
      </w:pPr>
      <w:rPr>
        <w:rFonts w:ascii="Courier New" w:hAnsi="Courier New" w:cs="Courier New" w:hint="default"/>
      </w:rPr>
    </w:lvl>
    <w:lvl w:ilvl="5" w:tplc="04050005" w:tentative="1">
      <w:start w:val="1"/>
      <w:numFmt w:val="bullet"/>
      <w:lvlText w:val=""/>
      <w:lvlJc w:val="left"/>
      <w:pPr>
        <w:ind w:left="5171" w:hanging="360"/>
      </w:pPr>
      <w:rPr>
        <w:rFonts w:ascii="Wingdings" w:hAnsi="Wingdings" w:hint="default"/>
      </w:rPr>
    </w:lvl>
    <w:lvl w:ilvl="6" w:tplc="04050001" w:tentative="1">
      <w:start w:val="1"/>
      <w:numFmt w:val="bullet"/>
      <w:lvlText w:val=""/>
      <w:lvlJc w:val="left"/>
      <w:pPr>
        <w:ind w:left="5891" w:hanging="360"/>
      </w:pPr>
      <w:rPr>
        <w:rFonts w:ascii="Symbol" w:hAnsi="Symbol" w:hint="default"/>
      </w:rPr>
    </w:lvl>
    <w:lvl w:ilvl="7" w:tplc="04050003" w:tentative="1">
      <w:start w:val="1"/>
      <w:numFmt w:val="bullet"/>
      <w:lvlText w:val="o"/>
      <w:lvlJc w:val="left"/>
      <w:pPr>
        <w:ind w:left="6611" w:hanging="360"/>
      </w:pPr>
      <w:rPr>
        <w:rFonts w:ascii="Courier New" w:hAnsi="Courier New" w:cs="Courier New" w:hint="default"/>
      </w:rPr>
    </w:lvl>
    <w:lvl w:ilvl="8" w:tplc="04050005" w:tentative="1">
      <w:start w:val="1"/>
      <w:numFmt w:val="bullet"/>
      <w:lvlText w:val=""/>
      <w:lvlJc w:val="left"/>
      <w:pPr>
        <w:ind w:left="7331" w:hanging="360"/>
      </w:pPr>
      <w:rPr>
        <w:rFonts w:ascii="Wingdings" w:hAnsi="Wingdings" w:hint="default"/>
      </w:rPr>
    </w:lvl>
  </w:abstractNum>
  <w:abstractNum w:abstractNumId="24" w15:restartNumberingAfterBreak="0">
    <w:nsid w:val="05CC12F7"/>
    <w:multiLevelType w:val="hybridMultilevel"/>
    <w:tmpl w:val="933E597C"/>
    <w:lvl w:ilvl="0" w:tplc="04050001">
      <w:start w:val="1"/>
      <w:numFmt w:val="bullet"/>
      <w:lvlText w:val=""/>
      <w:lvlJc w:val="left"/>
      <w:pPr>
        <w:ind w:left="1428" w:hanging="360"/>
      </w:pPr>
      <w:rPr>
        <w:rFonts w:ascii="Symbol" w:hAnsi="Symbol"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25" w15:restartNumberingAfterBreak="0">
    <w:nsid w:val="06F3522B"/>
    <w:multiLevelType w:val="hybridMultilevel"/>
    <w:tmpl w:val="E82A2918"/>
    <w:lvl w:ilvl="0" w:tplc="04050017">
      <w:start w:val="1"/>
      <w:numFmt w:val="lowerLetter"/>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 w15:restartNumberingAfterBreak="0">
    <w:nsid w:val="070615ED"/>
    <w:multiLevelType w:val="hybridMultilevel"/>
    <w:tmpl w:val="94085C1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076F6C40"/>
    <w:multiLevelType w:val="hybridMultilevel"/>
    <w:tmpl w:val="629ED82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8" w15:restartNumberingAfterBreak="0">
    <w:nsid w:val="0A493891"/>
    <w:multiLevelType w:val="hybridMultilevel"/>
    <w:tmpl w:val="B25E54AC"/>
    <w:lvl w:ilvl="0" w:tplc="04050001">
      <w:start w:val="1"/>
      <w:numFmt w:val="bullet"/>
      <w:lvlText w:val=""/>
      <w:lvlJc w:val="left"/>
      <w:pPr>
        <w:tabs>
          <w:tab w:val="num" w:pos="378"/>
        </w:tabs>
        <w:ind w:left="378" w:hanging="360"/>
      </w:pPr>
      <w:rPr>
        <w:rFonts w:ascii="Symbol" w:hAnsi="Symbol" w:hint="default"/>
      </w:rPr>
    </w:lvl>
    <w:lvl w:ilvl="1" w:tplc="04050003" w:tentative="1">
      <w:start w:val="1"/>
      <w:numFmt w:val="bullet"/>
      <w:lvlText w:val="o"/>
      <w:lvlJc w:val="left"/>
      <w:pPr>
        <w:tabs>
          <w:tab w:val="num" w:pos="1098"/>
        </w:tabs>
        <w:ind w:left="1098" w:hanging="360"/>
      </w:pPr>
      <w:rPr>
        <w:rFonts w:ascii="Courier New" w:hAnsi="Courier New" w:hint="default"/>
      </w:rPr>
    </w:lvl>
    <w:lvl w:ilvl="2" w:tplc="04050005" w:tentative="1">
      <w:start w:val="1"/>
      <w:numFmt w:val="bullet"/>
      <w:lvlText w:val=""/>
      <w:lvlJc w:val="left"/>
      <w:pPr>
        <w:tabs>
          <w:tab w:val="num" w:pos="1818"/>
        </w:tabs>
        <w:ind w:left="1818" w:hanging="360"/>
      </w:pPr>
      <w:rPr>
        <w:rFonts w:ascii="Wingdings" w:hAnsi="Wingdings" w:hint="default"/>
      </w:rPr>
    </w:lvl>
    <w:lvl w:ilvl="3" w:tplc="04050001" w:tentative="1">
      <w:start w:val="1"/>
      <w:numFmt w:val="bullet"/>
      <w:lvlText w:val=""/>
      <w:lvlJc w:val="left"/>
      <w:pPr>
        <w:tabs>
          <w:tab w:val="num" w:pos="2538"/>
        </w:tabs>
        <w:ind w:left="2538" w:hanging="360"/>
      </w:pPr>
      <w:rPr>
        <w:rFonts w:ascii="Symbol" w:hAnsi="Symbol" w:hint="default"/>
      </w:rPr>
    </w:lvl>
    <w:lvl w:ilvl="4" w:tplc="04050003" w:tentative="1">
      <w:start w:val="1"/>
      <w:numFmt w:val="bullet"/>
      <w:lvlText w:val="o"/>
      <w:lvlJc w:val="left"/>
      <w:pPr>
        <w:tabs>
          <w:tab w:val="num" w:pos="3258"/>
        </w:tabs>
        <w:ind w:left="3258" w:hanging="360"/>
      </w:pPr>
      <w:rPr>
        <w:rFonts w:ascii="Courier New" w:hAnsi="Courier New" w:hint="default"/>
      </w:rPr>
    </w:lvl>
    <w:lvl w:ilvl="5" w:tplc="04050005" w:tentative="1">
      <w:start w:val="1"/>
      <w:numFmt w:val="bullet"/>
      <w:lvlText w:val=""/>
      <w:lvlJc w:val="left"/>
      <w:pPr>
        <w:tabs>
          <w:tab w:val="num" w:pos="3978"/>
        </w:tabs>
        <w:ind w:left="3978" w:hanging="360"/>
      </w:pPr>
      <w:rPr>
        <w:rFonts w:ascii="Wingdings" w:hAnsi="Wingdings" w:hint="default"/>
      </w:rPr>
    </w:lvl>
    <w:lvl w:ilvl="6" w:tplc="04050001" w:tentative="1">
      <w:start w:val="1"/>
      <w:numFmt w:val="bullet"/>
      <w:lvlText w:val=""/>
      <w:lvlJc w:val="left"/>
      <w:pPr>
        <w:tabs>
          <w:tab w:val="num" w:pos="4698"/>
        </w:tabs>
        <w:ind w:left="4698" w:hanging="360"/>
      </w:pPr>
      <w:rPr>
        <w:rFonts w:ascii="Symbol" w:hAnsi="Symbol" w:hint="default"/>
      </w:rPr>
    </w:lvl>
    <w:lvl w:ilvl="7" w:tplc="04050003" w:tentative="1">
      <w:start w:val="1"/>
      <w:numFmt w:val="bullet"/>
      <w:lvlText w:val="o"/>
      <w:lvlJc w:val="left"/>
      <w:pPr>
        <w:tabs>
          <w:tab w:val="num" w:pos="5418"/>
        </w:tabs>
        <w:ind w:left="5418" w:hanging="360"/>
      </w:pPr>
      <w:rPr>
        <w:rFonts w:ascii="Courier New" w:hAnsi="Courier New" w:hint="default"/>
      </w:rPr>
    </w:lvl>
    <w:lvl w:ilvl="8" w:tplc="04050005" w:tentative="1">
      <w:start w:val="1"/>
      <w:numFmt w:val="bullet"/>
      <w:lvlText w:val=""/>
      <w:lvlJc w:val="left"/>
      <w:pPr>
        <w:tabs>
          <w:tab w:val="num" w:pos="6138"/>
        </w:tabs>
        <w:ind w:left="6138" w:hanging="360"/>
      </w:pPr>
      <w:rPr>
        <w:rFonts w:ascii="Wingdings" w:hAnsi="Wingdings" w:hint="default"/>
      </w:rPr>
    </w:lvl>
  </w:abstractNum>
  <w:abstractNum w:abstractNumId="29" w15:restartNumberingAfterBreak="0">
    <w:nsid w:val="0B0C7401"/>
    <w:multiLevelType w:val="hybridMultilevel"/>
    <w:tmpl w:val="17149E78"/>
    <w:lvl w:ilvl="0" w:tplc="7590AF66">
      <w:numFmt w:val="bullet"/>
      <w:lvlText w:val="-"/>
      <w:lvlJc w:val="left"/>
      <w:pPr>
        <w:ind w:left="720" w:hanging="360"/>
      </w:pPr>
      <w:rPr>
        <w:rFonts w:ascii="Arial Narrow" w:eastAsia="Times New Roman" w:hAnsi="Arial Narrow"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0BD46447"/>
    <w:multiLevelType w:val="hybridMultilevel"/>
    <w:tmpl w:val="AB625B32"/>
    <w:lvl w:ilvl="0" w:tplc="7590AF66">
      <w:numFmt w:val="bullet"/>
      <w:lvlText w:val="-"/>
      <w:lvlJc w:val="left"/>
      <w:pPr>
        <w:ind w:left="1429" w:hanging="360"/>
      </w:pPr>
      <w:rPr>
        <w:rFonts w:ascii="Arial Narrow" w:eastAsia="Times New Roman" w:hAnsi="Arial Narrow" w:cs="Times New Roman"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31" w15:restartNumberingAfterBreak="0">
    <w:nsid w:val="0C890FBC"/>
    <w:multiLevelType w:val="hybridMultilevel"/>
    <w:tmpl w:val="D4D2350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0D57743E"/>
    <w:multiLevelType w:val="multilevel"/>
    <w:tmpl w:val="AB2EB7C6"/>
    <w:styleLink w:val="StylSodrkamiTun"/>
    <w:lvl w:ilvl="0">
      <w:start w:val="1"/>
      <w:numFmt w:val="bullet"/>
      <w:lvlText w:val="-"/>
      <w:lvlJc w:val="left"/>
      <w:pPr>
        <w:tabs>
          <w:tab w:val="num" w:pos="360"/>
        </w:tabs>
        <w:ind w:left="680" w:hanging="113"/>
      </w:pPr>
      <w:rPr>
        <w:rFonts w:hint="default"/>
        <w:b/>
        <w:bCs/>
        <w:sz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0EF469B5"/>
    <w:multiLevelType w:val="hybridMultilevel"/>
    <w:tmpl w:val="060C51A0"/>
    <w:lvl w:ilvl="0" w:tplc="04050001">
      <w:start w:val="1"/>
      <w:numFmt w:val="bullet"/>
      <w:lvlText w:val=""/>
      <w:lvlJc w:val="left"/>
      <w:pPr>
        <w:tabs>
          <w:tab w:val="num" w:pos="360"/>
        </w:tabs>
        <w:ind w:left="360" w:hanging="360"/>
      </w:pPr>
      <w:rPr>
        <w:rFonts w:ascii="Symbol" w:hAnsi="Symbol" w:hint="default"/>
      </w:rPr>
    </w:lvl>
    <w:lvl w:ilvl="1" w:tplc="04050003">
      <w:start w:val="1"/>
      <w:numFmt w:val="bullet"/>
      <w:lvlText w:val="o"/>
      <w:lvlJc w:val="left"/>
      <w:pPr>
        <w:tabs>
          <w:tab w:val="num" w:pos="1080"/>
        </w:tabs>
        <w:ind w:left="1080" w:hanging="360"/>
      </w:pPr>
      <w:rPr>
        <w:rFonts w:ascii="Courier New" w:hAnsi="Courier New" w:hint="default"/>
      </w:rPr>
    </w:lvl>
    <w:lvl w:ilvl="2" w:tplc="04050005">
      <w:start w:val="1"/>
      <w:numFmt w:val="bullet"/>
      <w:lvlText w:val=""/>
      <w:lvlJc w:val="left"/>
      <w:pPr>
        <w:tabs>
          <w:tab w:val="num" w:pos="1800"/>
        </w:tabs>
        <w:ind w:left="1800" w:hanging="360"/>
      </w:pPr>
      <w:rPr>
        <w:rFonts w:ascii="Wingdings" w:hAnsi="Wingdings" w:hint="default"/>
      </w:rPr>
    </w:lvl>
    <w:lvl w:ilvl="3" w:tplc="04050001">
      <w:start w:val="1"/>
      <w:numFmt w:val="bullet"/>
      <w:lvlText w:val=""/>
      <w:lvlJc w:val="left"/>
      <w:pPr>
        <w:tabs>
          <w:tab w:val="num" w:pos="2520"/>
        </w:tabs>
        <w:ind w:left="2520" w:hanging="360"/>
      </w:pPr>
      <w:rPr>
        <w:rFonts w:ascii="Symbol" w:hAnsi="Symbol" w:hint="default"/>
      </w:rPr>
    </w:lvl>
    <w:lvl w:ilvl="4" w:tplc="04050003">
      <w:start w:val="1"/>
      <w:numFmt w:val="bullet"/>
      <w:lvlText w:val="o"/>
      <w:lvlJc w:val="left"/>
      <w:pPr>
        <w:tabs>
          <w:tab w:val="num" w:pos="3240"/>
        </w:tabs>
        <w:ind w:left="3240" w:hanging="360"/>
      </w:pPr>
      <w:rPr>
        <w:rFonts w:ascii="Courier New" w:hAnsi="Courier New" w:hint="default"/>
      </w:rPr>
    </w:lvl>
    <w:lvl w:ilvl="5" w:tplc="04050005">
      <w:start w:val="1"/>
      <w:numFmt w:val="bullet"/>
      <w:lvlText w:val=""/>
      <w:lvlJc w:val="left"/>
      <w:pPr>
        <w:tabs>
          <w:tab w:val="num" w:pos="3960"/>
        </w:tabs>
        <w:ind w:left="3960" w:hanging="360"/>
      </w:pPr>
      <w:rPr>
        <w:rFonts w:ascii="Wingdings" w:hAnsi="Wingdings" w:hint="default"/>
      </w:rPr>
    </w:lvl>
    <w:lvl w:ilvl="6" w:tplc="04050001">
      <w:start w:val="1"/>
      <w:numFmt w:val="bullet"/>
      <w:lvlText w:val=""/>
      <w:lvlJc w:val="left"/>
      <w:pPr>
        <w:tabs>
          <w:tab w:val="num" w:pos="4680"/>
        </w:tabs>
        <w:ind w:left="4680" w:hanging="360"/>
      </w:pPr>
      <w:rPr>
        <w:rFonts w:ascii="Symbol" w:hAnsi="Symbol" w:hint="default"/>
      </w:rPr>
    </w:lvl>
    <w:lvl w:ilvl="7" w:tplc="04050003">
      <w:start w:val="1"/>
      <w:numFmt w:val="bullet"/>
      <w:lvlText w:val="o"/>
      <w:lvlJc w:val="left"/>
      <w:pPr>
        <w:tabs>
          <w:tab w:val="num" w:pos="5400"/>
        </w:tabs>
        <w:ind w:left="5400" w:hanging="360"/>
      </w:pPr>
      <w:rPr>
        <w:rFonts w:ascii="Courier New" w:hAnsi="Courier New" w:hint="default"/>
      </w:rPr>
    </w:lvl>
    <w:lvl w:ilvl="8" w:tplc="04050005">
      <w:start w:val="1"/>
      <w:numFmt w:val="bullet"/>
      <w:lvlText w:val=""/>
      <w:lvlJc w:val="left"/>
      <w:pPr>
        <w:tabs>
          <w:tab w:val="num" w:pos="6120"/>
        </w:tabs>
        <w:ind w:left="6120" w:hanging="360"/>
      </w:pPr>
      <w:rPr>
        <w:rFonts w:ascii="Wingdings" w:hAnsi="Wingdings" w:hint="default"/>
      </w:rPr>
    </w:lvl>
  </w:abstractNum>
  <w:abstractNum w:abstractNumId="34" w15:restartNumberingAfterBreak="0">
    <w:nsid w:val="10D025E4"/>
    <w:multiLevelType w:val="hybridMultilevel"/>
    <w:tmpl w:val="E67CB92E"/>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5" w15:restartNumberingAfterBreak="0">
    <w:nsid w:val="10F4067F"/>
    <w:multiLevelType w:val="hybridMultilevel"/>
    <w:tmpl w:val="CC5C939A"/>
    <w:lvl w:ilvl="0" w:tplc="04050017">
      <w:start w:val="1"/>
      <w:numFmt w:val="lowerLetter"/>
      <w:pStyle w:val="sarodsaz"/>
      <w:lvlText w:val="%1)"/>
      <w:lvlJc w:val="left"/>
      <w:pPr>
        <w:ind w:left="1457" w:hanging="360"/>
      </w:pPr>
    </w:lvl>
    <w:lvl w:ilvl="1" w:tplc="04050019" w:tentative="1">
      <w:start w:val="1"/>
      <w:numFmt w:val="lowerLetter"/>
      <w:lvlText w:val="%2."/>
      <w:lvlJc w:val="left"/>
      <w:pPr>
        <w:ind w:left="2177" w:hanging="360"/>
      </w:pPr>
    </w:lvl>
    <w:lvl w:ilvl="2" w:tplc="0405001B" w:tentative="1">
      <w:start w:val="1"/>
      <w:numFmt w:val="lowerRoman"/>
      <w:lvlText w:val="%3."/>
      <w:lvlJc w:val="right"/>
      <w:pPr>
        <w:ind w:left="2897" w:hanging="180"/>
      </w:pPr>
    </w:lvl>
    <w:lvl w:ilvl="3" w:tplc="0405000F" w:tentative="1">
      <w:start w:val="1"/>
      <w:numFmt w:val="decimal"/>
      <w:lvlText w:val="%4."/>
      <w:lvlJc w:val="left"/>
      <w:pPr>
        <w:ind w:left="3617" w:hanging="360"/>
      </w:pPr>
    </w:lvl>
    <w:lvl w:ilvl="4" w:tplc="04050019" w:tentative="1">
      <w:start w:val="1"/>
      <w:numFmt w:val="lowerLetter"/>
      <w:lvlText w:val="%5."/>
      <w:lvlJc w:val="left"/>
      <w:pPr>
        <w:ind w:left="4337" w:hanging="360"/>
      </w:pPr>
    </w:lvl>
    <w:lvl w:ilvl="5" w:tplc="0405001B" w:tentative="1">
      <w:start w:val="1"/>
      <w:numFmt w:val="lowerRoman"/>
      <w:lvlText w:val="%6."/>
      <w:lvlJc w:val="right"/>
      <w:pPr>
        <w:ind w:left="5057" w:hanging="180"/>
      </w:pPr>
    </w:lvl>
    <w:lvl w:ilvl="6" w:tplc="0405000F" w:tentative="1">
      <w:start w:val="1"/>
      <w:numFmt w:val="decimal"/>
      <w:lvlText w:val="%7."/>
      <w:lvlJc w:val="left"/>
      <w:pPr>
        <w:ind w:left="5777" w:hanging="360"/>
      </w:pPr>
    </w:lvl>
    <w:lvl w:ilvl="7" w:tplc="04050019" w:tentative="1">
      <w:start w:val="1"/>
      <w:numFmt w:val="lowerLetter"/>
      <w:lvlText w:val="%8."/>
      <w:lvlJc w:val="left"/>
      <w:pPr>
        <w:ind w:left="6497" w:hanging="360"/>
      </w:pPr>
    </w:lvl>
    <w:lvl w:ilvl="8" w:tplc="0405001B" w:tentative="1">
      <w:start w:val="1"/>
      <w:numFmt w:val="lowerRoman"/>
      <w:lvlText w:val="%9."/>
      <w:lvlJc w:val="right"/>
      <w:pPr>
        <w:ind w:left="7217" w:hanging="180"/>
      </w:pPr>
    </w:lvl>
  </w:abstractNum>
  <w:abstractNum w:abstractNumId="36" w15:restartNumberingAfterBreak="0">
    <w:nsid w:val="11E76D7B"/>
    <w:multiLevelType w:val="hybridMultilevel"/>
    <w:tmpl w:val="BE5A001A"/>
    <w:lvl w:ilvl="0" w:tplc="04050001">
      <w:start w:val="1"/>
      <w:numFmt w:val="bullet"/>
      <w:lvlText w:val=""/>
      <w:lvlJc w:val="left"/>
      <w:pPr>
        <w:tabs>
          <w:tab w:val="num" w:pos="378"/>
        </w:tabs>
        <w:ind w:left="378" w:hanging="360"/>
      </w:pPr>
      <w:rPr>
        <w:rFonts w:ascii="Symbol" w:hAnsi="Symbol" w:hint="default"/>
      </w:rPr>
    </w:lvl>
    <w:lvl w:ilvl="1" w:tplc="04050003" w:tentative="1">
      <w:start w:val="1"/>
      <w:numFmt w:val="bullet"/>
      <w:lvlText w:val="o"/>
      <w:lvlJc w:val="left"/>
      <w:pPr>
        <w:tabs>
          <w:tab w:val="num" w:pos="1098"/>
        </w:tabs>
        <w:ind w:left="1098" w:hanging="360"/>
      </w:pPr>
      <w:rPr>
        <w:rFonts w:ascii="Courier New" w:hAnsi="Courier New" w:hint="default"/>
      </w:rPr>
    </w:lvl>
    <w:lvl w:ilvl="2" w:tplc="04050005" w:tentative="1">
      <w:start w:val="1"/>
      <w:numFmt w:val="bullet"/>
      <w:lvlText w:val=""/>
      <w:lvlJc w:val="left"/>
      <w:pPr>
        <w:tabs>
          <w:tab w:val="num" w:pos="1818"/>
        </w:tabs>
        <w:ind w:left="1818" w:hanging="360"/>
      </w:pPr>
      <w:rPr>
        <w:rFonts w:ascii="Wingdings" w:hAnsi="Wingdings" w:hint="default"/>
      </w:rPr>
    </w:lvl>
    <w:lvl w:ilvl="3" w:tplc="04050001" w:tentative="1">
      <w:start w:val="1"/>
      <w:numFmt w:val="bullet"/>
      <w:lvlText w:val=""/>
      <w:lvlJc w:val="left"/>
      <w:pPr>
        <w:tabs>
          <w:tab w:val="num" w:pos="2538"/>
        </w:tabs>
        <w:ind w:left="2538" w:hanging="360"/>
      </w:pPr>
      <w:rPr>
        <w:rFonts w:ascii="Symbol" w:hAnsi="Symbol" w:hint="default"/>
      </w:rPr>
    </w:lvl>
    <w:lvl w:ilvl="4" w:tplc="04050003" w:tentative="1">
      <w:start w:val="1"/>
      <w:numFmt w:val="bullet"/>
      <w:lvlText w:val="o"/>
      <w:lvlJc w:val="left"/>
      <w:pPr>
        <w:tabs>
          <w:tab w:val="num" w:pos="3258"/>
        </w:tabs>
        <w:ind w:left="3258" w:hanging="360"/>
      </w:pPr>
      <w:rPr>
        <w:rFonts w:ascii="Courier New" w:hAnsi="Courier New" w:hint="default"/>
      </w:rPr>
    </w:lvl>
    <w:lvl w:ilvl="5" w:tplc="04050005" w:tentative="1">
      <w:start w:val="1"/>
      <w:numFmt w:val="bullet"/>
      <w:lvlText w:val=""/>
      <w:lvlJc w:val="left"/>
      <w:pPr>
        <w:tabs>
          <w:tab w:val="num" w:pos="3978"/>
        </w:tabs>
        <w:ind w:left="3978" w:hanging="360"/>
      </w:pPr>
      <w:rPr>
        <w:rFonts w:ascii="Wingdings" w:hAnsi="Wingdings" w:hint="default"/>
      </w:rPr>
    </w:lvl>
    <w:lvl w:ilvl="6" w:tplc="04050001" w:tentative="1">
      <w:start w:val="1"/>
      <w:numFmt w:val="bullet"/>
      <w:lvlText w:val=""/>
      <w:lvlJc w:val="left"/>
      <w:pPr>
        <w:tabs>
          <w:tab w:val="num" w:pos="4698"/>
        </w:tabs>
        <w:ind w:left="4698" w:hanging="360"/>
      </w:pPr>
      <w:rPr>
        <w:rFonts w:ascii="Symbol" w:hAnsi="Symbol" w:hint="default"/>
      </w:rPr>
    </w:lvl>
    <w:lvl w:ilvl="7" w:tplc="04050003" w:tentative="1">
      <w:start w:val="1"/>
      <w:numFmt w:val="bullet"/>
      <w:lvlText w:val="o"/>
      <w:lvlJc w:val="left"/>
      <w:pPr>
        <w:tabs>
          <w:tab w:val="num" w:pos="5418"/>
        </w:tabs>
        <w:ind w:left="5418" w:hanging="360"/>
      </w:pPr>
      <w:rPr>
        <w:rFonts w:ascii="Courier New" w:hAnsi="Courier New" w:hint="default"/>
      </w:rPr>
    </w:lvl>
    <w:lvl w:ilvl="8" w:tplc="04050005" w:tentative="1">
      <w:start w:val="1"/>
      <w:numFmt w:val="bullet"/>
      <w:lvlText w:val=""/>
      <w:lvlJc w:val="left"/>
      <w:pPr>
        <w:tabs>
          <w:tab w:val="num" w:pos="6138"/>
        </w:tabs>
        <w:ind w:left="6138" w:hanging="360"/>
      </w:pPr>
      <w:rPr>
        <w:rFonts w:ascii="Wingdings" w:hAnsi="Wingdings" w:hint="default"/>
      </w:rPr>
    </w:lvl>
  </w:abstractNum>
  <w:abstractNum w:abstractNumId="37" w15:restartNumberingAfterBreak="0">
    <w:nsid w:val="13282ADF"/>
    <w:multiLevelType w:val="hybridMultilevel"/>
    <w:tmpl w:val="9412F914"/>
    <w:lvl w:ilvl="0" w:tplc="E7180296">
      <w:numFmt w:val="bullet"/>
      <w:lvlText w:val="-"/>
      <w:lvlJc w:val="left"/>
      <w:pPr>
        <w:ind w:left="720" w:hanging="360"/>
      </w:pPr>
      <w:rPr>
        <w:rFonts w:ascii="Arial" w:eastAsia="Times New Roman" w:hAnsi="Arial" w:cs="Arial" w:hint="default"/>
      </w:rPr>
    </w:lvl>
    <w:lvl w:ilvl="1" w:tplc="04050005">
      <w:start w:val="1"/>
      <w:numFmt w:val="bullet"/>
      <w:lvlText w:val=""/>
      <w:lvlJc w:val="left"/>
      <w:pPr>
        <w:ind w:left="1440" w:hanging="360"/>
      </w:pPr>
      <w:rPr>
        <w:rFonts w:ascii="Wingdings" w:hAnsi="Wingdings" w:hint="default"/>
      </w:rPr>
    </w:lvl>
    <w:lvl w:ilvl="2" w:tplc="04050003">
      <w:start w:val="1"/>
      <w:numFmt w:val="bullet"/>
      <w:lvlText w:val="o"/>
      <w:lvlJc w:val="left"/>
      <w:pPr>
        <w:ind w:left="2160" w:hanging="360"/>
      </w:pPr>
      <w:rPr>
        <w:rFonts w:ascii="Courier New" w:hAnsi="Courier New" w:cs="Courier New"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137D677E"/>
    <w:multiLevelType w:val="hybridMultilevel"/>
    <w:tmpl w:val="3726125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13AC6FDF"/>
    <w:multiLevelType w:val="singleLevel"/>
    <w:tmpl w:val="DA7EC6AE"/>
    <w:lvl w:ilvl="0">
      <w:start w:val="1"/>
      <w:numFmt w:val="bullet"/>
      <w:pStyle w:val="Znaka1"/>
      <w:lvlText w:val=""/>
      <w:lvlJc w:val="left"/>
      <w:pPr>
        <w:tabs>
          <w:tab w:val="num" w:pos="757"/>
        </w:tabs>
        <w:ind w:left="737" w:hanging="340"/>
      </w:pPr>
      <w:rPr>
        <w:rFonts w:ascii="Wingdings" w:hAnsi="Wingdings" w:hint="default"/>
      </w:rPr>
    </w:lvl>
  </w:abstractNum>
  <w:abstractNum w:abstractNumId="40" w15:restartNumberingAfterBreak="0">
    <w:nsid w:val="13E14E7A"/>
    <w:multiLevelType w:val="hybridMultilevel"/>
    <w:tmpl w:val="AADC3B24"/>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15:restartNumberingAfterBreak="0">
    <w:nsid w:val="18517F45"/>
    <w:multiLevelType w:val="hybridMultilevel"/>
    <w:tmpl w:val="B7142EDE"/>
    <w:lvl w:ilvl="0" w:tplc="04050001">
      <w:start w:val="1"/>
      <w:numFmt w:val="bullet"/>
      <w:lvlText w:val=""/>
      <w:lvlJc w:val="left"/>
      <w:pPr>
        <w:ind w:left="480" w:hanging="360"/>
      </w:pPr>
      <w:rPr>
        <w:rFonts w:ascii="Symbol" w:hAnsi="Symbol" w:hint="default"/>
      </w:rPr>
    </w:lvl>
    <w:lvl w:ilvl="1" w:tplc="04050003" w:tentative="1">
      <w:start w:val="1"/>
      <w:numFmt w:val="bullet"/>
      <w:lvlText w:val="o"/>
      <w:lvlJc w:val="left"/>
      <w:pPr>
        <w:ind w:left="1200" w:hanging="360"/>
      </w:pPr>
      <w:rPr>
        <w:rFonts w:ascii="Courier New" w:hAnsi="Courier New" w:cs="Courier New" w:hint="default"/>
      </w:rPr>
    </w:lvl>
    <w:lvl w:ilvl="2" w:tplc="04050005" w:tentative="1">
      <w:start w:val="1"/>
      <w:numFmt w:val="bullet"/>
      <w:lvlText w:val=""/>
      <w:lvlJc w:val="left"/>
      <w:pPr>
        <w:ind w:left="1920" w:hanging="360"/>
      </w:pPr>
      <w:rPr>
        <w:rFonts w:ascii="Wingdings" w:hAnsi="Wingdings" w:hint="default"/>
      </w:rPr>
    </w:lvl>
    <w:lvl w:ilvl="3" w:tplc="04050001" w:tentative="1">
      <w:start w:val="1"/>
      <w:numFmt w:val="bullet"/>
      <w:lvlText w:val=""/>
      <w:lvlJc w:val="left"/>
      <w:pPr>
        <w:ind w:left="2640" w:hanging="360"/>
      </w:pPr>
      <w:rPr>
        <w:rFonts w:ascii="Symbol" w:hAnsi="Symbol" w:hint="default"/>
      </w:rPr>
    </w:lvl>
    <w:lvl w:ilvl="4" w:tplc="04050003" w:tentative="1">
      <w:start w:val="1"/>
      <w:numFmt w:val="bullet"/>
      <w:lvlText w:val="o"/>
      <w:lvlJc w:val="left"/>
      <w:pPr>
        <w:ind w:left="3360" w:hanging="360"/>
      </w:pPr>
      <w:rPr>
        <w:rFonts w:ascii="Courier New" w:hAnsi="Courier New" w:cs="Courier New" w:hint="default"/>
      </w:rPr>
    </w:lvl>
    <w:lvl w:ilvl="5" w:tplc="04050005" w:tentative="1">
      <w:start w:val="1"/>
      <w:numFmt w:val="bullet"/>
      <w:lvlText w:val=""/>
      <w:lvlJc w:val="left"/>
      <w:pPr>
        <w:ind w:left="4080" w:hanging="360"/>
      </w:pPr>
      <w:rPr>
        <w:rFonts w:ascii="Wingdings" w:hAnsi="Wingdings" w:hint="default"/>
      </w:rPr>
    </w:lvl>
    <w:lvl w:ilvl="6" w:tplc="04050001" w:tentative="1">
      <w:start w:val="1"/>
      <w:numFmt w:val="bullet"/>
      <w:lvlText w:val=""/>
      <w:lvlJc w:val="left"/>
      <w:pPr>
        <w:ind w:left="4800" w:hanging="360"/>
      </w:pPr>
      <w:rPr>
        <w:rFonts w:ascii="Symbol" w:hAnsi="Symbol" w:hint="default"/>
      </w:rPr>
    </w:lvl>
    <w:lvl w:ilvl="7" w:tplc="04050003" w:tentative="1">
      <w:start w:val="1"/>
      <w:numFmt w:val="bullet"/>
      <w:lvlText w:val="o"/>
      <w:lvlJc w:val="left"/>
      <w:pPr>
        <w:ind w:left="5520" w:hanging="360"/>
      </w:pPr>
      <w:rPr>
        <w:rFonts w:ascii="Courier New" w:hAnsi="Courier New" w:cs="Courier New" w:hint="default"/>
      </w:rPr>
    </w:lvl>
    <w:lvl w:ilvl="8" w:tplc="04050005" w:tentative="1">
      <w:start w:val="1"/>
      <w:numFmt w:val="bullet"/>
      <w:lvlText w:val=""/>
      <w:lvlJc w:val="left"/>
      <w:pPr>
        <w:ind w:left="6240" w:hanging="360"/>
      </w:pPr>
      <w:rPr>
        <w:rFonts w:ascii="Wingdings" w:hAnsi="Wingdings" w:hint="default"/>
      </w:rPr>
    </w:lvl>
  </w:abstractNum>
  <w:abstractNum w:abstractNumId="42" w15:restartNumberingAfterBreak="0">
    <w:nsid w:val="1910263D"/>
    <w:multiLevelType w:val="hybridMultilevel"/>
    <w:tmpl w:val="B27245FE"/>
    <w:lvl w:ilvl="0" w:tplc="B9C07972">
      <w:start w:val="1"/>
      <w:numFmt w:val="decimal"/>
      <w:lvlText w:val="%1."/>
      <w:lvlJc w:val="left"/>
      <w:pPr>
        <w:ind w:left="1429" w:hanging="360"/>
      </w:pPr>
      <w:rPr>
        <w:color w:val="auto"/>
        <w:sz w:val="22"/>
      </w:rPr>
    </w:lvl>
    <w:lvl w:ilvl="1" w:tplc="04050019" w:tentative="1">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43" w15:restartNumberingAfterBreak="0">
    <w:nsid w:val="1C2C7FF2"/>
    <w:multiLevelType w:val="hybridMultilevel"/>
    <w:tmpl w:val="5A422F9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15:restartNumberingAfterBreak="0">
    <w:nsid w:val="1D20053C"/>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45" w15:restartNumberingAfterBreak="0">
    <w:nsid w:val="1DF86D1E"/>
    <w:multiLevelType w:val="hybridMultilevel"/>
    <w:tmpl w:val="C9A2D49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 w15:restartNumberingAfterBreak="0">
    <w:nsid w:val="1E247F0A"/>
    <w:multiLevelType w:val="hybridMultilevel"/>
    <w:tmpl w:val="5DEC80EE"/>
    <w:lvl w:ilvl="0" w:tplc="04050001">
      <w:start w:val="1"/>
      <w:numFmt w:val="bullet"/>
      <w:lvlText w:val=""/>
      <w:lvlJc w:val="left"/>
      <w:pPr>
        <w:ind w:left="1428" w:hanging="360"/>
      </w:pPr>
      <w:rPr>
        <w:rFonts w:ascii="Symbol" w:hAnsi="Symbol"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47" w15:restartNumberingAfterBreak="0">
    <w:nsid w:val="1E3A4ADD"/>
    <w:multiLevelType w:val="hybridMultilevel"/>
    <w:tmpl w:val="9592737E"/>
    <w:lvl w:ilvl="0" w:tplc="04050001">
      <w:start w:val="1"/>
      <w:numFmt w:val="bullet"/>
      <w:lvlText w:val=""/>
      <w:lvlJc w:val="left"/>
      <w:pPr>
        <w:ind w:left="378" w:hanging="360"/>
      </w:pPr>
      <w:rPr>
        <w:rFonts w:ascii="Symbol" w:hAnsi="Symbol" w:hint="default"/>
      </w:rPr>
    </w:lvl>
    <w:lvl w:ilvl="1" w:tplc="04050003" w:tentative="1">
      <w:start w:val="1"/>
      <w:numFmt w:val="bullet"/>
      <w:lvlText w:val="o"/>
      <w:lvlJc w:val="left"/>
      <w:pPr>
        <w:ind w:left="1098" w:hanging="360"/>
      </w:pPr>
      <w:rPr>
        <w:rFonts w:ascii="Courier New" w:hAnsi="Courier New" w:cs="Courier New" w:hint="default"/>
      </w:rPr>
    </w:lvl>
    <w:lvl w:ilvl="2" w:tplc="04050005" w:tentative="1">
      <w:start w:val="1"/>
      <w:numFmt w:val="bullet"/>
      <w:lvlText w:val=""/>
      <w:lvlJc w:val="left"/>
      <w:pPr>
        <w:ind w:left="1818" w:hanging="360"/>
      </w:pPr>
      <w:rPr>
        <w:rFonts w:ascii="Wingdings" w:hAnsi="Wingdings" w:hint="default"/>
      </w:rPr>
    </w:lvl>
    <w:lvl w:ilvl="3" w:tplc="04050001" w:tentative="1">
      <w:start w:val="1"/>
      <w:numFmt w:val="bullet"/>
      <w:lvlText w:val=""/>
      <w:lvlJc w:val="left"/>
      <w:pPr>
        <w:ind w:left="2538" w:hanging="360"/>
      </w:pPr>
      <w:rPr>
        <w:rFonts w:ascii="Symbol" w:hAnsi="Symbol" w:hint="default"/>
      </w:rPr>
    </w:lvl>
    <w:lvl w:ilvl="4" w:tplc="04050003" w:tentative="1">
      <w:start w:val="1"/>
      <w:numFmt w:val="bullet"/>
      <w:lvlText w:val="o"/>
      <w:lvlJc w:val="left"/>
      <w:pPr>
        <w:ind w:left="3258" w:hanging="360"/>
      </w:pPr>
      <w:rPr>
        <w:rFonts w:ascii="Courier New" w:hAnsi="Courier New" w:cs="Courier New" w:hint="default"/>
      </w:rPr>
    </w:lvl>
    <w:lvl w:ilvl="5" w:tplc="04050005" w:tentative="1">
      <w:start w:val="1"/>
      <w:numFmt w:val="bullet"/>
      <w:lvlText w:val=""/>
      <w:lvlJc w:val="left"/>
      <w:pPr>
        <w:ind w:left="3978" w:hanging="360"/>
      </w:pPr>
      <w:rPr>
        <w:rFonts w:ascii="Wingdings" w:hAnsi="Wingdings" w:hint="default"/>
      </w:rPr>
    </w:lvl>
    <w:lvl w:ilvl="6" w:tplc="04050001" w:tentative="1">
      <w:start w:val="1"/>
      <w:numFmt w:val="bullet"/>
      <w:lvlText w:val=""/>
      <w:lvlJc w:val="left"/>
      <w:pPr>
        <w:ind w:left="4698" w:hanging="360"/>
      </w:pPr>
      <w:rPr>
        <w:rFonts w:ascii="Symbol" w:hAnsi="Symbol" w:hint="default"/>
      </w:rPr>
    </w:lvl>
    <w:lvl w:ilvl="7" w:tplc="04050003" w:tentative="1">
      <w:start w:val="1"/>
      <w:numFmt w:val="bullet"/>
      <w:lvlText w:val="o"/>
      <w:lvlJc w:val="left"/>
      <w:pPr>
        <w:ind w:left="5418" w:hanging="360"/>
      </w:pPr>
      <w:rPr>
        <w:rFonts w:ascii="Courier New" w:hAnsi="Courier New" w:cs="Courier New" w:hint="default"/>
      </w:rPr>
    </w:lvl>
    <w:lvl w:ilvl="8" w:tplc="04050005" w:tentative="1">
      <w:start w:val="1"/>
      <w:numFmt w:val="bullet"/>
      <w:lvlText w:val=""/>
      <w:lvlJc w:val="left"/>
      <w:pPr>
        <w:ind w:left="6138" w:hanging="360"/>
      </w:pPr>
      <w:rPr>
        <w:rFonts w:ascii="Wingdings" w:hAnsi="Wingdings" w:hint="default"/>
      </w:rPr>
    </w:lvl>
  </w:abstractNum>
  <w:abstractNum w:abstractNumId="48" w15:restartNumberingAfterBreak="0">
    <w:nsid w:val="1E8F195D"/>
    <w:multiLevelType w:val="hybridMultilevel"/>
    <w:tmpl w:val="0AB8B6FA"/>
    <w:lvl w:ilvl="0" w:tplc="04050001">
      <w:start w:val="1"/>
      <w:numFmt w:val="bullet"/>
      <w:lvlText w:val=""/>
      <w:lvlJc w:val="left"/>
      <w:pPr>
        <w:tabs>
          <w:tab w:val="num" w:pos="360"/>
        </w:tabs>
        <w:ind w:left="360" w:hanging="360"/>
      </w:pPr>
      <w:rPr>
        <w:rFonts w:ascii="Symbol" w:hAnsi="Symbol" w:hint="default"/>
      </w:rPr>
    </w:lvl>
    <w:lvl w:ilvl="1" w:tplc="04050001">
      <w:start w:val="1"/>
      <w:numFmt w:val="bullet"/>
      <w:lvlText w:val=""/>
      <w:lvlJc w:val="left"/>
      <w:pPr>
        <w:tabs>
          <w:tab w:val="num" w:pos="1080"/>
        </w:tabs>
        <w:ind w:left="1080" w:hanging="360"/>
      </w:pPr>
      <w:rPr>
        <w:rFonts w:ascii="Symbol" w:hAnsi="Symbol" w:hint="default"/>
      </w:rPr>
    </w:lvl>
    <w:lvl w:ilvl="2" w:tplc="04050005">
      <w:start w:val="1"/>
      <w:numFmt w:val="bullet"/>
      <w:lvlText w:val=""/>
      <w:lvlJc w:val="left"/>
      <w:pPr>
        <w:tabs>
          <w:tab w:val="num" w:pos="1800"/>
        </w:tabs>
        <w:ind w:left="1800" w:hanging="360"/>
      </w:pPr>
      <w:rPr>
        <w:rFonts w:ascii="Wingdings" w:hAnsi="Wingdings" w:hint="default"/>
      </w:rPr>
    </w:lvl>
    <w:lvl w:ilvl="3" w:tplc="04050001">
      <w:start w:val="1"/>
      <w:numFmt w:val="bullet"/>
      <w:lvlText w:val=""/>
      <w:lvlJc w:val="left"/>
      <w:pPr>
        <w:tabs>
          <w:tab w:val="num" w:pos="2520"/>
        </w:tabs>
        <w:ind w:left="2520" w:hanging="360"/>
      </w:pPr>
      <w:rPr>
        <w:rFonts w:ascii="Symbol" w:hAnsi="Symbol" w:hint="default"/>
      </w:rPr>
    </w:lvl>
    <w:lvl w:ilvl="4" w:tplc="04050003">
      <w:start w:val="1"/>
      <w:numFmt w:val="bullet"/>
      <w:lvlText w:val="o"/>
      <w:lvlJc w:val="left"/>
      <w:pPr>
        <w:tabs>
          <w:tab w:val="num" w:pos="3240"/>
        </w:tabs>
        <w:ind w:left="3240" w:hanging="360"/>
      </w:pPr>
      <w:rPr>
        <w:rFonts w:ascii="Courier New" w:hAnsi="Courier New" w:hint="default"/>
      </w:rPr>
    </w:lvl>
    <w:lvl w:ilvl="5" w:tplc="04050005">
      <w:start w:val="1"/>
      <w:numFmt w:val="bullet"/>
      <w:lvlText w:val=""/>
      <w:lvlJc w:val="left"/>
      <w:pPr>
        <w:tabs>
          <w:tab w:val="num" w:pos="3960"/>
        </w:tabs>
        <w:ind w:left="3960" w:hanging="360"/>
      </w:pPr>
      <w:rPr>
        <w:rFonts w:ascii="Wingdings" w:hAnsi="Wingdings" w:hint="default"/>
      </w:rPr>
    </w:lvl>
    <w:lvl w:ilvl="6" w:tplc="04050001">
      <w:start w:val="1"/>
      <w:numFmt w:val="bullet"/>
      <w:lvlText w:val=""/>
      <w:lvlJc w:val="left"/>
      <w:pPr>
        <w:tabs>
          <w:tab w:val="num" w:pos="4680"/>
        </w:tabs>
        <w:ind w:left="4680" w:hanging="360"/>
      </w:pPr>
      <w:rPr>
        <w:rFonts w:ascii="Symbol" w:hAnsi="Symbol" w:hint="default"/>
      </w:rPr>
    </w:lvl>
    <w:lvl w:ilvl="7" w:tplc="04050003">
      <w:start w:val="1"/>
      <w:numFmt w:val="bullet"/>
      <w:lvlText w:val="o"/>
      <w:lvlJc w:val="left"/>
      <w:pPr>
        <w:tabs>
          <w:tab w:val="num" w:pos="5400"/>
        </w:tabs>
        <w:ind w:left="5400" w:hanging="360"/>
      </w:pPr>
      <w:rPr>
        <w:rFonts w:ascii="Courier New" w:hAnsi="Courier New" w:hint="default"/>
      </w:rPr>
    </w:lvl>
    <w:lvl w:ilvl="8" w:tplc="04050005">
      <w:start w:val="1"/>
      <w:numFmt w:val="bullet"/>
      <w:lvlText w:val=""/>
      <w:lvlJc w:val="left"/>
      <w:pPr>
        <w:tabs>
          <w:tab w:val="num" w:pos="6120"/>
        </w:tabs>
        <w:ind w:left="6120" w:hanging="360"/>
      </w:pPr>
      <w:rPr>
        <w:rFonts w:ascii="Wingdings" w:hAnsi="Wingdings" w:hint="default"/>
      </w:rPr>
    </w:lvl>
  </w:abstractNum>
  <w:abstractNum w:abstractNumId="49" w15:restartNumberingAfterBreak="0">
    <w:nsid w:val="1FB05538"/>
    <w:multiLevelType w:val="hybridMultilevel"/>
    <w:tmpl w:val="2B9ED628"/>
    <w:lvl w:ilvl="0" w:tplc="04050001">
      <w:start w:val="1"/>
      <w:numFmt w:val="bullet"/>
      <w:lvlText w:val=""/>
      <w:lvlJc w:val="left"/>
      <w:pPr>
        <w:tabs>
          <w:tab w:val="num" w:pos="360"/>
        </w:tabs>
        <w:ind w:left="360" w:hanging="360"/>
      </w:pPr>
      <w:rPr>
        <w:rFonts w:ascii="Symbol" w:hAnsi="Symbol" w:hint="default"/>
      </w:rPr>
    </w:lvl>
    <w:lvl w:ilvl="1" w:tplc="04050003">
      <w:start w:val="1"/>
      <w:numFmt w:val="bullet"/>
      <w:lvlText w:val="o"/>
      <w:lvlJc w:val="left"/>
      <w:pPr>
        <w:tabs>
          <w:tab w:val="num" w:pos="1080"/>
        </w:tabs>
        <w:ind w:left="1080" w:hanging="360"/>
      </w:pPr>
      <w:rPr>
        <w:rFonts w:ascii="Courier New" w:hAnsi="Courier New" w:hint="default"/>
      </w:rPr>
    </w:lvl>
    <w:lvl w:ilvl="2" w:tplc="04050005">
      <w:start w:val="1"/>
      <w:numFmt w:val="bullet"/>
      <w:lvlText w:val=""/>
      <w:lvlJc w:val="left"/>
      <w:pPr>
        <w:tabs>
          <w:tab w:val="num" w:pos="1800"/>
        </w:tabs>
        <w:ind w:left="1800" w:hanging="360"/>
      </w:pPr>
      <w:rPr>
        <w:rFonts w:ascii="Wingdings" w:hAnsi="Wingdings" w:hint="default"/>
      </w:rPr>
    </w:lvl>
    <w:lvl w:ilvl="3" w:tplc="04050001">
      <w:start w:val="1"/>
      <w:numFmt w:val="bullet"/>
      <w:lvlText w:val=""/>
      <w:lvlJc w:val="left"/>
      <w:pPr>
        <w:tabs>
          <w:tab w:val="num" w:pos="2520"/>
        </w:tabs>
        <w:ind w:left="2520" w:hanging="360"/>
      </w:pPr>
      <w:rPr>
        <w:rFonts w:ascii="Symbol" w:hAnsi="Symbol" w:hint="default"/>
      </w:rPr>
    </w:lvl>
    <w:lvl w:ilvl="4" w:tplc="04050003">
      <w:start w:val="1"/>
      <w:numFmt w:val="bullet"/>
      <w:lvlText w:val="o"/>
      <w:lvlJc w:val="left"/>
      <w:pPr>
        <w:tabs>
          <w:tab w:val="num" w:pos="3240"/>
        </w:tabs>
        <w:ind w:left="3240" w:hanging="360"/>
      </w:pPr>
      <w:rPr>
        <w:rFonts w:ascii="Courier New" w:hAnsi="Courier New" w:hint="default"/>
      </w:rPr>
    </w:lvl>
    <w:lvl w:ilvl="5" w:tplc="04050005">
      <w:start w:val="1"/>
      <w:numFmt w:val="bullet"/>
      <w:lvlText w:val=""/>
      <w:lvlJc w:val="left"/>
      <w:pPr>
        <w:tabs>
          <w:tab w:val="num" w:pos="3960"/>
        </w:tabs>
        <w:ind w:left="3960" w:hanging="360"/>
      </w:pPr>
      <w:rPr>
        <w:rFonts w:ascii="Wingdings" w:hAnsi="Wingdings" w:hint="default"/>
      </w:rPr>
    </w:lvl>
    <w:lvl w:ilvl="6" w:tplc="04050001">
      <w:start w:val="1"/>
      <w:numFmt w:val="bullet"/>
      <w:lvlText w:val=""/>
      <w:lvlJc w:val="left"/>
      <w:pPr>
        <w:tabs>
          <w:tab w:val="num" w:pos="4680"/>
        </w:tabs>
        <w:ind w:left="4680" w:hanging="360"/>
      </w:pPr>
      <w:rPr>
        <w:rFonts w:ascii="Symbol" w:hAnsi="Symbol" w:hint="default"/>
      </w:rPr>
    </w:lvl>
    <w:lvl w:ilvl="7" w:tplc="04050003">
      <w:start w:val="1"/>
      <w:numFmt w:val="bullet"/>
      <w:lvlText w:val="o"/>
      <w:lvlJc w:val="left"/>
      <w:pPr>
        <w:tabs>
          <w:tab w:val="num" w:pos="5400"/>
        </w:tabs>
        <w:ind w:left="5400" w:hanging="360"/>
      </w:pPr>
      <w:rPr>
        <w:rFonts w:ascii="Courier New" w:hAnsi="Courier New" w:hint="default"/>
      </w:rPr>
    </w:lvl>
    <w:lvl w:ilvl="8" w:tplc="04050005">
      <w:start w:val="1"/>
      <w:numFmt w:val="bullet"/>
      <w:lvlText w:val=""/>
      <w:lvlJc w:val="left"/>
      <w:pPr>
        <w:tabs>
          <w:tab w:val="num" w:pos="6120"/>
        </w:tabs>
        <w:ind w:left="6120" w:hanging="360"/>
      </w:pPr>
      <w:rPr>
        <w:rFonts w:ascii="Wingdings" w:hAnsi="Wingdings" w:hint="default"/>
      </w:rPr>
    </w:lvl>
  </w:abstractNum>
  <w:abstractNum w:abstractNumId="50" w15:restartNumberingAfterBreak="0">
    <w:nsid w:val="206B5806"/>
    <w:multiLevelType w:val="hybridMultilevel"/>
    <w:tmpl w:val="6548026C"/>
    <w:lvl w:ilvl="0" w:tplc="04050001">
      <w:start w:val="1"/>
      <w:numFmt w:val="bullet"/>
      <w:lvlText w:val=""/>
      <w:lvlJc w:val="left"/>
      <w:pPr>
        <w:tabs>
          <w:tab w:val="num" w:pos="720"/>
        </w:tabs>
        <w:ind w:left="720" w:hanging="360"/>
      </w:pPr>
      <w:rPr>
        <w:rFonts w:ascii="Symbol" w:hAnsi="Symbol"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04050003">
      <w:start w:val="1"/>
      <w:numFmt w:val="bullet"/>
      <w:lvlText w:val="o"/>
      <w:lvlJc w:val="left"/>
      <w:pPr>
        <w:tabs>
          <w:tab w:val="num" w:pos="3600"/>
        </w:tabs>
        <w:ind w:left="3600" w:hanging="360"/>
      </w:pPr>
      <w:rPr>
        <w:rFonts w:ascii="Courier New" w:hAnsi="Courier New" w:hint="default"/>
      </w:rPr>
    </w:lvl>
    <w:lvl w:ilvl="5" w:tplc="04050005">
      <w:start w:val="1"/>
      <w:numFmt w:val="bullet"/>
      <w:lvlText w:val=""/>
      <w:lvlJc w:val="left"/>
      <w:pPr>
        <w:tabs>
          <w:tab w:val="num" w:pos="4320"/>
        </w:tabs>
        <w:ind w:left="4320" w:hanging="360"/>
      </w:pPr>
      <w:rPr>
        <w:rFonts w:ascii="Wingdings" w:hAnsi="Wingdings" w:hint="default"/>
      </w:rPr>
    </w:lvl>
    <w:lvl w:ilvl="6" w:tplc="04050001">
      <w:start w:val="1"/>
      <w:numFmt w:val="bullet"/>
      <w:lvlText w:val=""/>
      <w:lvlJc w:val="left"/>
      <w:pPr>
        <w:tabs>
          <w:tab w:val="num" w:pos="5040"/>
        </w:tabs>
        <w:ind w:left="5040" w:hanging="360"/>
      </w:pPr>
      <w:rPr>
        <w:rFonts w:ascii="Symbol" w:hAnsi="Symbol" w:hint="default"/>
      </w:rPr>
    </w:lvl>
    <w:lvl w:ilvl="7" w:tplc="04050003">
      <w:start w:val="1"/>
      <w:numFmt w:val="bullet"/>
      <w:lvlText w:val="o"/>
      <w:lvlJc w:val="left"/>
      <w:pPr>
        <w:tabs>
          <w:tab w:val="num" w:pos="5760"/>
        </w:tabs>
        <w:ind w:left="5760" w:hanging="360"/>
      </w:pPr>
      <w:rPr>
        <w:rFonts w:ascii="Courier New" w:hAnsi="Courier New" w:hint="default"/>
      </w:rPr>
    </w:lvl>
    <w:lvl w:ilvl="8" w:tplc="04050005">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212009AE"/>
    <w:multiLevelType w:val="hybridMultilevel"/>
    <w:tmpl w:val="12B05C54"/>
    <w:lvl w:ilvl="0" w:tplc="7590AF66">
      <w:numFmt w:val="bullet"/>
      <w:lvlText w:val="-"/>
      <w:lvlJc w:val="left"/>
      <w:pPr>
        <w:ind w:left="1429" w:hanging="360"/>
      </w:pPr>
      <w:rPr>
        <w:rFonts w:ascii="Arial Narrow" w:eastAsia="Times New Roman" w:hAnsi="Arial Narrow" w:cs="Times New Roman"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52" w15:restartNumberingAfterBreak="0">
    <w:nsid w:val="21447700"/>
    <w:multiLevelType w:val="hybridMultilevel"/>
    <w:tmpl w:val="0FB297A4"/>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221E0A4D"/>
    <w:multiLevelType w:val="hybridMultilevel"/>
    <w:tmpl w:val="9D88DF3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4" w15:restartNumberingAfterBreak="0">
    <w:nsid w:val="248B0F17"/>
    <w:multiLevelType w:val="hybridMultilevel"/>
    <w:tmpl w:val="517C6338"/>
    <w:lvl w:ilvl="0" w:tplc="4642A542">
      <w:numFmt w:val="bullet"/>
      <w:lvlText w:val="-"/>
      <w:lvlJc w:val="left"/>
      <w:pPr>
        <w:tabs>
          <w:tab w:val="num" w:pos="720"/>
        </w:tabs>
        <w:ind w:left="720" w:hanging="360"/>
      </w:pPr>
      <w:rPr>
        <w:rFonts w:ascii="Arial" w:eastAsia="Times New Roman" w:hAnsi="Arial"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cs="Wingdings" w:hint="default"/>
      </w:rPr>
    </w:lvl>
    <w:lvl w:ilvl="3" w:tplc="04050001">
      <w:start w:val="1"/>
      <w:numFmt w:val="bullet"/>
      <w:lvlText w:val=""/>
      <w:lvlJc w:val="left"/>
      <w:pPr>
        <w:tabs>
          <w:tab w:val="num" w:pos="2880"/>
        </w:tabs>
        <w:ind w:left="2880" w:hanging="360"/>
      </w:pPr>
      <w:rPr>
        <w:rFonts w:ascii="Symbol" w:hAnsi="Symbol" w:cs="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cs="Wingdings" w:hint="default"/>
      </w:rPr>
    </w:lvl>
    <w:lvl w:ilvl="6" w:tplc="04050001">
      <w:start w:val="1"/>
      <w:numFmt w:val="bullet"/>
      <w:lvlText w:val=""/>
      <w:lvlJc w:val="left"/>
      <w:pPr>
        <w:tabs>
          <w:tab w:val="num" w:pos="5040"/>
        </w:tabs>
        <w:ind w:left="5040" w:hanging="360"/>
      </w:pPr>
      <w:rPr>
        <w:rFonts w:ascii="Symbol" w:hAnsi="Symbol" w:cs="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cs="Wingdings" w:hint="default"/>
      </w:rPr>
    </w:lvl>
  </w:abstractNum>
  <w:abstractNum w:abstractNumId="55" w15:restartNumberingAfterBreak="0">
    <w:nsid w:val="256A0ED9"/>
    <w:multiLevelType w:val="hybridMultilevel"/>
    <w:tmpl w:val="DBA867AC"/>
    <w:lvl w:ilvl="0" w:tplc="8D8499AE">
      <w:start w:val="1"/>
      <w:numFmt w:val="decimal"/>
      <w:lvlText w:val="[%1]"/>
      <w:lvlJc w:val="left"/>
      <w:pPr>
        <w:ind w:left="9290" w:hanging="360"/>
      </w:pPr>
      <w:rPr>
        <w:rFonts w:ascii="Arial Narrow" w:hAnsi="Arial Narrow" w:hint="default"/>
        <w:b w:val="0"/>
        <w:i/>
        <w:sz w:val="20"/>
      </w:rPr>
    </w:lvl>
    <w:lvl w:ilvl="1" w:tplc="04050019">
      <w:start w:val="1"/>
      <w:numFmt w:val="lowerLetter"/>
      <w:lvlText w:val="%2."/>
      <w:lvlJc w:val="left"/>
      <w:pPr>
        <w:ind w:left="9660" w:hanging="360"/>
      </w:pPr>
    </w:lvl>
    <w:lvl w:ilvl="2" w:tplc="0405001B" w:tentative="1">
      <w:start w:val="1"/>
      <w:numFmt w:val="lowerRoman"/>
      <w:lvlText w:val="%3."/>
      <w:lvlJc w:val="right"/>
      <w:pPr>
        <w:ind w:left="10380" w:hanging="180"/>
      </w:pPr>
    </w:lvl>
    <w:lvl w:ilvl="3" w:tplc="0405000F" w:tentative="1">
      <w:start w:val="1"/>
      <w:numFmt w:val="decimal"/>
      <w:lvlText w:val="%4."/>
      <w:lvlJc w:val="left"/>
      <w:pPr>
        <w:ind w:left="11100" w:hanging="360"/>
      </w:pPr>
    </w:lvl>
    <w:lvl w:ilvl="4" w:tplc="04050019" w:tentative="1">
      <w:start w:val="1"/>
      <w:numFmt w:val="lowerLetter"/>
      <w:lvlText w:val="%5."/>
      <w:lvlJc w:val="left"/>
      <w:pPr>
        <w:ind w:left="11820" w:hanging="360"/>
      </w:pPr>
    </w:lvl>
    <w:lvl w:ilvl="5" w:tplc="0405001B" w:tentative="1">
      <w:start w:val="1"/>
      <w:numFmt w:val="lowerRoman"/>
      <w:lvlText w:val="%6."/>
      <w:lvlJc w:val="right"/>
      <w:pPr>
        <w:ind w:left="12540" w:hanging="180"/>
      </w:pPr>
    </w:lvl>
    <w:lvl w:ilvl="6" w:tplc="0405000F" w:tentative="1">
      <w:start w:val="1"/>
      <w:numFmt w:val="decimal"/>
      <w:lvlText w:val="%7."/>
      <w:lvlJc w:val="left"/>
      <w:pPr>
        <w:ind w:left="13260" w:hanging="360"/>
      </w:pPr>
    </w:lvl>
    <w:lvl w:ilvl="7" w:tplc="04050019" w:tentative="1">
      <w:start w:val="1"/>
      <w:numFmt w:val="lowerLetter"/>
      <w:lvlText w:val="%8."/>
      <w:lvlJc w:val="left"/>
      <w:pPr>
        <w:ind w:left="13980" w:hanging="360"/>
      </w:pPr>
    </w:lvl>
    <w:lvl w:ilvl="8" w:tplc="0405001B" w:tentative="1">
      <w:start w:val="1"/>
      <w:numFmt w:val="lowerRoman"/>
      <w:lvlText w:val="%9."/>
      <w:lvlJc w:val="right"/>
      <w:pPr>
        <w:ind w:left="14700" w:hanging="180"/>
      </w:pPr>
    </w:lvl>
  </w:abstractNum>
  <w:abstractNum w:abstractNumId="56" w15:restartNumberingAfterBreak="0">
    <w:nsid w:val="25E61153"/>
    <w:multiLevelType w:val="hybridMultilevel"/>
    <w:tmpl w:val="8282127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7" w15:restartNumberingAfterBreak="0">
    <w:nsid w:val="25FB57C8"/>
    <w:multiLevelType w:val="hybridMultilevel"/>
    <w:tmpl w:val="893AD7D8"/>
    <w:lvl w:ilvl="0" w:tplc="0405000F">
      <w:start w:val="1"/>
      <w:numFmt w:val="decimal"/>
      <w:lvlText w:val="%1."/>
      <w:lvlJc w:val="left"/>
      <w:pPr>
        <w:ind w:left="360" w:hanging="360"/>
      </w:pPr>
      <w:rPr>
        <w:rFonts w:hint="default"/>
      </w:rPr>
    </w:lvl>
    <w:lvl w:ilvl="1" w:tplc="04050019">
      <w:numFmt w:val="bullet"/>
      <w:lvlText w:val="-"/>
      <w:lvlJc w:val="left"/>
      <w:pPr>
        <w:ind w:left="2599" w:hanging="810"/>
      </w:pPr>
      <w:rPr>
        <w:rFonts w:ascii="Arial" w:eastAsiaTheme="minorHAnsi" w:hAnsi="Arial" w:cs="Arial" w:hint="default"/>
      </w:rPr>
    </w:lvl>
    <w:lvl w:ilvl="2" w:tplc="0405001B" w:tentative="1">
      <w:start w:val="1"/>
      <w:numFmt w:val="bullet"/>
      <w:lvlText w:val=""/>
      <w:lvlJc w:val="left"/>
      <w:pPr>
        <w:ind w:left="2869" w:hanging="360"/>
      </w:pPr>
      <w:rPr>
        <w:rFonts w:ascii="Wingdings" w:hAnsi="Wingdings" w:hint="default"/>
      </w:rPr>
    </w:lvl>
    <w:lvl w:ilvl="3" w:tplc="0405000F" w:tentative="1">
      <w:start w:val="1"/>
      <w:numFmt w:val="bullet"/>
      <w:lvlText w:val=""/>
      <w:lvlJc w:val="left"/>
      <w:pPr>
        <w:ind w:left="3589" w:hanging="360"/>
      </w:pPr>
      <w:rPr>
        <w:rFonts w:ascii="Symbol" w:hAnsi="Symbol" w:hint="default"/>
      </w:rPr>
    </w:lvl>
    <w:lvl w:ilvl="4" w:tplc="04050019" w:tentative="1">
      <w:start w:val="1"/>
      <w:numFmt w:val="bullet"/>
      <w:lvlText w:val="o"/>
      <w:lvlJc w:val="left"/>
      <w:pPr>
        <w:ind w:left="4309" w:hanging="360"/>
      </w:pPr>
      <w:rPr>
        <w:rFonts w:ascii="Courier New" w:hAnsi="Courier New" w:cs="Courier New" w:hint="default"/>
      </w:rPr>
    </w:lvl>
    <w:lvl w:ilvl="5" w:tplc="0405001B" w:tentative="1">
      <w:start w:val="1"/>
      <w:numFmt w:val="bullet"/>
      <w:lvlText w:val=""/>
      <w:lvlJc w:val="left"/>
      <w:pPr>
        <w:ind w:left="5029" w:hanging="360"/>
      </w:pPr>
      <w:rPr>
        <w:rFonts w:ascii="Wingdings" w:hAnsi="Wingdings" w:hint="default"/>
      </w:rPr>
    </w:lvl>
    <w:lvl w:ilvl="6" w:tplc="0405000F" w:tentative="1">
      <w:start w:val="1"/>
      <w:numFmt w:val="bullet"/>
      <w:lvlText w:val=""/>
      <w:lvlJc w:val="left"/>
      <w:pPr>
        <w:ind w:left="5749" w:hanging="360"/>
      </w:pPr>
      <w:rPr>
        <w:rFonts w:ascii="Symbol" w:hAnsi="Symbol" w:hint="default"/>
      </w:rPr>
    </w:lvl>
    <w:lvl w:ilvl="7" w:tplc="04050019" w:tentative="1">
      <w:start w:val="1"/>
      <w:numFmt w:val="bullet"/>
      <w:lvlText w:val="o"/>
      <w:lvlJc w:val="left"/>
      <w:pPr>
        <w:ind w:left="6469" w:hanging="360"/>
      </w:pPr>
      <w:rPr>
        <w:rFonts w:ascii="Courier New" w:hAnsi="Courier New" w:cs="Courier New" w:hint="default"/>
      </w:rPr>
    </w:lvl>
    <w:lvl w:ilvl="8" w:tplc="0405001B" w:tentative="1">
      <w:start w:val="1"/>
      <w:numFmt w:val="bullet"/>
      <w:lvlText w:val=""/>
      <w:lvlJc w:val="left"/>
      <w:pPr>
        <w:ind w:left="7189" w:hanging="360"/>
      </w:pPr>
      <w:rPr>
        <w:rFonts w:ascii="Wingdings" w:hAnsi="Wingdings" w:hint="default"/>
      </w:rPr>
    </w:lvl>
  </w:abstractNum>
  <w:abstractNum w:abstractNumId="58" w15:restartNumberingAfterBreak="0">
    <w:nsid w:val="280C1FEF"/>
    <w:multiLevelType w:val="multilevel"/>
    <w:tmpl w:val="2CA89046"/>
    <w:lvl w:ilvl="0">
      <w:start w:val="1"/>
      <w:numFmt w:val="decimal"/>
      <w:pStyle w:val="JVPVH-NADPIS-1"/>
      <w:lvlText w:val="%1."/>
      <w:lvlJc w:val="left"/>
      <w:pPr>
        <w:tabs>
          <w:tab w:val="num" w:pos="432"/>
        </w:tabs>
        <w:ind w:left="432" w:hanging="432"/>
      </w:pPr>
      <w:rPr>
        <w:rFonts w:hint="default"/>
      </w:rPr>
    </w:lvl>
    <w:lvl w:ilvl="1">
      <w:start w:val="1"/>
      <w:numFmt w:val="decimal"/>
      <w:pStyle w:val="JVPVH-NADPIS-2"/>
      <w:isLgl/>
      <w:lvlText w:val="%1.%2"/>
      <w:lvlJc w:val="left"/>
      <w:pPr>
        <w:tabs>
          <w:tab w:val="num" w:pos="576"/>
        </w:tabs>
        <w:ind w:left="576" w:hanging="576"/>
      </w:pPr>
      <w:rPr>
        <w:rFonts w:hint="default"/>
      </w:rPr>
    </w:lvl>
    <w:lvl w:ilvl="2">
      <w:start w:val="1"/>
      <w:numFmt w:val="decimal"/>
      <w:pStyle w:val="JVPVH-NADPIS-3"/>
      <w:isLgl/>
      <w:lvlText w:val="%1.%2.%3"/>
      <w:lvlJc w:val="left"/>
      <w:pPr>
        <w:tabs>
          <w:tab w:val="num" w:pos="6958"/>
        </w:tabs>
        <w:ind w:left="6958" w:hanging="720"/>
      </w:pPr>
      <w:rPr>
        <w:rFonts w:hint="default"/>
      </w:rPr>
    </w:lvl>
    <w:lvl w:ilvl="3">
      <w:start w:val="1"/>
      <w:numFmt w:val="decimal"/>
      <w:pStyle w:val="JVPVH-NADPIS-4"/>
      <w:lvlText w:val="%1.%2.%3.%4"/>
      <w:lvlJc w:val="left"/>
      <w:pPr>
        <w:tabs>
          <w:tab w:val="num" w:pos="864"/>
        </w:tabs>
        <w:ind w:left="864" w:hanging="864"/>
      </w:pPr>
      <w:rPr>
        <w:rFonts w:hint="default"/>
      </w:rPr>
    </w:lvl>
    <w:lvl w:ilvl="4">
      <w:start w:val="1"/>
      <w:numFmt w:val="decimal"/>
      <w:pStyle w:val="JVPVH-NADPIS-5"/>
      <w:lvlText w:val="%1.%2.%3.%4.%5"/>
      <w:lvlJc w:val="left"/>
      <w:pPr>
        <w:tabs>
          <w:tab w:val="num" w:pos="1008"/>
        </w:tabs>
        <w:ind w:left="1008" w:hanging="1008"/>
      </w:pPr>
      <w:rPr>
        <w:rFonts w:hint="default"/>
      </w:rPr>
    </w:lvl>
    <w:lvl w:ilvl="5">
      <w:start w:val="1"/>
      <w:numFmt w:val="decimal"/>
      <w:pStyle w:val="JVPVH-NADPIS-6"/>
      <w:lvlText w:val="%1.%2.%3.%4.%5.%6"/>
      <w:lvlJc w:val="left"/>
      <w:pPr>
        <w:tabs>
          <w:tab w:val="num" w:pos="1152"/>
        </w:tabs>
        <w:ind w:left="1152" w:hanging="1152"/>
      </w:pPr>
      <w:rPr>
        <w:rFonts w:hint="default"/>
      </w:rPr>
    </w:lvl>
    <w:lvl w:ilvl="6">
      <w:start w:val="1"/>
      <w:numFmt w:val="decimal"/>
      <w:pStyle w:val="JVPVH-NADPIS-7"/>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9" w15:restartNumberingAfterBreak="0">
    <w:nsid w:val="295A2F34"/>
    <w:multiLevelType w:val="hybridMultilevel"/>
    <w:tmpl w:val="1D3E3D16"/>
    <w:lvl w:ilvl="0" w:tplc="00000010">
      <w:start w:val="2"/>
      <w:numFmt w:val="bullet"/>
      <w:lvlText w:val="-"/>
      <w:lvlJc w:val="left"/>
      <w:pPr>
        <w:ind w:left="360" w:hanging="360"/>
      </w:pPr>
      <w:rPr>
        <w:rFonts w:ascii="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0" w15:restartNumberingAfterBreak="0">
    <w:nsid w:val="2A105D59"/>
    <w:multiLevelType w:val="hybridMultilevel"/>
    <w:tmpl w:val="B002AECE"/>
    <w:lvl w:ilvl="0" w:tplc="04050001">
      <w:start w:val="1"/>
      <w:numFmt w:val="bullet"/>
      <w:lvlText w:val=""/>
      <w:lvlJc w:val="left"/>
      <w:pPr>
        <w:ind w:left="378" w:hanging="360"/>
      </w:pPr>
      <w:rPr>
        <w:rFonts w:ascii="Symbol" w:hAnsi="Symbol" w:hint="default"/>
      </w:rPr>
    </w:lvl>
    <w:lvl w:ilvl="1" w:tplc="04050003" w:tentative="1">
      <w:start w:val="1"/>
      <w:numFmt w:val="bullet"/>
      <w:lvlText w:val="o"/>
      <w:lvlJc w:val="left"/>
      <w:pPr>
        <w:ind w:left="1098" w:hanging="360"/>
      </w:pPr>
      <w:rPr>
        <w:rFonts w:ascii="Courier New" w:hAnsi="Courier New" w:cs="Courier New" w:hint="default"/>
      </w:rPr>
    </w:lvl>
    <w:lvl w:ilvl="2" w:tplc="04050005" w:tentative="1">
      <w:start w:val="1"/>
      <w:numFmt w:val="bullet"/>
      <w:lvlText w:val=""/>
      <w:lvlJc w:val="left"/>
      <w:pPr>
        <w:ind w:left="1818" w:hanging="360"/>
      </w:pPr>
      <w:rPr>
        <w:rFonts w:ascii="Wingdings" w:hAnsi="Wingdings" w:hint="default"/>
      </w:rPr>
    </w:lvl>
    <w:lvl w:ilvl="3" w:tplc="04050001" w:tentative="1">
      <w:start w:val="1"/>
      <w:numFmt w:val="bullet"/>
      <w:lvlText w:val=""/>
      <w:lvlJc w:val="left"/>
      <w:pPr>
        <w:ind w:left="2538" w:hanging="360"/>
      </w:pPr>
      <w:rPr>
        <w:rFonts w:ascii="Symbol" w:hAnsi="Symbol" w:hint="default"/>
      </w:rPr>
    </w:lvl>
    <w:lvl w:ilvl="4" w:tplc="04050003" w:tentative="1">
      <w:start w:val="1"/>
      <w:numFmt w:val="bullet"/>
      <w:lvlText w:val="o"/>
      <w:lvlJc w:val="left"/>
      <w:pPr>
        <w:ind w:left="3258" w:hanging="360"/>
      </w:pPr>
      <w:rPr>
        <w:rFonts w:ascii="Courier New" w:hAnsi="Courier New" w:cs="Courier New" w:hint="default"/>
      </w:rPr>
    </w:lvl>
    <w:lvl w:ilvl="5" w:tplc="04050005" w:tentative="1">
      <w:start w:val="1"/>
      <w:numFmt w:val="bullet"/>
      <w:lvlText w:val=""/>
      <w:lvlJc w:val="left"/>
      <w:pPr>
        <w:ind w:left="3978" w:hanging="360"/>
      </w:pPr>
      <w:rPr>
        <w:rFonts w:ascii="Wingdings" w:hAnsi="Wingdings" w:hint="default"/>
      </w:rPr>
    </w:lvl>
    <w:lvl w:ilvl="6" w:tplc="04050001" w:tentative="1">
      <w:start w:val="1"/>
      <w:numFmt w:val="bullet"/>
      <w:lvlText w:val=""/>
      <w:lvlJc w:val="left"/>
      <w:pPr>
        <w:ind w:left="4698" w:hanging="360"/>
      </w:pPr>
      <w:rPr>
        <w:rFonts w:ascii="Symbol" w:hAnsi="Symbol" w:hint="default"/>
      </w:rPr>
    </w:lvl>
    <w:lvl w:ilvl="7" w:tplc="04050003" w:tentative="1">
      <w:start w:val="1"/>
      <w:numFmt w:val="bullet"/>
      <w:lvlText w:val="o"/>
      <w:lvlJc w:val="left"/>
      <w:pPr>
        <w:ind w:left="5418" w:hanging="360"/>
      </w:pPr>
      <w:rPr>
        <w:rFonts w:ascii="Courier New" w:hAnsi="Courier New" w:cs="Courier New" w:hint="default"/>
      </w:rPr>
    </w:lvl>
    <w:lvl w:ilvl="8" w:tplc="04050005" w:tentative="1">
      <w:start w:val="1"/>
      <w:numFmt w:val="bullet"/>
      <w:lvlText w:val=""/>
      <w:lvlJc w:val="left"/>
      <w:pPr>
        <w:ind w:left="6138" w:hanging="360"/>
      </w:pPr>
      <w:rPr>
        <w:rFonts w:ascii="Wingdings" w:hAnsi="Wingdings" w:hint="default"/>
      </w:rPr>
    </w:lvl>
  </w:abstractNum>
  <w:abstractNum w:abstractNumId="61" w15:restartNumberingAfterBreak="0">
    <w:nsid w:val="2A9270F0"/>
    <w:multiLevelType w:val="hybridMultilevel"/>
    <w:tmpl w:val="FAF8A86E"/>
    <w:lvl w:ilvl="0" w:tplc="04050001">
      <w:start w:val="1"/>
      <w:numFmt w:val="bullet"/>
      <w:lvlText w:val=""/>
      <w:lvlJc w:val="left"/>
      <w:pPr>
        <w:ind w:left="363" w:hanging="360"/>
      </w:pPr>
      <w:rPr>
        <w:rFonts w:ascii="Symbol" w:hAnsi="Symbol" w:hint="default"/>
      </w:rPr>
    </w:lvl>
    <w:lvl w:ilvl="1" w:tplc="04050003" w:tentative="1">
      <w:start w:val="1"/>
      <w:numFmt w:val="bullet"/>
      <w:lvlText w:val="o"/>
      <w:lvlJc w:val="left"/>
      <w:pPr>
        <w:ind w:left="1083" w:hanging="360"/>
      </w:pPr>
      <w:rPr>
        <w:rFonts w:ascii="Courier New" w:hAnsi="Courier New" w:cs="Courier New" w:hint="default"/>
      </w:rPr>
    </w:lvl>
    <w:lvl w:ilvl="2" w:tplc="04050005" w:tentative="1">
      <w:start w:val="1"/>
      <w:numFmt w:val="bullet"/>
      <w:lvlText w:val=""/>
      <w:lvlJc w:val="left"/>
      <w:pPr>
        <w:ind w:left="1803" w:hanging="360"/>
      </w:pPr>
      <w:rPr>
        <w:rFonts w:ascii="Wingdings" w:hAnsi="Wingdings" w:hint="default"/>
      </w:rPr>
    </w:lvl>
    <w:lvl w:ilvl="3" w:tplc="04050001" w:tentative="1">
      <w:start w:val="1"/>
      <w:numFmt w:val="bullet"/>
      <w:lvlText w:val=""/>
      <w:lvlJc w:val="left"/>
      <w:pPr>
        <w:ind w:left="2523" w:hanging="360"/>
      </w:pPr>
      <w:rPr>
        <w:rFonts w:ascii="Symbol" w:hAnsi="Symbol" w:hint="default"/>
      </w:rPr>
    </w:lvl>
    <w:lvl w:ilvl="4" w:tplc="04050003" w:tentative="1">
      <w:start w:val="1"/>
      <w:numFmt w:val="bullet"/>
      <w:lvlText w:val="o"/>
      <w:lvlJc w:val="left"/>
      <w:pPr>
        <w:ind w:left="3243" w:hanging="360"/>
      </w:pPr>
      <w:rPr>
        <w:rFonts w:ascii="Courier New" w:hAnsi="Courier New" w:cs="Courier New" w:hint="default"/>
      </w:rPr>
    </w:lvl>
    <w:lvl w:ilvl="5" w:tplc="04050005" w:tentative="1">
      <w:start w:val="1"/>
      <w:numFmt w:val="bullet"/>
      <w:lvlText w:val=""/>
      <w:lvlJc w:val="left"/>
      <w:pPr>
        <w:ind w:left="3963" w:hanging="360"/>
      </w:pPr>
      <w:rPr>
        <w:rFonts w:ascii="Wingdings" w:hAnsi="Wingdings" w:hint="default"/>
      </w:rPr>
    </w:lvl>
    <w:lvl w:ilvl="6" w:tplc="04050001" w:tentative="1">
      <w:start w:val="1"/>
      <w:numFmt w:val="bullet"/>
      <w:lvlText w:val=""/>
      <w:lvlJc w:val="left"/>
      <w:pPr>
        <w:ind w:left="4683" w:hanging="360"/>
      </w:pPr>
      <w:rPr>
        <w:rFonts w:ascii="Symbol" w:hAnsi="Symbol" w:hint="default"/>
      </w:rPr>
    </w:lvl>
    <w:lvl w:ilvl="7" w:tplc="04050003" w:tentative="1">
      <w:start w:val="1"/>
      <w:numFmt w:val="bullet"/>
      <w:lvlText w:val="o"/>
      <w:lvlJc w:val="left"/>
      <w:pPr>
        <w:ind w:left="5403" w:hanging="360"/>
      </w:pPr>
      <w:rPr>
        <w:rFonts w:ascii="Courier New" w:hAnsi="Courier New" w:cs="Courier New" w:hint="default"/>
      </w:rPr>
    </w:lvl>
    <w:lvl w:ilvl="8" w:tplc="04050005" w:tentative="1">
      <w:start w:val="1"/>
      <w:numFmt w:val="bullet"/>
      <w:lvlText w:val=""/>
      <w:lvlJc w:val="left"/>
      <w:pPr>
        <w:ind w:left="6123" w:hanging="360"/>
      </w:pPr>
      <w:rPr>
        <w:rFonts w:ascii="Wingdings" w:hAnsi="Wingdings" w:hint="default"/>
      </w:rPr>
    </w:lvl>
  </w:abstractNum>
  <w:abstractNum w:abstractNumId="62" w15:restartNumberingAfterBreak="0">
    <w:nsid w:val="2AD30A49"/>
    <w:multiLevelType w:val="singleLevel"/>
    <w:tmpl w:val="44B2CC02"/>
    <w:lvl w:ilvl="0">
      <w:start w:val="1"/>
      <w:numFmt w:val="bullet"/>
      <w:pStyle w:val="Seznamsodrkami2"/>
      <w:lvlText w:val=""/>
      <w:lvlJc w:val="left"/>
      <w:pPr>
        <w:tabs>
          <w:tab w:val="num" w:pos="360"/>
        </w:tabs>
        <w:ind w:left="360" w:hanging="360"/>
      </w:pPr>
      <w:rPr>
        <w:rFonts w:ascii="Symbol" w:hAnsi="Symbol" w:hint="default"/>
      </w:rPr>
    </w:lvl>
  </w:abstractNum>
  <w:abstractNum w:abstractNumId="63" w15:restartNumberingAfterBreak="0">
    <w:nsid w:val="2B1F759F"/>
    <w:multiLevelType w:val="hybridMultilevel"/>
    <w:tmpl w:val="5562179A"/>
    <w:lvl w:ilvl="0" w:tplc="04050017">
      <w:start w:val="1"/>
      <w:numFmt w:val="lowerLetter"/>
      <w:lvlText w:val="%1)"/>
      <w:lvlJc w:val="left"/>
      <w:pPr>
        <w:ind w:left="720" w:hanging="360"/>
      </w:pPr>
    </w:lvl>
    <w:lvl w:ilvl="1" w:tplc="0405000F">
      <w:start w:val="1"/>
      <w:numFmt w:val="decimal"/>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4" w15:restartNumberingAfterBreak="0">
    <w:nsid w:val="2E3E3417"/>
    <w:multiLevelType w:val="hybridMultilevel"/>
    <w:tmpl w:val="B27245FE"/>
    <w:lvl w:ilvl="0" w:tplc="B9C07972">
      <w:start w:val="1"/>
      <w:numFmt w:val="decimal"/>
      <w:lvlText w:val="%1."/>
      <w:lvlJc w:val="left"/>
      <w:pPr>
        <w:ind w:left="1429" w:hanging="360"/>
      </w:pPr>
      <w:rPr>
        <w:color w:val="auto"/>
        <w:sz w:val="22"/>
      </w:rPr>
    </w:lvl>
    <w:lvl w:ilvl="1" w:tplc="04050019" w:tentative="1">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65" w15:restartNumberingAfterBreak="0">
    <w:nsid w:val="31670633"/>
    <w:multiLevelType w:val="hybridMultilevel"/>
    <w:tmpl w:val="1C1CE65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6" w15:restartNumberingAfterBreak="0">
    <w:nsid w:val="319552E8"/>
    <w:multiLevelType w:val="hybridMultilevel"/>
    <w:tmpl w:val="8D72D176"/>
    <w:lvl w:ilvl="0" w:tplc="04050001">
      <w:start w:val="1"/>
      <w:numFmt w:val="bullet"/>
      <w:lvlText w:val=""/>
      <w:lvlJc w:val="left"/>
      <w:pPr>
        <w:tabs>
          <w:tab w:val="num" w:pos="378"/>
        </w:tabs>
        <w:ind w:left="378" w:hanging="360"/>
      </w:pPr>
      <w:rPr>
        <w:rFonts w:ascii="Symbol" w:hAnsi="Symbol" w:hint="default"/>
      </w:rPr>
    </w:lvl>
    <w:lvl w:ilvl="1" w:tplc="04050003" w:tentative="1">
      <w:start w:val="1"/>
      <w:numFmt w:val="bullet"/>
      <w:lvlText w:val="o"/>
      <w:lvlJc w:val="left"/>
      <w:pPr>
        <w:tabs>
          <w:tab w:val="num" w:pos="1098"/>
        </w:tabs>
        <w:ind w:left="1098" w:hanging="360"/>
      </w:pPr>
      <w:rPr>
        <w:rFonts w:ascii="Courier New" w:hAnsi="Courier New" w:hint="default"/>
      </w:rPr>
    </w:lvl>
    <w:lvl w:ilvl="2" w:tplc="04050005" w:tentative="1">
      <w:start w:val="1"/>
      <w:numFmt w:val="bullet"/>
      <w:lvlText w:val=""/>
      <w:lvlJc w:val="left"/>
      <w:pPr>
        <w:tabs>
          <w:tab w:val="num" w:pos="1818"/>
        </w:tabs>
        <w:ind w:left="1818" w:hanging="360"/>
      </w:pPr>
      <w:rPr>
        <w:rFonts w:ascii="Wingdings" w:hAnsi="Wingdings" w:hint="default"/>
      </w:rPr>
    </w:lvl>
    <w:lvl w:ilvl="3" w:tplc="04050001" w:tentative="1">
      <w:start w:val="1"/>
      <w:numFmt w:val="bullet"/>
      <w:lvlText w:val=""/>
      <w:lvlJc w:val="left"/>
      <w:pPr>
        <w:tabs>
          <w:tab w:val="num" w:pos="2538"/>
        </w:tabs>
        <w:ind w:left="2538" w:hanging="360"/>
      </w:pPr>
      <w:rPr>
        <w:rFonts w:ascii="Symbol" w:hAnsi="Symbol" w:hint="default"/>
      </w:rPr>
    </w:lvl>
    <w:lvl w:ilvl="4" w:tplc="04050003" w:tentative="1">
      <w:start w:val="1"/>
      <w:numFmt w:val="bullet"/>
      <w:lvlText w:val="o"/>
      <w:lvlJc w:val="left"/>
      <w:pPr>
        <w:tabs>
          <w:tab w:val="num" w:pos="3258"/>
        </w:tabs>
        <w:ind w:left="3258" w:hanging="360"/>
      </w:pPr>
      <w:rPr>
        <w:rFonts w:ascii="Courier New" w:hAnsi="Courier New" w:hint="default"/>
      </w:rPr>
    </w:lvl>
    <w:lvl w:ilvl="5" w:tplc="04050005" w:tentative="1">
      <w:start w:val="1"/>
      <w:numFmt w:val="bullet"/>
      <w:lvlText w:val=""/>
      <w:lvlJc w:val="left"/>
      <w:pPr>
        <w:tabs>
          <w:tab w:val="num" w:pos="3978"/>
        </w:tabs>
        <w:ind w:left="3978" w:hanging="360"/>
      </w:pPr>
      <w:rPr>
        <w:rFonts w:ascii="Wingdings" w:hAnsi="Wingdings" w:hint="default"/>
      </w:rPr>
    </w:lvl>
    <w:lvl w:ilvl="6" w:tplc="04050001" w:tentative="1">
      <w:start w:val="1"/>
      <w:numFmt w:val="bullet"/>
      <w:lvlText w:val=""/>
      <w:lvlJc w:val="left"/>
      <w:pPr>
        <w:tabs>
          <w:tab w:val="num" w:pos="4698"/>
        </w:tabs>
        <w:ind w:left="4698" w:hanging="360"/>
      </w:pPr>
      <w:rPr>
        <w:rFonts w:ascii="Symbol" w:hAnsi="Symbol" w:hint="default"/>
      </w:rPr>
    </w:lvl>
    <w:lvl w:ilvl="7" w:tplc="04050003" w:tentative="1">
      <w:start w:val="1"/>
      <w:numFmt w:val="bullet"/>
      <w:lvlText w:val="o"/>
      <w:lvlJc w:val="left"/>
      <w:pPr>
        <w:tabs>
          <w:tab w:val="num" w:pos="5418"/>
        </w:tabs>
        <w:ind w:left="5418" w:hanging="360"/>
      </w:pPr>
      <w:rPr>
        <w:rFonts w:ascii="Courier New" w:hAnsi="Courier New" w:hint="default"/>
      </w:rPr>
    </w:lvl>
    <w:lvl w:ilvl="8" w:tplc="04050005" w:tentative="1">
      <w:start w:val="1"/>
      <w:numFmt w:val="bullet"/>
      <w:lvlText w:val=""/>
      <w:lvlJc w:val="left"/>
      <w:pPr>
        <w:tabs>
          <w:tab w:val="num" w:pos="6138"/>
        </w:tabs>
        <w:ind w:left="6138" w:hanging="360"/>
      </w:pPr>
      <w:rPr>
        <w:rFonts w:ascii="Wingdings" w:hAnsi="Wingdings" w:hint="default"/>
      </w:rPr>
    </w:lvl>
  </w:abstractNum>
  <w:abstractNum w:abstractNumId="67" w15:restartNumberingAfterBreak="0">
    <w:nsid w:val="31D45A31"/>
    <w:multiLevelType w:val="hybridMultilevel"/>
    <w:tmpl w:val="6276B05C"/>
    <w:lvl w:ilvl="0" w:tplc="611610DC">
      <w:start w:val="1"/>
      <w:numFmt w:val="bullet"/>
      <w:pStyle w:val="Norm-sez-odr-1"/>
      <w:lvlText w:val="-"/>
      <w:lvlJc w:val="left"/>
      <w:pPr>
        <w:tabs>
          <w:tab w:val="num" w:pos="284"/>
        </w:tabs>
        <w:ind w:left="0" w:firstLine="0"/>
      </w:pPr>
      <w:rPr>
        <w:rFonts w:ascii="Arial" w:hAnsi="Arial"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68" w15:restartNumberingAfterBreak="0">
    <w:nsid w:val="35DC6781"/>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69" w15:restartNumberingAfterBreak="0">
    <w:nsid w:val="383F7CC0"/>
    <w:multiLevelType w:val="hybridMultilevel"/>
    <w:tmpl w:val="3528C4B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0" w15:restartNumberingAfterBreak="0">
    <w:nsid w:val="38930FBF"/>
    <w:multiLevelType w:val="hybridMultilevel"/>
    <w:tmpl w:val="8D92AB3C"/>
    <w:lvl w:ilvl="0" w:tplc="04050001">
      <w:start w:val="1"/>
      <w:numFmt w:val="bullet"/>
      <w:lvlText w:val=""/>
      <w:lvlJc w:val="left"/>
      <w:pPr>
        <w:ind w:left="1622" w:hanging="360"/>
      </w:pPr>
      <w:rPr>
        <w:rFonts w:ascii="Symbol" w:hAnsi="Symbol" w:hint="default"/>
      </w:rPr>
    </w:lvl>
    <w:lvl w:ilvl="1" w:tplc="04050003" w:tentative="1">
      <w:start w:val="1"/>
      <w:numFmt w:val="bullet"/>
      <w:lvlText w:val="o"/>
      <w:lvlJc w:val="left"/>
      <w:pPr>
        <w:ind w:left="2342" w:hanging="360"/>
      </w:pPr>
      <w:rPr>
        <w:rFonts w:ascii="Courier New" w:hAnsi="Courier New" w:cs="Courier New" w:hint="default"/>
      </w:rPr>
    </w:lvl>
    <w:lvl w:ilvl="2" w:tplc="04050005" w:tentative="1">
      <w:start w:val="1"/>
      <w:numFmt w:val="bullet"/>
      <w:lvlText w:val=""/>
      <w:lvlJc w:val="left"/>
      <w:pPr>
        <w:ind w:left="3062" w:hanging="360"/>
      </w:pPr>
      <w:rPr>
        <w:rFonts w:ascii="Wingdings" w:hAnsi="Wingdings" w:hint="default"/>
      </w:rPr>
    </w:lvl>
    <w:lvl w:ilvl="3" w:tplc="04050001" w:tentative="1">
      <w:start w:val="1"/>
      <w:numFmt w:val="bullet"/>
      <w:lvlText w:val=""/>
      <w:lvlJc w:val="left"/>
      <w:pPr>
        <w:ind w:left="3782" w:hanging="360"/>
      </w:pPr>
      <w:rPr>
        <w:rFonts w:ascii="Symbol" w:hAnsi="Symbol" w:hint="default"/>
      </w:rPr>
    </w:lvl>
    <w:lvl w:ilvl="4" w:tplc="04050003" w:tentative="1">
      <w:start w:val="1"/>
      <w:numFmt w:val="bullet"/>
      <w:lvlText w:val="o"/>
      <w:lvlJc w:val="left"/>
      <w:pPr>
        <w:ind w:left="4502" w:hanging="360"/>
      </w:pPr>
      <w:rPr>
        <w:rFonts w:ascii="Courier New" w:hAnsi="Courier New" w:cs="Courier New" w:hint="default"/>
      </w:rPr>
    </w:lvl>
    <w:lvl w:ilvl="5" w:tplc="04050005" w:tentative="1">
      <w:start w:val="1"/>
      <w:numFmt w:val="bullet"/>
      <w:lvlText w:val=""/>
      <w:lvlJc w:val="left"/>
      <w:pPr>
        <w:ind w:left="5222" w:hanging="360"/>
      </w:pPr>
      <w:rPr>
        <w:rFonts w:ascii="Wingdings" w:hAnsi="Wingdings" w:hint="default"/>
      </w:rPr>
    </w:lvl>
    <w:lvl w:ilvl="6" w:tplc="04050001" w:tentative="1">
      <w:start w:val="1"/>
      <w:numFmt w:val="bullet"/>
      <w:lvlText w:val=""/>
      <w:lvlJc w:val="left"/>
      <w:pPr>
        <w:ind w:left="5942" w:hanging="360"/>
      </w:pPr>
      <w:rPr>
        <w:rFonts w:ascii="Symbol" w:hAnsi="Symbol" w:hint="default"/>
      </w:rPr>
    </w:lvl>
    <w:lvl w:ilvl="7" w:tplc="04050003" w:tentative="1">
      <w:start w:val="1"/>
      <w:numFmt w:val="bullet"/>
      <w:lvlText w:val="o"/>
      <w:lvlJc w:val="left"/>
      <w:pPr>
        <w:ind w:left="6662" w:hanging="360"/>
      </w:pPr>
      <w:rPr>
        <w:rFonts w:ascii="Courier New" w:hAnsi="Courier New" w:cs="Courier New" w:hint="default"/>
      </w:rPr>
    </w:lvl>
    <w:lvl w:ilvl="8" w:tplc="04050005" w:tentative="1">
      <w:start w:val="1"/>
      <w:numFmt w:val="bullet"/>
      <w:lvlText w:val=""/>
      <w:lvlJc w:val="left"/>
      <w:pPr>
        <w:ind w:left="7382" w:hanging="360"/>
      </w:pPr>
      <w:rPr>
        <w:rFonts w:ascii="Wingdings" w:hAnsi="Wingdings" w:hint="default"/>
      </w:rPr>
    </w:lvl>
  </w:abstractNum>
  <w:abstractNum w:abstractNumId="71" w15:restartNumberingAfterBreak="0">
    <w:nsid w:val="38BB2D0C"/>
    <w:multiLevelType w:val="hybridMultilevel"/>
    <w:tmpl w:val="CF42AF7A"/>
    <w:lvl w:ilvl="0" w:tplc="04050001">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72" w15:restartNumberingAfterBreak="0">
    <w:nsid w:val="3A13346E"/>
    <w:multiLevelType w:val="hybridMultilevel"/>
    <w:tmpl w:val="1A8814F6"/>
    <w:lvl w:ilvl="0" w:tplc="7590AF66">
      <w:numFmt w:val="bullet"/>
      <w:lvlText w:val="-"/>
      <w:lvlJc w:val="left"/>
      <w:pPr>
        <w:ind w:left="720" w:hanging="360"/>
      </w:pPr>
      <w:rPr>
        <w:rFonts w:ascii="Arial Narrow" w:eastAsia="Times New Roman" w:hAnsi="Arial Narrow"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3" w15:restartNumberingAfterBreak="0">
    <w:nsid w:val="3A185E76"/>
    <w:multiLevelType w:val="singleLevel"/>
    <w:tmpl w:val="1F123CC8"/>
    <w:lvl w:ilvl="0">
      <w:start w:val="1"/>
      <w:numFmt w:val="bullet"/>
      <w:lvlText w:val=""/>
      <w:lvlJc w:val="left"/>
      <w:pPr>
        <w:ind w:left="360" w:hanging="360"/>
      </w:pPr>
      <w:rPr>
        <w:rFonts w:ascii="Symbol" w:hAnsi="Symbol" w:hint="default"/>
        <w:color w:val="auto"/>
      </w:rPr>
    </w:lvl>
  </w:abstractNum>
  <w:abstractNum w:abstractNumId="74" w15:restartNumberingAfterBreak="0">
    <w:nsid w:val="3AAB6DE0"/>
    <w:multiLevelType w:val="hybridMultilevel"/>
    <w:tmpl w:val="76DC7AA4"/>
    <w:lvl w:ilvl="0" w:tplc="04050001">
      <w:start w:val="1"/>
      <w:numFmt w:val="bullet"/>
      <w:lvlText w:val=""/>
      <w:lvlJc w:val="left"/>
      <w:pPr>
        <w:ind w:left="1070" w:hanging="360"/>
      </w:pPr>
      <w:rPr>
        <w:rFonts w:ascii="Symbol" w:hAnsi="Symbol"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75" w15:restartNumberingAfterBreak="0">
    <w:nsid w:val="3AAF0237"/>
    <w:multiLevelType w:val="singleLevel"/>
    <w:tmpl w:val="04050017"/>
    <w:lvl w:ilvl="0">
      <w:start w:val="1"/>
      <w:numFmt w:val="lowerLetter"/>
      <w:pStyle w:val="Odrka1"/>
      <w:lvlText w:val="%1)"/>
      <w:lvlJc w:val="left"/>
      <w:pPr>
        <w:tabs>
          <w:tab w:val="num" w:pos="360"/>
        </w:tabs>
        <w:ind w:left="360" w:hanging="360"/>
      </w:pPr>
    </w:lvl>
  </w:abstractNum>
  <w:abstractNum w:abstractNumId="76" w15:restartNumberingAfterBreak="0">
    <w:nsid w:val="3B195F62"/>
    <w:multiLevelType w:val="multilevel"/>
    <w:tmpl w:val="A79205A6"/>
    <w:lvl w:ilvl="0">
      <w:start w:val="1"/>
      <w:numFmt w:val="bullet"/>
      <w:lvlText w:val=""/>
      <w:lvlJc w:val="left"/>
      <w:pPr>
        <w:tabs>
          <w:tab w:val="num" w:pos="378"/>
        </w:tabs>
        <w:ind w:left="378" w:hanging="360"/>
      </w:pPr>
      <w:rPr>
        <w:rFonts w:ascii="Symbol" w:hAnsi="Symbol" w:cs="OpenSymbol"/>
      </w:rPr>
    </w:lvl>
    <w:lvl w:ilvl="1">
      <w:start w:val="1"/>
      <w:numFmt w:val="bullet"/>
      <w:lvlText w:val=""/>
      <w:lvlJc w:val="left"/>
      <w:pPr>
        <w:tabs>
          <w:tab w:val="num" w:pos="738"/>
        </w:tabs>
        <w:ind w:left="738" w:hanging="360"/>
      </w:pPr>
      <w:rPr>
        <w:rFonts w:ascii="Symbol" w:hAnsi="Symbol" w:hint="default"/>
      </w:rPr>
    </w:lvl>
    <w:lvl w:ilvl="2">
      <w:start w:val="1"/>
      <w:numFmt w:val="bullet"/>
      <w:lvlText w:val="▪"/>
      <w:lvlJc w:val="left"/>
      <w:pPr>
        <w:tabs>
          <w:tab w:val="num" w:pos="1098"/>
        </w:tabs>
        <w:ind w:left="1098" w:hanging="360"/>
      </w:pPr>
      <w:rPr>
        <w:rFonts w:ascii="OpenSymbol" w:hAnsi="OpenSymbol" w:cs="OpenSymbol"/>
      </w:rPr>
    </w:lvl>
    <w:lvl w:ilvl="3">
      <w:start w:val="1"/>
      <w:numFmt w:val="bullet"/>
      <w:lvlText w:val=""/>
      <w:lvlJc w:val="left"/>
      <w:pPr>
        <w:tabs>
          <w:tab w:val="num" w:pos="1458"/>
        </w:tabs>
        <w:ind w:left="1458" w:hanging="360"/>
      </w:pPr>
      <w:rPr>
        <w:rFonts w:ascii="Symbol" w:hAnsi="Symbol" w:cs="OpenSymbol"/>
      </w:rPr>
    </w:lvl>
    <w:lvl w:ilvl="4">
      <w:start w:val="1"/>
      <w:numFmt w:val="bullet"/>
      <w:lvlText w:val="◦"/>
      <w:lvlJc w:val="left"/>
      <w:pPr>
        <w:tabs>
          <w:tab w:val="num" w:pos="1818"/>
        </w:tabs>
        <w:ind w:left="1818" w:hanging="360"/>
      </w:pPr>
      <w:rPr>
        <w:rFonts w:ascii="OpenSymbol" w:hAnsi="OpenSymbol" w:cs="OpenSymbol"/>
      </w:rPr>
    </w:lvl>
    <w:lvl w:ilvl="5">
      <w:start w:val="1"/>
      <w:numFmt w:val="bullet"/>
      <w:lvlText w:val="▪"/>
      <w:lvlJc w:val="left"/>
      <w:pPr>
        <w:tabs>
          <w:tab w:val="num" w:pos="2178"/>
        </w:tabs>
        <w:ind w:left="2178" w:hanging="360"/>
      </w:pPr>
      <w:rPr>
        <w:rFonts w:ascii="OpenSymbol" w:hAnsi="OpenSymbol" w:cs="OpenSymbol"/>
      </w:rPr>
    </w:lvl>
    <w:lvl w:ilvl="6">
      <w:start w:val="1"/>
      <w:numFmt w:val="bullet"/>
      <w:lvlText w:val=""/>
      <w:lvlJc w:val="left"/>
      <w:pPr>
        <w:tabs>
          <w:tab w:val="num" w:pos="2538"/>
        </w:tabs>
        <w:ind w:left="2538" w:hanging="360"/>
      </w:pPr>
      <w:rPr>
        <w:rFonts w:ascii="Symbol" w:hAnsi="Symbol" w:cs="OpenSymbol"/>
      </w:rPr>
    </w:lvl>
    <w:lvl w:ilvl="7">
      <w:start w:val="1"/>
      <w:numFmt w:val="bullet"/>
      <w:lvlText w:val="◦"/>
      <w:lvlJc w:val="left"/>
      <w:pPr>
        <w:tabs>
          <w:tab w:val="num" w:pos="2898"/>
        </w:tabs>
        <w:ind w:left="2898" w:hanging="360"/>
      </w:pPr>
      <w:rPr>
        <w:rFonts w:ascii="OpenSymbol" w:hAnsi="OpenSymbol" w:cs="OpenSymbol"/>
      </w:rPr>
    </w:lvl>
    <w:lvl w:ilvl="8">
      <w:start w:val="1"/>
      <w:numFmt w:val="bullet"/>
      <w:lvlText w:val="▪"/>
      <w:lvlJc w:val="left"/>
      <w:pPr>
        <w:tabs>
          <w:tab w:val="num" w:pos="3258"/>
        </w:tabs>
        <w:ind w:left="3258" w:hanging="360"/>
      </w:pPr>
      <w:rPr>
        <w:rFonts w:ascii="OpenSymbol" w:hAnsi="OpenSymbol" w:cs="OpenSymbol"/>
      </w:rPr>
    </w:lvl>
  </w:abstractNum>
  <w:abstractNum w:abstractNumId="77" w15:restartNumberingAfterBreak="0">
    <w:nsid w:val="3D256357"/>
    <w:multiLevelType w:val="hybridMultilevel"/>
    <w:tmpl w:val="1DF6B130"/>
    <w:lvl w:ilvl="0" w:tplc="D71AB096">
      <w:numFmt w:val="bullet"/>
      <w:lvlText w:val="-"/>
      <w:lvlJc w:val="left"/>
      <w:pPr>
        <w:ind w:left="1211" w:hanging="360"/>
      </w:pPr>
      <w:rPr>
        <w:rFonts w:ascii="Arial Narrow" w:eastAsia="Times New Roman" w:hAnsi="Arial Narrow" w:cs="Times New Roman" w:hint="default"/>
        <w:color w:val="auto"/>
      </w:rPr>
    </w:lvl>
    <w:lvl w:ilvl="1" w:tplc="04050003" w:tentative="1">
      <w:start w:val="1"/>
      <w:numFmt w:val="bullet"/>
      <w:lvlText w:val="o"/>
      <w:lvlJc w:val="left"/>
      <w:pPr>
        <w:ind w:left="1931" w:hanging="360"/>
      </w:pPr>
      <w:rPr>
        <w:rFonts w:ascii="Courier New" w:hAnsi="Courier New" w:cs="Courier New" w:hint="default"/>
      </w:rPr>
    </w:lvl>
    <w:lvl w:ilvl="2" w:tplc="04050005" w:tentative="1">
      <w:start w:val="1"/>
      <w:numFmt w:val="bullet"/>
      <w:lvlText w:val=""/>
      <w:lvlJc w:val="left"/>
      <w:pPr>
        <w:ind w:left="2651" w:hanging="360"/>
      </w:pPr>
      <w:rPr>
        <w:rFonts w:ascii="Wingdings" w:hAnsi="Wingdings" w:hint="default"/>
      </w:rPr>
    </w:lvl>
    <w:lvl w:ilvl="3" w:tplc="04050001" w:tentative="1">
      <w:start w:val="1"/>
      <w:numFmt w:val="bullet"/>
      <w:lvlText w:val=""/>
      <w:lvlJc w:val="left"/>
      <w:pPr>
        <w:ind w:left="3371" w:hanging="360"/>
      </w:pPr>
      <w:rPr>
        <w:rFonts w:ascii="Symbol" w:hAnsi="Symbol" w:hint="default"/>
      </w:rPr>
    </w:lvl>
    <w:lvl w:ilvl="4" w:tplc="04050003" w:tentative="1">
      <w:start w:val="1"/>
      <w:numFmt w:val="bullet"/>
      <w:lvlText w:val="o"/>
      <w:lvlJc w:val="left"/>
      <w:pPr>
        <w:ind w:left="4091" w:hanging="360"/>
      </w:pPr>
      <w:rPr>
        <w:rFonts w:ascii="Courier New" w:hAnsi="Courier New" w:cs="Courier New" w:hint="default"/>
      </w:rPr>
    </w:lvl>
    <w:lvl w:ilvl="5" w:tplc="04050005" w:tentative="1">
      <w:start w:val="1"/>
      <w:numFmt w:val="bullet"/>
      <w:lvlText w:val=""/>
      <w:lvlJc w:val="left"/>
      <w:pPr>
        <w:ind w:left="4811" w:hanging="360"/>
      </w:pPr>
      <w:rPr>
        <w:rFonts w:ascii="Wingdings" w:hAnsi="Wingdings" w:hint="default"/>
      </w:rPr>
    </w:lvl>
    <w:lvl w:ilvl="6" w:tplc="04050001" w:tentative="1">
      <w:start w:val="1"/>
      <w:numFmt w:val="bullet"/>
      <w:lvlText w:val=""/>
      <w:lvlJc w:val="left"/>
      <w:pPr>
        <w:ind w:left="5531" w:hanging="360"/>
      </w:pPr>
      <w:rPr>
        <w:rFonts w:ascii="Symbol" w:hAnsi="Symbol" w:hint="default"/>
      </w:rPr>
    </w:lvl>
    <w:lvl w:ilvl="7" w:tplc="04050003" w:tentative="1">
      <w:start w:val="1"/>
      <w:numFmt w:val="bullet"/>
      <w:lvlText w:val="o"/>
      <w:lvlJc w:val="left"/>
      <w:pPr>
        <w:ind w:left="6251" w:hanging="360"/>
      </w:pPr>
      <w:rPr>
        <w:rFonts w:ascii="Courier New" w:hAnsi="Courier New" w:cs="Courier New" w:hint="default"/>
      </w:rPr>
    </w:lvl>
    <w:lvl w:ilvl="8" w:tplc="04050005" w:tentative="1">
      <w:start w:val="1"/>
      <w:numFmt w:val="bullet"/>
      <w:lvlText w:val=""/>
      <w:lvlJc w:val="left"/>
      <w:pPr>
        <w:ind w:left="6971" w:hanging="360"/>
      </w:pPr>
      <w:rPr>
        <w:rFonts w:ascii="Wingdings" w:hAnsi="Wingdings" w:hint="default"/>
      </w:rPr>
    </w:lvl>
  </w:abstractNum>
  <w:abstractNum w:abstractNumId="78" w15:restartNumberingAfterBreak="0">
    <w:nsid w:val="3DBB69A9"/>
    <w:multiLevelType w:val="hybridMultilevel"/>
    <w:tmpl w:val="91F27278"/>
    <w:lvl w:ilvl="0" w:tplc="04050001">
      <w:start w:val="1"/>
      <w:numFmt w:val="bullet"/>
      <w:lvlText w:val=""/>
      <w:lvlJc w:val="left"/>
      <w:pPr>
        <w:tabs>
          <w:tab w:val="num" w:pos="720"/>
        </w:tabs>
        <w:ind w:left="720" w:hanging="360"/>
      </w:pPr>
      <w:rPr>
        <w:rFonts w:ascii="Symbol" w:hAnsi="Symbol" w:hint="default"/>
      </w:rPr>
    </w:lvl>
    <w:lvl w:ilvl="1" w:tplc="04050001">
      <w:start w:val="1"/>
      <w:numFmt w:val="bullet"/>
      <w:lvlText w:val=""/>
      <w:lvlJc w:val="left"/>
      <w:pPr>
        <w:tabs>
          <w:tab w:val="num" w:pos="1440"/>
        </w:tabs>
        <w:ind w:left="1440" w:hanging="360"/>
      </w:pPr>
      <w:rPr>
        <w:rFonts w:ascii="Symbol" w:hAnsi="Symbol"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04050003">
      <w:start w:val="1"/>
      <w:numFmt w:val="bullet"/>
      <w:lvlText w:val="o"/>
      <w:lvlJc w:val="left"/>
      <w:pPr>
        <w:tabs>
          <w:tab w:val="num" w:pos="3600"/>
        </w:tabs>
        <w:ind w:left="3600" w:hanging="360"/>
      </w:pPr>
      <w:rPr>
        <w:rFonts w:ascii="Courier New" w:hAnsi="Courier New" w:hint="default"/>
      </w:rPr>
    </w:lvl>
    <w:lvl w:ilvl="5" w:tplc="04050005">
      <w:start w:val="1"/>
      <w:numFmt w:val="bullet"/>
      <w:lvlText w:val=""/>
      <w:lvlJc w:val="left"/>
      <w:pPr>
        <w:tabs>
          <w:tab w:val="num" w:pos="4320"/>
        </w:tabs>
        <w:ind w:left="4320" w:hanging="360"/>
      </w:pPr>
      <w:rPr>
        <w:rFonts w:ascii="Wingdings" w:hAnsi="Wingdings" w:hint="default"/>
      </w:rPr>
    </w:lvl>
    <w:lvl w:ilvl="6" w:tplc="04050001">
      <w:start w:val="1"/>
      <w:numFmt w:val="bullet"/>
      <w:lvlText w:val=""/>
      <w:lvlJc w:val="left"/>
      <w:pPr>
        <w:tabs>
          <w:tab w:val="num" w:pos="5040"/>
        </w:tabs>
        <w:ind w:left="5040" w:hanging="360"/>
      </w:pPr>
      <w:rPr>
        <w:rFonts w:ascii="Symbol" w:hAnsi="Symbol" w:hint="default"/>
      </w:rPr>
    </w:lvl>
    <w:lvl w:ilvl="7" w:tplc="04050003">
      <w:start w:val="1"/>
      <w:numFmt w:val="bullet"/>
      <w:lvlText w:val="o"/>
      <w:lvlJc w:val="left"/>
      <w:pPr>
        <w:tabs>
          <w:tab w:val="num" w:pos="5760"/>
        </w:tabs>
        <w:ind w:left="5760" w:hanging="360"/>
      </w:pPr>
      <w:rPr>
        <w:rFonts w:ascii="Courier New" w:hAnsi="Courier New" w:hint="default"/>
      </w:rPr>
    </w:lvl>
    <w:lvl w:ilvl="8" w:tplc="04050005">
      <w:start w:val="1"/>
      <w:numFmt w:val="bullet"/>
      <w:lvlText w:val=""/>
      <w:lvlJc w:val="left"/>
      <w:pPr>
        <w:tabs>
          <w:tab w:val="num" w:pos="6480"/>
        </w:tabs>
        <w:ind w:left="6480" w:hanging="360"/>
      </w:pPr>
      <w:rPr>
        <w:rFonts w:ascii="Wingdings" w:hAnsi="Wingdings" w:hint="default"/>
      </w:rPr>
    </w:lvl>
  </w:abstractNum>
  <w:abstractNum w:abstractNumId="79" w15:restartNumberingAfterBreak="0">
    <w:nsid w:val="3E051001"/>
    <w:multiLevelType w:val="hybridMultilevel"/>
    <w:tmpl w:val="ECC86A3A"/>
    <w:lvl w:ilvl="0" w:tplc="04050001">
      <w:start w:val="1"/>
      <w:numFmt w:val="bullet"/>
      <w:lvlText w:val=""/>
      <w:lvlJc w:val="left"/>
      <w:pPr>
        <w:ind w:left="360" w:hanging="360"/>
      </w:pPr>
      <w:rPr>
        <w:rFonts w:ascii="Symbol" w:hAnsi="Symbol" w:hint="default"/>
      </w:rPr>
    </w:lvl>
    <w:lvl w:ilvl="1" w:tplc="07CED340">
      <w:start w:val="1"/>
      <w:numFmt w:val="lowerLetter"/>
      <w:lvlText w:val="%2)"/>
      <w:lvlJc w:val="left"/>
      <w:pPr>
        <w:tabs>
          <w:tab w:val="num" w:pos="1080"/>
        </w:tabs>
        <w:ind w:left="1080" w:hanging="360"/>
      </w:pPr>
      <w:rPr>
        <w:rFonts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0" w15:restartNumberingAfterBreak="0">
    <w:nsid w:val="3EDB2A53"/>
    <w:multiLevelType w:val="multilevel"/>
    <w:tmpl w:val="0428C186"/>
    <w:lvl w:ilvl="0">
      <w:start w:val="1"/>
      <w:numFmt w:val="decimal"/>
      <w:pStyle w:val="kapitola1"/>
      <w:isLgl/>
      <w:lvlText w:val="%1."/>
      <w:lvlJc w:val="left"/>
      <w:pPr>
        <w:tabs>
          <w:tab w:val="num" w:pos="794"/>
        </w:tabs>
        <w:ind w:left="794" w:hanging="794"/>
      </w:pPr>
      <w:rPr>
        <w:rFonts w:ascii="Arial" w:eastAsia="Times New Roman" w:hAnsi="Arial" w:cs="Times New Roman"/>
      </w:rPr>
    </w:lvl>
    <w:lvl w:ilvl="1">
      <w:start w:val="1"/>
      <w:numFmt w:val="decimal"/>
      <w:pStyle w:val="kapitola2"/>
      <w:lvlText w:val="%1.%2."/>
      <w:lvlJc w:val="left"/>
      <w:pPr>
        <w:tabs>
          <w:tab w:val="num" w:pos="1021"/>
        </w:tabs>
        <w:ind w:left="1021" w:hanging="1021"/>
      </w:pPr>
      <w:rPr>
        <w:rFonts w:hint="default"/>
      </w:rPr>
    </w:lvl>
    <w:lvl w:ilvl="2">
      <w:start w:val="1"/>
      <w:numFmt w:val="decimal"/>
      <w:pStyle w:val="Kapitola3"/>
      <w:lvlText w:val="%1.%2.%3."/>
      <w:lvlJc w:val="left"/>
      <w:pPr>
        <w:tabs>
          <w:tab w:val="num" w:pos="1247"/>
        </w:tabs>
        <w:ind w:left="1247" w:hanging="1247"/>
      </w:pPr>
      <w:rPr>
        <w:rFonts w:hint="default"/>
      </w:rPr>
    </w:lvl>
    <w:lvl w:ilvl="3">
      <w:start w:val="1"/>
      <w:numFmt w:val="decimal"/>
      <w:pStyle w:val="kapitola4"/>
      <w:lvlText w:val="%1.%2.%3.%4."/>
      <w:lvlJc w:val="left"/>
      <w:pPr>
        <w:tabs>
          <w:tab w:val="num" w:pos="1900"/>
        </w:tabs>
        <w:ind w:left="1900" w:hanging="1474"/>
      </w:pPr>
      <w:rPr>
        <w:rFonts w:hint="default"/>
      </w:rPr>
    </w:lvl>
    <w:lvl w:ilvl="4">
      <w:start w:val="1"/>
      <w:numFmt w:val="decimal"/>
      <w:lvlText w:val="%1.%2.%3.%4.%5."/>
      <w:lvlJc w:val="left"/>
      <w:pPr>
        <w:tabs>
          <w:tab w:val="num" w:pos="1701"/>
        </w:tabs>
        <w:ind w:left="1701" w:hanging="1701"/>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1" w15:restartNumberingAfterBreak="0">
    <w:nsid w:val="3FFF48C3"/>
    <w:multiLevelType w:val="hybridMultilevel"/>
    <w:tmpl w:val="0988FA28"/>
    <w:lvl w:ilvl="0" w:tplc="68EED874">
      <w:start w:val="1"/>
      <w:numFmt w:val="decimal"/>
      <w:pStyle w:val="HankeStylnadpisproobsah"/>
      <w:lvlText w:val="%1."/>
      <w:lvlJc w:val="left"/>
      <w:pPr>
        <w:ind w:left="6172" w:hanging="360"/>
      </w:pPr>
    </w:lvl>
    <w:lvl w:ilvl="1" w:tplc="04050019" w:tentative="1">
      <w:start w:val="1"/>
      <w:numFmt w:val="lowerLetter"/>
      <w:lvlText w:val="%2."/>
      <w:lvlJc w:val="left"/>
      <w:pPr>
        <w:ind w:left="7034" w:hanging="360"/>
      </w:pPr>
    </w:lvl>
    <w:lvl w:ilvl="2" w:tplc="0405001B" w:tentative="1">
      <w:start w:val="1"/>
      <w:numFmt w:val="lowerRoman"/>
      <w:lvlText w:val="%3."/>
      <w:lvlJc w:val="right"/>
      <w:pPr>
        <w:ind w:left="7754" w:hanging="180"/>
      </w:pPr>
    </w:lvl>
    <w:lvl w:ilvl="3" w:tplc="0405000F" w:tentative="1">
      <w:start w:val="1"/>
      <w:numFmt w:val="decimal"/>
      <w:lvlText w:val="%4."/>
      <w:lvlJc w:val="left"/>
      <w:pPr>
        <w:ind w:left="8474" w:hanging="360"/>
      </w:pPr>
    </w:lvl>
    <w:lvl w:ilvl="4" w:tplc="04050019" w:tentative="1">
      <w:start w:val="1"/>
      <w:numFmt w:val="lowerLetter"/>
      <w:lvlText w:val="%5."/>
      <w:lvlJc w:val="left"/>
      <w:pPr>
        <w:ind w:left="9194" w:hanging="360"/>
      </w:pPr>
    </w:lvl>
    <w:lvl w:ilvl="5" w:tplc="0405001B" w:tentative="1">
      <w:start w:val="1"/>
      <w:numFmt w:val="lowerRoman"/>
      <w:lvlText w:val="%6."/>
      <w:lvlJc w:val="right"/>
      <w:pPr>
        <w:ind w:left="9914" w:hanging="180"/>
      </w:pPr>
    </w:lvl>
    <w:lvl w:ilvl="6" w:tplc="0405000F" w:tentative="1">
      <w:start w:val="1"/>
      <w:numFmt w:val="decimal"/>
      <w:lvlText w:val="%7."/>
      <w:lvlJc w:val="left"/>
      <w:pPr>
        <w:ind w:left="10634" w:hanging="360"/>
      </w:pPr>
    </w:lvl>
    <w:lvl w:ilvl="7" w:tplc="04050019" w:tentative="1">
      <w:start w:val="1"/>
      <w:numFmt w:val="lowerLetter"/>
      <w:lvlText w:val="%8."/>
      <w:lvlJc w:val="left"/>
      <w:pPr>
        <w:ind w:left="11354" w:hanging="360"/>
      </w:pPr>
    </w:lvl>
    <w:lvl w:ilvl="8" w:tplc="0405001B" w:tentative="1">
      <w:start w:val="1"/>
      <w:numFmt w:val="lowerRoman"/>
      <w:lvlText w:val="%9."/>
      <w:lvlJc w:val="right"/>
      <w:pPr>
        <w:ind w:left="12074" w:hanging="180"/>
      </w:pPr>
    </w:lvl>
  </w:abstractNum>
  <w:abstractNum w:abstractNumId="82" w15:restartNumberingAfterBreak="0">
    <w:nsid w:val="4091413C"/>
    <w:multiLevelType w:val="hybridMultilevel"/>
    <w:tmpl w:val="801ADEE6"/>
    <w:lvl w:ilvl="0" w:tplc="04050001">
      <w:start w:val="1"/>
      <w:numFmt w:val="bullet"/>
      <w:lvlText w:val=""/>
      <w:lvlJc w:val="left"/>
      <w:pPr>
        <w:ind w:left="1571" w:hanging="360"/>
      </w:pPr>
      <w:rPr>
        <w:rFonts w:ascii="Symbol" w:hAnsi="Symbol" w:hint="default"/>
      </w:rPr>
    </w:lvl>
    <w:lvl w:ilvl="1" w:tplc="04050003" w:tentative="1">
      <w:start w:val="1"/>
      <w:numFmt w:val="bullet"/>
      <w:lvlText w:val="o"/>
      <w:lvlJc w:val="left"/>
      <w:pPr>
        <w:ind w:left="2291" w:hanging="360"/>
      </w:pPr>
      <w:rPr>
        <w:rFonts w:ascii="Courier New" w:hAnsi="Courier New" w:cs="Courier New" w:hint="default"/>
      </w:rPr>
    </w:lvl>
    <w:lvl w:ilvl="2" w:tplc="04050005" w:tentative="1">
      <w:start w:val="1"/>
      <w:numFmt w:val="bullet"/>
      <w:lvlText w:val=""/>
      <w:lvlJc w:val="left"/>
      <w:pPr>
        <w:ind w:left="3011" w:hanging="360"/>
      </w:pPr>
      <w:rPr>
        <w:rFonts w:ascii="Wingdings" w:hAnsi="Wingdings" w:hint="default"/>
      </w:rPr>
    </w:lvl>
    <w:lvl w:ilvl="3" w:tplc="04050001" w:tentative="1">
      <w:start w:val="1"/>
      <w:numFmt w:val="bullet"/>
      <w:lvlText w:val=""/>
      <w:lvlJc w:val="left"/>
      <w:pPr>
        <w:ind w:left="3731" w:hanging="360"/>
      </w:pPr>
      <w:rPr>
        <w:rFonts w:ascii="Symbol" w:hAnsi="Symbol" w:hint="default"/>
      </w:rPr>
    </w:lvl>
    <w:lvl w:ilvl="4" w:tplc="04050003" w:tentative="1">
      <w:start w:val="1"/>
      <w:numFmt w:val="bullet"/>
      <w:lvlText w:val="o"/>
      <w:lvlJc w:val="left"/>
      <w:pPr>
        <w:ind w:left="4451" w:hanging="360"/>
      </w:pPr>
      <w:rPr>
        <w:rFonts w:ascii="Courier New" w:hAnsi="Courier New" w:cs="Courier New" w:hint="default"/>
      </w:rPr>
    </w:lvl>
    <w:lvl w:ilvl="5" w:tplc="04050005" w:tentative="1">
      <w:start w:val="1"/>
      <w:numFmt w:val="bullet"/>
      <w:lvlText w:val=""/>
      <w:lvlJc w:val="left"/>
      <w:pPr>
        <w:ind w:left="5171" w:hanging="360"/>
      </w:pPr>
      <w:rPr>
        <w:rFonts w:ascii="Wingdings" w:hAnsi="Wingdings" w:hint="default"/>
      </w:rPr>
    </w:lvl>
    <w:lvl w:ilvl="6" w:tplc="04050001" w:tentative="1">
      <w:start w:val="1"/>
      <w:numFmt w:val="bullet"/>
      <w:lvlText w:val=""/>
      <w:lvlJc w:val="left"/>
      <w:pPr>
        <w:ind w:left="5891" w:hanging="360"/>
      </w:pPr>
      <w:rPr>
        <w:rFonts w:ascii="Symbol" w:hAnsi="Symbol" w:hint="default"/>
      </w:rPr>
    </w:lvl>
    <w:lvl w:ilvl="7" w:tplc="04050003" w:tentative="1">
      <w:start w:val="1"/>
      <w:numFmt w:val="bullet"/>
      <w:lvlText w:val="o"/>
      <w:lvlJc w:val="left"/>
      <w:pPr>
        <w:ind w:left="6611" w:hanging="360"/>
      </w:pPr>
      <w:rPr>
        <w:rFonts w:ascii="Courier New" w:hAnsi="Courier New" w:cs="Courier New" w:hint="default"/>
      </w:rPr>
    </w:lvl>
    <w:lvl w:ilvl="8" w:tplc="04050005" w:tentative="1">
      <w:start w:val="1"/>
      <w:numFmt w:val="bullet"/>
      <w:lvlText w:val=""/>
      <w:lvlJc w:val="left"/>
      <w:pPr>
        <w:ind w:left="7331" w:hanging="360"/>
      </w:pPr>
      <w:rPr>
        <w:rFonts w:ascii="Wingdings" w:hAnsi="Wingdings" w:hint="default"/>
      </w:rPr>
    </w:lvl>
  </w:abstractNum>
  <w:abstractNum w:abstractNumId="83" w15:restartNumberingAfterBreak="0">
    <w:nsid w:val="418549F1"/>
    <w:multiLevelType w:val="hybridMultilevel"/>
    <w:tmpl w:val="E70A0F82"/>
    <w:lvl w:ilvl="0" w:tplc="04050001">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84" w15:restartNumberingAfterBreak="0">
    <w:nsid w:val="43D2051E"/>
    <w:multiLevelType w:val="hybridMultilevel"/>
    <w:tmpl w:val="0C9CF74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5" w15:restartNumberingAfterBreak="0">
    <w:nsid w:val="466D75B0"/>
    <w:multiLevelType w:val="hybridMultilevel"/>
    <w:tmpl w:val="9CB2BF06"/>
    <w:lvl w:ilvl="0" w:tplc="04050001">
      <w:start w:val="1"/>
      <w:numFmt w:val="bullet"/>
      <w:lvlText w:val=""/>
      <w:lvlJc w:val="left"/>
      <w:pPr>
        <w:ind w:left="1571" w:hanging="360"/>
      </w:pPr>
      <w:rPr>
        <w:rFonts w:ascii="Symbol" w:hAnsi="Symbol" w:hint="default"/>
      </w:rPr>
    </w:lvl>
    <w:lvl w:ilvl="1" w:tplc="04050003" w:tentative="1">
      <w:start w:val="1"/>
      <w:numFmt w:val="bullet"/>
      <w:lvlText w:val="o"/>
      <w:lvlJc w:val="left"/>
      <w:pPr>
        <w:ind w:left="2291" w:hanging="360"/>
      </w:pPr>
      <w:rPr>
        <w:rFonts w:ascii="Courier New" w:hAnsi="Courier New" w:cs="Courier New" w:hint="default"/>
      </w:rPr>
    </w:lvl>
    <w:lvl w:ilvl="2" w:tplc="04050005" w:tentative="1">
      <w:start w:val="1"/>
      <w:numFmt w:val="bullet"/>
      <w:lvlText w:val=""/>
      <w:lvlJc w:val="left"/>
      <w:pPr>
        <w:ind w:left="3011" w:hanging="360"/>
      </w:pPr>
      <w:rPr>
        <w:rFonts w:ascii="Wingdings" w:hAnsi="Wingdings" w:hint="default"/>
      </w:rPr>
    </w:lvl>
    <w:lvl w:ilvl="3" w:tplc="04050001" w:tentative="1">
      <w:start w:val="1"/>
      <w:numFmt w:val="bullet"/>
      <w:lvlText w:val=""/>
      <w:lvlJc w:val="left"/>
      <w:pPr>
        <w:ind w:left="3731" w:hanging="360"/>
      </w:pPr>
      <w:rPr>
        <w:rFonts w:ascii="Symbol" w:hAnsi="Symbol" w:hint="default"/>
      </w:rPr>
    </w:lvl>
    <w:lvl w:ilvl="4" w:tplc="04050003" w:tentative="1">
      <w:start w:val="1"/>
      <w:numFmt w:val="bullet"/>
      <w:lvlText w:val="o"/>
      <w:lvlJc w:val="left"/>
      <w:pPr>
        <w:ind w:left="4451" w:hanging="360"/>
      </w:pPr>
      <w:rPr>
        <w:rFonts w:ascii="Courier New" w:hAnsi="Courier New" w:cs="Courier New" w:hint="default"/>
      </w:rPr>
    </w:lvl>
    <w:lvl w:ilvl="5" w:tplc="04050005" w:tentative="1">
      <w:start w:val="1"/>
      <w:numFmt w:val="bullet"/>
      <w:lvlText w:val=""/>
      <w:lvlJc w:val="left"/>
      <w:pPr>
        <w:ind w:left="5171" w:hanging="360"/>
      </w:pPr>
      <w:rPr>
        <w:rFonts w:ascii="Wingdings" w:hAnsi="Wingdings" w:hint="default"/>
      </w:rPr>
    </w:lvl>
    <w:lvl w:ilvl="6" w:tplc="04050001" w:tentative="1">
      <w:start w:val="1"/>
      <w:numFmt w:val="bullet"/>
      <w:lvlText w:val=""/>
      <w:lvlJc w:val="left"/>
      <w:pPr>
        <w:ind w:left="5891" w:hanging="360"/>
      </w:pPr>
      <w:rPr>
        <w:rFonts w:ascii="Symbol" w:hAnsi="Symbol" w:hint="default"/>
      </w:rPr>
    </w:lvl>
    <w:lvl w:ilvl="7" w:tplc="04050003" w:tentative="1">
      <w:start w:val="1"/>
      <w:numFmt w:val="bullet"/>
      <w:lvlText w:val="o"/>
      <w:lvlJc w:val="left"/>
      <w:pPr>
        <w:ind w:left="6611" w:hanging="360"/>
      </w:pPr>
      <w:rPr>
        <w:rFonts w:ascii="Courier New" w:hAnsi="Courier New" w:cs="Courier New" w:hint="default"/>
      </w:rPr>
    </w:lvl>
    <w:lvl w:ilvl="8" w:tplc="04050005" w:tentative="1">
      <w:start w:val="1"/>
      <w:numFmt w:val="bullet"/>
      <w:lvlText w:val=""/>
      <w:lvlJc w:val="left"/>
      <w:pPr>
        <w:ind w:left="7331" w:hanging="360"/>
      </w:pPr>
      <w:rPr>
        <w:rFonts w:ascii="Wingdings" w:hAnsi="Wingdings" w:hint="default"/>
      </w:rPr>
    </w:lvl>
  </w:abstractNum>
  <w:abstractNum w:abstractNumId="86" w15:restartNumberingAfterBreak="0">
    <w:nsid w:val="467F410B"/>
    <w:multiLevelType w:val="hybridMultilevel"/>
    <w:tmpl w:val="14D6AE34"/>
    <w:lvl w:ilvl="0" w:tplc="04050001">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87" w15:restartNumberingAfterBreak="0">
    <w:nsid w:val="47D572D9"/>
    <w:multiLevelType w:val="hybridMultilevel"/>
    <w:tmpl w:val="83D606E6"/>
    <w:lvl w:ilvl="0" w:tplc="04050001">
      <w:start w:val="1"/>
      <w:numFmt w:val="bullet"/>
      <w:lvlText w:val=""/>
      <w:lvlJc w:val="left"/>
      <w:pPr>
        <w:ind w:left="361" w:hanging="360"/>
      </w:pPr>
      <w:rPr>
        <w:rFonts w:ascii="Symbol" w:hAnsi="Symbol" w:hint="default"/>
      </w:rPr>
    </w:lvl>
    <w:lvl w:ilvl="1" w:tplc="04050003" w:tentative="1">
      <w:start w:val="1"/>
      <w:numFmt w:val="bullet"/>
      <w:lvlText w:val="o"/>
      <w:lvlJc w:val="left"/>
      <w:pPr>
        <w:ind w:left="1081" w:hanging="360"/>
      </w:pPr>
      <w:rPr>
        <w:rFonts w:ascii="Courier New" w:hAnsi="Courier New" w:cs="Courier New" w:hint="default"/>
      </w:rPr>
    </w:lvl>
    <w:lvl w:ilvl="2" w:tplc="04050005" w:tentative="1">
      <w:start w:val="1"/>
      <w:numFmt w:val="bullet"/>
      <w:lvlText w:val=""/>
      <w:lvlJc w:val="left"/>
      <w:pPr>
        <w:ind w:left="1801" w:hanging="360"/>
      </w:pPr>
      <w:rPr>
        <w:rFonts w:ascii="Wingdings" w:hAnsi="Wingdings" w:hint="default"/>
      </w:rPr>
    </w:lvl>
    <w:lvl w:ilvl="3" w:tplc="04050001" w:tentative="1">
      <w:start w:val="1"/>
      <w:numFmt w:val="bullet"/>
      <w:lvlText w:val=""/>
      <w:lvlJc w:val="left"/>
      <w:pPr>
        <w:ind w:left="2521" w:hanging="360"/>
      </w:pPr>
      <w:rPr>
        <w:rFonts w:ascii="Symbol" w:hAnsi="Symbol" w:hint="default"/>
      </w:rPr>
    </w:lvl>
    <w:lvl w:ilvl="4" w:tplc="04050003" w:tentative="1">
      <w:start w:val="1"/>
      <w:numFmt w:val="bullet"/>
      <w:lvlText w:val="o"/>
      <w:lvlJc w:val="left"/>
      <w:pPr>
        <w:ind w:left="3241" w:hanging="360"/>
      </w:pPr>
      <w:rPr>
        <w:rFonts w:ascii="Courier New" w:hAnsi="Courier New" w:cs="Courier New" w:hint="default"/>
      </w:rPr>
    </w:lvl>
    <w:lvl w:ilvl="5" w:tplc="04050005" w:tentative="1">
      <w:start w:val="1"/>
      <w:numFmt w:val="bullet"/>
      <w:lvlText w:val=""/>
      <w:lvlJc w:val="left"/>
      <w:pPr>
        <w:ind w:left="3961" w:hanging="360"/>
      </w:pPr>
      <w:rPr>
        <w:rFonts w:ascii="Wingdings" w:hAnsi="Wingdings" w:hint="default"/>
      </w:rPr>
    </w:lvl>
    <w:lvl w:ilvl="6" w:tplc="04050001" w:tentative="1">
      <w:start w:val="1"/>
      <w:numFmt w:val="bullet"/>
      <w:lvlText w:val=""/>
      <w:lvlJc w:val="left"/>
      <w:pPr>
        <w:ind w:left="4681" w:hanging="360"/>
      </w:pPr>
      <w:rPr>
        <w:rFonts w:ascii="Symbol" w:hAnsi="Symbol" w:hint="default"/>
      </w:rPr>
    </w:lvl>
    <w:lvl w:ilvl="7" w:tplc="04050003" w:tentative="1">
      <w:start w:val="1"/>
      <w:numFmt w:val="bullet"/>
      <w:lvlText w:val="o"/>
      <w:lvlJc w:val="left"/>
      <w:pPr>
        <w:ind w:left="5401" w:hanging="360"/>
      </w:pPr>
      <w:rPr>
        <w:rFonts w:ascii="Courier New" w:hAnsi="Courier New" w:cs="Courier New" w:hint="default"/>
      </w:rPr>
    </w:lvl>
    <w:lvl w:ilvl="8" w:tplc="04050005" w:tentative="1">
      <w:start w:val="1"/>
      <w:numFmt w:val="bullet"/>
      <w:lvlText w:val=""/>
      <w:lvlJc w:val="left"/>
      <w:pPr>
        <w:ind w:left="6121" w:hanging="360"/>
      </w:pPr>
      <w:rPr>
        <w:rFonts w:ascii="Wingdings" w:hAnsi="Wingdings" w:hint="default"/>
      </w:rPr>
    </w:lvl>
  </w:abstractNum>
  <w:abstractNum w:abstractNumId="88" w15:restartNumberingAfterBreak="0">
    <w:nsid w:val="482C7542"/>
    <w:multiLevelType w:val="hybridMultilevel"/>
    <w:tmpl w:val="16148654"/>
    <w:lvl w:ilvl="0" w:tplc="D7D00686">
      <w:start w:val="1"/>
      <w:numFmt w:val="decimal"/>
      <w:lvlText w:val="%1."/>
      <w:lvlJc w:val="left"/>
      <w:pPr>
        <w:tabs>
          <w:tab w:val="num" w:pos="720"/>
        </w:tabs>
        <w:ind w:left="720" w:hanging="360"/>
      </w:pPr>
      <w:rPr>
        <w:rFonts w:ascii="Arial Narrow" w:eastAsiaTheme="minorHAnsi" w:hAnsi="Arial Narrow" w:cstheme="minorBidi"/>
        <w:b w:val="0"/>
      </w:rPr>
    </w:lvl>
    <w:lvl w:ilvl="1" w:tplc="04050003">
      <w:start w:val="10"/>
      <w:numFmt w:val="bullet"/>
      <w:lvlText w:val="-"/>
      <w:lvlJc w:val="left"/>
      <w:pPr>
        <w:tabs>
          <w:tab w:val="num" w:pos="1440"/>
        </w:tabs>
        <w:ind w:left="1440" w:hanging="360"/>
      </w:pPr>
      <w:rPr>
        <w:rFonts w:ascii="Times New Roman" w:eastAsia="Times New Roman" w:hAnsi="Times New Roman" w:cs="Times New Roman" w:hint="default"/>
      </w:rPr>
    </w:lvl>
    <w:lvl w:ilvl="2" w:tplc="04050005" w:tentative="1">
      <w:start w:val="1"/>
      <w:numFmt w:val="lowerRoman"/>
      <w:lvlText w:val="%3."/>
      <w:lvlJc w:val="right"/>
      <w:pPr>
        <w:tabs>
          <w:tab w:val="num" w:pos="2160"/>
        </w:tabs>
        <w:ind w:left="2160" w:hanging="180"/>
      </w:pPr>
    </w:lvl>
    <w:lvl w:ilvl="3" w:tplc="04050001" w:tentative="1">
      <w:start w:val="1"/>
      <w:numFmt w:val="decimal"/>
      <w:lvlText w:val="%4."/>
      <w:lvlJc w:val="left"/>
      <w:pPr>
        <w:tabs>
          <w:tab w:val="num" w:pos="2880"/>
        </w:tabs>
        <w:ind w:left="2880" w:hanging="360"/>
      </w:pPr>
    </w:lvl>
    <w:lvl w:ilvl="4" w:tplc="04050003" w:tentative="1">
      <w:start w:val="1"/>
      <w:numFmt w:val="lowerLetter"/>
      <w:lvlText w:val="%5."/>
      <w:lvlJc w:val="left"/>
      <w:pPr>
        <w:tabs>
          <w:tab w:val="num" w:pos="3600"/>
        </w:tabs>
        <w:ind w:left="3600" w:hanging="360"/>
      </w:pPr>
    </w:lvl>
    <w:lvl w:ilvl="5" w:tplc="04050005" w:tentative="1">
      <w:start w:val="1"/>
      <w:numFmt w:val="lowerRoman"/>
      <w:lvlText w:val="%6."/>
      <w:lvlJc w:val="right"/>
      <w:pPr>
        <w:tabs>
          <w:tab w:val="num" w:pos="4320"/>
        </w:tabs>
        <w:ind w:left="4320" w:hanging="180"/>
      </w:pPr>
    </w:lvl>
    <w:lvl w:ilvl="6" w:tplc="04050001" w:tentative="1">
      <w:start w:val="1"/>
      <w:numFmt w:val="decimal"/>
      <w:lvlText w:val="%7."/>
      <w:lvlJc w:val="left"/>
      <w:pPr>
        <w:tabs>
          <w:tab w:val="num" w:pos="5040"/>
        </w:tabs>
        <w:ind w:left="5040" w:hanging="360"/>
      </w:pPr>
    </w:lvl>
    <w:lvl w:ilvl="7" w:tplc="04050003" w:tentative="1">
      <w:start w:val="1"/>
      <w:numFmt w:val="lowerLetter"/>
      <w:lvlText w:val="%8."/>
      <w:lvlJc w:val="left"/>
      <w:pPr>
        <w:tabs>
          <w:tab w:val="num" w:pos="5760"/>
        </w:tabs>
        <w:ind w:left="5760" w:hanging="360"/>
      </w:pPr>
    </w:lvl>
    <w:lvl w:ilvl="8" w:tplc="04050005" w:tentative="1">
      <w:start w:val="1"/>
      <w:numFmt w:val="lowerRoman"/>
      <w:lvlText w:val="%9."/>
      <w:lvlJc w:val="right"/>
      <w:pPr>
        <w:tabs>
          <w:tab w:val="num" w:pos="6480"/>
        </w:tabs>
        <w:ind w:left="6480" w:hanging="180"/>
      </w:pPr>
    </w:lvl>
  </w:abstractNum>
  <w:abstractNum w:abstractNumId="89" w15:restartNumberingAfterBreak="0">
    <w:nsid w:val="495D3360"/>
    <w:multiLevelType w:val="hybridMultilevel"/>
    <w:tmpl w:val="4D923ED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0" w15:restartNumberingAfterBreak="0">
    <w:nsid w:val="4B2C1D4E"/>
    <w:multiLevelType w:val="hybridMultilevel"/>
    <w:tmpl w:val="E5EAD17A"/>
    <w:lvl w:ilvl="0" w:tplc="D50E1F82">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1" w15:restartNumberingAfterBreak="0">
    <w:nsid w:val="4B5123B4"/>
    <w:multiLevelType w:val="hybridMultilevel"/>
    <w:tmpl w:val="C56C3D54"/>
    <w:lvl w:ilvl="0" w:tplc="EC4E341E">
      <w:start w:val="1"/>
      <w:numFmt w:val="upperLetter"/>
      <w:pStyle w:val="CAST"/>
      <w:lvlText w:val="%1"/>
      <w:lvlJc w:val="left"/>
      <w:pPr>
        <w:tabs>
          <w:tab w:val="num" w:pos="964"/>
        </w:tabs>
        <w:ind w:left="964" w:hanging="964"/>
      </w:pPr>
      <w:rPr>
        <w:rFonts w:hint="default"/>
      </w:rPr>
    </w:lvl>
    <w:lvl w:ilvl="1" w:tplc="04050003">
      <w:numFmt w:val="bullet"/>
      <w:lvlText w:val="-"/>
      <w:lvlJc w:val="left"/>
      <w:pPr>
        <w:tabs>
          <w:tab w:val="num" w:pos="1440"/>
        </w:tabs>
        <w:ind w:left="1440" w:hanging="360"/>
      </w:pPr>
      <w:rPr>
        <w:rFonts w:ascii="Arial" w:eastAsia="Times New Roman" w:hAnsi="Arial" w:cs="Arial" w:hint="default"/>
      </w:rPr>
    </w:lvl>
    <w:lvl w:ilvl="2" w:tplc="04050005" w:tentative="1">
      <w:start w:val="1"/>
      <w:numFmt w:val="lowerRoman"/>
      <w:lvlText w:val="%3."/>
      <w:lvlJc w:val="right"/>
      <w:pPr>
        <w:tabs>
          <w:tab w:val="num" w:pos="2160"/>
        </w:tabs>
        <w:ind w:left="2160" w:hanging="180"/>
      </w:pPr>
    </w:lvl>
    <w:lvl w:ilvl="3" w:tplc="04050001" w:tentative="1">
      <w:start w:val="1"/>
      <w:numFmt w:val="decimal"/>
      <w:lvlText w:val="%4."/>
      <w:lvlJc w:val="left"/>
      <w:pPr>
        <w:tabs>
          <w:tab w:val="num" w:pos="2880"/>
        </w:tabs>
        <w:ind w:left="2880" w:hanging="360"/>
      </w:pPr>
    </w:lvl>
    <w:lvl w:ilvl="4" w:tplc="04050003" w:tentative="1">
      <w:start w:val="1"/>
      <w:numFmt w:val="lowerLetter"/>
      <w:lvlText w:val="%5."/>
      <w:lvlJc w:val="left"/>
      <w:pPr>
        <w:tabs>
          <w:tab w:val="num" w:pos="3600"/>
        </w:tabs>
        <w:ind w:left="3600" w:hanging="360"/>
      </w:pPr>
    </w:lvl>
    <w:lvl w:ilvl="5" w:tplc="04050005" w:tentative="1">
      <w:start w:val="1"/>
      <w:numFmt w:val="lowerRoman"/>
      <w:lvlText w:val="%6."/>
      <w:lvlJc w:val="right"/>
      <w:pPr>
        <w:tabs>
          <w:tab w:val="num" w:pos="4320"/>
        </w:tabs>
        <w:ind w:left="4320" w:hanging="180"/>
      </w:pPr>
    </w:lvl>
    <w:lvl w:ilvl="6" w:tplc="04050001" w:tentative="1">
      <w:start w:val="1"/>
      <w:numFmt w:val="decimal"/>
      <w:lvlText w:val="%7."/>
      <w:lvlJc w:val="left"/>
      <w:pPr>
        <w:tabs>
          <w:tab w:val="num" w:pos="5040"/>
        </w:tabs>
        <w:ind w:left="5040" w:hanging="360"/>
      </w:pPr>
    </w:lvl>
    <w:lvl w:ilvl="7" w:tplc="04050003" w:tentative="1">
      <w:start w:val="1"/>
      <w:numFmt w:val="lowerLetter"/>
      <w:lvlText w:val="%8."/>
      <w:lvlJc w:val="left"/>
      <w:pPr>
        <w:tabs>
          <w:tab w:val="num" w:pos="5760"/>
        </w:tabs>
        <w:ind w:left="5760" w:hanging="360"/>
      </w:pPr>
    </w:lvl>
    <w:lvl w:ilvl="8" w:tplc="04050005" w:tentative="1">
      <w:start w:val="1"/>
      <w:numFmt w:val="lowerRoman"/>
      <w:lvlText w:val="%9."/>
      <w:lvlJc w:val="right"/>
      <w:pPr>
        <w:tabs>
          <w:tab w:val="num" w:pos="6480"/>
        </w:tabs>
        <w:ind w:left="6480" w:hanging="180"/>
      </w:pPr>
    </w:lvl>
  </w:abstractNum>
  <w:abstractNum w:abstractNumId="92" w15:restartNumberingAfterBreak="0">
    <w:nsid w:val="4B955EF6"/>
    <w:multiLevelType w:val="hybridMultilevel"/>
    <w:tmpl w:val="934C6576"/>
    <w:lvl w:ilvl="0" w:tplc="04050001">
      <w:start w:val="1"/>
      <w:numFmt w:val="bullet"/>
      <w:lvlText w:val=""/>
      <w:lvlJc w:val="left"/>
      <w:pPr>
        <w:ind w:left="1428" w:hanging="360"/>
      </w:pPr>
      <w:rPr>
        <w:rFonts w:ascii="Symbol" w:hAnsi="Symbol"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93" w15:restartNumberingAfterBreak="0">
    <w:nsid w:val="4BAC3ADD"/>
    <w:multiLevelType w:val="hybridMultilevel"/>
    <w:tmpl w:val="FCAACA8C"/>
    <w:lvl w:ilvl="0" w:tplc="7110FE5C">
      <w:start w:val="9"/>
      <w:numFmt w:val="bullet"/>
      <w:pStyle w:val="Textodrky2"/>
      <w:lvlText w:val="-"/>
      <w:lvlJc w:val="left"/>
      <w:pPr>
        <w:ind w:left="890" w:hanging="360"/>
      </w:pPr>
      <w:rPr>
        <w:rFonts w:ascii="Arial" w:hAnsi="Arial" w:cs="Symbol" w:hint="default"/>
      </w:rPr>
    </w:lvl>
    <w:lvl w:ilvl="1" w:tplc="04050003" w:tentative="1">
      <w:start w:val="1"/>
      <w:numFmt w:val="bullet"/>
      <w:lvlText w:val="o"/>
      <w:lvlJc w:val="left"/>
      <w:pPr>
        <w:ind w:left="1610" w:hanging="360"/>
      </w:pPr>
      <w:rPr>
        <w:rFonts w:ascii="Courier New" w:hAnsi="Courier New" w:cs="Courier New" w:hint="default"/>
      </w:rPr>
    </w:lvl>
    <w:lvl w:ilvl="2" w:tplc="04050005" w:tentative="1">
      <w:start w:val="1"/>
      <w:numFmt w:val="bullet"/>
      <w:lvlText w:val=""/>
      <w:lvlJc w:val="left"/>
      <w:pPr>
        <w:ind w:left="2330" w:hanging="360"/>
      </w:pPr>
      <w:rPr>
        <w:rFonts w:ascii="Wingdings" w:hAnsi="Wingdings" w:hint="default"/>
      </w:rPr>
    </w:lvl>
    <w:lvl w:ilvl="3" w:tplc="04050001" w:tentative="1">
      <w:start w:val="1"/>
      <w:numFmt w:val="bullet"/>
      <w:lvlText w:val=""/>
      <w:lvlJc w:val="left"/>
      <w:pPr>
        <w:ind w:left="3050" w:hanging="360"/>
      </w:pPr>
      <w:rPr>
        <w:rFonts w:ascii="Symbol" w:hAnsi="Symbol" w:hint="default"/>
      </w:rPr>
    </w:lvl>
    <w:lvl w:ilvl="4" w:tplc="04050003" w:tentative="1">
      <w:start w:val="1"/>
      <w:numFmt w:val="bullet"/>
      <w:lvlText w:val="o"/>
      <w:lvlJc w:val="left"/>
      <w:pPr>
        <w:ind w:left="3770" w:hanging="360"/>
      </w:pPr>
      <w:rPr>
        <w:rFonts w:ascii="Courier New" w:hAnsi="Courier New" w:cs="Courier New" w:hint="default"/>
      </w:rPr>
    </w:lvl>
    <w:lvl w:ilvl="5" w:tplc="04050005" w:tentative="1">
      <w:start w:val="1"/>
      <w:numFmt w:val="bullet"/>
      <w:lvlText w:val=""/>
      <w:lvlJc w:val="left"/>
      <w:pPr>
        <w:ind w:left="4490" w:hanging="360"/>
      </w:pPr>
      <w:rPr>
        <w:rFonts w:ascii="Wingdings" w:hAnsi="Wingdings" w:hint="default"/>
      </w:rPr>
    </w:lvl>
    <w:lvl w:ilvl="6" w:tplc="04050001" w:tentative="1">
      <w:start w:val="1"/>
      <w:numFmt w:val="bullet"/>
      <w:lvlText w:val=""/>
      <w:lvlJc w:val="left"/>
      <w:pPr>
        <w:ind w:left="5210" w:hanging="360"/>
      </w:pPr>
      <w:rPr>
        <w:rFonts w:ascii="Symbol" w:hAnsi="Symbol" w:hint="default"/>
      </w:rPr>
    </w:lvl>
    <w:lvl w:ilvl="7" w:tplc="04050003" w:tentative="1">
      <w:start w:val="1"/>
      <w:numFmt w:val="bullet"/>
      <w:lvlText w:val="o"/>
      <w:lvlJc w:val="left"/>
      <w:pPr>
        <w:ind w:left="5930" w:hanging="360"/>
      </w:pPr>
      <w:rPr>
        <w:rFonts w:ascii="Courier New" w:hAnsi="Courier New" w:cs="Courier New" w:hint="default"/>
      </w:rPr>
    </w:lvl>
    <w:lvl w:ilvl="8" w:tplc="04050005" w:tentative="1">
      <w:start w:val="1"/>
      <w:numFmt w:val="bullet"/>
      <w:lvlText w:val=""/>
      <w:lvlJc w:val="left"/>
      <w:pPr>
        <w:ind w:left="6650" w:hanging="360"/>
      </w:pPr>
      <w:rPr>
        <w:rFonts w:ascii="Wingdings" w:hAnsi="Wingdings" w:hint="default"/>
      </w:rPr>
    </w:lvl>
  </w:abstractNum>
  <w:abstractNum w:abstractNumId="94" w15:restartNumberingAfterBreak="0">
    <w:nsid w:val="4BD57055"/>
    <w:multiLevelType w:val="multilevel"/>
    <w:tmpl w:val="B0D42216"/>
    <w:lvl w:ilvl="0">
      <w:start w:val="1"/>
      <w:numFmt w:val="bullet"/>
      <w:lvlText w:val=""/>
      <w:lvlJc w:val="left"/>
      <w:pPr>
        <w:tabs>
          <w:tab w:val="num" w:pos="360"/>
        </w:tabs>
        <w:ind w:left="360" w:hanging="360"/>
      </w:pPr>
      <w:rPr>
        <w:rFonts w:ascii="Symbol" w:hAnsi="Symbol" w:hint="default"/>
      </w:r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60"/>
        </w:tabs>
        <w:ind w:left="-360" w:firstLine="0"/>
      </w:pPr>
      <w:rPr>
        <w:rFonts w:hint="default"/>
      </w:rPr>
    </w:lvl>
  </w:abstractNum>
  <w:abstractNum w:abstractNumId="95" w15:restartNumberingAfterBreak="0">
    <w:nsid w:val="4DE16B74"/>
    <w:multiLevelType w:val="hybridMultilevel"/>
    <w:tmpl w:val="3F2017A4"/>
    <w:lvl w:ilvl="0" w:tplc="7590AF66">
      <w:numFmt w:val="bullet"/>
      <w:lvlText w:val="-"/>
      <w:lvlJc w:val="left"/>
      <w:pPr>
        <w:ind w:left="720" w:hanging="360"/>
      </w:pPr>
      <w:rPr>
        <w:rFonts w:ascii="Arial Narrow" w:eastAsia="Times New Roman" w:hAnsi="Arial Narrow"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6" w15:restartNumberingAfterBreak="0">
    <w:nsid w:val="50406023"/>
    <w:multiLevelType w:val="hybridMultilevel"/>
    <w:tmpl w:val="D1CAA966"/>
    <w:lvl w:ilvl="0" w:tplc="3A20445A">
      <w:start w:val="1"/>
      <w:numFmt w:val="bullet"/>
      <w:pStyle w:val="Textodrky"/>
      <w:lvlText w:val=""/>
      <w:lvlJc w:val="left"/>
      <w:pPr>
        <w:ind w:left="1400" w:hanging="360"/>
      </w:pPr>
      <w:rPr>
        <w:rFonts w:ascii="Symbol" w:hAnsi="Symbol" w:hint="default"/>
      </w:rPr>
    </w:lvl>
    <w:lvl w:ilvl="1" w:tplc="04050003">
      <w:start w:val="1"/>
      <w:numFmt w:val="bullet"/>
      <w:lvlText w:val="o"/>
      <w:lvlJc w:val="left"/>
      <w:pPr>
        <w:ind w:left="2120" w:hanging="360"/>
      </w:pPr>
      <w:rPr>
        <w:rFonts w:ascii="Courier New" w:hAnsi="Courier New" w:cs="Courier New" w:hint="default"/>
      </w:rPr>
    </w:lvl>
    <w:lvl w:ilvl="2" w:tplc="04050005">
      <w:start w:val="1"/>
      <w:numFmt w:val="bullet"/>
      <w:lvlText w:val=""/>
      <w:lvlJc w:val="left"/>
      <w:pPr>
        <w:ind w:left="2840" w:hanging="360"/>
      </w:pPr>
      <w:rPr>
        <w:rFonts w:ascii="Wingdings" w:hAnsi="Wingdings" w:hint="default"/>
      </w:rPr>
    </w:lvl>
    <w:lvl w:ilvl="3" w:tplc="04050001">
      <w:start w:val="1"/>
      <w:numFmt w:val="bullet"/>
      <w:lvlText w:val=""/>
      <w:lvlJc w:val="left"/>
      <w:pPr>
        <w:ind w:left="3560" w:hanging="360"/>
      </w:pPr>
      <w:rPr>
        <w:rFonts w:ascii="Symbol" w:hAnsi="Symbol" w:hint="default"/>
      </w:rPr>
    </w:lvl>
    <w:lvl w:ilvl="4" w:tplc="04050003">
      <w:start w:val="1"/>
      <w:numFmt w:val="bullet"/>
      <w:lvlText w:val="o"/>
      <w:lvlJc w:val="left"/>
      <w:pPr>
        <w:ind w:left="4280" w:hanging="360"/>
      </w:pPr>
      <w:rPr>
        <w:rFonts w:ascii="Courier New" w:hAnsi="Courier New" w:cs="Courier New" w:hint="default"/>
      </w:rPr>
    </w:lvl>
    <w:lvl w:ilvl="5" w:tplc="04050005">
      <w:start w:val="1"/>
      <w:numFmt w:val="bullet"/>
      <w:lvlText w:val=""/>
      <w:lvlJc w:val="left"/>
      <w:pPr>
        <w:ind w:left="5000" w:hanging="360"/>
      </w:pPr>
      <w:rPr>
        <w:rFonts w:ascii="Wingdings" w:hAnsi="Wingdings" w:hint="default"/>
      </w:rPr>
    </w:lvl>
    <w:lvl w:ilvl="6" w:tplc="04050001">
      <w:start w:val="1"/>
      <w:numFmt w:val="bullet"/>
      <w:lvlText w:val=""/>
      <w:lvlJc w:val="left"/>
      <w:pPr>
        <w:ind w:left="5720" w:hanging="360"/>
      </w:pPr>
      <w:rPr>
        <w:rFonts w:ascii="Symbol" w:hAnsi="Symbol" w:hint="default"/>
      </w:rPr>
    </w:lvl>
    <w:lvl w:ilvl="7" w:tplc="04050003">
      <w:start w:val="1"/>
      <w:numFmt w:val="bullet"/>
      <w:lvlText w:val="o"/>
      <w:lvlJc w:val="left"/>
      <w:pPr>
        <w:ind w:left="6440" w:hanging="360"/>
      </w:pPr>
      <w:rPr>
        <w:rFonts w:ascii="Courier New" w:hAnsi="Courier New" w:cs="Courier New" w:hint="default"/>
      </w:rPr>
    </w:lvl>
    <w:lvl w:ilvl="8" w:tplc="04050005">
      <w:start w:val="1"/>
      <w:numFmt w:val="bullet"/>
      <w:lvlText w:val=""/>
      <w:lvlJc w:val="left"/>
      <w:pPr>
        <w:ind w:left="7160" w:hanging="360"/>
      </w:pPr>
      <w:rPr>
        <w:rFonts w:ascii="Wingdings" w:hAnsi="Wingdings" w:hint="default"/>
      </w:rPr>
    </w:lvl>
  </w:abstractNum>
  <w:abstractNum w:abstractNumId="97" w15:restartNumberingAfterBreak="0">
    <w:nsid w:val="523C1D55"/>
    <w:multiLevelType w:val="multilevel"/>
    <w:tmpl w:val="535C433A"/>
    <w:lvl w:ilvl="0">
      <w:start w:val="1"/>
      <w:numFmt w:val="lowerLetter"/>
      <w:pStyle w:val="Seznam1"/>
      <w:lvlText w:val="%1)"/>
      <w:lvlJc w:val="left"/>
      <w:pPr>
        <w:tabs>
          <w:tab w:val="num" w:pos="924"/>
        </w:tabs>
        <w:ind w:left="924" w:hanging="357"/>
      </w:pPr>
      <w:rPr>
        <w:rFonts w:hint="default"/>
      </w:rPr>
    </w:lvl>
    <w:lvl w:ilvl="1">
      <w:start w:val="1"/>
      <w:numFmt w:val="lowerRoman"/>
      <w:pStyle w:val="Seznam2"/>
      <w:lvlText w:val="%2)"/>
      <w:lvlJc w:val="left"/>
      <w:pPr>
        <w:tabs>
          <w:tab w:val="num" w:pos="1287"/>
        </w:tabs>
        <w:ind w:left="1287" w:hanging="363"/>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8" w15:restartNumberingAfterBreak="0">
    <w:nsid w:val="53E6778D"/>
    <w:multiLevelType w:val="hybridMultilevel"/>
    <w:tmpl w:val="9F4A5B84"/>
    <w:lvl w:ilvl="0" w:tplc="04050001">
      <w:start w:val="1"/>
      <w:numFmt w:val="bullet"/>
      <w:lvlText w:val=""/>
      <w:lvlJc w:val="left"/>
      <w:pPr>
        <w:ind w:left="1571" w:hanging="360"/>
      </w:pPr>
      <w:rPr>
        <w:rFonts w:ascii="Symbol" w:hAnsi="Symbol" w:hint="default"/>
      </w:rPr>
    </w:lvl>
    <w:lvl w:ilvl="1" w:tplc="04050003" w:tentative="1">
      <w:start w:val="1"/>
      <w:numFmt w:val="bullet"/>
      <w:lvlText w:val="o"/>
      <w:lvlJc w:val="left"/>
      <w:pPr>
        <w:ind w:left="2291" w:hanging="360"/>
      </w:pPr>
      <w:rPr>
        <w:rFonts w:ascii="Courier New" w:hAnsi="Courier New" w:cs="Courier New" w:hint="default"/>
      </w:rPr>
    </w:lvl>
    <w:lvl w:ilvl="2" w:tplc="04050005" w:tentative="1">
      <w:start w:val="1"/>
      <w:numFmt w:val="bullet"/>
      <w:lvlText w:val=""/>
      <w:lvlJc w:val="left"/>
      <w:pPr>
        <w:ind w:left="3011" w:hanging="360"/>
      </w:pPr>
      <w:rPr>
        <w:rFonts w:ascii="Wingdings" w:hAnsi="Wingdings" w:hint="default"/>
      </w:rPr>
    </w:lvl>
    <w:lvl w:ilvl="3" w:tplc="04050001" w:tentative="1">
      <w:start w:val="1"/>
      <w:numFmt w:val="bullet"/>
      <w:lvlText w:val=""/>
      <w:lvlJc w:val="left"/>
      <w:pPr>
        <w:ind w:left="3731" w:hanging="360"/>
      </w:pPr>
      <w:rPr>
        <w:rFonts w:ascii="Symbol" w:hAnsi="Symbol" w:hint="default"/>
      </w:rPr>
    </w:lvl>
    <w:lvl w:ilvl="4" w:tplc="04050003" w:tentative="1">
      <w:start w:val="1"/>
      <w:numFmt w:val="bullet"/>
      <w:lvlText w:val="o"/>
      <w:lvlJc w:val="left"/>
      <w:pPr>
        <w:ind w:left="4451" w:hanging="360"/>
      </w:pPr>
      <w:rPr>
        <w:rFonts w:ascii="Courier New" w:hAnsi="Courier New" w:cs="Courier New" w:hint="default"/>
      </w:rPr>
    </w:lvl>
    <w:lvl w:ilvl="5" w:tplc="04050005" w:tentative="1">
      <w:start w:val="1"/>
      <w:numFmt w:val="bullet"/>
      <w:lvlText w:val=""/>
      <w:lvlJc w:val="left"/>
      <w:pPr>
        <w:ind w:left="5171" w:hanging="360"/>
      </w:pPr>
      <w:rPr>
        <w:rFonts w:ascii="Wingdings" w:hAnsi="Wingdings" w:hint="default"/>
      </w:rPr>
    </w:lvl>
    <w:lvl w:ilvl="6" w:tplc="04050001" w:tentative="1">
      <w:start w:val="1"/>
      <w:numFmt w:val="bullet"/>
      <w:lvlText w:val=""/>
      <w:lvlJc w:val="left"/>
      <w:pPr>
        <w:ind w:left="5891" w:hanging="360"/>
      </w:pPr>
      <w:rPr>
        <w:rFonts w:ascii="Symbol" w:hAnsi="Symbol" w:hint="default"/>
      </w:rPr>
    </w:lvl>
    <w:lvl w:ilvl="7" w:tplc="04050003" w:tentative="1">
      <w:start w:val="1"/>
      <w:numFmt w:val="bullet"/>
      <w:lvlText w:val="o"/>
      <w:lvlJc w:val="left"/>
      <w:pPr>
        <w:ind w:left="6611" w:hanging="360"/>
      </w:pPr>
      <w:rPr>
        <w:rFonts w:ascii="Courier New" w:hAnsi="Courier New" w:cs="Courier New" w:hint="default"/>
      </w:rPr>
    </w:lvl>
    <w:lvl w:ilvl="8" w:tplc="04050005" w:tentative="1">
      <w:start w:val="1"/>
      <w:numFmt w:val="bullet"/>
      <w:lvlText w:val=""/>
      <w:lvlJc w:val="left"/>
      <w:pPr>
        <w:ind w:left="7331" w:hanging="360"/>
      </w:pPr>
      <w:rPr>
        <w:rFonts w:ascii="Wingdings" w:hAnsi="Wingdings" w:hint="default"/>
      </w:rPr>
    </w:lvl>
  </w:abstractNum>
  <w:abstractNum w:abstractNumId="99" w15:restartNumberingAfterBreak="0">
    <w:nsid w:val="54796ECC"/>
    <w:multiLevelType w:val="hybridMultilevel"/>
    <w:tmpl w:val="299A7CA8"/>
    <w:lvl w:ilvl="0" w:tplc="C90A01EA">
      <w:start w:val="1"/>
      <w:numFmt w:val="bullet"/>
      <w:pStyle w:val="Norm-sez-odr-3"/>
      <w:lvlText w:val="-"/>
      <w:lvlJc w:val="left"/>
      <w:pPr>
        <w:tabs>
          <w:tab w:val="num" w:pos="284"/>
        </w:tabs>
        <w:ind w:left="0" w:firstLine="0"/>
      </w:pPr>
      <w:rPr>
        <w:rFonts w:ascii="Arial" w:hAnsi="Aria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00" w15:restartNumberingAfterBreak="0">
    <w:nsid w:val="55CE0FA8"/>
    <w:multiLevelType w:val="hybridMultilevel"/>
    <w:tmpl w:val="C4FC9ED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1" w15:restartNumberingAfterBreak="0">
    <w:nsid w:val="55FD1BDB"/>
    <w:multiLevelType w:val="hybridMultilevel"/>
    <w:tmpl w:val="B8DA2440"/>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2" w15:restartNumberingAfterBreak="0">
    <w:nsid w:val="562E7062"/>
    <w:multiLevelType w:val="hybridMultilevel"/>
    <w:tmpl w:val="887EA93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3" w15:restartNumberingAfterBreak="0">
    <w:nsid w:val="56E545BE"/>
    <w:multiLevelType w:val="hybridMultilevel"/>
    <w:tmpl w:val="9DF42D6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4" w15:restartNumberingAfterBreak="0">
    <w:nsid w:val="57AC37F8"/>
    <w:multiLevelType w:val="hybridMultilevel"/>
    <w:tmpl w:val="BC06C832"/>
    <w:lvl w:ilvl="0" w:tplc="04050001">
      <w:start w:val="1"/>
      <w:numFmt w:val="bullet"/>
      <w:pStyle w:val="TCR-Odrazka1"/>
      <w:lvlText w:val=""/>
      <w:lvlJc w:val="left"/>
      <w:pPr>
        <w:tabs>
          <w:tab w:val="num" w:pos="720"/>
        </w:tabs>
        <w:ind w:left="720" w:hanging="360"/>
      </w:pPr>
      <w:rPr>
        <w:rFonts w:ascii="Symbol" w:hAnsi="Symbol" w:hint="default"/>
        <w:color w:val="auto"/>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05" w15:restartNumberingAfterBreak="0">
    <w:nsid w:val="59D50506"/>
    <w:multiLevelType w:val="hybridMultilevel"/>
    <w:tmpl w:val="E286DD1C"/>
    <w:lvl w:ilvl="0" w:tplc="04050001">
      <w:start w:val="1"/>
      <w:numFmt w:val="bullet"/>
      <w:lvlText w:val=""/>
      <w:lvlJc w:val="left"/>
      <w:pPr>
        <w:tabs>
          <w:tab w:val="num" w:pos="378"/>
        </w:tabs>
        <w:ind w:left="378" w:hanging="360"/>
      </w:pPr>
      <w:rPr>
        <w:rFonts w:ascii="Symbol" w:hAnsi="Symbol" w:hint="default"/>
      </w:rPr>
    </w:lvl>
    <w:lvl w:ilvl="1" w:tplc="04050003" w:tentative="1">
      <w:start w:val="1"/>
      <w:numFmt w:val="bullet"/>
      <w:lvlText w:val="o"/>
      <w:lvlJc w:val="left"/>
      <w:pPr>
        <w:tabs>
          <w:tab w:val="num" w:pos="1098"/>
        </w:tabs>
        <w:ind w:left="1098" w:hanging="360"/>
      </w:pPr>
      <w:rPr>
        <w:rFonts w:ascii="Courier New" w:hAnsi="Courier New" w:hint="default"/>
      </w:rPr>
    </w:lvl>
    <w:lvl w:ilvl="2" w:tplc="04050005" w:tentative="1">
      <w:start w:val="1"/>
      <w:numFmt w:val="bullet"/>
      <w:lvlText w:val=""/>
      <w:lvlJc w:val="left"/>
      <w:pPr>
        <w:tabs>
          <w:tab w:val="num" w:pos="1818"/>
        </w:tabs>
        <w:ind w:left="1818" w:hanging="360"/>
      </w:pPr>
      <w:rPr>
        <w:rFonts w:ascii="Wingdings" w:hAnsi="Wingdings" w:hint="default"/>
      </w:rPr>
    </w:lvl>
    <w:lvl w:ilvl="3" w:tplc="04050001" w:tentative="1">
      <w:start w:val="1"/>
      <w:numFmt w:val="bullet"/>
      <w:lvlText w:val=""/>
      <w:lvlJc w:val="left"/>
      <w:pPr>
        <w:tabs>
          <w:tab w:val="num" w:pos="2538"/>
        </w:tabs>
        <w:ind w:left="2538" w:hanging="360"/>
      </w:pPr>
      <w:rPr>
        <w:rFonts w:ascii="Symbol" w:hAnsi="Symbol" w:hint="default"/>
      </w:rPr>
    </w:lvl>
    <w:lvl w:ilvl="4" w:tplc="04050003" w:tentative="1">
      <w:start w:val="1"/>
      <w:numFmt w:val="bullet"/>
      <w:lvlText w:val="o"/>
      <w:lvlJc w:val="left"/>
      <w:pPr>
        <w:tabs>
          <w:tab w:val="num" w:pos="3258"/>
        </w:tabs>
        <w:ind w:left="3258" w:hanging="360"/>
      </w:pPr>
      <w:rPr>
        <w:rFonts w:ascii="Courier New" w:hAnsi="Courier New" w:hint="default"/>
      </w:rPr>
    </w:lvl>
    <w:lvl w:ilvl="5" w:tplc="04050005" w:tentative="1">
      <w:start w:val="1"/>
      <w:numFmt w:val="bullet"/>
      <w:lvlText w:val=""/>
      <w:lvlJc w:val="left"/>
      <w:pPr>
        <w:tabs>
          <w:tab w:val="num" w:pos="3978"/>
        </w:tabs>
        <w:ind w:left="3978" w:hanging="360"/>
      </w:pPr>
      <w:rPr>
        <w:rFonts w:ascii="Wingdings" w:hAnsi="Wingdings" w:hint="default"/>
      </w:rPr>
    </w:lvl>
    <w:lvl w:ilvl="6" w:tplc="04050001" w:tentative="1">
      <w:start w:val="1"/>
      <w:numFmt w:val="bullet"/>
      <w:lvlText w:val=""/>
      <w:lvlJc w:val="left"/>
      <w:pPr>
        <w:tabs>
          <w:tab w:val="num" w:pos="4698"/>
        </w:tabs>
        <w:ind w:left="4698" w:hanging="360"/>
      </w:pPr>
      <w:rPr>
        <w:rFonts w:ascii="Symbol" w:hAnsi="Symbol" w:hint="default"/>
      </w:rPr>
    </w:lvl>
    <w:lvl w:ilvl="7" w:tplc="04050003" w:tentative="1">
      <w:start w:val="1"/>
      <w:numFmt w:val="bullet"/>
      <w:lvlText w:val="o"/>
      <w:lvlJc w:val="left"/>
      <w:pPr>
        <w:tabs>
          <w:tab w:val="num" w:pos="5418"/>
        </w:tabs>
        <w:ind w:left="5418" w:hanging="360"/>
      </w:pPr>
      <w:rPr>
        <w:rFonts w:ascii="Courier New" w:hAnsi="Courier New" w:hint="default"/>
      </w:rPr>
    </w:lvl>
    <w:lvl w:ilvl="8" w:tplc="04050005" w:tentative="1">
      <w:start w:val="1"/>
      <w:numFmt w:val="bullet"/>
      <w:lvlText w:val=""/>
      <w:lvlJc w:val="left"/>
      <w:pPr>
        <w:tabs>
          <w:tab w:val="num" w:pos="6138"/>
        </w:tabs>
        <w:ind w:left="6138" w:hanging="360"/>
      </w:pPr>
      <w:rPr>
        <w:rFonts w:ascii="Wingdings" w:hAnsi="Wingdings" w:hint="default"/>
      </w:rPr>
    </w:lvl>
  </w:abstractNum>
  <w:abstractNum w:abstractNumId="106" w15:restartNumberingAfterBreak="0">
    <w:nsid w:val="5A8328BA"/>
    <w:multiLevelType w:val="hybridMultilevel"/>
    <w:tmpl w:val="5EAAF24A"/>
    <w:lvl w:ilvl="0" w:tplc="7590AF66">
      <w:numFmt w:val="bullet"/>
      <w:lvlText w:val="-"/>
      <w:lvlJc w:val="left"/>
      <w:pPr>
        <w:ind w:left="720" w:hanging="360"/>
      </w:pPr>
      <w:rPr>
        <w:rFonts w:ascii="Arial Narrow" w:eastAsia="Times New Roman" w:hAnsi="Arial Narrow"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7" w15:restartNumberingAfterBreak="0">
    <w:nsid w:val="5C851368"/>
    <w:multiLevelType w:val="singleLevel"/>
    <w:tmpl w:val="12F20E16"/>
    <w:lvl w:ilvl="0">
      <w:start w:val="1"/>
      <w:numFmt w:val="bullet"/>
      <w:pStyle w:val="odsazen3"/>
      <w:lvlText w:val=""/>
      <w:lvlJc w:val="left"/>
      <w:pPr>
        <w:tabs>
          <w:tab w:val="num" w:pos="360"/>
        </w:tabs>
        <w:ind w:left="360" w:hanging="360"/>
      </w:pPr>
      <w:rPr>
        <w:rFonts w:ascii="Wingdings" w:hAnsi="Wingdings" w:hint="default"/>
      </w:rPr>
    </w:lvl>
  </w:abstractNum>
  <w:abstractNum w:abstractNumId="108" w15:restartNumberingAfterBreak="0">
    <w:nsid w:val="5D141FC7"/>
    <w:multiLevelType w:val="multilevel"/>
    <w:tmpl w:val="E5F441B0"/>
    <w:lvl w:ilvl="0">
      <w:start w:val="2"/>
      <w:numFmt w:val="upperLetter"/>
      <w:lvlText w:val="%1."/>
      <w:lvlJc w:val="left"/>
      <w:pPr>
        <w:tabs>
          <w:tab w:val="num" w:pos="432"/>
        </w:tabs>
        <w:ind w:left="432" w:hanging="432"/>
      </w:pPr>
      <w:rPr>
        <w:rFonts w:ascii="Arial" w:hAnsi="Arial" w:cs="Times New Roman" w:hint="default"/>
        <w:b/>
        <w:i w:val="0"/>
        <w:sz w:val="22"/>
      </w:rPr>
    </w:lvl>
    <w:lvl w:ilvl="1">
      <w:start w:val="1"/>
      <w:numFmt w:val="decimal"/>
      <w:lvlText w:val="%1.%2"/>
      <w:lvlJc w:val="left"/>
      <w:pPr>
        <w:tabs>
          <w:tab w:val="num" w:pos="576"/>
        </w:tabs>
        <w:ind w:left="576" w:hanging="576"/>
      </w:pPr>
      <w:rPr>
        <w:rFonts w:cs="Times New Roman" w:hint="default"/>
        <w:sz w:val="20"/>
        <w:szCs w:val="20"/>
      </w:rPr>
    </w:lvl>
    <w:lvl w:ilvl="2">
      <w:start w:val="1"/>
      <w:numFmt w:val="decimal"/>
      <w:pStyle w:val="RaCaNadpis3"/>
      <w:lvlText w:val="%1.%2.%3"/>
      <w:lvlJc w:val="left"/>
      <w:pPr>
        <w:tabs>
          <w:tab w:val="num" w:pos="862"/>
        </w:tabs>
        <w:ind w:left="862" w:hanging="720"/>
      </w:pPr>
      <w:rPr>
        <w:rFonts w:cs="Times New Roman" w:hint="default"/>
        <w:color w:val="auto"/>
        <w:sz w:val="20"/>
        <w:szCs w:val="20"/>
      </w:rPr>
    </w:lvl>
    <w:lvl w:ilvl="3">
      <w:start w:val="1"/>
      <w:numFmt w:val="decimal"/>
      <w:lvlText w:val="%1.%2.%3.%4"/>
      <w:lvlJc w:val="left"/>
      <w:pPr>
        <w:tabs>
          <w:tab w:val="num" w:pos="864"/>
        </w:tabs>
        <w:ind w:left="864" w:hanging="864"/>
      </w:pPr>
      <w:rPr>
        <w:rFonts w:ascii="Arial" w:hAnsi="Arial" w:cs="Arial" w:hint="default"/>
        <w:b/>
        <w:sz w:val="20"/>
        <w:szCs w:val="20"/>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09" w15:restartNumberingAfterBreak="0">
    <w:nsid w:val="5DC05917"/>
    <w:multiLevelType w:val="singleLevel"/>
    <w:tmpl w:val="1DD86744"/>
    <w:lvl w:ilvl="0">
      <w:start w:val="2"/>
      <w:numFmt w:val="bullet"/>
      <w:lvlText w:val="-"/>
      <w:lvlJc w:val="left"/>
      <w:pPr>
        <w:tabs>
          <w:tab w:val="num" w:pos="705"/>
        </w:tabs>
        <w:ind w:left="705" w:hanging="705"/>
      </w:pPr>
      <w:rPr>
        <w:rFonts w:ascii="Times New Roman" w:hAnsi="Times New Roman" w:hint="default"/>
      </w:rPr>
    </w:lvl>
  </w:abstractNum>
  <w:abstractNum w:abstractNumId="110" w15:restartNumberingAfterBreak="0">
    <w:nsid w:val="5EA52C87"/>
    <w:multiLevelType w:val="hybridMultilevel"/>
    <w:tmpl w:val="E67CC488"/>
    <w:lvl w:ilvl="0" w:tplc="04050001">
      <w:start w:val="1"/>
      <w:numFmt w:val="bullet"/>
      <w:lvlText w:val=""/>
      <w:lvlJc w:val="left"/>
      <w:pPr>
        <w:tabs>
          <w:tab w:val="num" w:pos="378"/>
        </w:tabs>
        <w:ind w:left="378" w:hanging="360"/>
      </w:pPr>
      <w:rPr>
        <w:rFonts w:ascii="Symbol" w:hAnsi="Symbol" w:hint="default"/>
      </w:rPr>
    </w:lvl>
    <w:lvl w:ilvl="1" w:tplc="04050003" w:tentative="1">
      <w:start w:val="1"/>
      <w:numFmt w:val="bullet"/>
      <w:lvlText w:val="o"/>
      <w:lvlJc w:val="left"/>
      <w:pPr>
        <w:tabs>
          <w:tab w:val="num" w:pos="1098"/>
        </w:tabs>
        <w:ind w:left="1098" w:hanging="360"/>
      </w:pPr>
      <w:rPr>
        <w:rFonts w:ascii="Courier New" w:hAnsi="Courier New" w:hint="default"/>
      </w:rPr>
    </w:lvl>
    <w:lvl w:ilvl="2" w:tplc="04050005" w:tentative="1">
      <w:start w:val="1"/>
      <w:numFmt w:val="bullet"/>
      <w:lvlText w:val=""/>
      <w:lvlJc w:val="left"/>
      <w:pPr>
        <w:tabs>
          <w:tab w:val="num" w:pos="1818"/>
        </w:tabs>
        <w:ind w:left="1818" w:hanging="360"/>
      </w:pPr>
      <w:rPr>
        <w:rFonts w:ascii="Wingdings" w:hAnsi="Wingdings" w:hint="default"/>
      </w:rPr>
    </w:lvl>
    <w:lvl w:ilvl="3" w:tplc="04050001" w:tentative="1">
      <w:start w:val="1"/>
      <w:numFmt w:val="bullet"/>
      <w:lvlText w:val=""/>
      <w:lvlJc w:val="left"/>
      <w:pPr>
        <w:tabs>
          <w:tab w:val="num" w:pos="2538"/>
        </w:tabs>
        <w:ind w:left="2538" w:hanging="360"/>
      </w:pPr>
      <w:rPr>
        <w:rFonts w:ascii="Symbol" w:hAnsi="Symbol" w:hint="default"/>
      </w:rPr>
    </w:lvl>
    <w:lvl w:ilvl="4" w:tplc="04050003" w:tentative="1">
      <w:start w:val="1"/>
      <w:numFmt w:val="bullet"/>
      <w:lvlText w:val="o"/>
      <w:lvlJc w:val="left"/>
      <w:pPr>
        <w:tabs>
          <w:tab w:val="num" w:pos="3258"/>
        </w:tabs>
        <w:ind w:left="3258" w:hanging="360"/>
      </w:pPr>
      <w:rPr>
        <w:rFonts w:ascii="Courier New" w:hAnsi="Courier New" w:hint="default"/>
      </w:rPr>
    </w:lvl>
    <w:lvl w:ilvl="5" w:tplc="04050005" w:tentative="1">
      <w:start w:val="1"/>
      <w:numFmt w:val="bullet"/>
      <w:lvlText w:val=""/>
      <w:lvlJc w:val="left"/>
      <w:pPr>
        <w:tabs>
          <w:tab w:val="num" w:pos="3978"/>
        </w:tabs>
        <w:ind w:left="3978" w:hanging="360"/>
      </w:pPr>
      <w:rPr>
        <w:rFonts w:ascii="Wingdings" w:hAnsi="Wingdings" w:hint="default"/>
      </w:rPr>
    </w:lvl>
    <w:lvl w:ilvl="6" w:tplc="04050001" w:tentative="1">
      <w:start w:val="1"/>
      <w:numFmt w:val="bullet"/>
      <w:lvlText w:val=""/>
      <w:lvlJc w:val="left"/>
      <w:pPr>
        <w:tabs>
          <w:tab w:val="num" w:pos="4698"/>
        </w:tabs>
        <w:ind w:left="4698" w:hanging="360"/>
      </w:pPr>
      <w:rPr>
        <w:rFonts w:ascii="Symbol" w:hAnsi="Symbol" w:hint="default"/>
      </w:rPr>
    </w:lvl>
    <w:lvl w:ilvl="7" w:tplc="04050003" w:tentative="1">
      <w:start w:val="1"/>
      <w:numFmt w:val="bullet"/>
      <w:lvlText w:val="o"/>
      <w:lvlJc w:val="left"/>
      <w:pPr>
        <w:tabs>
          <w:tab w:val="num" w:pos="5418"/>
        </w:tabs>
        <w:ind w:left="5418" w:hanging="360"/>
      </w:pPr>
      <w:rPr>
        <w:rFonts w:ascii="Courier New" w:hAnsi="Courier New" w:hint="default"/>
      </w:rPr>
    </w:lvl>
    <w:lvl w:ilvl="8" w:tplc="04050005" w:tentative="1">
      <w:start w:val="1"/>
      <w:numFmt w:val="bullet"/>
      <w:lvlText w:val=""/>
      <w:lvlJc w:val="left"/>
      <w:pPr>
        <w:tabs>
          <w:tab w:val="num" w:pos="6138"/>
        </w:tabs>
        <w:ind w:left="6138" w:hanging="360"/>
      </w:pPr>
      <w:rPr>
        <w:rFonts w:ascii="Wingdings" w:hAnsi="Wingdings" w:hint="default"/>
      </w:rPr>
    </w:lvl>
  </w:abstractNum>
  <w:abstractNum w:abstractNumId="111" w15:restartNumberingAfterBreak="0">
    <w:nsid w:val="5FD8258B"/>
    <w:multiLevelType w:val="hybridMultilevel"/>
    <w:tmpl w:val="503A12D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2" w15:restartNumberingAfterBreak="0">
    <w:nsid w:val="60567CEC"/>
    <w:multiLevelType w:val="hybridMultilevel"/>
    <w:tmpl w:val="86F61366"/>
    <w:lvl w:ilvl="0" w:tplc="B03A4528">
      <w:start w:val="1"/>
      <w:numFmt w:val="bullet"/>
      <w:pStyle w:val="Teka2"/>
      <w:lvlText w:val=""/>
      <w:lvlJc w:val="left"/>
      <w:pPr>
        <w:tabs>
          <w:tab w:val="num" w:pos="1134"/>
        </w:tabs>
        <w:ind w:left="1134" w:hanging="567"/>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13" w15:restartNumberingAfterBreak="0">
    <w:nsid w:val="616D5383"/>
    <w:multiLevelType w:val="multilevel"/>
    <w:tmpl w:val="E3945ECE"/>
    <w:lvl w:ilvl="0">
      <w:start w:val="1"/>
      <w:numFmt w:val="decimal"/>
      <w:pStyle w:val="RaCanadpis1"/>
      <w:lvlText w:val="%1"/>
      <w:lvlJc w:val="left"/>
      <w:pPr>
        <w:ind w:left="644" w:hanging="360"/>
      </w:pPr>
      <w:rPr>
        <w:rFonts w:hint="default"/>
      </w:rPr>
    </w:lvl>
    <w:lvl w:ilvl="1">
      <w:start w:val="1"/>
      <w:numFmt w:val="decimal"/>
      <w:pStyle w:val="RaCanadpis2"/>
      <w:lvlText w:val="%1.%2"/>
      <w:lvlJc w:val="left"/>
      <w:pPr>
        <w:ind w:left="1440" w:hanging="360"/>
      </w:pPr>
      <w:rPr>
        <w:rFonts w:hint="default"/>
      </w:rPr>
    </w:lvl>
    <w:lvl w:ilvl="2">
      <w:start w:val="1"/>
      <w:numFmt w:val="decimal"/>
      <w:pStyle w:val="RaCanadpis30"/>
      <w:lvlText w:val="%1.%2.%3"/>
      <w:lvlJc w:val="left"/>
      <w:pPr>
        <w:tabs>
          <w:tab w:val="num" w:pos="180"/>
        </w:tabs>
        <w:ind w:left="18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4" w15:restartNumberingAfterBreak="0">
    <w:nsid w:val="62D41CB2"/>
    <w:multiLevelType w:val="hybridMultilevel"/>
    <w:tmpl w:val="1294197E"/>
    <w:lvl w:ilvl="0" w:tplc="1F123CC8">
      <w:start w:val="1"/>
      <w:numFmt w:val="bullet"/>
      <w:lvlText w:val=""/>
      <w:lvlJc w:val="left"/>
      <w:pPr>
        <w:tabs>
          <w:tab w:val="num" w:pos="1068"/>
        </w:tabs>
        <w:ind w:left="1068" w:hanging="360"/>
      </w:pPr>
      <w:rPr>
        <w:rFonts w:ascii="Symbol" w:hAnsi="Symbol" w:hint="default"/>
        <w:color w:val="auto"/>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115" w15:restartNumberingAfterBreak="0">
    <w:nsid w:val="63CB2888"/>
    <w:multiLevelType w:val="hybridMultilevel"/>
    <w:tmpl w:val="670C926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6" w15:restartNumberingAfterBreak="0">
    <w:nsid w:val="64AE2364"/>
    <w:multiLevelType w:val="hybridMultilevel"/>
    <w:tmpl w:val="B7B8BDEC"/>
    <w:lvl w:ilvl="0" w:tplc="7590AF66">
      <w:numFmt w:val="bullet"/>
      <w:lvlText w:val="-"/>
      <w:lvlJc w:val="left"/>
      <w:pPr>
        <w:ind w:left="1068" w:hanging="360"/>
      </w:pPr>
      <w:rPr>
        <w:rFonts w:ascii="Arial Narrow" w:eastAsia="Times New Roman" w:hAnsi="Arial Narrow" w:cs="Times New Roman"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117" w15:restartNumberingAfterBreak="0">
    <w:nsid w:val="657034C7"/>
    <w:multiLevelType w:val="hybridMultilevel"/>
    <w:tmpl w:val="C166DF02"/>
    <w:lvl w:ilvl="0" w:tplc="04050001">
      <w:start w:val="1"/>
      <w:numFmt w:val="bullet"/>
      <w:lvlText w:val=""/>
      <w:lvlJc w:val="left"/>
      <w:pPr>
        <w:ind w:left="1070" w:hanging="360"/>
      </w:pPr>
      <w:rPr>
        <w:rFonts w:ascii="Symbol" w:hAnsi="Symbol"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118" w15:restartNumberingAfterBreak="0">
    <w:nsid w:val="67014B63"/>
    <w:multiLevelType w:val="hybridMultilevel"/>
    <w:tmpl w:val="D924EAA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19" w15:restartNumberingAfterBreak="0">
    <w:nsid w:val="6AAF1A1F"/>
    <w:multiLevelType w:val="multilevel"/>
    <w:tmpl w:val="EE002300"/>
    <w:lvl w:ilvl="0">
      <w:start w:val="1"/>
      <w:numFmt w:val="decimal"/>
      <w:pStyle w:val="Textodstavce"/>
      <w:isLgl/>
      <w:lvlText w:val="(%1)"/>
      <w:lvlJc w:val="left"/>
      <w:pPr>
        <w:tabs>
          <w:tab w:val="num" w:pos="785"/>
        </w:tabs>
        <w:ind w:left="0" w:firstLine="425"/>
      </w:pPr>
    </w:lvl>
    <w:lvl w:ilvl="1">
      <w:start w:val="1"/>
      <w:numFmt w:val="lowerLetter"/>
      <w:pStyle w:val="Textpsmene"/>
      <w:lvlText w:val="%2)"/>
      <w:lvlJc w:val="left"/>
      <w:pPr>
        <w:tabs>
          <w:tab w:val="num" w:pos="425"/>
        </w:tabs>
        <w:ind w:left="425" w:hanging="425"/>
      </w:pPr>
      <w:rPr>
        <w:b/>
      </w:rPr>
    </w:lvl>
    <w:lvl w:ilvl="2">
      <w:start w:val="1"/>
      <w:numFmt w:val="decimal"/>
      <w:pStyle w:val="Textbodu"/>
      <w:isLgl/>
      <w:lvlText w:val="%3."/>
      <w:lvlJc w:val="left"/>
      <w:pPr>
        <w:tabs>
          <w:tab w:val="num" w:pos="851"/>
        </w:tabs>
        <w:ind w:left="851" w:hanging="426"/>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600"/>
        </w:tabs>
        <w:ind w:left="3240" w:hanging="360"/>
      </w:pPr>
    </w:lvl>
  </w:abstractNum>
  <w:abstractNum w:abstractNumId="120" w15:restartNumberingAfterBreak="0">
    <w:nsid w:val="6AE36056"/>
    <w:multiLevelType w:val="hybridMultilevel"/>
    <w:tmpl w:val="8990F2F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1" w15:restartNumberingAfterBreak="0">
    <w:nsid w:val="6D9D6E23"/>
    <w:multiLevelType w:val="hybridMultilevel"/>
    <w:tmpl w:val="042C771A"/>
    <w:lvl w:ilvl="0" w:tplc="7590AF66">
      <w:numFmt w:val="bullet"/>
      <w:lvlText w:val="-"/>
      <w:lvlJc w:val="left"/>
      <w:pPr>
        <w:ind w:left="720" w:hanging="360"/>
      </w:pPr>
      <w:rPr>
        <w:rFonts w:ascii="Arial Narrow" w:eastAsia="Times New Roman" w:hAnsi="Arial Narrow"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2" w15:restartNumberingAfterBreak="0">
    <w:nsid w:val="6E341964"/>
    <w:multiLevelType w:val="hybridMultilevel"/>
    <w:tmpl w:val="117409AC"/>
    <w:lvl w:ilvl="0" w:tplc="0E369F34">
      <w:start w:val="1"/>
      <w:numFmt w:val="bullet"/>
      <w:pStyle w:val="Pomlka2"/>
      <w:lvlText w:val="–"/>
      <w:lvlJc w:val="left"/>
      <w:pPr>
        <w:tabs>
          <w:tab w:val="num" w:pos="1134"/>
        </w:tabs>
        <w:ind w:left="1134" w:hanging="567"/>
      </w:pPr>
      <w:rPr>
        <w:rFonts w:ascii="Arial" w:hAnsi="Aria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23" w15:restartNumberingAfterBreak="0">
    <w:nsid w:val="6E766234"/>
    <w:multiLevelType w:val="hybridMultilevel"/>
    <w:tmpl w:val="64F2ED02"/>
    <w:lvl w:ilvl="0" w:tplc="1F123CC8">
      <w:start w:val="1"/>
      <w:numFmt w:val="bullet"/>
      <w:lvlText w:val=""/>
      <w:lvlJc w:val="left"/>
      <w:pPr>
        <w:tabs>
          <w:tab w:val="num" w:pos="1068"/>
        </w:tabs>
        <w:ind w:left="1068" w:hanging="360"/>
      </w:pPr>
      <w:rPr>
        <w:rFonts w:ascii="Symbol" w:hAnsi="Symbol" w:hint="default"/>
        <w:color w:val="auto"/>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124" w15:restartNumberingAfterBreak="0">
    <w:nsid w:val="6F74081D"/>
    <w:multiLevelType w:val="hybridMultilevel"/>
    <w:tmpl w:val="F07AF938"/>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5" w15:restartNumberingAfterBreak="0">
    <w:nsid w:val="6FD34B74"/>
    <w:multiLevelType w:val="hybridMultilevel"/>
    <w:tmpl w:val="AD3A3F8A"/>
    <w:lvl w:ilvl="0" w:tplc="04050001">
      <w:start w:val="1"/>
      <w:numFmt w:val="bullet"/>
      <w:lvlText w:val=""/>
      <w:lvlJc w:val="left"/>
      <w:pPr>
        <w:ind w:left="1622" w:hanging="360"/>
      </w:pPr>
      <w:rPr>
        <w:rFonts w:ascii="Symbol" w:hAnsi="Symbol" w:hint="default"/>
      </w:rPr>
    </w:lvl>
    <w:lvl w:ilvl="1" w:tplc="04050003" w:tentative="1">
      <w:start w:val="1"/>
      <w:numFmt w:val="bullet"/>
      <w:lvlText w:val="o"/>
      <w:lvlJc w:val="left"/>
      <w:pPr>
        <w:ind w:left="2342" w:hanging="360"/>
      </w:pPr>
      <w:rPr>
        <w:rFonts w:ascii="Courier New" w:hAnsi="Courier New" w:cs="Courier New" w:hint="default"/>
      </w:rPr>
    </w:lvl>
    <w:lvl w:ilvl="2" w:tplc="04050005" w:tentative="1">
      <w:start w:val="1"/>
      <w:numFmt w:val="bullet"/>
      <w:lvlText w:val=""/>
      <w:lvlJc w:val="left"/>
      <w:pPr>
        <w:ind w:left="3062" w:hanging="360"/>
      </w:pPr>
      <w:rPr>
        <w:rFonts w:ascii="Wingdings" w:hAnsi="Wingdings" w:hint="default"/>
      </w:rPr>
    </w:lvl>
    <w:lvl w:ilvl="3" w:tplc="04050001" w:tentative="1">
      <w:start w:val="1"/>
      <w:numFmt w:val="bullet"/>
      <w:lvlText w:val=""/>
      <w:lvlJc w:val="left"/>
      <w:pPr>
        <w:ind w:left="3782" w:hanging="360"/>
      </w:pPr>
      <w:rPr>
        <w:rFonts w:ascii="Symbol" w:hAnsi="Symbol" w:hint="default"/>
      </w:rPr>
    </w:lvl>
    <w:lvl w:ilvl="4" w:tplc="04050003" w:tentative="1">
      <w:start w:val="1"/>
      <w:numFmt w:val="bullet"/>
      <w:lvlText w:val="o"/>
      <w:lvlJc w:val="left"/>
      <w:pPr>
        <w:ind w:left="4502" w:hanging="360"/>
      </w:pPr>
      <w:rPr>
        <w:rFonts w:ascii="Courier New" w:hAnsi="Courier New" w:cs="Courier New" w:hint="default"/>
      </w:rPr>
    </w:lvl>
    <w:lvl w:ilvl="5" w:tplc="04050005" w:tentative="1">
      <w:start w:val="1"/>
      <w:numFmt w:val="bullet"/>
      <w:lvlText w:val=""/>
      <w:lvlJc w:val="left"/>
      <w:pPr>
        <w:ind w:left="5222" w:hanging="360"/>
      </w:pPr>
      <w:rPr>
        <w:rFonts w:ascii="Wingdings" w:hAnsi="Wingdings" w:hint="default"/>
      </w:rPr>
    </w:lvl>
    <w:lvl w:ilvl="6" w:tplc="04050001" w:tentative="1">
      <w:start w:val="1"/>
      <w:numFmt w:val="bullet"/>
      <w:lvlText w:val=""/>
      <w:lvlJc w:val="left"/>
      <w:pPr>
        <w:ind w:left="5942" w:hanging="360"/>
      </w:pPr>
      <w:rPr>
        <w:rFonts w:ascii="Symbol" w:hAnsi="Symbol" w:hint="default"/>
      </w:rPr>
    </w:lvl>
    <w:lvl w:ilvl="7" w:tplc="04050003" w:tentative="1">
      <w:start w:val="1"/>
      <w:numFmt w:val="bullet"/>
      <w:lvlText w:val="o"/>
      <w:lvlJc w:val="left"/>
      <w:pPr>
        <w:ind w:left="6662" w:hanging="360"/>
      </w:pPr>
      <w:rPr>
        <w:rFonts w:ascii="Courier New" w:hAnsi="Courier New" w:cs="Courier New" w:hint="default"/>
      </w:rPr>
    </w:lvl>
    <w:lvl w:ilvl="8" w:tplc="04050005" w:tentative="1">
      <w:start w:val="1"/>
      <w:numFmt w:val="bullet"/>
      <w:lvlText w:val=""/>
      <w:lvlJc w:val="left"/>
      <w:pPr>
        <w:ind w:left="7382" w:hanging="360"/>
      </w:pPr>
      <w:rPr>
        <w:rFonts w:ascii="Wingdings" w:hAnsi="Wingdings" w:hint="default"/>
      </w:rPr>
    </w:lvl>
  </w:abstractNum>
  <w:abstractNum w:abstractNumId="126" w15:restartNumberingAfterBreak="0">
    <w:nsid w:val="70A94365"/>
    <w:multiLevelType w:val="hybridMultilevel"/>
    <w:tmpl w:val="F9FCFC2C"/>
    <w:lvl w:ilvl="0" w:tplc="04050001">
      <w:start w:val="1"/>
      <w:numFmt w:val="bullet"/>
      <w:lvlText w:val=""/>
      <w:lvlJc w:val="left"/>
      <w:pPr>
        <w:ind w:left="1428" w:hanging="360"/>
      </w:pPr>
      <w:rPr>
        <w:rFonts w:ascii="Symbol" w:hAnsi="Symbol"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127" w15:restartNumberingAfterBreak="0">
    <w:nsid w:val="72F20C4E"/>
    <w:multiLevelType w:val="hybridMultilevel"/>
    <w:tmpl w:val="6CFEBFF2"/>
    <w:lvl w:ilvl="0" w:tplc="0534F022">
      <w:start w:val="1"/>
      <w:numFmt w:val="bullet"/>
      <w:pStyle w:val="JVPVH-odrky-tverec"/>
      <w:lvlText w:val="▪"/>
      <w:lvlJc w:val="left"/>
      <w:pPr>
        <w:tabs>
          <w:tab w:val="num" w:pos="1494"/>
        </w:tabs>
        <w:ind w:left="1494" w:hanging="360"/>
      </w:pPr>
      <w:rPr>
        <w:rFonts w:hAnsi="Arial" w:hint="default"/>
      </w:rPr>
    </w:lvl>
    <w:lvl w:ilvl="1" w:tplc="D0222BF8">
      <w:start w:val="1"/>
      <w:numFmt w:val="decimal"/>
      <w:lvlText w:val="%2."/>
      <w:lvlJc w:val="left"/>
      <w:pPr>
        <w:tabs>
          <w:tab w:val="num" w:pos="1440"/>
        </w:tabs>
        <w:ind w:left="1440" w:hanging="360"/>
      </w:pPr>
      <w:rPr>
        <w:rFonts w:hint="default"/>
      </w:rPr>
    </w:lvl>
    <w:lvl w:ilvl="2" w:tplc="466061F6" w:tentative="1">
      <w:start w:val="1"/>
      <w:numFmt w:val="bullet"/>
      <w:lvlText w:val=""/>
      <w:lvlJc w:val="left"/>
      <w:pPr>
        <w:tabs>
          <w:tab w:val="num" w:pos="2160"/>
        </w:tabs>
        <w:ind w:left="2160" w:hanging="360"/>
      </w:pPr>
      <w:rPr>
        <w:rFonts w:ascii="Wingdings" w:hAnsi="Wingdings" w:hint="default"/>
      </w:rPr>
    </w:lvl>
    <w:lvl w:ilvl="3" w:tplc="A8844E38" w:tentative="1">
      <w:start w:val="1"/>
      <w:numFmt w:val="bullet"/>
      <w:lvlText w:val=""/>
      <w:lvlJc w:val="left"/>
      <w:pPr>
        <w:tabs>
          <w:tab w:val="num" w:pos="2880"/>
        </w:tabs>
        <w:ind w:left="2880" w:hanging="360"/>
      </w:pPr>
      <w:rPr>
        <w:rFonts w:ascii="Symbol" w:hAnsi="Symbol" w:hint="default"/>
      </w:rPr>
    </w:lvl>
    <w:lvl w:ilvl="4" w:tplc="354644C2" w:tentative="1">
      <w:start w:val="1"/>
      <w:numFmt w:val="bullet"/>
      <w:lvlText w:val="o"/>
      <w:lvlJc w:val="left"/>
      <w:pPr>
        <w:tabs>
          <w:tab w:val="num" w:pos="3600"/>
        </w:tabs>
        <w:ind w:left="3600" w:hanging="360"/>
      </w:pPr>
      <w:rPr>
        <w:rFonts w:ascii="Courier New" w:hAnsi="Courier New" w:hint="default"/>
      </w:rPr>
    </w:lvl>
    <w:lvl w:ilvl="5" w:tplc="1C5E9712" w:tentative="1">
      <w:start w:val="1"/>
      <w:numFmt w:val="bullet"/>
      <w:lvlText w:val=""/>
      <w:lvlJc w:val="left"/>
      <w:pPr>
        <w:tabs>
          <w:tab w:val="num" w:pos="4320"/>
        </w:tabs>
        <w:ind w:left="4320" w:hanging="360"/>
      </w:pPr>
      <w:rPr>
        <w:rFonts w:ascii="Wingdings" w:hAnsi="Wingdings" w:hint="default"/>
      </w:rPr>
    </w:lvl>
    <w:lvl w:ilvl="6" w:tplc="2132FAA8" w:tentative="1">
      <w:start w:val="1"/>
      <w:numFmt w:val="bullet"/>
      <w:lvlText w:val=""/>
      <w:lvlJc w:val="left"/>
      <w:pPr>
        <w:tabs>
          <w:tab w:val="num" w:pos="5040"/>
        </w:tabs>
        <w:ind w:left="5040" w:hanging="360"/>
      </w:pPr>
      <w:rPr>
        <w:rFonts w:ascii="Symbol" w:hAnsi="Symbol" w:hint="default"/>
      </w:rPr>
    </w:lvl>
    <w:lvl w:ilvl="7" w:tplc="9852E856" w:tentative="1">
      <w:start w:val="1"/>
      <w:numFmt w:val="bullet"/>
      <w:lvlText w:val="o"/>
      <w:lvlJc w:val="left"/>
      <w:pPr>
        <w:tabs>
          <w:tab w:val="num" w:pos="5760"/>
        </w:tabs>
        <w:ind w:left="5760" w:hanging="360"/>
      </w:pPr>
      <w:rPr>
        <w:rFonts w:ascii="Courier New" w:hAnsi="Courier New" w:hint="default"/>
      </w:rPr>
    </w:lvl>
    <w:lvl w:ilvl="8" w:tplc="BA701418" w:tentative="1">
      <w:start w:val="1"/>
      <w:numFmt w:val="bullet"/>
      <w:lvlText w:val=""/>
      <w:lvlJc w:val="left"/>
      <w:pPr>
        <w:tabs>
          <w:tab w:val="num" w:pos="6480"/>
        </w:tabs>
        <w:ind w:left="6480" w:hanging="360"/>
      </w:pPr>
      <w:rPr>
        <w:rFonts w:ascii="Wingdings" w:hAnsi="Wingdings" w:hint="default"/>
      </w:rPr>
    </w:lvl>
  </w:abstractNum>
  <w:abstractNum w:abstractNumId="128" w15:restartNumberingAfterBreak="0">
    <w:nsid w:val="75115F70"/>
    <w:multiLevelType w:val="hybridMultilevel"/>
    <w:tmpl w:val="2E968060"/>
    <w:lvl w:ilvl="0" w:tplc="04050001">
      <w:start w:val="1"/>
      <w:numFmt w:val="bullet"/>
      <w:lvlText w:val=""/>
      <w:lvlJc w:val="left"/>
      <w:pPr>
        <w:tabs>
          <w:tab w:val="num" w:pos="378"/>
        </w:tabs>
        <w:ind w:left="378" w:hanging="360"/>
      </w:pPr>
      <w:rPr>
        <w:rFonts w:ascii="Symbol" w:hAnsi="Symbol" w:hint="default"/>
      </w:rPr>
    </w:lvl>
    <w:lvl w:ilvl="1" w:tplc="04050003" w:tentative="1">
      <w:start w:val="1"/>
      <w:numFmt w:val="bullet"/>
      <w:lvlText w:val="o"/>
      <w:lvlJc w:val="left"/>
      <w:pPr>
        <w:tabs>
          <w:tab w:val="num" w:pos="1098"/>
        </w:tabs>
        <w:ind w:left="1098" w:hanging="360"/>
      </w:pPr>
      <w:rPr>
        <w:rFonts w:ascii="Courier New" w:hAnsi="Courier New" w:hint="default"/>
      </w:rPr>
    </w:lvl>
    <w:lvl w:ilvl="2" w:tplc="04050005" w:tentative="1">
      <w:start w:val="1"/>
      <w:numFmt w:val="bullet"/>
      <w:lvlText w:val=""/>
      <w:lvlJc w:val="left"/>
      <w:pPr>
        <w:tabs>
          <w:tab w:val="num" w:pos="1818"/>
        </w:tabs>
        <w:ind w:left="1818" w:hanging="360"/>
      </w:pPr>
      <w:rPr>
        <w:rFonts w:ascii="Wingdings" w:hAnsi="Wingdings" w:hint="default"/>
      </w:rPr>
    </w:lvl>
    <w:lvl w:ilvl="3" w:tplc="04050001" w:tentative="1">
      <w:start w:val="1"/>
      <w:numFmt w:val="bullet"/>
      <w:lvlText w:val=""/>
      <w:lvlJc w:val="left"/>
      <w:pPr>
        <w:tabs>
          <w:tab w:val="num" w:pos="2538"/>
        </w:tabs>
        <w:ind w:left="2538" w:hanging="360"/>
      </w:pPr>
      <w:rPr>
        <w:rFonts w:ascii="Symbol" w:hAnsi="Symbol" w:hint="default"/>
      </w:rPr>
    </w:lvl>
    <w:lvl w:ilvl="4" w:tplc="04050003" w:tentative="1">
      <w:start w:val="1"/>
      <w:numFmt w:val="bullet"/>
      <w:lvlText w:val="o"/>
      <w:lvlJc w:val="left"/>
      <w:pPr>
        <w:tabs>
          <w:tab w:val="num" w:pos="3258"/>
        </w:tabs>
        <w:ind w:left="3258" w:hanging="360"/>
      </w:pPr>
      <w:rPr>
        <w:rFonts w:ascii="Courier New" w:hAnsi="Courier New" w:hint="default"/>
      </w:rPr>
    </w:lvl>
    <w:lvl w:ilvl="5" w:tplc="04050005" w:tentative="1">
      <w:start w:val="1"/>
      <w:numFmt w:val="bullet"/>
      <w:lvlText w:val=""/>
      <w:lvlJc w:val="left"/>
      <w:pPr>
        <w:tabs>
          <w:tab w:val="num" w:pos="3978"/>
        </w:tabs>
        <w:ind w:left="3978" w:hanging="360"/>
      </w:pPr>
      <w:rPr>
        <w:rFonts w:ascii="Wingdings" w:hAnsi="Wingdings" w:hint="default"/>
      </w:rPr>
    </w:lvl>
    <w:lvl w:ilvl="6" w:tplc="04050001" w:tentative="1">
      <w:start w:val="1"/>
      <w:numFmt w:val="bullet"/>
      <w:lvlText w:val=""/>
      <w:lvlJc w:val="left"/>
      <w:pPr>
        <w:tabs>
          <w:tab w:val="num" w:pos="4698"/>
        </w:tabs>
        <w:ind w:left="4698" w:hanging="360"/>
      </w:pPr>
      <w:rPr>
        <w:rFonts w:ascii="Symbol" w:hAnsi="Symbol" w:hint="default"/>
      </w:rPr>
    </w:lvl>
    <w:lvl w:ilvl="7" w:tplc="04050003" w:tentative="1">
      <w:start w:val="1"/>
      <w:numFmt w:val="bullet"/>
      <w:lvlText w:val="o"/>
      <w:lvlJc w:val="left"/>
      <w:pPr>
        <w:tabs>
          <w:tab w:val="num" w:pos="5418"/>
        </w:tabs>
        <w:ind w:left="5418" w:hanging="360"/>
      </w:pPr>
      <w:rPr>
        <w:rFonts w:ascii="Courier New" w:hAnsi="Courier New" w:hint="default"/>
      </w:rPr>
    </w:lvl>
    <w:lvl w:ilvl="8" w:tplc="04050005" w:tentative="1">
      <w:start w:val="1"/>
      <w:numFmt w:val="bullet"/>
      <w:lvlText w:val=""/>
      <w:lvlJc w:val="left"/>
      <w:pPr>
        <w:tabs>
          <w:tab w:val="num" w:pos="6138"/>
        </w:tabs>
        <w:ind w:left="6138" w:hanging="360"/>
      </w:pPr>
      <w:rPr>
        <w:rFonts w:ascii="Wingdings" w:hAnsi="Wingdings" w:hint="default"/>
      </w:rPr>
    </w:lvl>
  </w:abstractNum>
  <w:abstractNum w:abstractNumId="129" w15:restartNumberingAfterBreak="0">
    <w:nsid w:val="754C3E50"/>
    <w:multiLevelType w:val="multilevel"/>
    <w:tmpl w:val="45AC6566"/>
    <w:lvl w:ilvl="0">
      <w:start w:val="1"/>
      <w:numFmt w:val="decimal"/>
      <w:pStyle w:val="TebwordHeading1"/>
      <w:lvlText w:val="%1"/>
      <w:lvlJc w:val="left"/>
      <w:pPr>
        <w:tabs>
          <w:tab w:val="num" w:pos="726"/>
        </w:tabs>
        <w:ind w:left="726" w:hanging="726"/>
      </w:pPr>
      <w:rPr>
        <w:rFonts w:hint="default"/>
      </w:rPr>
    </w:lvl>
    <w:lvl w:ilvl="1">
      <w:start w:val="1"/>
      <w:numFmt w:val="decimal"/>
      <w:pStyle w:val="TebwordHeading2"/>
      <w:lvlText w:val="%1.%2"/>
      <w:lvlJc w:val="left"/>
      <w:pPr>
        <w:tabs>
          <w:tab w:val="num" w:pos="726"/>
        </w:tabs>
        <w:ind w:left="726" w:hanging="726"/>
      </w:pPr>
      <w:rPr>
        <w:rFonts w:hint="default"/>
      </w:rPr>
    </w:lvl>
    <w:lvl w:ilvl="2">
      <w:start w:val="1"/>
      <w:numFmt w:val="decimal"/>
      <w:pStyle w:val="TebwordHeading3"/>
      <w:lvlText w:val="%1.%2.%3"/>
      <w:lvlJc w:val="left"/>
      <w:pPr>
        <w:tabs>
          <w:tab w:val="num" w:pos="726"/>
        </w:tabs>
        <w:ind w:left="726" w:hanging="726"/>
      </w:pPr>
      <w:rPr>
        <w:rFonts w:hint="default"/>
      </w:rPr>
    </w:lvl>
    <w:lvl w:ilvl="3">
      <w:start w:val="1"/>
      <w:numFmt w:val="decimal"/>
      <w:pStyle w:val="TebwordHeading4"/>
      <w:lvlText w:val="%1.%2.%3.%4"/>
      <w:lvlJc w:val="left"/>
      <w:pPr>
        <w:tabs>
          <w:tab w:val="num" w:pos="726"/>
        </w:tabs>
        <w:ind w:left="726" w:hanging="726"/>
      </w:pPr>
      <w:rPr>
        <w:rFonts w:hint="default"/>
      </w:rPr>
    </w:lvl>
    <w:lvl w:ilvl="4">
      <w:start w:val="1"/>
      <w:numFmt w:val="decimal"/>
      <w:lvlText w:val="%1.%2.%3.%4.%5."/>
      <w:lvlJc w:val="left"/>
      <w:pPr>
        <w:tabs>
          <w:tab w:val="num" w:pos="1151"/>
        </w:tabs>
        <w:ind w:left="1151" w:hanging="792"/>
      </w:pPr>
      <w:rPr>
        <w:rFonts w:hint="default"/>
      </w:rPr>
    </w:lvl>
    <w:lvl w:ilvl="5">
      <w:start w:val="1"/>
      <w:numFmt w:val="decimal"/>
      <w:lvlText w:val="%1.%2.%3.%4.%5.%6."/>
      <w:lvlJc w:val="left"/>
      <w:pPr>
        <w:tabs>
          <w:tab w:val="num" w:pos="1655"/>
        </w:tabs>
        <w:ind w:left="1655" w:hanging="936"/>
      </w:pPr>
      <w:rPr>
        <w:rFonts w:hint="default"/>
      </w:rPr>
    </w:lvl>
    <w:lvl w:ilvl="6">
      <w:start w:val="1"/>
      <w:numFmt w:val="decimal"/>
      <w:lvlText w:val="%1.%2.%3.%4.%5.%6.%7."/>
      <w:lvlJc w:val="left"/>
      <w:pPr>
        <w:tabs>
          <w:tab w:val="num" w:pos="2159"/>
        </w:tabs>
        <w:ind w:left="2159" w:hanging="1080"/>
      </w:pPr>
      <w:rPr>
        <w:rFonts w:hint="default"/>
      </w:rPr>
    </w:lvl>
    <w:lvl w:ilvl="7">
      <w:start w:val="1"/>
      <w:numFmt w:val="decimal"/>
      <w:lvlText w:val="%1.%2.%3.%4.%5.%6.%7.%8."/>
      <w:lvlJc w:val="left"/>
      <w:pPr>
        <w:tabs>
          <w:tab w:val="num" w:pos="2663"/>
        </w:tabs>
        <w:ind w:left="2663" w:hanging="1224"/>
      </w:pPr>
      <w:rPr>
        <w:rFonts w:hint="default"/>
      </w:rPr>
    </w:lvl>
    <w:lvl w:ilvl="8">
      <w:start w:val="1"/>
      <w:numFmt w:val="decimal"/>
      <w:lvlText w:val="%1.%2.%3.%4.%5.%6.%7.%8.%9."/>
      <w:lvlJc w:val="left"/>
      <w:pPr>
        <w:tabs>
          <w:tab w:val="num" w:pos="3239"/>
        </w:tabs>
        <w:ind w:left="3239" w:hanging="1440"/>
      </w:pPr>
      <w:rPr>
        <w:rFonts w:hint="default"/>
      </w:rPr>
    </w:lvl>
  </w:abstractNum>
  <w:abstractNum w:abstractNumId="130" w15:restartNumberingAfterBreak="0">
    <w:nsid w:val="76FE3963"/>
    <w:multiLevelType w:val="hybridMultilevel"/>
    <w:tmpl w:val="96C0E420"/>
    <w:lvl w:ilvl="0" w:tplc="517C70E2">
      <w:start w:val="1"/>
      <w:numFmt w:val="bullet"/>
      <w:pStyle w:val="Norm-sez-odr-2"/>
      <w:lvlText w:val="-"/>
      <w:lvlJc w:val="left"/>
      <w:pPr>
        <w:tabs>
          <w:tab w:val="num" w:pos="284"/>
        </w:tabs>
        <w:ind w:left="0" w:firstLine="0"/>
      </w:pPr>
      <w:rPr>
        <w:rFonts w:ascii="Arial" w:hAnsi="Aria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31" w15:restartNumberingAfterBreak="0">
    <w:nsid w:val="77554C33"/>
    <w:multiLevelType w:val="hybridMultilevel"/>
    <w:tmpl w:val="7AB6F52E"/>
    <w:lvl w:ilvl="0" w:tplc="DB644B36">
      <w:start w:val="1"/>
      <w:numFmt w:val="bullet"/>
      <w:pStyle w:val="RaCaodrazka1"/>
      <w:lvlText w:val=""/>
      <w:lvlJc w:val="left"/>
      <w:pPr>
        <w:ind w:left="1004" w:hanging="360"/>
      </w:pPr>
      <w:rPr>
        <w:rFonts w:ascii="Symbol" w:hAnsi="Symbol" w:hint="default"/>
      </w:rPr>
    </w:lvl>
    <w:lvl w:ilvl="1" w:tplc="A8C2A358">
      <w:start w:val="1"/>
      <w:numFmt w:val="bullet"/>
      <w:lvlText w:val="o"/>
      <w:lvlJc w:val="left"/>
      <w:pPr>
        <w:ind w:left="1724" w:hanging="360"/>
      </w:pPr>
      <w:rPr>
        <w:rFonts w:ascii="Courier New" w:hAnsi="Courier New" w:cs="Courier New" w:hint="default"/>
      </w:rPr>
    </w:lvl>
    <w:lvl w:ilvl="2" w:tplc="08C27364">
      <w:start w:val="1"/>
      <w:numFmt w:val="bullet"/>
      <w:lvlText w:val=""/>
      <w:lvlJc w:val="left"/>
      <w:pPr>
        <w:ind w:left="2444" w:hanging="360"/>
      </w:pPr>
      <w:rPr>
        <w:rFonts w:ascii="Wingdings" w:hAnsi="Wingdings" w:hint="default"/>
      </w:rPr>
    </w:lvl>
    <w:lvl w:ilvl="3" w:tplc="45681B8A" w:tentative="1">
      <w:start w:val="1"/>
      <w:numFmt w:val="bullet"/>
      <w:lvlText w:val=""/>
      <w:lvlJc w:val="left"/>
      <w:pPr>
        <w:ind w:left="3164" w:hanging="360"/>
      </w:pPr>
      <w:rPr>
        <w:rFonts w:ascii="Symbol" w:hAnsi="Symbol" w:hint="default"/>
      </w:rPr>
    </w:lvl>
    <w:lvl w:ilvl="4" w:tplc="E5021E22" w:tentative="1">
      <w:start w:val="1"/>
      <w:numFmt w:val="bullet"/>
      <w:lvlText w:val="o"/>
      <w:lvlJc w:val="left"/>
      <w:pPr>
        <w:ind w:left="3884" w:hanging="360"/>
      </w:pPr>
      <w:rPr>
        <w:rFonts w:ascii="Courier New" w:hAnsi="Courier New" w:cs="Courier New" w:hint="default"/>
      </w:rPr>
    </w:lvl>
    <w:lvl w:ilvl="5" w:tplc="538C783A" w:tentative="1">
      <w:start w:val="1"/>
      <w:numFmt w:val="bullet"/>
      <w:lvlText w:val=""/>
      <w:lvlJc w:val="left"/>
      <w:pPr>
        <w:ind w:left="4604" w:hanging="360"/>
      </w:pPr>
      <w:rPr>
        <w:rFonts w:ascii="Wingdings" w:hAnsi="Wingdings" w:hint="default"/>
      </w:rPr>
    </w:lvl>
    <w:lvl w:ilvl="6" w:tplc="EC88C036" w:tentative="1">
      <w:start w:val="1"/>
      <w:numFmt w:val="bullet"/>
      <w:lvlText w:val=""/>
      <w:lvlJc w:val="left"/>
      <w:pPr>
        <w:ind w:left="5324" w:hanging="360"/>
      </w:pPr>
      <w:rPr>
        <w:rFonts w:ascii="Symbol" w:hAnsi="Symbol" w:hint="default"/>
      </w:rPr>
    </w:lvl>
    <w:lvl w:ilvl="7" w:tplc="7BCE119E" w:tentative="1">
      <w:start w:val="1"/>
      <w:numFmt w:val="bullet"/>
      <w:lvlText w:val="o"/>
      <w:lvlJc w:val="left"/>
      <w:pPr>
        <w:ind w:left="6044" w:hanging="360"/>
      </w:pPr>
      <w:rPr>
        <w:rFonts w:ascii="Courier New" w:hAnsi="Courier New" w:cs="Courier New" w:hint="default"/>
      </w:rPr>
    </w:lvl>
    <w:lvl w:ilvl="8" w:tplc="2C88BC9C" w:tentative="1">
      <w:start w:val="1"/>
      <w:numFmt w:val="bullet"/>
      <w:lvlText w:val=""/>
      <w:lvlJc w:val="left"/>
      <w:pPr>
        <w:ind w:left="6764" w:hanging="360"/>
      </w:pPr>
      <w:rPr>
        <w:rFonts w:ascii="Wingdings" w:hAnsi="Wingdings" w:hint="default"/>
      </w:rPr>
    </w:lvl>
  </w:abstractNum>
  <w:abstractNum w:abstractNumId="132" w15:restartNumberingAfterBreak="0">
    <w:nsid w:val="784C4A5A"/>
    <w:multiLevelType w:val="hybridMultilevel"/>
    <w:tmpl w:val="E0025F48"/>
    <w:lvl w:ilvl="0" w:tplc="04050001">
      <w:start w:val="1"/>
      <w:numFmt w:val="bullet"/>
      <w:lvlText w:val=""/>
      <w:lvlJc w:val="left"/>
      <w:pPr>
        <w:ind w:left="1428" w:hanging="360"/>
      </w:pPr>
      <w:rPr>
        <w:rFonts w:ascii="Symbol" w:hAnsi="Symbol"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133" w15:restartNumberingAfterBreak="0">
    <w:nsid w:val="789B253C"/>
    <w:multiLevelType w:val="hybridMultilevel"/>
    <w:tmpl w:val="801409DA"/>
    <w:lvl w:ilvl="0" w:tplc="04050001">
      <w:start w:val="1"/>
      <w:numFmt w:val="bullet"/>
      <w:pStyle w:val="RaCaodrazka2"/>
      <w:lvlText w:val=""/>
      <w:lvlJc w:val="left"/>
      <w:pPr>
        <w:ind w:left="1287" w:hanging="360"/>
      </w:pPr>
      <w:rPr>
        <w:rFonts w:ascii="Wingdings" w:hAnsi="Wingdings"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134" w15:restartNumberingAfterBreak="0">
    <w:nsid w:val="78FD5B9E"/>
    <w:multiLevelType w:val="hybridMultilevel"/>
    <w:tmpl w:val="85D84188"/>
    <w:lvl w:ilvl="0" w:tplc="04050001">
      <w:start w:val="1"/>
      <w:numFmt w:val="bullet"/>
      <w:lvlText w:val=""/>
      <w:lvlJc w:val="left"/>
      <w:pPr>
        <w:ind w:left="361" w:hanging="360"/>
      </w:pPr>
      <w:rPr>
        <w:rFonts w:ascii="Symbol" w:hAnsi="Symbol" w:hint="default"/>
      </w:rPr>
    </w:lvl>
    <w:lvl w:ilvl="1" w:tplc="04050001">
      <w:start w:val="1"/>
      <w:numFmt w:val="bullet"/>
      <w:lvlText w:val=""/>
      <w:lvlJc w:val="left"/>
      <w:pPr>
        <w:ind w:left="1081" w:hanging="360"/>
      </w:pPr>
      <w:rPr>
        <w:rFonts w:ascii="Symbol" w:hAnsi="Symbol" w:hint="default"/>
      </w:rPr>
    </w:lvl>
    <w:lvl w:ilvl="2" w:tplc="0405001B" w:tentative="1">
      <w:start w:val="1"/>
      <w:numFmt w:val="lowerRoman"/>
      <w:lvlText w:val="%3."/>
      <w:lvlJc w:val="right"/>
      <w:pPr>
        <w:ind w:left="1801" w:hanging="180"/>
      </w:pPr>
    </w:lvl>
    <w:lvl w:ilvl="3" w:tplc="0405000F" w:tentative="1">
      <w:start w:val="1"/>
      <w:numFmt w:val="decimal"/>
      <w:lvlText w:val="%4."/>
      <w:lvlJc w:val="left"/>
      <w:pPr>
        <w:ind w:left="2521" w:hanging="360"/>
      </w:pPr>
    </w:lvl>
    <w:lvl w:ilvl="4" w:tplc="04050019" w:tentative="1">
      <w:start w:val="1"/>
      <w:numFmt w:val="lowerLetter"/>
      <w:lvlText w:val="%5."/>
      <w:lvlJc w:val="left"/>
      <w:pPr>
        <w:ind w:left="3241" w:hanging="360"/>
      </w:pPr>
    </w:lvl>
    <w:lvl w:ilvl="5" w:tplc="0405001B" w:tentative="1">
      <w:start w:val="1"/>
      <w:numFmt w:val="lowerRoman"/>
      <w:lvlText w:val="%6."/>
      <w:lvlJc w:val="right"/>
      <w:pPr>
        <w:ind w:left="3961" w:hanging="180"/>
      </w:pPr>
    </w:lvl>
    <w:lvl w:ilvl="6" w:tplc="0405000F" w:tentative="1">
      <w:start w:val="1"/>
      <w:numFmt w:val="decimal"/>
      <w:lvlText w:val="%7."/>
      <w:lvlJc w:val="left"/>
      <w:pPr>
        <w:ind w:left="4681" w:hanging="360"/>
      </w:pPr>
    </w:lvl>
    <w:lvl w:ilvl="7" w:tplc="04050019" w:tentative="1">
      <w:start w:val="1"/>
      <w:numFmt w:val="lowerLetter"/>
      <w:lvlText w:val="%8."/>
      <w:lvlJc w:val="left"/>
      <w:pPr>
        <w:ind w:left="5401" w:hanging="360"/>
      </w:pPr>
    </w:lvl>
    <w:lvl w:ilvl="8" w:tplc="0405001B" w:tentative="1">
      <w:start w:val="1"/>
      <w:numFmt w:val="lowerRoman"/>
      <w:lvlText w:val="%9."/>
      <w:lvlJc w:val="right"/>
      <w:pPr>
        <w:ind w:left="6121" w:hanging="180"/>
      </w:pPr>
    </w:lvl>
  </w:abstractNum>
  <w:abstractNum w:abstractNumId="135" w15:restartNumberingAfterBreak="0">
    <w:nsid w:val="79A20BC5"/>
    <w:multiLevelType w:val="hybridMultilevel"/>
    <w:tmpl w:val="84A65BBA"/>
    <w:lvl w:ilvl="0" w:tplc="2B0272A2">
      <w:start w:val="1"/>
      <w:numFmt w:val="decimal"/>
      <w:lvlText w:val="%1)"/>
      <w:lvlJc w:val="left"/>
      <w:pPr>
        <w:tabs>
          <w:tab w:val="num" w:pos="720"/>
        </w:tabs>
        <w:ind w:left="720" w:hanging="360"/>
      </w:pPr>
      <w:rPr>
        <w:rFonts w:hint="default"/>
      </w:rPr>
    </w:lvl>
    <w:lvl w:ilvl="1" w:tplc="61A6A83E">
      <w:start w:val="4"/>
      <w:numFmt w:val="bullet"/>
      <w:lvlText w:val=""/>
      <w:lvlJc w:val="left"/>
      <w:pPr>
        <w:tabs>
          <w:tab w:val="num" w:pos="1080"/>
        </w:tabs>
        <w:ind w:left="1080" w:hanging="360"/>
      </w:pPr>
      <w:rPr>
        <w:rFonts w:ascii="Symbol" w:eastAsia="Times New Roman" w:hAnsi="Symbol" w:cs="Arial" w:hint="default"/>
      </w:rPr>
    </w:lvl>
    <w:lvl w:ilvl="2" w:tplc="0405001B" w:tentative="1">
      <w:start w:val="1"/>
      <w:numFmt w:val="lowerRoman"/>
      <w:lvlText w:val="%3."/>
      <w:lvlJc w:val="right"/>
      <w:pPr>
        <w:tabs>
          <w:tab w:val="num" w:pos="1800"/>
        </w:tabs>
        <w:ind w:left="1800" w:hanging="180"/>
      </w:p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136" w15:restartNumberingAfterBreak="0">
    <w:nsid w:val="7A78337E"/>
    <w:multiLevelType w:val="hybridMultilevel"/>
    <w:tmpl w:val="37203FC8"/>
    <w:lvl w:ilvl="0" w:tplc="A3CEAFB4">
      <w:start w:val="1"/>
      <w:numFmt w:val="bullet"/>
      <w:lvlText w:val=""/>
      <w:lvlJc w:val="left"/>
      <w:pPr>
        <w:ind w:left="1429" w:hanging="360"/>
      </w:pPr>
      <w:rPr>
        <w:rFonts w:ascii="Symbol" w:hAnsi="Symbol" w:hint="default"/>
      </w:rPr>
    </w:lvl>
    <w:lvl w:ilvl="1" w:tplc="1910F098" w:tentative="1">
      <w:start w:val="1"/>
      <w:numFmt w:val="bullet"/>
      <w:lvlText w:val="o"/>
      <w:lvlJc w:val="left"/>
      <w:pPr>
        <w:ind w:left="2149" w:hanging="360"/>
      </w:pPr>
      <w:rPr>
        <w:rFonts w:ascii="Courier New" w:hAnsi="Courier New" w:cs="Courier New" w:hint="default"/>
      </w:rPr>
    </w:lvl>
    <w:lvl w:ilvl="2" w:tplc="ADE820AA" w:tentative="1">
      <w:start w:val="1"/>
      <w:numFmt w:val="bullet"/>
      <w:lvlText w:val=""/>
      <w:lvlJc w:val="left"/>
      <w:pPr>
        <w:ind w:left="2869" w:hanging="360"/>
      </w:pPr>
      <w:rPr>
        <w:rFonts w:ascii="Wingdings" w:hAnsi="Wingdings" w:hint="default"/>
      </w:rPr>
    </w:lvl>
    <w:lvl w:ilvl="3" w:tplc="86EA5B0A" w:tentative="1">
      <w:start w:val="1"/>
      <w:numFmt w:val="bullet"/>
      <w:lvlText w:val=""/>
      <w:lvlJc w:val="left"/>
      <w:pPr>
        <w:ind w:left="3589" w:hanging="360"/>
      </w:pPr>
      <w:rPr>
        <w:rFonts w:ascii="Symbol" w:hAnsi="Symbol" w:hint="default"/>
      </w:rPr>
    </w:lvl>
    <w:lvl w:ilvl="4" w:tplc="E0082422" w:tentative="1">
      <w:start w:val="1"/>
      <w:numFmt w:val="bullet"/>
      <w:lvlText w:val="o"/>
      <w:lvlJc w:val="left"/>
      <w:pPr>
        <w:ind w:left="4309" w:hanging="360"/>
      </w:pPr>
      <w:rPr>
        <w:rFonts w:ascii="Courier New" w:hAnsi="Courier New" w:cs="Courier New" w:hint="default"/>
      </w:rPr>
    </w:lvl>
    <w:lvl w:ilvl="5" w:tplc="A09C1340" w:tentative="1">
      <w:start w:val="1"/>
      <w:numFmt w:val="bullet"/>
      <w:lvlText w:val=""/>
      <w:lvlJc w:val="left"/>
      <w:pPr>
        <w:ind w:left="5029" w:hanging="360"/>
      </w:pPr>
      <w:rPr>
        <w:rFonts w:ascii="Wingdings" w:hAnsi="Wingdings" w:hint="default"/>
      </w:rPr>
    </w:lvl>
    <w:lvl w:ilvl="6" w:tplc="0220D902" w:tentative="1">
      <w:start w:val="1"/>
      <w:numFmt w:val="bullet"/>
      <w:lvlText w:val=""/>
      <w:lvlJc w:val="left"/>
      <w:pPr>
        <w:ind w:left="5749" w:hanging="360"/>
      </w:pPr>
      <w:rPr>
        <w:rFonts w:ascii="Symbol" w:hAnsi="Symbol" w:hint="default"/>
      </w:rPr>
    </w:lvl>
    <w:lvl w:ilvl="7" w:tplc="9E768D96" w:tentative="1">
      <w:start w:val="1"/>
      <w:numFmt w:val="bullet"/>
      <w:lvlText w:val="o"/>
      <w:lvlJc w:val="left"/>
      <w:pPr>
        <w:ind w:left="6469" w:hanging="360"/>
      </w:pPr>
      <w:rPr>
        <w:rFonts w:ascii="Courier New" w:hAnsi="Courier New" w:cs="Courier New" w:hint="default"/>
      </w:rPr>
    </w:lvl>
    <w:lvl w:ilvl="8" w:tplc="57C0D5F6" w:tentative="1">
      <w:start w:val="1"/>
      <w:numFmt w:val="bullet"/>
      <w:lvlText w:val=""/>
      <w:lvlJc w:val="left"/>
      <w:pPr>
        <w:ind w:left="7189" w:hanging="360"/>
      </w:pPr>
      <w:rPr>
        <w:rFonts w:ascii="Wingdings" w:hAnsi="Wingdings" w:hint="default"/>
      </w:rPr>
    </w:lvl>
  </w:abstractNum>
  <w:abstractNum w:abstractNumId="137" w15:restartNumberingAfterBreak="0">
    <w:nsid w:val="7B216F68"/>
    <w:multiLevelType w:val="hybridMultilevel"/>
    <w:tmpl w:val="5A6A070E"/>
    <w:lvl w:ilvl="0" w:tplc="308E1886">
      <w:start w:val="1"/>
      <w:numFmt w:val="bullet"/>
      <w:pStyle w:val="Odsazente"/>
      <w:lvlText w:val=""/>
      <w:lvlJc w:val="left"/>
      <w:pPr>
        <w:tabs>
          <w:tab w:val="num" w:pos="814"/>
        </w:tabs>
        <w:ind w:left="737" w:hanging="283"/>
      </w:pPr>
      <w:rPr>
        <w:rFonts w:ascii="Symbol" w:hAnsi="Symbol" w:hint="default"/>
      </w:rPr>
    </w:lvl>
    <w:lvl w:ilvl="1" w:tplc="409E80AA" w:tentative="1">
      <w:start w:val="1"/>
      <w:numFmt w:val="bullet"/>
      <w:lvlText w:val="o"/>
      <w:lvlJc w:val="left"/>
      <w:pPr>
        <w:tabs>
          <w:tab w:val="num" w:pos="2177"/>
        </w:tabs>
        <w:ind w:left="2177" w:hanging="360"/>
      </w:pPr>
      <w:rPr>
        <w:rFonts w:ascii="Courier New" w:hAnsi="Courier New" w:hint="default"/>
      </w:rPr>
    </w:lvl>
    <w:lvl w:ilvl="2" w:tplc="7DA8052E" w:tentative="1">
      <w:start w:val="1"/>
      <w:numFmt w:val="bullet"/>
      <w:lvlText w:val=""/>
      <w:lvlJc w:val="left"/>
      <w:pPr>
        <w:tabs>
          <w:tab w:val="num" w:pos="2897"/>
        </w:tabs>
        <w:ind w:left="2897" w:hanging="360"/>
      </w:pPr>
      <w:rPr>
        <w:rFonts w:ascii="Wingdings" w:hAnsi="Wingdings" w:hint="default"/>
      </w:rPr>
    </w:lvl>
    <w:lvl w:ilvl="3" w:tplc="080E7B0E" w:tentative="1">
      <w:start w:val="1"/>
      <w:numFmt w:val="bullet"/>
      <w:lvlText w:val=""/>
      <w:lvlJc w:val="left"/>
      <w:pPr>
        <w:tabs>
          <w:tab w:val="num" w:pos="3617"/>
        </w:tabs>
        <w:ind w:left="3617" w:hanging="360"/>
      </w:pPr>
      <w:rPr>
        <w:rFonts w:ascii="Symbol" w:hAnsi="Symbol" w:hint="default"/>
      </w:rPr>
    </w:lvl>
    <w:lvl w:ilvl="4" w:tplc="4066DB4C" w:tentative="1">
      <w:start w:val="1"/>
      <w:numFmt w:val="bullet"/>
      <w:lvlText w:val="o"/>
      <w:lvlJc w:val="left"/>
      <w:pPr>
        <w:tabs>
          <w:tab w:val="num" w:pos="4337"/>
        </w:tabs>
        <w:ind w:left="4337" w:hanging="360"/>
      </w:pPr>
      <w:rPr>
        <w:rFonts w:ascii="Courier New" w:hAnsi="Courier New" w:hint="default"/>
      </w:rPr>
    </w:lvl>
    <w:lvl w:ilvl="5" w:tplc="96CA6128" w:tentative="1">
      <w:start w:val="1"/>
      <w:numFmt w:val="bullet"/>
      <w:lvlText w:val=""/>
      <w:lvlJc w:val="left"/>
      <w:pPr>
        <w:tabs>
          <w:tab w:val="num" w:pos="5057"/>
        </w:tabs>
        <w:ind w:left="5057" w:hanging="360"/>
      </w:pPr>
      <w:rPr>
        <w:rFonts w:ascii="Wingdings" w:hAnsi="Wingdings" w:hint="default"/>
      </w:rPr>
    </w:lvl>
    <w:lvl w:ilvl="6" w:tplc="B5447EC2" w:tentative="1">
      <w:start w:val="1"/>
      <w:numFmt w:val="bullet"/>
      <w:lvlText w:val=""/>
      <w:lvlJc w:val="left"/>
      <w:pPr>
        <w:tabs>
          <w:tab w:val="num" w:pos="5777"/>
        </w:tabs>
        <w:ind w:left="5777" w:hanging="360"/>
      </w:pPr>
      <w:rPr>
        <w:rFonts w:ascii="Symbol" w:hAnsi="Symbol" w:hint="default"/>
      </w:rPr>
    </w:lvl>
    <w:lvl w:ilvl="7" w:tplc="7566378A" w:tentative="1">
      <w:start w:val="1"/>
      <w:numFmt w:val="bullet"/>
      <w:lvlText w:val="o"/>
      <w:lvlJc w:val="left"/>
      <w:pPr>
        <w:tabs>
          <w:tab w:val="num" w:pos="6497"/>
        </w:tabs>
        <w:ind w:left="6497" w:hanging="360"/>
      </w:pPr>
      <w:rPr>
        <w:rFonts w:ascii="Courier New" w:hAnsi="Courier New" w:hint="default"/>
      </w:rPr>
    </w:lvl>
    <w:lvl w:ilvl="8" w:tplc="25A0E9FC" w:tentative="1">
      <w:start w:val="1"/>
      <w:numFmt w:val="bullet"/>
      <w:lvlText w:val=""/>
      <w:lvlJc w:val="left"/>
      <w:pPr>
        <w:tabs>
          <w:tab w:val="num" w:pos="7217"/>
        </w:tabs>
        <w:ind w:left="7217" w:hanging="360"/>
      </w:pPr>
      <w:rPr>
        <w:rFonts w:ascii="Wingdings" w:hAnsi="Wingdings" w:hint="default"/>
      </w:rPr>
    </w:lvl>
  </w:abstractNum>
  <w:abstractNum w:abstractNumId="138" w15:restartNumberingAfterBreak="0">
    <w:nsid w:val="7B402B78"/>
    <w:multiLevelType w:val="hybridMultilevel"/>
    <w:tmpl w:val="C564154E"/>
    <w:lvl w:ilvl="0" w:tplc="ED98883C">
      <w:start w:val="35"/>
      <w:numFmt w:val="bullet"/>
      <w:lvlText w:val=""/>
      <w:lvlJc w:val="left"/>
      <w:pPr>
        <w:ind w:left="1211" w:hanging="360"/>
      </w:pPr>
      <w:rPr>
        <w:rFonts w:ascii="Symbol" w:eastAsia="Times New Roman" w:hAnsi="Symbol" w:cs="Times New Roman" w:hint="default"/>
      </w:rPr>
    </w:lvl>
    <w:lvl w:ilvl="1" w:tplc="04050003" w:tentative="1">
      <w:start w:val="1"/>
      <w:numFmt w:val="bullet"/>
      <w:lvlText w:val="o"/>
      <w:lvlJc w:val="left"/>
      <w:pPr>
        <w:ind w:left="1931" w:hanging="360"/>
      </w:pPr>
      <w:rPr>
        <w:rFonts w:ascii="Courier New" w:hAnsi="Courier New" w:cs="Courier New" w:hint="default"/>
      </w:rPr>
    </w:lvl>
    <w:lvl w:ilvl="2" w:tplc="04050005" w:tentative="1">
      <w:start w:val="1"/>
      <w:numFmt w:val="bullet"/>
      <w:lvlText w:val=""/>
      <w:lvlJc w:val="left"/>
      <w:pPr>
        <w:ind w:left="2651" w:hanging="360"/>
      </w:pPr>
      <w:rPr>
        <w:rFonts w:ascii="Wingdings" w:hAnsi="Wingdings" w:hint="default"/>
      </w:rPr>
    </w:lvl>
    <w:lvl w:ilvl="3" w:tplc="04050001" w:tentative="1">
      <w:start w:val="1"/>
      <w:numFmt w:val="bullet"/>
      <w:lvlText w:val=""/>
      <w:lvlJc w:val="left"/>
      <w:pPr>
        <w:ind w:left="3371" w:hanging="360"/>
      </w:pPr>
      <w:rPr>
        <w:rFonts w:ascii="Symbol" w:hAnsi="Symbol" w:hint="default"/>
      </w:rPr>
    </w:lvl>
    <w:lvl w:ilvl="4" w:tplc="04050003" w:tentative="1">
      <w:start w:val="1"/>
      <w:numFmt w:val="bullet"/>
      <w:lvlText w:val="o"/>
      <w:lvlJc w:val="left"/>
      <w:pPr>
        <w:ind w:left="4091" w:hanging="360"/>
      </w:pPr>
      <w:rPr>
        <w:rFonts w:ascii="Courier New" w:hAnsi="Courier New" w:cs="Courier New" w:hint="default"/>
      </w:rPr>
    </w:lvl>
    <w:lvl w:ilvl="5" w:tplc="04050005" w:tentative="1">
      <w:start w:val="1"/>
      <w:numFmt w:val="bullet"/>
      <w:lvlText w:val=""/>
      <w:lvlJc w:val="left"/>
      <w:pPr>
        <w:ind w:left="4811" w:hanging="360"/>
      </w:pPr>
      <w:rPr>
        <w:rFonts w:ascii="Wingdings" w:hAnsi="Wingdings" w:hint="default"/>
      </w:rPr>
    </w:lvl>
    <w:lvl w:ilvl="6" w:tplc="04050001" w:tentative="1">
      <w:start w:val="1"/>
      <w:numFmt w:val="bullet"/>
      <w:lvlText w:val=""/>
      <w:lvlJc w:val="left"/>
      <w:pPr>
        <w:ind w:left="5531" w:hanging="360"/>
      </w:pPr>
      <w:rPr>
        <w:rFonts w:ascii="Symbol" w:hAnsi="Symbol" w:hint="default"/>
      </w:rPr>
    </w:lvl>
    <w:lvl w:ilvl="7" w:tplc="04050003" w:tentative="1">
      <w:start w:val="1"/>
      <w:numFmt w:val="bullet"/>
      <w:lvlText w:val="o"/>
      <w:lvlJc w:val="left"/>
      <w:pPr>
        <w:ind w:left="6251" w:hanging="360"/>
      </w:pPr>
      <w:rPr>
        <w:rFonts w:ascii="Courier New" w:hAnsi="Courier New" w:cs="Courier New" w:hint="default"/>
      </w:rPr>
    </w:lvl>
    <w:lvl w:ilvl="8" w:tplc="04050005" w:tentative="1">
      <w:start w:val="1"/>
      <w:numFmt w:val="bullet"/>
      <w:lvlText w:val=""/>
      <w:lvlJc w:val="left"/>
      <w:pPr>
        <w:ind w:left="6971" w:hanging="360"/>
      </w:pPr>
      <w:rPr>
        <w:rFonts w:ascii="Wingdings" w:hAnsi="Wingdings" w:hint="default"/>
      </w:rPr>
    </w:lvl>
  </w:abstractNum>
  <w:abstractNum w:abstractNumId="139" w15:restartNumberingAfterBreak="0">
    <w:nsid w:val="7E00206D"/>
    <w:multiLevelType w:val="hybridMultilevel"/>
    <w:tmpl w:val="509A807A"/>
    <w:lvl w:ilvl="0" w:tplc="04050001">
      <w:start w:val="1"/>
      <w:numFmt w:val="bullet"/>
      <w:lvlText w:val=""/>
      <w:lvlJc w:val="left"/>
      <w:pPr>
        <w:tabs>
          <w:tab w:val="num" w:pos="378"/>
        </w:tabs>
        <w:ind w:left="378" w:hanging="360"/>
      </w:pPr>
      <w:rPr>
        <w:rFonts w:ascii="Symbol" w:hAnsi="Symbol" w:hint="default"/>
      </w:rPr>
    </w:lvl>
    <w:lvl w:ilvl="1" w:tplc="04050003" w:tentative="1">
      <w:start w:val="1"/>
      <w:numFmt w:val="bullet"/>
      <w:lvlText w:val="o"/>
      <w:lvlJc w:val="left"/>
      <w:pPr>
        <w:tabs>
          <w:tab w:val="num" w:pos="1098"/>
        </w:tabs>
        <w:ind w:left="1098" w:hanging="360"/>
      </w:pPr>
      <w:rPr>
        <w:rFonts w:ascii="Courier New" w:hAnsi="Courier New" w:hint="default"/>
      </w:rPr>
    </w:lvl>
    <w:lvl w:ilvl="2" w:tplc="04050005" w:tentative="1">
      <w:start w:val="1"/>
      <w:numFmt w:val="bullet"/>
      <w:lvlText w:val=""/>
      <w:lvlJc w:val="left"/>
      <w:pPr>
        <w:tabs>
          <w:tab w:val="num" w:pos="1818"/>
        </w:tabs>
        <w:ind w:left="1818" w:hanging="360"/>
      </w:pPr>
      <w:rPr>
        <w:rFonts w:ascii="Wingdings" w:hAnsi="Wingdings" w:hint="default"/>
      </w:rPr>
    </w:lvl>
    <w:lvl w:ilvl="3" w:tplc="04050001" w:tentative="1">
      <w:start w:val="1"/>
      <w:numFmt w:val="bullet"/>
      <w:lvlText w:val=""/>
      <w:lvlJc w:val="left"/>
      <w:pPr>
        <w:tabs>
          <w:tab w:val="num" w:pos="2538"/>
        </w:tabs>
        <w:ind w:left="2538" w:hanging="360"/>
      </w:pPr>
      <w:rPr>
        <w:rFonts w:ascii="Symbol" w:hAnsi="Symbol" w:hint="default"/>
      </w:rPr>
    </w:lvl>
    <w:lvl w:ilvl="4" w:tplc="04050003" w:tentative="1">
      <w:start w:val="1"/>
      <w:numFmt w:val="bullet"/>
      <w:lvlText w:val="o"/>
      <w:lvlJc w:val="left"/>
      <w:pPr>
        <w:tabs>
          <w:tab w:val="num" w:pos="3258"/>
        </w:tabs>
        <w:ind w:left="3258" w:hanging="360"/>
      </w:pPr>
      <w:rPr>
        <w:rFonts w:ascii="Courier New" w:hAnsi="Courier New" w:hint="default"/>
      </w:rPr>
    </w:lvl>
    <w:lvl w:ilvl="5" w:tplc="04050005" w:tentative="1">
      <w:start w:val="1"/>
      <w:numFmt w:val="bullet"/>
      <w:lvlText w:val=""/>
      <w:lvlJc w:val="left"/>
      <w:pPr>
        <w:tabs>
          <w:tab w:val="num" w:pos="3978"/>
        </w:tabs>
        <w:ind w:left="3978" w:hanging="360"/>
      </w:pPr>
      <w:rPr>
        <w:rFonts w:ascii="Wingdings" w:hAnsi="Wingdings" w:hint="default"/>
      </w:rPr>
    </w:lvl>
    <w:lvl w:ilvl="6" w:tplc="04050001" w:tentative="1">
      <w:start w:val="1"/>
      <w:numFmt w:val="bullet"/>
      <w:lvlText w:val=""/>
      <w:lvlJc w:val="left"/>
      <w:pPr>
        <w:tabs>
          <w:tab w:val="num" w:pos="4698"/>
        </w:tabs>
        <w:ind w:left="4698" w:hanging="360"/>
      </w:pPr>
      <w:rPr>
        <w:rFonts w:ascii="Symbol" w:hAnsi="Symbol" w:hint="default"/>
      </w:rPr>
    </w:lvl>
    <w:lvl w:ilvl="7" w:tplc="04050003" w:tentative="1">
      <w:start w:val="1"/>
      <w:numFmt w:val="bullet"/>
      <w:lvlText w:val="o"/>
      <w:lvlJc w:val="left"/>
      <w:pPr>
        <w:tabs>
          <w:tab w:val="num" w:pos="5418"/>
        </w:tabs>
        <w:ind w:left="5418" w:hanging="360"/>
      </w:pPr>
      <w:rPr>
        <w:rFonts w:ascii="Courier New" w:hAnsi="Courier New" w:hint="default"/>
      </w:rPr>
    </w:lvl>
    <w:lvl w:ilvl="8" w:tplc="04050005" w:tentative="1">
      <w:start w:val="1"/>
      <w:numFmt w:val="bullet"/>
      <w:lvlText w:val=""/>
      <w:lvlJc w:val="left"/>
      <w:pPr>
        <w:tabs>
          <w:tab w:val="num" w:pos="6138"/>
        </w:tabs>
        <w:ind w:left="6138" w:hanging="360"/>
      </w:pPr>
      <w:rPr>
        <w:rFonts w:ascii="Wingdings" w:hAnsi="Wingdings" w:hint="default"/>
      </w:rPr>
    </w:lvl>
  </w:abstractNum>
  <w:abstractNum w:abstractNumId="140" w15:restartNumberingAfterBreak="0">
    <w:nsid w:val="7E013FA3"/>
    <w:multiLevelType w:val="hybridMultilevel"/>
    <w:tmpl w:val="2758D79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41" w15:restartNumberingAfterBreak="0">
    <w:nsid w:val="7E3D467C"/>
    <w:multiLevelType w:val="multilevel"/>
    <w:tmpl w:val="EC32BF6E"/>
    <w:lvl w:ilvl="0">
      <w:start w:val="1"/>
      <w:numFmt w:val="decimal"/>
      <w:pStyle w:val="Nadpis1"/>
      <w:lvlText w:val="B.%1."/>
      <w:lvlJc w:val="left"/>
      <w:pPr>
        <w:ind w:left="0" w:firstLine="0"/>
      </w:pPr>
      <w:rPr>
        <w:rFonts w:hint="default"/>
      </w:rPr>
    </w:lvl>
    <w:lvl w:ilvl="1">
      <w:start w:val="1"/>
      <w:numFmt w:val="decimal"/>
      <w:pStyle w:val="Nadpis2"/>
      <w:lvlText w:val="B.%1.%2."/>
      <w:lvlJc w:val="left"/>
      <w:pPr>
        <w:ind w:left="0" w:firstLine="0"/>
      </w:pPr>
      <w:rPr>
        <w:rFonts w:hint="default"/>
        <w:color w:val="auto"/>
      </w:rPr>
    </w:lvl>
    <w:lvl w:ilvl="2">
      <w:start w:val="1"/>
      <w:numFmt w:val="lowerLetter"/>
      <w:pStyle w:val="Nadpis3"/>
      <w:lvlText w:val="%3)"/>
      <w:lvlJc w:val="left"/>
      <w:pPr>
        <w:ind w:left="0" w:firstLine="284"/>
      </w:pPr>
      <w:rPr>
        <w:rFonts w:hint="default"/>
      </w:rPr>
    </w:lvl>
    <w:lvl w:ilvl="3">
      <w:start w:val="1"/>
      <w:numFmt w:val="none"/>
      <w:pStyle w:val="Tlustpodtren"/>
      <w:suff w:val="nothing"/>
      <w:lvlText w:val=""/>
      <w:lvlJc w:val="left"/>
      <w:pPr>
        <w:ind w:left="0" w:firstLine="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2" w15:restartNumberingAfterBreak="0">
    <w:nsid w:val="7EAC6E00"/>
    <w:multiLevelType w:val="hybridMultilevel"/>
    <w:tmpl w:val="AE125706"/>
    <w:lvl w:ilvl="0" w:tplc="04050001">
      <w:start w:val="1"/>
      <w:numFmt w:val="bullet"/>
      <w:lvlText w:val=""/>
      <w:lvlJc w:val="left"/>
      <w:pPr>
        <w:ind w:left="1428" w:hanging="360"/>
      </w:pPr>
      <w:rPr>
        <w:rFonts w:ascii="Symbol" w:hAnsi="Symbol"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143" w15:restartNumberingAfterBreak="0">
    <w:nsid w:val="7F3C6C7F"/>
    <w:multiLevelType w:val="hybridMultilevel"/>
    <w:tmpl w:val="EAD8EAF6"/>
    <w:lvl w:ilvl="0" w:tplc="4B462A58">
      <w:numFmt w:val="bullet"/>
      <w:lvlText w:val="-"/>
      <w:lvlJc w:val="left"/>
      <w:pPr>
        <w:ind w:left="720" w:hanging="360"/>
      </w:pPr>
      <w:rPr>
        <w:rFonts w:ascii="Arial Narrow" w:eastAsia="Calibri" w:hAnsi="Arial Narrow"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57"/>
  </w:num>
  <w:num w:numId="2">
    <w:abstractNumId w:val="141"/>
  </w:num>
  <w:num w:numId="3">
    <w:abstractNumId w:val="58"/>
  </w:num>
  <w:num w:numId="4">
    <w:abstractNumId w:val="32"/>
  </w:num>
  <w:num w:numId="5">
    <w:abstractNumId w:val="127"/>
  </w:num>
  <w:num w:numId="6">
    <w:abstractNumId w:val="75"/>
  </w:num>
  <w:num w:numId="7">
    <w:abstractNumId w:val="1"/>
  </w:num>
  <w:num w:numId="8">
    <w:abstractNumId w:val="62"/>
  </w:num>
  <w:num w:numId="9">
    <w:abstractNumId w:val="5"/>
  </w:num>
  <w:num w:numId="10">
    <w:abstractNumId w:val="131"/>
  </w:num>
  <w:num w:numId="11">
    <w:abstractNumId w:val="133"/>
  </w:num>
  <w:num w:numId="12">
    <w:abstractNumId w:val="113"/>
  </w:num>
  <w:num w:numId="13">
    <w:abstractNumId w:val="39"/>
  </w:num>
  <w:num w:numId="14">
    <w:abstractNumId w:val="136"/>
  </w:num>
  <w:num w:numId="15">
    <w:abstractNumId w:val="35"/>
  </w:num>
  <w:num w:numId="16">
    <w:abstractNumId w:val="129"/>
  </w:num>
  <w:num w:numId="17">
    <w:abstractNumId w:val="91"/>
  </w:num>
  <w:num w:numId="18">
    <w:abstractNumId w:val="0"/>
  </w:num>
  <w:num w:numId="19">
    <w:abstractNumId w:val="104"/>
  </w:num>
  <w:num w:numId="20">
    <w:abstractNumId w:val="137"/>
  </w:num>
  <w:num w:numId="21">
    <w:abstractNumId w:val="119"/>
  </w:num>
  <w:num w:numId="22">
    <w:abstractNumId w:val="130"/>
  </w:num>
  <w:num w:numId="23">
    <w:abstractNumId w:val="7"/>
  </w:num>
  <w:num w:numId="24">
    <w:abstractNumId w:val="67"/>
  </w:num>
  <w:num w:numId="25">
    <w:abstractNumId w:val="9"/>
  </w:num>
  <w:num w:numId="26">
    <w:abstractNumId w:val="80"/>
  </w:num>
  <w:num w:numId="27">
    <w:abstractNumId w:val="88"/>
  </w:num>
  <w:num w:numId="28">
    <w:abstractNumId w:val="71"/>
  </w:num>
  <w:num w:numId="29">
    <w:abstractNumId w:val="30"/>
  </w:num>
  <w:num w:numId="30">
    <w:abstractNumId w:val="51"/>
  </w:num>
  <w:num w:numId="31">
    <w:abstractNumId w:val="116"/>
  </w:num>
  <w:num w:numId="32">
    <w:abstractNumId w:val="95"/>
  </w:num>
  <w:num w:numId="33">
    <w:abstractNumId w:val="106"/>
  </w:num>
  <w:num w:numId="34">
    <w:abstractNumId w:val="86"/>
  </w:num>
  <w:num w:numId="35">
    <w:abstractNumId w:val="121"/>
  </w:num>
  <w:num w:numId="36">
    <w:abstractNumId w:val="108"/>
  </w:num>
  <w:num w:numId="37">
    <w:abstractNumId w:val="103"/>
  </w:num>
  <w:num w:numId="38">
    <w:abstractNumId w:val="69"/>
  </w:num>
  <w:num w:numId="39">
    <w:abstractNumId w:val="72"/>
  </w:num>
  <w:num w:numId="40">
    <w:abstractNumId w:val="65"/>
  </w:num>
  <w:num w:numId="41">
    <w:abstractNumId w:val="115"/>
  </w:num>
  <w:num w:numId="42">
    <w:abstractNumId w:val="29"/>
  </w:num>
  <w:num w:numId="43">
    <w:abstractNumId w:val="143"/>
  </w:num>
  <w:num w:numId="44">
    <w:abstractNumId w:val="1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40"/>
  </w:num>
  <w:num w:numId="46">
    <w:abstractNumId w:val="37"/>
  </w:num>
  <w:num w:numId="47">
    <w:abstractNumId w:val="5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00"/>
  </w:num>
  <w:num w:numId="49">
    <w:abstractNumId w:val="43"/>
  </w:num>
  <w:num w:numId="50">
    <w:abstractNumId w:val="111"/>
  </w:num>
  <w:num w:numId="51">
    <w:abstractNumId w:val="53"/>
  </w:num>
  <w:num w:numId="52">
    <w:abstractNumId w:val="120"/>
  </w:num>
  <w:num w:numId="53">
    <w:abstractNumId w:val="38"/>
  </w:num>
  <w:num w:numId="54">
    <w:abstractNumId w:val="42"/>
  </w:num>
  <w:num w:numId="55">
    <w:abstractNumId w:val="107"/>
  </w:num>
  <w:num w:numId="56">
    <w:abstractNumId w:val="6"/>
  </w:num>
  <w:num w:numId="57">
    <w:abstractNumId w:val="10"/>
  </w:num>
  <w:num w:numId="58">
    <w:abstractNumId w:val="12"/>
  </w:num>
  <w:num w:numId="59">
    <w:abstractNumId w:val="13"/>
  </w:num>
  <w:num w:numId="60">
    <w:abstractNumId w:val="14"/>
  </w:num>
  <w:num w:numId="61">
    <w:abstractNumId w:val="17"/>
  </w:num>
  <w:num w:numId="62">
    <w:abstractNumId w:val="18"/>
  </w:num>
  <w:num w:numId="63">
    <w:abstractNumId w:val="109"/>
  </w:num>
  <w:num w:numId="64">
    <w:abstractNumId w:val="45"/>
  </w:num>
  <w:num w:numId="65">
    <w:abstractNumId w:val="68"/>
  </w:num>
  <w:num w:numId="66">
    <w:abstractNumId w:val="59"/>
  </w:num>
  <w:num w:numId="67">
    <w:abstractNumId w:val="41"/>
  </w:num>
  <w:num w:numId="68">
    <w:abstractNumId w:val="61"/>
  </w:num>
  <w:num w:numId="69">
    <w:abstractNumId w:val="90"/>
  </w:num>
  <w:num w:numId="70">
    <w:abstractNumId w:val="3"/>
    <w:lvlOverride w:ilvl="0">
      <w:lvl w:ilvl="0">
        <w:start w:val="1"/>
        <w:numFmt w:val="bullet"/>
        <w:lvlText w:val="·"/>
        <w:legacy w:legacy="1" w:legacySpace="0" w:legacyIndent="480"/>
        <w:lvlJc w:val="left"/>
        <w:rPr>
          <w:rFonts w:ascii="Symbol" w:hAnsi="Symbol" w:hint="default"/>
          <w:color w:val="000000"/>
        </w:rPr>
      </w:lvl>
    </w:lvlOverride>
  </w:num>
  <w:num w:numId="71">
    <w:abstractNumId w:val="87"/>
  </w:num>
  <w:num w:numId="72">
    <w:abstractNumId w:val="76"/>
  </w:num>
  <w:num w:numId="73">
    <w:abstractNumId w:val="102"/>
  </w:num>
  <w:num w:numId="74">
    <w:abstractNumId w:val="60"/>
  </w:num>
  <w:num w:numId="75">
    <w:abstractNumId w:val="101"/>
  </w:num>
  <w:num w:numId="76">
    <w:abstractNumId w:val="34"/>
  </w:num>
  <w:num w:numId="77">
    <w:abstractNumId w:val="73"/>
  </w:num>
  <w:num w:numId="78">
    <w:abstractNumId w:val="56"/>
  </w:num>
  <w:num w:numId="79">
    <w:abstractNumId w:val="27"/>
  </w:num>
  <w:num w:numId="80">
    <w:abstractNumId w:val="94"/>
  </w:num>
  <w:num w:numId="81">
    <w:abstractNumId w:val="44"/>
  </w:num>
  <w:num w:numId="82">
    <w:abstractNumId w:val="25"/>
  </w:num>
  <w:num w:numId="83">
    <w:abstractNumId w:val="63"/>
  </w:num>
  <w:num w:numId="84">
    <w:abstractNumId w:val="140"/>
  </w:num>
  <w:num w:numId="85">
    <w:abstractNumId w:val="26"/>
  </w:num>
  <w:num w:numId="86">
    <w:abstractNumId w:val="134"/>
  </w:num>
  <w:num w:numId="87">
    <w:abstractNumId w:val="114"/>
  </w:num>
  <w:num w:numId="88">
    <w:abstractNumId w:val="123"/>
  </w:num>
  <w:num w:numId="89">
    <w:abstractNumId w:val="50"/>
  </w:num>
  <w:num w:numId="90">
    <w:abstractNumId w:val="84"/>
  </w:num>
  <w:num w:numId="91">
    <w:abstractNumId w:val="118"/>
  </w:num>
  <w:num w:numId="92">
    <w:abstractNumId w:val="22"/>
  </w:num>
  <w:num w:numId="93">
    <w:abstractNumId w:val="79"/>
  </w:num>
  <w:num w:numId="94">
    <w:abstractNumId w:val="128"/>
  </w:num>
  <w:num w:numId="95">
    <w:abstractNumId w:val="52"/>
  </w:num>
  <w:num w:numId="96">
    <w:abstractNumId w:val="33"/>
  </w:num>
  <w:num w:numId="97">
    <w:abstractNumId w:val="110"/>
  </w:num>
  <w:num w:numId="98">
    <w:abstractNumId w:val="36"/>
  </w:num>
  <w:num w:numId="99">
    <w:abstractNumId w:val="66"/>
  </w:num>
  <w:num w:numId="100">
    <w:abstractNumId w:val="28"/>
  </w:num>
  <w:num w:numId="101">
    <w:abstractNumId w:val="105"/>
  </w:num>
  <w:num w:numId="102">
    <w:abstractNumId w:val="139"/>
  </w:num>
  <w:num w:numId="103">
    <w:abstractNumId w:val="49"/>
  </w:num>
  <w:num w:numId="104">
    <w:abstractNumId w:val="48"/>
  </w:num>
  <w:num w:numId="105">
    <w:abstractNumId w:val="78"/>
  </w:num>
  <w:num w:numId="106">
    <w:abstractNumId w:val="47"/>
  </w:num>
  <w:num w:numId="107">
    <w:abstractNumId w:val="89"/>
  </w:num>
  <w:num w:numId="108">
    <w:abstractNumId w:val="135"/>
  </w:num>
  <w:num w:numId="109">
    <w:abstractNumId w:val="124"/>
  </w:num>
  <w:num w:numId="110">
    <w:abstractNumId w:val="55"/>
  </w:num>
  <w:num w:numId="111">
    <w:abstractNumId w:val="23"/>
  </w:num>
  <w:num w:numId="112">
    <w:abstractNumId w:val="112"/>
  </w:num>
  <w:num w:numId="113">
    <w:abstractNumId w:val="122"/>
  </w:num>
  <w:num w:numId="114">
    <w:abstractNumId w:val="97"/>
  </w:num>
  <w:num w:numId="115">
    <w:abstractNumId w:val="138"/>
  </w:num>
  <w:num w:numId="116">
    <w:abstractNumId w:val="77"/>
  </w:num>
  <w:num w:numId="117">
    <w:abstractNumId w:val="82"/>
  </w:num>
  <w:num w:numId="118">
    <w:abstractNumId w:val="98"/>
  </w:num>
  <w:num w:numId="119">
    <w:abstractNumId w:val="85"/>
  </w:num>
  <w:num w:numId="120">
    <w:abstractNumId w:val="70"/>
  </w:num>
  <w:num w:numId="121">
    <w:abstractNumId w:val="125"/>
  </w:num>
  <w:num w:numId="122">
    <w:abstractNumId w:val="99"/>
  </w:num>
  <w:num w:numId="123">
    <w:abstractNumId w:val="96"/>
  </w:num>
  <w:num w:numId="124">
    <w:abstractNumId w:val="93"/>
  </w:num>
  <w:num w:numId="125">
    <w:abstractNumId w:val="46"/>
  </w:num>
  <w:num w:numId="126">
    <w:abstractNumId w:val="92"/>
  </w:num>
  <w:num w:numId="127">
    <w:abstractNumId w:val="142"/>
  </w:num>
  <w:num w:numId="128">
    <w:abstractNumId w:val="2"/>
  </w:num>
  <w:num w:numId="129">
    <w:abstractNumId w:val="81"/>
  </w:num>
  <w:num w:numId="130">
    <w:abstractNumId w:val="31"/>
  </w:num>
  <w:num w:numId="131">
    <w:abstractNumId w:val="24"/>
  </w:num>
  <w:num w:numId="132">
    <w:abstractNumId w:val="117"/>
  </w:num>
  <w:num w:numId="133">
    <w:abstractNumId w:val="132"/>
  </w:num>
  <w:num w:numId="134">
    <w:abstractNumId w:val="126"/>
  </w:num>
  <w:num w:numId="135">
    <w:abstractNumId w:val="74"/>
  </w:num>
  <w:num w:numId="136">
    <w:abstractNumId w:val="83"/>
  </w:num>
  <w:num w:numId="137">
    <w:abstractNumId w:val="141"/>
  </w:num>
  <w:num w:numId="138">
    <w:abstractNumId w:val="64"/>
  </w:num>
  <w:numIdMacAtCleanup w:val="1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visionView w:markup="0"/>
  <w:defaultTabStop w:val="708"/>
  <w:hyphenationZone w:val="425"/>
  <w:drawingGridHorizontalSpacing w:val="100"/>
  <w:displayHorizontalDrawingGridEvery w:val="2"/>
  <w:characterSpacingControl w:val="doNotCompress"/>
  <w:hdrShapeDefaults>
    <o:shapedefaults v:ext="edit" spidmax="64513"/>
  </w:hdrShapeDefaults>
  <w:footnotePr>
    <w:footnote w:id="-1"/>
    <w:footnote w:id="0"/>
  </w:footnotePr>
  <w:endnotePr>
    <w:endnote w:id="-1"/>
    <w:endnote w:id="0"/>
  </w:endnotePr>
  <w:compat>
    <w:compatSetting w:name="compatibilityMode" w:uri="http://schemas.microsoft.com/office/word" w:val="12"/>
  </w:compat>
  <w:rsids>
    <w:rsidRoot w:val="002D691C"/>
    <w:rsid w:val="0000099C"/>
    <w:rsid w:val="00000E24"/>
    <w:rsid w:val="000025D2"/>
    <w:rsid w:val="0000304B"/>
    <w:rsid w:val="00003210"/>
    <w:rsid w:val="000053C7"/>
    <w:rsid w:val="00006514"/>
    <w:rsid w:val="00010AB1"/>
    <w:rsid w:val="00010EFE"/>
    <w:rsid w:val="000118CC"/>
    <w:rsid w:val="000127B3"/>
    <w:rsid w:val="00012B94"/>
    <w:rsid w:val="000138CC"/>
    <w:rsid w:val="00015076"/>
    <w:rsid w:val="00017DAB"/>
    <w:rsid w:val="000207A6"/>
    <w:rsid w:val="000231CA"/>
    <w:rsid w:val="0002374D"/>
    <w:rsid w:val="000254BD"/>
    <w:rsid w:val="00025DA4"/>
    <w:rsid w:val="00025FD5"/>
    <w:rsid w:val="00030789"/>
    <w:rsid w:val="00030915"/>
    <w:rsid w:val="00030992"/>
    <w:rsid w:val="00031DC7"/>
    <w:rsid w:val="000345DD"/>
    <w:rsid w:val="00034A0F"/>
    <w:rsid w:val="00035508"/>
    <w:rsid w:val="000359E9"/>
    <w:rsid w:val="00035F27"/>
    <w:rsid w:val="00036F81"/>
    <w:rsid w:val="000370B1"/>
    <w:rsid w:val="000370DF"/>
    <w:rsid w:val="00043F15"/>
    <w:rsid w:val="00046969"/>
    <w:rsid w:val="00052B90"/>
    <w:rsid w:val="00054E0B"/>
    <w:rsid w:val="00057135"/>
    <w:rsid w:val="0006399C"/>
    <w:rsid w:val="000648E8"/>
    <w:rsid w:val="000658B4"/>
    <w:rsid w:val="00065C63"/>
    <w:rsid w:val="00070B0E"/>
    <w:rsid w:val="0007438A"/>
    <w:rsid w:val="0007452F"/>
    <w:rsid w:val="000752C4"/>
    <w:rsid w:val="00075A02"/>
    <w:rsid w:val="000774FC"/>
    <w:rsid w:val="00084206"/>
    <w:rsid w:val="000847B6"/>
    <w:rsid w:val="00085B9F"/>
    <w:rsid w:val="00087246"/>
    <w:rsid w:val="00090E94"/>
    <w:rsid w:val="000913FF"/>
    <w:rsid w:val="00094E70"/>
    <w:rsid w:val="00095045"/>
    <w:rsid w:val="00095BE5"/>
    <w:rsid w:val="000A3B16"/>
    <w:rsid w:val="000A520D"/>
    <w:rsid w:val="000A5251"/>
    <w:rsid w:val="000A54D5"/>
    <w:rsid w:val="000A6041"/>
    <w:rsid w:val="000A725D"/>
    <w:rsid w:val="000B2ABD"/>
    <w:rsid w:val="000B362C"/>
    <w:rsid w:val="000B3EB5"/>
    <w:rsid w:val="000B7230"/>
    <w:rsid w:val="000C0B13"/>
    <w:rsid w:val="000C189D"/>
    <w:rsid w:val="000C240C"/>
    <w:rsid w:val="000C28D5"/>
    <w:rsid w:val="000C5346"/>
    <w:rsid w:val="000C76F5"/>
    <w:rsid w:val="000D03D7"/>
    <w:rsid w:val="000D3CE7"/>
    <w:rsid w:val="000D4628"/>
    <w:rsid w:val="000D47B5"/>
    <w:rsid w:val="000D755E"/>
    <w:rsid w:val="000E1EBE"/>
    <w:rsid w:val="000E1F27"/>
    <w:rsid w:val="000E24DA"/>
    <w:rsid w:val="000E2805"/>
    <w:rsid w:val="000E325F"/>
    <w:rsid w:val="000E3330"/>
    <w:rsid w:val="000E3872"/>
    <w:rsid w:val="000E45D3"/>
    <w:rsid w:val="000E5869"/>
    <w:rsid w:val="000F0C97"/>
    <w:rsid w:val="000F1575"/>
    <w:rsid w:val="000F1FC2"/>
    <w:rsid w:val="000F47D5"/>
    <w:rsid w:val="000F4E86"/>
    <w:rsid w:val="000F6B95"/>
    <w:rsid w:val="000F7296"/>
    <w:rsid w:val="001007FF"/>
    <w:rsid w:val="00100ECA"/>
    <w:rsid w:val="0010221F"/>
    <w:rsid w:val="00105185"/>
    <w:rsid w:val="001068DC"/>
    <w:rsid w:val="00111607"/>
    <w:rsid w:val="00112009"/>
    <w:rsid w:val="001156B9"/>
    <w:rsid w:val="001165AB"/>
    <w:rsid w:val="001175AB"/>
    <w:rsid w:val="001207B9"/>
    <w:rsid w:val="00121097"/>
    <w:rsid w:val="00121FF6"/>
    <w:rsid w:val="00123390"/>
    <w:rsid w:val="0012454D"/>
    <w:rsid w:val="0012476B"/>
    <w:rsid w:val="00124F78"/>
    <w:rsid w:val="0012525B"/>
    <w:rsid w:val="00125753"/>
    <w:rsid w:val="00126FE6"/>
    <w:rsid w:val="001331EF"/>
    <w:rsid w:val="0013534E"/>
    <w:rsid w:val="00136A51"/>
    <w:rsid w:val="00136FF8"/>
    <w:rsid w:val="00137A31"/>
    <w:rsid w:val="001422E1"/>
    <w:rsid w:val="00143F43"/>
    <w:rsid w:val="001451C6"/>
    <w:rsid w:val="0014606C"/>
    <w:rsid w:val="00152AE5"/>
    <w:rsid w:val="001547FC"/>
    <w:rsid w:val="001549DE"/>
    <w:rsid w:val="00154A9A"/>
    <w:rsid w:val="00154DE5"/>
    <w:rsid w:val="00157B31"/>
    <w:rsid w:val="00160595"/>
    <w:rsid w:val="00160CFE"/>
    <w:rsid w:val="00163F9B"/>
    <w:rsid w:val="00165837"/>
    <w:rsid w:val="0016706D"/>
    <w:rsid w:val="001677E3"/>
    <w:rsid w:val="0017200F"/>
    <w:rsid w:val="0017295B"/>
    <w:rsid w:val="0017325A"/>
    <w:rsid w:val="001749F8"/>
    <w:rsid w:val="00175AC2"/>
    <w:rsid w:val="00175D0D"/>
    <w:rsid w:val="00175DB3"/>
    <w:rsid w:val="001766FB"/>
    <w:rsid w:val="001776FE"/>
    <w:rsid w:val="00181DA8"/>
    <w:rsid w:val="00182BCA"/>
    <w:rsid w:val="001833F9"/>
    <w:rsid w:val="00183AE3"/>
    <w:rsid w:val="00185A1B"/>
    <w:rsid w:val="00186F7E"/>
    <w:rsid w:val="00187D10"/>
    <w:rsid w:val="00193257"/>
    <w:rsid w:val="00194423"/>
    <w:rsid w:val="00195D0F"/>
    <w:rsid w:val="001A036A"/>
    <w:rsid w:val="001A11C2"/>
    <w:rsid w:val="001A1868"/>
    <w:rsid w:val="001A191C"/>
    <w:rsid w:val="001A67E9"/>
    <w:rsid w:val="001A7C66"/>
    <w:rsid w:val="001A7CC1"/>
    <w:rsid w:val="001B171B"/>
    <w:rsid w:val="001B38B6"/>
    <w:rsid w:val="001B4AB3"/>
    <w:rsid w:val="001B6AFB"/>
    <w:rsid w:val="001C12A3"/>
    <w:rsid w:val="001C15F7"/>
    <w:rsid w:val="001C37D7"/>
    <w:rsid w:val="001C42B9"/>
    <w:rsid w:val="001C50E3"/>
    <w:rsid w:val="001C5745"/>
    <w:rsid w:val="001C576B"/>
    <w:rsid w:val="001C6036"/>
    <w:rsid w:val="001C6A58"/>
    <w:rsid w:val="001C6C32"/>
    <w:rsid w:val="001C6E00"/>
    <w:rsid w:val="001D23D1"/>
    <w:rsid w:val="001D48F6"/>
    <w:rsid w:val="001D5F04"/>
    <w:rsid w:val="001D682D"/>
    <w:rsid w:val="001E108F"/>
    <w:rsid w:val="001E2556"/>
    <w:rsid w:val="001E2ADF"/>
    <w:rsid w:val="001E3DCF"/>
    <w:rsid w:val="001E4A9D"/>
    <w:rsid w:val="001E55EB"/>
    <w:rsid w:val="001E5610"/>
    <w:rsid w:val="001E5CBF"/>
    <w:rsid w:val="001E6C26"/>
    <w:rsid w:val="001F10C1"/>
    <w:rsid w:val="001F22F8"/>
    <w:rsid w:val="001F2CD4"/>
    <w:rsid w:val="001F2F99"/>
    <w:rsid w:val="001F35E9"/>
    <w:rsid w:val="001F59FD"/>
    <w:rsid w:val="001F6770"/>
    <w:rsid w:val="0020091F"/>
    <w:rsid w:val="00202D50"/>
    <w:rsid w:val="00202E59"/>
    <w:rsid w:val="0020366E"/>
    <w:rsid w:val="002042D1"/>
    <w:rsid w:val="00204BC2"/>
    <w:rsid w:val="0020604A"/>
    <w:rsid w:val="002061A3"/>
    <w:rsid w:val="002075FE"/>
    <w:rsid w:val="00207804"/>
    <w:rsid w:val="0021062D"/>
    <w:rsid w:val="0021133E"/>
    <w:rsid w:val="00216CF4"/>
    <w:rsid w:val="00220120"/>
    <w:rsid w:val="002207D7"/>
    <w:rsid w:val="00220A1D"/>
    <w:rsid w:val="002223E8"/>
    <w:rsid w:val="00222B42"/>
    <w:rsid w:val="002230CA"/>
    <w:rsid w:val="00223620"/>
    <w:rsid w:val="00224CFA"/>
    <w:rsid w:val="0022500E"/>
    <w:rsid w:val="00226BE6"/>
    <w:rsid w:val="0023012B"/>
    <w:rsid w:val="00231719"/>
    <w:rsid w:val="0023188A"/>
    <w:rsid w:val="0023330F"/>
    <w:rsid w:val="002346B2"/>
    <w:rsid w:val="00235393"/>
    <w:rsid w:val="002366AB"/>
    <w:rsid w:val="00236F03"/>
    <w:rsid w:val="00237882"/>
    <w:rsid w:val="0024151B"/>
    <w:rsid w:val="002436FD"/>
    <w:rsid w:val="0024638D"/>
    <w:rsid w:val="00246E38"/>
    <w:rsid w:val="00252C82"/>
    <w:rsid w:val="00254B79"/>
    <w:rsid w:val="002551EA"/>
    <w:rsid w:val="00255B43"/>
    <w:rsid w:val="0026059D"/>
    <w:rsid w:val="0026073F"/>
    <w:rsid w:val="00261251"/>
    <w:rsid w:val="0026253B"/>
    <w:rsid w:val="002633FD"/>
    <w:rsid w:val="00264DC2"/>
    <w:rsid w:val="002660BB"/>
    <w:rsid w:val="0026614B"/>
    <w:rsid w:val="00267CE6"/>
    <w:rsid w:val="00270384"/>
    <w:rsid w:val="0027039F"/>
    <w:rsid w:val="00272948"/>
    <w:rsid w:val="00272FBF"/>
    <w:rsid w:val="0027303C"/>
    <w:rsid w:val="002755EB"/>
    <w:rsid w:val="0027565D"/>
    <w:rsid w:val="00277CBA"/>
    <w:rsid w:val="00282579"/>
    <w:rsid w:val="00284859"/>
    <w:rsid w:val="002861BD"/>
    <w:rsid w:val="00291B47"/>
    <w:rsid w:val="002925CF"/>
    <w:rsid w:val="00292E52"/>
    <w:rsid w:val="002935EC"/>
    <w:rsid w:val="002936C1"/>
    <w:rsid w:val="00294A2D"/>
    <w:rsid w:val="00294B88"/>
    <w:rsid w:val="002957A9"/>
    <w:rsid w:val="00295BA6"/>
    <w:rsid w:val="00296942"/>
    <w:rsid w:val="002974CA"/>
    <w:rsid w:val="00297B7C"/>
    <w:rsid w:val="002A0E05"/>
    <w:rsid w:val="002A133D"/>
    <w:rsid w:val="002A1893"/>
    <w:rsid w:val="002A22C0"/>
    <w:rsid w:val="002A49CA"/>
    <w:rsid w:val="002A740D"/>
    <w:rsid w:val="002B2CBB"/>
    <w:rsid w:val="002B4520"/>
    <w:rsid w:val="002B4521"/>
    <w:rsid w:val="002B55AB"/>
    <w:rsid w:val="002B5912"/>
    <w:rsid w:val="002B6EE9"/>
    <w:rsid w:val="002B70D9"/>
    <w:rsid w:val="002C0CB7"/>
    <w:rsid w:val="002C1139"/>
    <w:rsid w:val="002C308A"/>
    <w:rsid w:val="002C3151"/>
    <w:rsid w:val="002C35D6"/>
    <w:rsid w:val="002C37EF"/>
    <w:rsid w:val="002C3880"/>
    <w:rsid w:val="002C4143"/>
    <w:rsid w:val="002C6B48"/>
    <w:rsid w:val="002C7CD8"/>
    <w:rsid w:val="002D0955"/>
    <w:rsid w:val="002D0B8C"/>
    <w:rsid w:val="002D1422"/>
    <w:rsid w:val="002D1940"/>
    <w:rsid w:val="002D1E4B"/>
    <w:rsid w:val="002D1F8E"/>
    <w:rsid w:val="002D33F7"/>
    <w:rsid w:val="002D4A24"/>
    <w:rsid w:val="002D4E51"/>
    <w:rsid w:val="002D691C"/>
    <w:rsid w:val="002D7FFA"/>
    <w:rsid w:val="002E1227"/>
    <w:rsid w:val="002E19A1"/>
    <w:rsid w:val="002E1DC3"/>
    <w:rsid w:val="002E2959"/>
    <w:rsid w:val="002E2DA8"/>
    <w:rsid w:val="002E354D"/>
    <w:rsid w:val="002E48D2"/>
    <w:rsid w:val="002E5A17"/>
    <w:rsid w:val="002E6203"/>
    <w:rsid w:val="002E6A07"/>
    <w:rsid w:val="002F01F1"/>
    <w:rsid w:val="002F0ECC"/>
    <w:rsid w:val="002F2CFA"/>
    <w:rsid w:val="002F2EDD"/>
    <w:rsid w:val="002F315B"/>
    <w:rsid w:val="002F431D"/>
    <w:rsid w:val="00300877"/>
    <w:rsid w:val="0030091B"/>
    <w:rsid w:val="003014D1"/>
    <w:rsid w:val="00301624"/>
    <w:rsid w:val="0030245A"/>
    <w:rsid w:val="00302C2E"/>
    <w:rsid w:val="00302CF7"/>
    <w:rsid w:val="00303254"/>
    <w:rsid w:val="00304F2B"/>
    <w:rsid w:val="00306266"/>
    <w:rsid w:val="00312344"/>
    <w:rsid w:val="0031796E"/>
    <w:rsid w:val="00317B05"/>
    <w:rsid w:val="0032259B"/>
    <w:rsid w:val="00323231"/>
    <w:rsid w:val="003233B7"/>
    <w:rsid w:val="00323B91"/>
    <w:rsid w:val="00324E4F"/>
    <w:rsid w:val="003254CB"/>
    <w:rsid w:val="003259E6"/>
    <w:rsid w:val="00326BCD"/>
    <w:rsid w:val="0032778F"/>
    <w:rsid w:val="00331355"/>
    <w:rsid w:val="003347A2"/>
    <w:rsid w:val="003349DE"/>
    <w:rsid w:val="003356B8"/>
    <w:rsid w:val="0033655A"/>
    <w:rsid w:val="00336B2C"/>
    <w:rsid w:val="00341CB9"/>
    <w:rsid w:val="00342E7B"/>
    <w:rsid w:val="00343536"/>
    <w:rsid w:val="00345D5D"/>
    <w:rsid w:val="0035018C"/>
    <w:rsid w:val="00353E49"/>
    <w:rsid w:val="00357063"/>
    <w:rsid w:val="00357258"/>
    <w:rsid w:val="00357E24"/>
    <w:rsid w:val="003602D3"/>
    <w:rsid w:val="00363D68"/>
    <w:rsid w:val="00366F5D"/>
    <w:rsid w:val="003672EE"/>
    <w:rsid w:val="00372BCA"/>
    <w:rsid w:val="00373C34"/>
    <w:rsid w:val="003742D7"/>
    <w:rsid w:val="00374F5F"/>
    <w:rsid w:val="00375634"/>
    <w:rsid w:val="00377679"/>
    <w:rsid w:val="003779F5"/>
    <w:rsid w:val="00377ADC"/>
    <w:rsid w:val="003806DA"/>
    <w:rsid w:val="00381042"/>
    <w:rsid w:val="00381AB4"/>
    <w:rsid w:val="003828DD"/>
    <w:rsid w:val="00383C6F"/>
    <w:rsid w:val="00386151"/>
    <w:rsid w:val="00387130"/>
    <w:rsid w:val="00390CB0"/>
    <w:rsid w:val="0039364D"/>
    <w:rsid w:val="00393901"/>
    <w:rsid w:val="00394591"/>
    <w:rsid w:val="00394A04"/>
    <w:rsid w:val="003970EF"/>
    <w:rsid w:val="003A0F43"/>
    <w:rsid w:val="003A11EB"/>
    <w:rsid w:val="003A2581"/>
    <w:rsid w:val="003A27F9"/>
    <w:rsid w:val="003A2962"/>
    <w:rsid w:val="003A4B70"/>
    <w:rsid w:val="003A50B4"/>
    <w:rsid w:val="003A5C25"/>
    <w:rsid w:val="003B1993"/>
    <w:rsid w:val="003B1BF1"/>
    <w:rsid w:val="003B24C3"/>
    <w:rsid w:val="003B2688"/>
    <w:rsid w:val="003B33C8"/>
    <w:rsid w:val="003B3922"/>
    <w:rsid w:val="003B4E18"/>
    <w:rsid w:val="003B5ABC"/>
    <w:rsid w:val="003B5D81"/>
    <w:rsid w:val="003B7264"/>
    <w:rsid w:val="003C0630"/>
    <w:rsid w:val="003C1A81"/>
    <w:rsid w:val="003C2A80"/>
    <w:rsid w:val="003C2DD4"/>
    <w:rsid w:val="003C48DC"/>
    <w:rsid w:val="003C5DF0"/>
    <w:rsid w:val="003C6589"/>
    <w:rsid w:val="003C6C27"/>
    <w:rsid w:val="003D2745"/>
    <w:rsid w:val="003D2915"/>
    <w:rsid w:val="003D4E25"/>
    <w:rsid w:val="003D5085"/>
    <w:rsid w:val="003D5200"/>
    <w:rsid w:val="003D7290"/>
    <w:rsid w:val="003D7C53"/>
    <w:rsid w:val="003E04BA"/>
    <w:rsid w:val="003E40FE"/>
    <w:rsid w:val="003E69BA"/>
    <w:rsid w:val="003F249C"/>
    <w:rsid w:val="003F2952"/>
    <w:rsid w:val="003F2C2D"/>
    <w:rsid w:val="003F4388"/>
    <w:rsid w:val="003F4B9C"/>
    <w:rsid w:val="004006C1"/>
    <w:rsid w:val="004029A2"/>
    <w:rsid w:val="004054D3"/>
    <w:rsid w:val="00405C2D"/>
    <w:rsid w:val="00407286"/>
    <w:rsid w:val="0041037B"/>
    <w:rsid w:val="004125E1"/>
    <w:rsid w:val="004129C3"/>
    <w:rsid w:val="004130A1"/>
    <w:rsid w:val="004138D1"/>
    <w:rsid w:val="00413DD8"/>
    <w:rsid w:val="004141FB"/>
    <w:rsid w:val="00417EF9"/>
    <w:rsid w:val="00424246"/>
    <w:rsid w:val="0042459E"/>
    <w:rsid w:val="00424C97"/>
    <w:rsid w:val="00426529"/>
    <w:rsid w:val="00426B2E"/>
    <w:rsid w:val="00430163"/>
    <w:rsid w:val="004310A1"/>
    <w:rsid w:val="004318E7"/>
    <w:rsid w:val="00432642"/>
    <w:rsid w:val="00432AE8"/>
    <w:rsid w:val="00433C32"/>
    <w:rsid w:val="00433EC8"/>
    <w:rsid w:val="00434D6D"/>
    <w:rsid w:val="00435AB5"/>
    <w:rsid w:val="00435CE8"/>
    <w:rsid w:val="00437BF7"/>
    <w:rsid w:val="00440E55"/>
    <w:rsid w:val="004416BF"/>
    <w:rsid w:val="004423F2"/>
    <w:rsid w:val="00442EDD"/>
    <w:rsid w:val="00443DDA"/>
    <w:rsid w:val="00444064"/>
    <w:rsid w:val="004461D7"/>
    <w:rsid w:val="00450358"/>
    <w:rsid w:val="00452279"/>
    <w:rsid w:val="004527FE"/>
    <w:rsid w:val="00452E4F"/>
    <w:rsid w:val="004544E7"/>
    <w:rsid w:val="00454525"/>
    <w:rsid w:val="00454CD0"/>
    <w:rsid w:val="00456678"/>
    <w:rsid w:val="0046095B"/>
    <w:rsid w:val="00460D2A"/>
    <w:rsid w:val="00462CC5"/>
    <w:rsid w:val="004632D0"/>
    <w:rsid w:val="004650AE"/>
    <w:rsid w:val="00465426"/>
    <w:rsid w:val="004660EA"/>
    <w:rsid w:val="00466D8B"/>
    <w:rsid w:val="00467B67"/>
    <w:rsid w:val="004708ED"/>
    <w:rsid w:val="00470CA8"/>
    <w:rsid w:val="00471A8B"/>
    <w:rsid w:val="00473707"/>
    <w:rsid w:val="00475EA2"/>
    <w:rsid w:val="00476015"/>
    <w:rsid w:val="00477467"/>
    <w:rsid w:val="00480375"/>
    <w:rsid w:val="00481BC9"/>
    <w:rsid w:val="00481F24"/>
    <w:rsid w:val="0048256D"/>
    <w:rsid w:val="00485C32"/>
    <w:rsid w:val="004879A5"/>
    <w:rsid w:val="00490A48"/>
    <w:rsid w:val="00491584"/>
    <w:rsid w:val="004921FF"/>
    <w:rsid w:val="0049304D"/>
    <w:rsid w:val="0049419F"/>
    <w:rsid w:val="00494303"/>
    <w:rsid w:val="0049608F"/>
    <w:rsid w:val="0049706A"/>
    <w:rsid w:val="004A2939"/>
    <w:rsid w:val="004A36FA"/>
    <w:rsid w:val="004A3939"/>
    <w:rsid w:val="004A55EF"/>
    <w:rsid w:val="004A7416"/>
    <w:rsid w:val="004B2A89"/>
    <w:rsid w:val="004B6754"/>
    <w:rsid w:val="004B74FE"/>
    <w:rsid w:val="004B763C"/>
    <w:rsid w:val="004C2029"/>
    <w:rsid w:val="004C6D70"/>
    <w:rsid w:val="004D24DA"/>
    <w:rsid w:val="004D2B96"/>
    <w:rsid w:val="004D4C36"/>
    <w:rsid w:val="004D605A"/>
    <w:rsid w:val="004E1313"/>
    <w:rsid w:val="004E1688"/>
    <w:rsid w:val="004E39B2"/>
    <w:rsid w:val="004E4681"/>
    <w:rsid w:val="004E52BD"/>
    <w:rsid w:val="004E5600"/>
    <w:rsid w:val="004E64AB"/>
    <w:rsid w:val="004E6B10"/>
    <w:rsid w:val="004E6FF5"/>
    <w:rsid w:val="004E7BC0"/>
    <w:rsid w:val="004F01FF"/>
    <w:rsid w:val="004F0E3D"/>
    <w:rsid w:val="004F43D7"/>
    <w:rsid w:val="004F530A"/>
    <w:rsid w:val="004F5C80"/>
    <w:rsid w:val="004F7B8A"/>
    <w:rsid w:val="005021D9"/>
    <w:rsid w:val="00502CD4"/>
    <w:rsid w:val="00504CF1"/>
    <w:rsid w:val="005069C2"/>
    <w:rsid w:val="00507BB5"/>
    <w:rsid w:val="0051269C"/>
    <w:rsid w:val="00513199"/>
    <w:rsid w:val="00517109"/>
    <w:rsid w:val="0051735D"/>
    <w:rsid w:val="00524CCA"/>
    <w:rsid w:val="0052515E"/>
    <w:rsid w:val="00526790"/>
    <w:rsid w:val="00526FB1"/>
    <w:rsid w:val="005272B6"/>
    <w:rsid w:val="0053228E"/>
    <w:rsid w:val="00535DFD"/>
    <w:rsid w:val="00540625"/>
    <w:rsid w:val="00540859"/>
    <w:rsid w:val="00543C2E"/>
    <w:rsid w:val="00544BDA"/>
    <w:rsid w:val="00547A94"/>
    <w:rsid w:val="00547FBA"/>
    <w:rsid w:val="005537C8"/>
    <w:rsid w:val="00553897"/>
    <w:rsid w:val="005543BE"/>
    <w:rsid w:val="00555F1B"/>
    <w:rsid w:val="00562726"/>
    <w:rsid w:val="00563795"/>
    <w:rsid w:val="00565195"/>
    <w:rsid w:val="00566127"/>
    <w:rsid w:val="00567444"/>
    <w:rsid w:val="00567497"/>
    <w:rsid w:val="0057017A"/>
    <w:rsid w:val="00571DBA"/>
    <w:rsid w:val="00571FE8"/>
    <w:rsid w:val="005731C7"/>
    <w:rsid w:val="005734EB"/>
    <w:rsid w:val="00574F83"/>
    <w:rsid w:val="005773B6"/>
    <w:rsid w:val="0057795D"/>
    <w:rsid w:val="00577E38"/>
    <w:rsid w:val="00582258"/>
    <w:rsid w:val="00583E1C"/>
    <w:rsid w:val="0058425D"/>
    <w:rsid w:val="00584DAF"/>
    <w:rsid w:val="00585018"/>
    <w:rsid w:val="0058787B"/>
    <w:rsid w:val="005906E8"/>
    <w:rsid w:val="005919B4"/>
    <w:rsid w:val="00591F46"/>
    <w:rsid w:val="00591F7F"/>
    <w:rsid w:val="00592588"/>
    <w:rsid w:val="0059294E"/>
    <w:rsid w:val="00593358"/>
    <w:rsid w:val="00594BD3"/>
    <w:rsid w:val="00594D80"/>
    <w:rsid w:val="005962FA"/>
    <w:rsid w:val="005A0E3A"/>
    <w:rsid w:val="005A1BBC"/>
    <w:rsid w:val="005A3ED4"/>
    <w:rsid w:val="005A6717"/>
    <w:rsid w:val="005A79FF"/>
    <w:rsid w:val="005B04C2"/>
    <w:rsid w:val="005B0887"/>
    <w:rsid w:val="005B1849"/>
    <w:rsid w:val="005B26BE"/>
    <w:rsid w:val="005B47B1"/>
    <w:rsid w:val="005B50C2"/>
    <w:rsid w:val="005B5794"/>
    <w:rsid w:val="005B64DD"/>
    <w:rsid w:val="005B6621"/>
    <w:rsid w:val="005C1726"/>
    <w:rsid w:val="005C20B0"/>
    <w:rsid w:val="005C527F"/>
    <w:rsid w:val="005C5ECE"/>
    <w:rsid w:val="005C624D"/>
    <w:rsid w:val="005C635D"/>
    <w:rsid w:val="005C743C"/>
    <w:rsid w:val="005C7D29"/>
    <w:rsid w:val="005D37CD"/>
    <w:rsid w:val="005D6083"/>
    <w:rsid w:val="005E1398"/>
    <w:rsid w:val="005E2816"/>
    <w:rsid w:val="005E2C6B"/>
    <w:rsid w:val="005E3E1E"/>
    <w:rsid w:val="005E3F55"/>
    <w:rsid w:val="005E5D70"/>
    <w:rsid w:val="005E632A"/>
    <w:rsid w:val="005E72C3"/>
    <w:rsid w:val="005E7C07"/>
    <w:rsid w:val="005F2C0D"/>
    <w:rsid w:val="005F3399"/>
    <w:rsid w:val="005F4772"/>
    <w:rsid w:val="005F5350"/>
    <w:rsid w:val="005F6CB7"/>
    <w:rsid w:val="005F75A1"/>
    <w:rsid w:val="006021DD"/>
    <w:rsid w:val="006048BD"/>
    <w:rsid w:val="00607695"/>
    <w:rsid w:val="00612512"/>
    <w:rsid w:val="006139DD"/>
    <w:rsid w:val="006153CC"/>
    <w:rsid w:val="0061653F"/>
    <w:rsid w:val="00616C91"/>
    <w:rsid w:val="006172A9"/>
    <w:rsid w:val="00617D20"/>
    <w:rsid w:val="006218EE"/>
    <w:rsid w:val="00621F63"/>
    <w:rsid w:val="00625352"/>
    <w:rsid w:val="00625CF7"/>
    <w:rsid w:val="006261AA"/>
    <w:rsid w:val="00630809"/>
    <w:rsid w:val="00630DDF"/>
    <w:rsid w:val="0063143E"/>
    <w:rsid w:val="0063146D"/>
    <w:rsid w:val="0063330F"/>
    <w:rsid w:val="00634392"/>
    <w:rsid w:val="00635D5F"/>
    <w:rsid w:val="0063690D"/>
    <w:rsid w:val="00637100"/>
    <w:rsid w:val="00637480"/>
    <w:rsid w:val="00640A1A"/>
    <w:rsid w:val="00640B97"/>
    <w:rsid w:val="0064126D"/>
    <w:rsid w:val="00641D60"/>
    <w:rsid w:val="006431CF"/>
    <w:rsid w:val="006451A3"/>
    <w:rsid w:val="006451F6"/>
    <w:rsid w:val="00645F0B"/>
    <w:rsid w:val="006476DF"/>
    <w:rsid w:val="0064779D"/>
    <w:rsid w:val="00651D8A"/>
    <w:rsid w:val="0065289B"/>
    <w:rsid w:val="00653DD6"/>
    <w:rsid w:val="00654C87"/>
    <w:rsid w:val="00656BDB"/>
    <w:rsid w:val="00656DEB"/>
    <w:rsid w:val="0066334B"/>
    <w:rsid w:val="00665419"/>
    <w:rsid w:val="006666B7"/>
    <w:rsid w:val="006710AD"/>
    <w:rsid w:val="00671507"/>
    <w:rsid w:val="006736E5"/>
    <w:rsid w:val="00673878"/>
    <w:rsid w:val="00675FB6"/>
    <w:rsid w:val="0067626C"/>
    <w:rsid w:val="00677868"/>
    <w:rsid w:val="00680C6C"/>
    <w:rsid w:val="00682587"/>
    <w:rsid w:val="0068295B"/>
    <w:rsid w:val="00683B0A"/>
    <w:rsid w:val="00685A1A"/>
    <w:rsid w:val="00685C52"/>
    <w:rsid w:val="00686BB1"/>
    <w:rsid w:val="006874D2"/>
    <w:rsid w:val="00687BDB"/>
    <w:rsid w:val="00692BF5"/>
    <w:rsid w:val="00692D80"/>
    <w:rsid w:val="00696BC8"/>
    <w:rsid w:val="006978CB"/>
    <w:rsid w:val="006A0D90"/>
    <w:rsid w:val="006A0F84"/>
    <w:rsid w:val="006A163E"/>
    <w:rsid w:val="006A2C74"/>
    <w:rsid w:val="006A3C27"/>
    <w:rsid w:val="006A5987"/>
    <w:rsid w:val="006A5E69"/>
    <w:rsid w:val="006A7718"/>
    <w:rsid w:val="006B26CC"/>
    <w:rsid w:val="006B3348"/>
    <w:rsid w:val="006B3602"/>
    <w:rsid w:val="006C079B"/>
    <w:rsid w:val="006C2092"/>
    <w:rsid w:val="006C5164"/>
    <w:rsid w:val="006C5310"/>
    <w:rsid w:val="006C6852"/>
    <w:rsid w:val="006D0558"/>
    <w:rsid w:val="006D1E77"/>
    <w:rsid w:val="006D58C0"/>
    <w:rsid w:val="006D6163"/>
    <w:rsid w:val="006D6D2C"/>
    <w:rsid w:val="006E01DB"/>
    <w:rsid w:val="006E2083"/>
    <w:rsid w:val="006E4723"/>
    <w:rsid w:val="006E4F20"/>
    <w:rsid w:val="006E4F67"/>
    <w:rsid w:val="006E5180"/>
    <w:rsid w:val="006E6DD2"/>
    <w:rsid w:val="006F3F93"/>
    <w:rsid w:val="006F3FB5"/>
    <w:rsid w:val="006F6313"/>
    <w:rsid w:val="006F7157"/>
    <w:rsid w:val="00701435"/>
    <w:rsid w:val="00701AD6"/>
    <w:rsid w:val="0070329B"/>
    <w:rsid w:val="00704637"/>
    <w:rsid w:val="007049FD"/>
    <w:rsid w:val="00705F0B"/>
    <w:rsid w:val="00710671"/>
    <w:rsid w:val="007133A2"/>
    <w:rsid w:val="007148B9"/>
    <w:rsid w:val="00716BFE"/>
    <w:rsid w:val="0071716A"/>
    <w:rsid w:val="00720247"/>
    <w:rsid w:val="00722CE4"/>
    <w:rsid w:val="00722EE2"/>
    <w:rsid w:val="00723AB3"/>
    <w:rsid w:val="00723CD7"/>
    <w:rsid w:val="00725A25"/>
    <w:rsid w:val="00725E36"/>
    <w:rsid w:val="00731105"/>
    <w:rsid w:val="007324D3"/>
    <w:rsid w:val="00735607"/>
    <w:rsid w:val="00735D6F"/>
    <w:rsid w:val="0073671C"/>
    <w:rsid w:val="0074123C"/>
    <w:rsid w:val="007416C8"/>
    <w:rsid w:val="007422ED"/>
    <w:rsid w:val="007444EB"/>
    <w:rsid w:val="00744AA3"/>
    <w:rsid w:val="00744BC7"/>
    <w:rsid w:val="00745184"/>
    <w:rsid w:val="007471D3"/>
    <w:rsid w:val="007476D1"/>
    <w:rsid w:val="0075049E"/>
    <w:rsid w:val="00750C67"/>
    <w:rsid w:val="0075139F"/>
    <w:rsid w:val="00754DF0"/>
    <w:rsid w:val="00755C5D"/>
    <w:rsid w:val="00760ABC"/>
    <w:rsid w:val="00761681"/>
    <w:rsid w:val="00761AA9"/>
    <w:rsid w:val="007628D2"/>
    <w:rsid w:val="00762CF4"/>
    <w:rsid w:val="0076368C"/>
    <w:rsid w:val="00763FC4"/>
    <w:rsid w:val="00763FCE"/>
    <w:rsid w:val="00764CE2"/>
    <w:rsid w:val="0076657B"/>
    <w:rsid w:val="00766DD6"/>
    <w:rsid w:val="0077353C"/>
    <w:rsid w:val="00773E44"/>
    <w:rsid w:val="00774303"/>
    <w:rsid w:val="00780017"/>
    <w:rsid w:val="00780AE2"/>
    <w:rsid w:val="00782480"/>
    <w:rsid w:val="0078542A"/>
    <w:rsid w:val="007857A1"/>
    <w:rsid w:val="00787371"/>
    <w:rsid w:val="007917F9"/>
    <w:rsid w:val="00796014"/>
    <w:rsid w:val="0079796C"/>
    <w:rsid w:val="007A0E89"/>
    <w:rsid w:val="007A0F73"/>
    <w:rsid w:val="007A568D"/>
    <w:rsid w:val="007A64C2"/>
    <w:rsid w:val="007A6926"/>
    <w:rsid w:val="007A7704"/>
    <w:rsid w:val="007B02FA"/>
    <w:rsid w:val="007B1853"/>
    <w:rsid w:val="007B1EFD"/>
    <w:rsid w:val="007B358F"/>
    <w:rsid w:val="007B3F71"/>
    <w:rsid w:val="007B3FEF"/>
    <w:rsid w:val="007B57DE"/>
    <w:rsid w:val="007B7299"/>
    <w:rsid w:val="007C1AF7"/>
    <w:rsid w:val="007C3FE6"/>
    <w:rsid w:val="007C4327"/>
    <w:rsid w:val="007C492D"/>
    <w:rsid w:val="007C4E09"/>
    <w:rsid w:val="007C51E3"/>
    <w:rsid w:val="007C638F"/>
    <w:rsid w:val="007D0519"/>
    <w:rsid w:val="007D0E29"/>
    <w:rsid w:val="007D0FD9"/>
    <w:rsid w:val="007D1607"/>
    <w:rsid w:val="007D3044"/>
    <w:rsid w:val="007D476A"/>
    <w:rsid w:val="007D4D62"/>
    <w:rsid w:val="007D5D0B"/>
    <w:rsid w:val="007E1A1E"/>
    <w:rsid w:val="007E1B2F"/>
    <w:rsid w:val="007E4DA0"/>
    <w:rsid w:val="007E5542"/>
    <w:rsid w:val="007E58A0"/>
    <w:rsid w:val="007E629E"/>
    <w:rsid w:val="007E7480"/>
    <w:rsid w:val="007E7985"/>
    <w:rsid w:val="007E7F1A"/>
    <w:rsid w:val="007F1CCA"/>
    <w:rsid w:val="007F1EAB"/>
    <w:rsid w:val="007F3E03"/>
    <w:rsid w:val="007F713C"/>
    <w:rsid w:val="00802D48"/>
    <w:rsid w:val="00803485"/>
    <w:rsid w:val="00805856"/>
    <w:rsid w:val="00806B2E"/>
    <w:rsid w:val="00810037"/>
    <w:rsid w:val="00810BE3"/>
    <w:rsid w:val="008123BB"/>
    <w:rsid w:val="00813015"/>
    <w:rsid w:val="00813E49"/>
    <w:rsid w:val="008141D7"/>
    <w:rsid w:val="008145B6"/>
    <w:rsid w:val="008151B0"/>
    <w:rsid w:val="008201DE"/>
    <w:rsid w:val="008207F2"/>
    <w:rsid w:val="00820DE2"/>
    <w:rsid w:val="00825DA0"/>
    <w:rsid w:val="00825F66"/>
    <w:rsid w:val="00827C68"/>
    <w:rsid w:val="00830A54"/>
    <w:rsid w:val="00830E1E"/>
    <w:rsid w:val="00831DEB"/>
    <w:rsid w:val="00831F43"/>
    <w:rsid w:val="00832256"/>
    <w:rsid w:val="008332C3"/>
    <w:rsid w:val="008337BB"/>
    <w:rsid w:val="00834A91"/>
    <w:rsid w:val="008364E6"/>
    <w:rsid w:val="00837C6F"/>
    <w:rsid w:val="008416F3"/>
    <w:rsid w:val="00841BFB"/>
    <w:rsid w:val="00842BE4"/>
    <w:rsid w:val="00843615"/>
    <w:rsid w:val="00843D8C"/>
    <w:rsid w:val="00844D1A"/>
    <w:rsid w:val="00844DD7"/>
    <w:rsid w:val="00846098"/>
    <w:rsid w:val="008460C7"/>
    <w:rsid w:val="00846550"/>
    <w:rsid w:val="0084660E"/>
    <w:rsid w:val="00847656"/>
    <w:rsid w:val="00847B35"/>
    <w:rsid w:val="00850440"/>
    <w:rsid w:val="00850B3C"/>
    <w:rsid w:val="00851365"/>
    <w:rsid w:val="00851805"/>
    <w:rsid w:val="00851ADC"/>
    <w:rsid w:val="00857882"/>
    <w:rsid w:val="00857A9F"/>
    <w:rsid w:val="00867269"/>
    <w:rsid w:val="00867DA6"/>
    <w:rsid w:val="00867F5C"/>
    <w:rsid w:val="00867FD9"/>
    <w:rsid w:val="00874A8A"/>
    <w:rsid w:val="00875CB0"/>
    <w:rsid w:val="00875E11"/>
    <w:rsid w:val="00880C46"/>
    <w:rsid w:val="00883AFF"/>
    <w:rsid w:val="008841AF"/>
    <w:rsid w:val="00885B63"/>
    <w:rsid w:val="00885D05"/>
    <w:rsid w:val="00885F1D"/>
    <w:rsid w:val="00886A86"/>
    <w:rsid w:val="008874C6"/>
    <w:rsid w:val="00887BCE"/>
    <w:rsid w:val="00890CF3"/>
    <w:rsid w:val="0089231C"/>
    <w:rsid w:val="00893DED"/>
    <w:rsid w:val="008941FD"/>
    <w:rsid w:val="008953EC"/>
    <w:rsid w:val="00896F7A"/>
    <w:rsid w:val="008971CF"/>
    <w:rsid w:val="008A0F7F"/>
    <w:rsid w:val="008A17DD"/>
    <w:rsid w:val="008A267B"/>
    <w:rsid w:val="008A36EA"/>
    <w:rsid w:val="008A4453"/>
    <w:rsid w:val="008A45B5"/>
    <w:rsid w:val="008A55A2"/>
    <w:rsid w:val="008A790B"/>
    <w:rsid w:val="008B0DC8"/>
    <w:rsid w:val="008B325F"/>
    <w:rsid w:val="008B3B41"/>
    <w:rsid w:val="008B6A61"/>
    <w:rsid w:val="008B748E"/>
    <w:rsid w:val="008C0290"/>
    <w:rsid w:val="008C1BCE"/>
    <w:rsid w:val="008C1C0C"/>
    <w:rsid w:val="008C2FDA"/>
    <w:rsid w:val="008C3028"/>
    <w:rsid w:val="008C3DDE"/>
    <w:rsid w:val="008C4A8A"/>
    <w:rsid w:val="008C5CA2"/>
    <w:rsid w:val="008C64A4"/>
    <w:rsid w:val="008C6C52"/>
    <w:rsid w:val="008D0BBB"/>
    <w:rsid w:val="008D153B"/>
    <w:rsid w:val="008D4233"/>
    <w:rsid w:val="008D4D3B"/>
    <w:rsid w:val="008E2209"/>
    <w:rsid w:val="008E2823"/>
    <w:rsid w:val="008E3E4C"/>
    <w:rsid w:val="008E4BE7"/>
    <w:rsid w:val="008E706D"/>
    <w:rsid w:val="008E7928"/>
    <w:rsid w:val="008F0CD2"/>
    <w:rsid w:val="008F16AE"/>
    <w:rsid w:val="008F48BA"/>
    <w:rsid w:val="008F4C81"/>
    <w:rsid w:val="008F5A26"/>
    <w:rsid w:val="008F7654"/>
    <w:rsid w:val="008F7DEE"/>
    <w:rsid w:val="00901345"/>
    <w:rsid w:val="00901B3F"/>
    <w:rsid w:val="00901BFE"/>
    <w:rsid w:val="00901F1B"/>
    <w:rsid w:val="00902556"/>
    <w:rsid w:val="00903B1F"/>
    <w:rsid w:val="0090413D"/>
    <w:rsid w:val="00906333"/>
    <w:rsid w:val="00906C4F"/>
    <w:rsid w:val="00910F6F"/>
    <w:rsid w:val="00912555"/>
    <w:rsid w:val="00912C8F"/>
    <w:rsid w:val="00914F1C"/>
    <w:rsid w:val="009171F0"/>
    <w:rsid w:val="00917C6F"/>
    <w:rsid w:val="009205D4"/>
    <w:rsid w:val="00924355"/>
    <w:rsid w:val="00925522"/>
    <w:rsid w:val="00925981"/>
    <w:rsid w:val="009261CA"/>
    <w:rsid w:val="00927EF7"/>
    <w:rsid w:val="00931B92"/>
    <w:rsid w:val="00933902"/>
    <w:rsid w:val="00933AAD"/>
    <w:rsid w:val="00933F24"/>
    <w:rsid w:val="00935179"/>
    <w:rsid w:val="00935EF5"/>
    <w:rsid w:val="00940013"/>
    <w:rsid w:val="0094326E"/>
    <w:rsid w:val="0094329F"/>
    <w:rsid w:val="0094582A"/>
    <w:rsid w:val="00950B76"/>
    <w:rsid w:val="00951D58"/>
    <w:rsid w:val="00952AA5"/>
    <w:rsid w:val="009557B6"/>
    <w:rsid w:val="0095685D"/>
    <w:rsid w:val="00956A2D"/>
    <w:rsid w:val="00957E89"/>
    <w:rsid w:val="00957F6C"/>
    <w:rsid w:val="00963B62"/>
    <w:rsid w:val="00963E67"/>
    <w:rsid w:val="009647EB"/>
    <w:rsid w:val="00965CCD"/>
    <w:rsid w:val="00965E2B"/>
    <w:rsid w:val="0096668E"/>
    <w:rsid w:val="00967B93"/>
    <w:rsid w:val="00967C9F"/>
    <w:rsid w:val="00971180"/>
    <w:rsid w:val="00973C1D"/>
    <w:rsid w:val="00974C8F"/>
    <w:rsid w:val="00975C6C"/>
    <w:rsid w:val="00976B7C"/>
    <w:rsid w:val="00977FEA"/>
    <w:rsid w:val="00981626"/>
    <w:rsid w:val="00981983"/>
    <w:rsid w:val="00983D4A"/>
    <w:rsid w:val="00983F26"/>
    <w:rsid w:val="00985163"/>
    <w:rsid w:val="009851FE"/>
    <w:rsid w:val="0098580C"/>
    <w:rsid w:val="009863E9"/>
    <w:rsid w:val="009878B6"/>
    <w:rsid w:val="009913B3"/>
    <w:rsid w:val="0099196F"/>
    <w:rsid w:val="0099214F"/>
    <w:rsid w:val="00994B5A"/>
    <w:rsid w:val="0099558F"/>
    <w:rsid w:val="009956B6"/>
    <w:rsid w:val="00996140"/>
    <w:rsid w:val="00996659"/>
    <w:rsid w:val="009A0B16"/>
    <w:rsid w:val="009A2432"/>
    <w:rsid w:val="009A244B"/>
    <w:rsid w:val="009A2F7D"/>
    <w:rsid w:val="009A3059"/>
    <w:rsid w:val="009A38D5"/>
    <w:rsid w:val="009A4874"/>
    <w:rsid w:val="009A4E01"/>
    <w:rsid w:val="009A59AD"/>
    <w:rsid w:val="009A6155"/>
    <w:rsid w:val="009A79B2"/>
    <w:rsid w:val="009B07A6"/>
    <w:rsid w:val="009B1052"/>
    <w:rsid w:val="009B1355"/>
    <w:rsid w:val="009B156D"/>
    <w:rsid w:val="009B37D1"/>
    <w:rsid w:val="009B598B"/>
    <w:rsid w:val="009B7A2B"/>
    <w:rsid w:val="009C142C"/>
    <w:rsid w:val="009C27AA"/>
    <w:rsid w:val="009C4241"/>
    <w:rsid w:val="009D042D"/>
    <w:rsid w:val="009D207D"/>
    <w:rsid w:val="009D4260"/>
    <w:rsid w:val="009D43CE"/>
    <w:rsid w:val="009D53EC"/>
    <w:rsid w:val="009E0624"/>
    <w:rsid w:val="009E1014"/>
    <w:rsid w:val="009E120A"/>
    <w:rsid w:val="009E1BD4"/>
    <w:rsid w:val="009E39B2"/>
    <w:rsid w:val="009E64CF"/>
    <w:rsid w:val="009F0400"/>
    <w:rsid w:val="009F0C16"/>
    <w:rsid w:val="009F0D99"/>
    <w:rsid w:val="009F15C0"/>
    <w:rsid w:val="009F322A"/>
    <w:rsid w:val="009F445A"/>
    <w:rsid w:val="009F4D63"/>
    <w:rsid w:val="009F734B"/>
    <w:rsid w:val="00A01FF6"/>
    <w:rsid w:val="00A0231D"/>
    <w:rsid w:val="00A02DEC"/>
    <w:rsid w:val="00A05E73"/>
    <w:rsid w:val="00A06E00"/>
    <w:rsid w:val="00A075A8"/>
    <w:rsid w:val="00A105AB"/>
    <w:rsid w:val="00A10E09"/>
    <w:rsid w:val="00A11669"/>
    <w:rsid w:val="00A15BE3"/>
    <w:rsid w:val="00A1636F"/>
    <w:rsid w:val="00A167EA"/>
    <w:rsid w:val="00A17680"/>
    <w:rsid w:val="00A1790D"/>
    <w:rsid w:val="00A20AF3"/>
    <w:rsid w:val="00A23CF5"/>
    <w:rsid w:val="00A2518F"/>
    <w:rsid w:val="00A2542F"/>
    <w:rsid w:val="00A27560"/>
    <w:rsid w:val="00A2757C"/>
    <w:rsid w:val="00A311FD"/>
    <w:rsid w:val="00A31429"/>
    <w:rsid w:val="00A31850"/>
    <w:rsid w:val="00A321C1"/>
    <w:rsid w:val="00A363E2"/>
    <w:rsid w:val="00A367FB"/>
    <w:rsid w:val="00A373E7"/>
    <w:rsid w:val="00A37DFE"/>
    <w:rsid w:val="00A42A96"/>
    <w:rsid w:val="00A433E5"/>
    <w:rsid w:val="00A4456D"/>
    <w:rsid w:val="00A4691B"/>
    <w:rsid w:val="00A47087"/>
    <w:rsid w:val="00A50514"/>
    <w:rsid w:val="00A505B1"/>
    <w:rsid w:val="00A50C57"/>
    <w:rsid w:val="00A52CFE"/>
    <w:rsid w:val="00A53355"/>
    <w:rsid w:val="00A535AC"/>
    <w:rsid w:val="00A537DE"/>
    <w:rsid w:val="00A5453C"/>
    <w:rsid w:val="00A5768F"/>
    <w:rsid w:val="00A579C4"/>
    <w:rsid w:val="00A60D44"/>
    <w:rsid w:val="00A61039"/>
    <w:rsid w:val="00A62FEB"/>
    <w:rsid w:val="00A64FB4"/>
    <w:rsid w:val="00A65C1A"/>
    <w:rsid w:val="00A705D3"/>
    <w:rsid w:val="00A72087"/>
    <w:rsid w:val="00A7503B"/>
    <w:rsid w:val="00A75AC0"/>
    <w:rsid w:val="00A76BB4"/>
    <w:rsid w:val="00A773F5"/>
    <w:rsid w:val="00A83F24"/>
    <w:rsid w:val="00A864DC"/>
    <w:rsid w:val="00A8696E"/>
    <w:rsid w:val="00A90417"/>
    <w:rsid w:val="00A91AE3"/>
    <w:rsid w:val="00A91FF4"/>
    <w:rsid w:val="00A924DC"/>
    <w:rsid w:val="00A97AD2"/>
    <w:rsid w:val="00AA2799"/>
    <w:rsid w:val="00AA5766"/>
    <w:rsid w:val="00AA6C33"/>
    <w:rsid w:val="00AA6ED0"/>
    <w:rsid w:val="00AA7947"/>
    <w:rsid w:val="00AB01FF"/>
    <w:rsid w:val="00AB1ECB"/>
    <w:rsid w:val="00AB339F"/>
    <w:rsid w:val="00AB4E03"/>
    <w:rsid w:val="00AB550E"/>
    <w:rsid w:val="00AB6CB7"/>
    <w:rsid w:val="00AB7635"/>
    <w:rsid w:val="00AB7750"/>
    <w:rsid w:val="00AC1BFF"/>
    <w:rsid w:val="00AC3348"/>
    <w:rsid w:val="00AC3D1A"/>
    <w:rsid w:val="00AC3F9D"/>
    <w:rsid w:val="00AD05CE"/>
    <w:rsid w:val="00AD0EDA"/>
    <w:rsid w:val="00AD2406"/>
    <w:rsid w:val="00AD74D9"/>
    <w:rsid w:val="00AE1425"/>
    <w:rsid w:val="00AE1FA6"/>
    <w:rsid w:val="00AE2721"/>
    <w:rsid w:val="00AE3B6F"/>
    <w:rsid w:val="00AE3E67"/>
    <w:rsid w:val="00AE514D"/>
    <w:rsid w:val="00AF04F4"/>
    <w:rsid w:val="00AF1A9F"/>
    <w:rsid w:val="00AF2725"/>
    <w:rsid w:val="00AF30B9"/>
    <w:rsid w:val="00AF34C2"/>
    <w:rsid w:val="00AF3933"/>
    <w:rsid w:val="00AF3E57"/>
    <w:rsid w:val="00AF69C1"/>
    <w:rsid w:val="00B00BFA"/>
    <w:rsid w:val="00B016A7"/>
    <w:rsid w:val="00B02DEA"/>
    <w:rsid w:val="00B03E73"/>
    <w:rsid w:val="00B053FC"/>
    <w:rsid w:val="00B060F5"/>
    <w:rsid w:val="00B06DBF"/>
    <w:rsid w:val="00B10A5A"/>
    <w:rsid w:val="00B129AA"/>
    <w:rsid w:val="00B12DDD"/>
    <w:rsid w:val="00B13AFC"/>
    <w:rsid w:val="00B143A8"/>
    <w:rsid w:val="00B16F19"/>
    <w:rsid w:val="00B17411"/>
    <w:rsid w:val="00B17EBC"/>
    <w:rsid w:val="00B17FED"/>
    <w:rsid w:val="00B211D1"/>
    <w:rsid w:val="00B21D2E"/>
    <w:rsid w:val="00B24B47"/>
    <w:rsid w:val="00B257CC"/>
    <w:rsid w:val="00B25A26"/>
    <w:rsid w:val="00B25D58"/>
    <w:rsid w:val="00B25FF8"/>
    <w:rsid w:val="00B30164"/>
    <w:rsid w:val="00B32722"/>
    <w:rsid w:val="00B33804"/>
    <w:rsid w:val="00B34BF9"/>
    <w:rsid w:val="00B3662E"/>
    <w:rsid w:val="00B36EB6"/>
    <w:rsid w:val="00B41186"/>
    <w:rsid w:val="00B42281"/>
    <w:rsid w:val="00B4261A"/>
    <w:rsid w:val="00B438BD"/>
    <w:rsid w:val="00B457DB"/>
    <w:rsid w:val="00B46CE5"/>
    <w:rsid w:val="00B50D2C"/>
    <w:rsid w:val="00B53CEE"/>
    <w:rsid w:val="00B542AA"/>
    <w:rsid w:val="00B569F0"/>
    <w:rsid w:val="00B62305"/>
    <w:rsid w:val="00B63758"/>
    <w:rsid w:val="00B64E6B"/>
    <w:rsid w:val="00B65B0C"/>
    <w:rsid w:val="00B70D19"/>
    <w:rsid w:val="00B71152"/>
    <w:rsid w:val="00B742DF"/>
    <w:rsid w:val="00B75C03"/>
    <w:rsid w:val="00B76698"/>
    <w:rsid w:val="00B76A3A"/>
    <w:rsid w:val="00B81333"/>
    <w:rsid w:val="00B81E86"/>
    <w:rsid w:val="00B83E15"/>
    <w:rsid w:val="00B84737"/>
    <w:rsid w:val="00B85E05"/>
    <w:rsid w:val="00B86282"/>
    <w:rsid w:val="00B9149F"/>
    <w:rsid w:val="00B92C87"/>
    <w:rsid w:val="00B94F9C"/>
    <w:rsid w:val="00B95F74"/>
    <w:rsid w:val="00B96FFD"/>
    <w:rsid w:val="00B97AC4"/>
    <w:rsid w:val="00BA074D"/>
    <w:rsid w:val="00BA0E9B"/>
    <w:rsid w:val="00BA1958"/>
    <w:rsid w:val="00BA2003"/>
    <w:rsid w:val="00BA419E"/>
    <w:rsid w:val="00BA446A"/>
    <w:rsid w:val="00BA4C34"/>
    <w:rsid w:val="00BA4EE4"/>
    <w:rsid w:val="00BB036E"/>
    <w:rsid w:val="00BB1266"/>
    <w:rsid w:val="00BB25E1"/>
    <w:rsid w:val="00BB2A82"/>
    <w:rsid w:val="00BB4A62"/>
    <w:rsid w:val="00BB7E31"/>
    <w:rsid w:val="00BC067F"/>
    <w:rsid w:val="00BC0EA3"/>
    <w:rsid w:val="00BC1D41"/>
    <w:rsid w:val="00BC267C"/>
    <w:rsid w:val="00BC417F"/>
    <w:rsid w:val="00BC44D5"/>
    <w:rsid w:val="00BC60E7"/>
    <w:rsid w:val="00BC7E1B"/>
    <w:rsid w:val="00BD0EE4"/>
    <w:rsid w:val="00BD1209"/>
    <w:rsid w:val="00BD245F"/>
    <w:rsid w:val="00BD25DB"/>
    <w:rsid w:val="00BD38DB"/>
    <w:rsid w:val="00BD47D8"/>
    <w:rsid w:val="00BD7323"/>
    <w:rsid w:val="00BD79DB"/>
    <w:rsid w:val="00BE27F3"/>
    <w:rsid w:val="00BE3B08"/>
    <w:rsid w:val="00BE47D7"/>
    <w:rsid w:val="00BE50EF"/>
    <w:rsid w:val="00BE5BCC"/>
    <w:rsid w:val="00BE6221"/>
    <w:rsid w:val="00BE70AE"/>
    <w:rsid w:val="00BF1045"/>
    <w:rsid w:val="00BF105C"/>
    <w:rsid w:val="00BF1544"/>
    <w:rsid w:val="00BF1EE5"/>
    <w:rsid w:val="00BF3E35"/>
    <w:rsid w:val="00BF49CF"/>
    <w:rsid w:val="00C00E5B"/>
    <w:rsid w:val="00C01D47"/>
    <w:rsid w:val="00C039BA"/>
    <w:rsid w:val="00C04E29"/>
    <w:rsid w:val="00C07295"/>
    <w:rsid w:val="00C073E4"/>
    <w:rsid w:val="00C10380"/>
    <w:rsid w:val="00C11141"/>
    <w:rsid w:val="00C120C8"/>
    <w:rsid w:val="00C12424"/>
    <w:rsid w:val="00C139A6"/>
    <w:rsid w:val="00C1465F"/>
    <w:rsid w:val="00C1629A"/>
    <w:rsid w:val="00C219D2"/>
    <w:rsid w:val="00C21FE0"/>
    <w:rsid w:val="00C22018"/>
    <w:rsid w:val="00C2308B"/>
    <w:rsid w:val="00C2308C"/>
    <w:rsid w:val="00C24D29"/>
    <w:rsid w:val="00C25475"/>
    <w:rsid w:val="00C30297"/>
    <w:rsid w:val="00C303B6"/>
    <w:rsid w:val="00C3097E"/>
    <w:rsid w:val="00C31019"/>
    <w:rsid w:val="00C32304"/>
    <w:rsid w:val="00C330DF"/>
    <w:rsid w:val="00C33636"/>
    <w:rsid w:val="00C3438F"/>
    <w:rsid w:val="00C358A1"/>
    <w:rsid w:val="00C36EB8"/>
    <w:rsid w:val="00C42E63"/>
    <w:rsid w:val="00C43147"/>
    <w:rsid w:val="00C43954"/>
    <w:rsid w:val="00C4639C"/>
    <w:rsid w:val="00C52BC3"/>
    <w:rsid w:val="00C53782"/>
    <w:rsid w:val="00C54371"/>
    <w:rsid w:val="00C5498C"/>
    <w:rsid w:val="00C54B59"/>
    <w:rsid w:val="00C55FB5"/>
    <w:rsid w:val="00C579B9"/>
    <w:rsid w:val="00C61917"/>
    <w:rsid w:val="00C623B6"/>
    <w:rsid w:val="00C649F8"/>
    <w:rsid w:val="00C65680"/>
    <w:rsid w:val="00C673ED"/>
    <w:rsid w:val="00C677B5"/>
    <w:rsid w:val="00C703DA"/>
    <w:rsid w:val="00C715A4"/>
    <w:rsid w:val="00C73122"/>
    <w:rsid w:val="00C751D0"/>
    <w:rsid w:val="00C75C6E"/>
    <w:rsid w:val="00C77477"/>
    <w:rsid w:val="00C77846"/>
    <w:rsid w:val="00C817D8"/>
    <w:rsid w:val="00C823CE"/>
    <w:rsid w:val="00C82583"/>
    <w:rsid w:val="00C85121"/>
    <w:rsid w:val="00C85A6D"/>
    <w:rsid w:val="00C87207"/>
    <w:rsid w:val="00C94B2C"/>
    <w:rsid w:val="00C94D41"/>
    <w:rsid w:val="00CA031A"/>
    <w:rsid w:val="00CA3D34"/>
    <w:rsid w:val="00CA673D"/>
    <w:rsid w:val="00CB192F"/>
    <w:rsid w:val="00CB25E0"/>
    <w:rsid w:val="00CB3362"/>
    <w:rsid w:val="00CB599D"/>
    <w:rsid w:val="00CB6CD1"/>
    <w:rsid w:val="00CC1B36"/>
    <w:rsid w:val="00CC3E10"/>
    <w:rsid w:val="00CC48EA"/>
    <w:rsid w:val="00CC51E4"/>
    <w:rsid w:val="00CC6C45"/>
    <w:rsid w:val="00CC733D"/>
    <w:rsid w:val="00CD02E6"/>
    <w:rsid w:val="00CD106B"/>
    <w:rsid w:val="00CD1EC9"/>
    <w:rsid w:val="00CD2415"/>
    <w:rsid w:val="00CD2A18"/>
    <w:rsid w:val="00CD3584"/>
    <w:rsid w:val="00CD543E"/>
    <w:rsid w:val="00CD5652"/>
    <w:rsid w:val="00CD585B"/>
    <w:rsid w:val="00CD7B9E"/>
    <w:rsid w:val="00CE441C"/>
    <w:rsid w:val="00CE51D8"/>
    <w:rsid w:val="00CE6174"/>
    <w:rsid w:val="00CE6425"/>
    <w:rsid w:val="00CE7920"/>
    <w:rsid w:val="00CF01E6"/>
    <w:rsid w:val="00CF0DA0"/>
    <w:rsid w:val="00CF1528"/>
    <w:rsid w:val="00CF1E21"/>
    <w:rsid w:val="00CF3AF2"/>
    <w:rsid w:val="00CF4D18"/>
    <w:rsid w:val="00CF4FE3"/>
    <w:rsid w:val="00CF6C66"/>
    <w:rsid w:val="00D00359"/>
    <w:rsid w:val="00D03112"/>
    <w:rsid w:val="00D069F7"/>
    <w:rsid w:val="00D079CB"/>
    <w:rsid w:val="00D07E91"/>
    <w:rsid w:val="00D11F83"/>
    <w:rsid w:val="00D12C6D"/>
    <w:rsid w:val="00D1437A"/>
    <w:rsid w:val="00D14532"/>
    <w:rsid w:val="00D151B9"/>
    <w:rsid w:val="00D1525A"/>
    <w:rsid w:val="00D16212"/>
    <w:rsid w:val="00D16999"/>
    <w:rsid w:val="00D21B13"/>
    <w:rsid w:val="00D21E3F"/>
    <w:rsid w:val="00D231D0"/>
    <w:rsid w:val="00D23C01"/>
    <w:rsid w:val="00D23CCD"/>
    <w:rsid w:val="00D249A9"/>
    <w:rsid w:val="00D25583"/>
    <w:rsid w:val="00D302DB"/>
    <w:rsid w:val="00D32280"/>
    <w:rsid w:val="00D32E35"/>
    <w:rsid w:val="00D33910"/>
    <w:rsid w:val="00D33B0C"/>
    <w:rsid w:val="00D33CE6"/>
    <w:rsid w:val="00D41FA3"/>
    <w:rsid w:val="00D45610"/>
    <w:rsid w:val="00D45F07"/>
    <w:rsid w:val="00D465AE"/>
    <w:rsid w:val="00D4708F"/>
    <w:rsid w:val="00D479C9"/>
    <w:rsid w:val="00D51736"/>
    <w:rsid w:val="00D51E34"/>
    <w:rsid w:val="00D57CEE"/>
    <w:rsid w:val="00D637C1"/>
    <w:rsid w:val="00D648D0"/>
    <w:rsid w:val="00D64A3B"/>
    <w:rsid w:val="00D64AB6"/>
    <w:rsid w:val="00D67CB3"/>
    <w:rsid w:val="00D67D12"/>
    <w:rsid w:val="00D70E0F"/>
    <w:rsid w:val="00D715E8"/>
    <w:rsid w:val="00D743D7"/>
    <w:rsid w:val="00D7505D"/>
    <w:rsid w:val="00D756F8"/>
    <w:rsid w:val="00D76E3E"/>
    <w:rsid w:val="00D8126F"/>
    <w:rsid w:val="00D812A8"/>
    <w:rsid w:val="00D83DFC"/>
    <w:rsid w:val="00D843CF"/>
    <w:rsid w:val="00D9127E"/>
    <w:rsid w:val="00D92309"/>
    <w:rsid w:val="00D92CD9"/>
    <w:rsid w:val="00D93023"/>
    <w:rsid w:val="00D93560"/>
    <w:rsid w:val="00D9434A"/>
    <w:rsid w:val="00D95C92"/>
    <w:rsid w:val="00D95FA8"/>
    <w:rsid w:val="00D96277"/>
    <w:rsid w:val="00D9731A"/>
    <w:rsid w:val="00D9773C"/>
    <w:rsid w:val="00DA140F"/>
    <w:rsid w:val="00DA1DB1"/>
    <w:rsid w:val="00DA24D0"/>
    <w:rsid w:val="00DA43DA"/>
    <w:rsid w:val="00DA4886"/>
    <w:rsid w:val="00DA4B9E"/>
    <w:rsid w:val="00DA4F33"/>
    <w:rsid w:val="00DA4F54"/>
    <w:rsid w:val="00DA6235"/>
    <w:rsid w:val="00DA6B8C"/>
    <w:rsid w:val="00DA789F"/>
    <w:rsid w:val="00DB0A3D"/>
    <w:rsid w:val="00DB0D5C"/>
    <w:rsid w:val="00DB1EF4"/>
    <w:rsid w:val="00DB2711"/>
    <w:rsid w:val="00DB3EEB"/>
    <w:rsid w:val="00DB42E2"/>
    <w:rsid w:val="00DB454D"/>
    <w:rsid w:val="00DC1A85"/>
    <w:rsid w:val="00DC4428"/>
    <w:rsid w:val="00DC45D4"/>
    <w:rsid w:val="00DC4F53"/>
    <w:rsid w:val="00DC59E8"/>
    <w:rsid w:val="00DD00C0"/>
    <w:rsid w:val="00DD07D5"/>
    <w:rsid w:val="00DD49D9"/>
    <w:rsid w:val="00DD6D88"/>
    <w:rsid w:val="00DE0E4D"/>
    <w:rsid w:val="00DE0F87"/>
    <w:rsid w:val="00DE1818"/>
    <w:rsid w:val="00DE240F"/>
    <w:rsid w:val="00DE3618"/>
    <w:rsid w:val="00DE4936"/>
    <w:rsid w:val="00DE5287"/>
    <w:rsid w:val="00DE5C3B"/>
    <w:rsid w:val="00DF04F1"/>
    <w:rsid w:val="00DF05D2"/>
    <w:rsid w:val="00DF0FE8"/>
    <w:rsid w:val="00DF20C3"/>
    <w:rsid w:val="00DF35F8"/>
    <w:rsid w:val="00DF3D58"/>
    <w:rsid w:val="00DF664C"/>
    <w:rsid w:val="00DF7E66"/>
    <w:rsid w:val="00E00314"/>
    <w:rsid w:val="00E0097C"/>
    <w:rsid w:val="00E00BB4"/>
    <w:rsid w:val="00E015FD"/>
    <w:rsid w:val="00E05977"/>
    <w:rsid w:val="00E06B52"/>
    <w:rsid w:val="00E116D2"/>
    <w:rsid w:val="00E123F2"/>
    <w:rsid w:val="00E12D21"/>
    <w:rsid w:val="00E1506F"/>
    <w:rsid w:val="00E1796F"/>
    <w:rsid w:val="00E21118"/>
    <w:rsid w:val="00E212C1"/>
    <w:rsid w:val="00E238B0"/>
    <w:rsid w:val="00E2419D"/>
    <w:rsid w:val="00E25349"/>
    <w:rsid w:val="00E301A9"/>
    <w:rsid w:val="00E317DC"/>
    <w:rsid w:val="00E33284"/>
    <w:rsid w:val="00E362CC"/>
    <w:rsid w:val="00E402A3"/>
    <w:rsid w:val="00E40B15"/>
    <w:rsid w:val="00E41BCD"/>
    <w:rsid w:val="00E4366D"/>
    <w:rsid w:val="00E44222"/>
    <w:rsid w:val="00E44AEF"/>
    <w:rsid w:val="00E4640C"/>
    <w:rsid w:val="00E50CDC"/>
    <w:rsid w:val="00E5354C"/>
    <w:rsid w:val="00E53A51"/>
    <w:rsid w:val="00E5571C"/>
    <w:rsid w:val="00E57AD7"/>
    <w:rsid w:val="00E62DE9"/>
    <w:rsid w:val="00E642AC"/>
    <w:rsid w:val="00E65DF1"/>
    <w:rsid w:val="00E66909"/>
    <w:rsid w:val="00E66E79"/>
    <w:rsid w:val="00E7097E"/>
    <w:rsid w:val="00E70A0C"/>
    <w:rsid w:val="00E71C98"/>
    <w:rsid w:val="00E72D13"/>
    <w:rsid w:val="00E73688"/>
    <w:rsid w:val="00E76675"/>
    <w:rsid w:val="00E814CF"/>
    <w:rsid w:val="00E81B8C"/>
    <w:rsid w:val="00E81E7B"/>
    <w:rsid w:val="00E824A1"/>
    <w:rsid w:val="00E82F34"/>
    <w:rsid w:val="00E83AC6"/>
    <w:rsid w:val="00E844F7"/>
    <w:rsid w:val="00E86300"/>
    <w:rsid w:val="00E87AAB"/>
    <w:rsid w:val="00E92849"/>
    <w:rsid w:val="00E95DB8"/>
    <w:rsid w:val="00EA7A72"/>
    <w:rsid w:val="00EA7D97"/>
    <w:rsid w:val="00EB5E7A"/>
    <w:rsid w:val="00EB6DAB"/>
    <w:rsid w:val="00EC0B7B"/>
    <w:rsid w:val="00EC1272"/>
    <w:rsid w:val="00EC1F80"/>
    <w:rsid w:val="00EC4470"/>
    <w:rsid w:val="00EC536E"/>
    <w:rsid w:val="00EC5C78"/>
    <w:rsid w:val="00EC5D5C"/>
    <w:rsid w:val="00ED0018"/>
    <w:rsid w:val="00ED29FB"/>
    <w:rsid w:val="00ED3737"/>
    <w:rsid w:val="00ED38B4"/>
    <w:rsid w:val="00ED3A7F"/>
    <w:rsid w:val="00ED742B"/>
    <w:rsid w:val="00EE26AB"/>
    <w:rsid w:val="00EE27BB"/>
    <w:rsid w:val="00EE5697"/>
    <w:rsid w:val="00EE69A9"/>
    <w:rsid w:val="00EE6BB2"/>
    <w:rsid w:val="00EF2189"/>
    <w:rsid w:val="00EF3109"/>
    <w:rsid w:val="00EF31CC"/>
    <w:rsid w:val="00EF34B5"/>
    <w:rsid w:val="00EF5F7C"/>
    <w:rsid w:val="00EF6ACF"/>
    <w:rsid w:val="00EF7E92"/>
    <w:rsid w:val="00F00429"/>
    <w:rsid w:val="00F019F0"/>
    <w:rsid w:val="00F07035"/>
    <w:rsid w:val="00F07904"/>
    <w:rsid w:val="00F07E04"/>
    <w:rsid w:val="00F1095E"/>
    <w:rsid w:val="00F12D54"/>
    <w:rsid w:val="00F12E3A"/>
    <w:rsid w:val="00F131ED"/>
    <w:rsid w:val="00F14265"/>
    <w:rsid w:val="00F1483E"/>
    <w:rsid w:val="00F15E3D"/>
    <w:rsid w:val="00F162AE"/>
    <w:rsid w:val="00F16A06"/>
    <w:rsid w:val="00F22470"/>
    <w:rsid w:val="00F250F1"/>
    <w:rsid w:val="00F25249"/>
    <w:rsid w:val="00F265C1"/>
    <w:rsid w:val="00F26A7C"/>
    <w:rsid w:val="00F2711A"/>
    <w:rsid w:val="00F27A79"/>
    <w:rsid w:val="00F3165A"/>
    <w:rsid w:val="00F31C8C"/>
    <w:rsid w:val="00F40D34"/>
    <w:rsid w:val="00F430B9"/>
    <w:rsid w:val="00F4310F"/>
    <w:rsid w:val="00F43C10"/>
    <w:rsid w:val="00F46366"/>
    <w:rsid w:val="00F4646A"/>
    <w:rsid w:val="00F474A1"/>
    <w:rsid w:val="00F50551"/>
    <w:rsid w:val="00F50F74"/>
    <w:rsid w:val="00F530E4"/>
    <w:rsid w:val="00F53D64"/>
    <w:rsid w:val="00F5424B"/>
    <w:rsid w:val="00F54762"/>
    <w:rsid w:val="00F61976"/>
    <w:rsid w:val="00F62CBB"/>
    <w:rsid w:val="00F63CC9"/>
    <w:rsid w:val="00F640B2"/>
    <w:rsid w:val="00F644F4"/>
    <w:rsid w:val="00F64634"/>
    <w:rsid w:val="00F647A6"/>
    <w:rsid w:val="00F65164"/>
    <w:rsid w:val="00F658E9"/>
    <w:rsid w:val="00F6682B"/>
    <w:rsid w:val="00F6793E"/>
    <w:rsid w:val="00F67B2D"/>
    <w:rsid w:val="00F70B43"/>
    <w:rsid w:val="00F7240F"/>
    <w:rsid w:val="00F739FF"/>
    <w:rsid w:val="00F7441B"/>
    <w:rsid w:val="00F748C3"/>
    <w:rsid w:val="00F749F4"/>
    <w:rsid w:val="00F7744D"/>
    <w:rsid w:val="00F777FE"/>
    <w:rsid w:val="00F77B64"/>
    <w:rsid w:val="00F80A69"/>
    <w:rsid w:val="00F812F7"/>
    <w:rsid w:val="00F834D3"/>
    <w:rsid w:val="00F83B95"/>
    <w:rsid w:val="00F85930"/>
    <w:rsid w:val="00F85B0F"/>
    <w:rsid w:val="00F85B5C"/>
    <w:rsid w:val="00F864B6"/>
    <w:rsid w:val="00F92604"/>
    <w:rsid w:val="00F937D8"/>
    <w:rsid w:val="00FA1EAC"/>
    <w:rsid w:val="00FA3991"/>
    <w:rsid w:val="00FA596B"/>
    <w:rsid w:val="00FA6448"/>
    <w:rsid w:val="00FB0CC9"/>
    <w:rsid w:val="00FB11A3"/>
    <w:rsid w:val="00FB15DD"/>
    <w:rsid w:val="00FB2836"/>
    <w:rsid w:val="00FB4225"/>
    <w:rsid w:val="00FB4C56"/>
    <w:rsid w:val="00FB5D55"/>
    <w:rsid w:val="00FB5F03"/>
    <w:rsid w:val="00FB63C1"/>
    <w:rsid w:val="00FB6B46"/>
    <w:rsid w:val="00FB7586"/>
    <w:rsid w:val="00FC0CB8"/>
    <w:rsid w:val="00FC0D4C"/>
    <w:rsid w:val="00FC3627"/>
    <w:rsid w:val="00FC5737"/>
    <w:rsid w:val="00FC6A6B"/>
    <w:rsid w:val="00FD05BC"/>
    <w:rsid w:val="00FD0F51"/>
    <w:rsid w:val="00FD2098"/>
    <w:rsid w:val="00FD2C0C"/>
    <w:rsid w:val="00FD34D2"/>
    <w:rsid w:val="00FD7B3B"/>
    <w:rsid w:val="00FD7EC7"/>
    <w:rsid w:val="00FE0AD2"/>
    <w:rsid w:val="00FE126B"/>
    <w:rsid w:val="00FE1AE7"/>
    <w:rsid w:val="00FE25D9"/>
    <w:rsid w:val="00FE3009"/>
    <w:rsid w:val="00FE472F"/>
    <w:rsid w:val="00FE491A"/>
    <w:rsid w:val="00FE63F8"/>
    <w:rsid w:val="00FF0DAB"/>
    <w:rsid w:val="00FF195F"/>
    <w:rsid w:val="00FF30F7"/>
    <w:rsid w:val="00FF35A3"/>
    <w:rsid w:val="00FF5F6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64513"/>
    <o:shapelayout v:ext="edit">
      <o:idmap v:ext="edit" data="1"/>
    </o:shapelayout>
  </w:shapeDefaults>
  <w:decimalSymbol w:val=","/>
  <w:listSeparator w:val=";"/>
  <w14:docId w14:val="59D30577"/>
  <w15:docId w15:val="{C5B1608A-1CC5-47AD-810F-01DE51FFC6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iPriority="0"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iPriority="0"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1331EF"/>
    <w:pPr>
      <w:spacing w:after="20" w:line="264" w:lineRule="auto"/>
      <w:ind w:firstLine="709"/>
      <w:contextualSpacing/>
      <w:jc w:val="both"/>
    </w:pPr>
    <w:rPr>
      <w:rFonts w:ascii="Arial Narrow" w:hAnsi="Arial Narrow"/>
      <w:sz w:val="20"/>
    </w:rPr>
  </w:style>
  <w:style w:type="paragraph" w:styleId="Nadpis1">
    <w:name w:val="heading 1"/>
    <w:aliases w:val="Nadpis,Nadpis 1 Char1,Nadpis 1 Char Char,Nadpis 1 Char1 Char,Nadpis 1 Char Char Char,Nadpis 1 Char3,1 Char,Nadpis 1 Char Char2,Nadpis 11 Char,Nadpis 1 Char Char1 Char,Nadpis 1 Char2 Char,Nadpis 1 Char11 Char,ABB,1"/>
    <w:basedOn w:val="Normln"/>
    <w:next w:val="Nadpis2"/>
    <w:link w:val="Nadpis1Char"/>
    <w:qFormat/>
    <w:rsid w:val="001F59FD"/>
    <w:pPr>
      <w:keepNext/>
      <w:keepLines/>
      <w:numPr>
        <w:numId w:val="2"/>
      </w:numPr>
      <w:spacing w:before="300"/>
      <w:outlineLvl w:val="0"/>
    </w:pPr>
    <w:rPr>
      <w:rFonts w:eastAsiaTheme="majorEastAsia" w:cstheme="majorBidi"/>
      <w:b/>
      <w:bCs/>
      <w:smallCaps/>
      <w:sz w:val="30"/>
      <w:szCs w:val="28"/>
    </w:rPr>
  </w:style>
  <w:style w:type="paragraph" w:styleId="Nadpis2">
    <w:name w:val="heading 2"/>
    <w:aliases w:val="Nadpis2,Nadpis 21,Nadpis 2 Char Char1,Nadpis 2 Char11,Nadpis 2 Char1 Char1,Nadpis2 Char1,Nadpis 2 Char Char Char Char1,Nadpis 2 Char2,Nadpis21,ABB.,Nadpis 2 Char Char,Nadpis 2 Char1,Nadpis 2 Char1 Char,Nadpis 2 Char Char Char,2"/>
    <w:basedOn w:val="Normln"/>
    <w:next w:val="Nadpis3"/>
    <w:link w:val="Nadpis2Char"/>
    <w:unhideWhenUsed/>
    <w:qFormat/>
    <w:rsid w:val="00272FBF"/>
    <w:pPr>
      <w:keepNext/>
      <w:keepLines/>
      <w:numPr>
        <w:ilvl w:val="1"/>
        <w:numId w:val="2"/>
      </w:numPr>
      <w:spacing w:before="200"/>
      <w:outlineLvl w:val="1"/>
    </w:pPr>
    <w:rPr>
      <w:rFonts w:eastAsiaTheme="majorEastAsia" w:cstheme="majorBidi"/>
      <w:b/>
      <w:bCs/>
      <w:smallCaps/>
      <w:sz w:val="26"/>
      <w:szCs w:val="26"/>
    </w:rPr>
  </w:style>
  <w:style w:type="paragraph" w:styleId="Nadpis3">
    <w:name w:val="heading 3"/>
    <w:aliases w:val="Nadpis 3 velká písmena,Titul1,ABB..,Podkapitola2"/>
    <w:basedOn w:val="Normln"/>
    <w:next w:val="Normln"/>
    <w:link w:val="Nadpis3Char"/>
    <w:unhideWhenUsed/>
    <w:qFormat/>
    <w:rsid w:val="00E72D13"/>
    <w:pPr>
      <w:keepNext/>
      <w:keepLines/>
      <w:numPr>
        <w:ilvl w:val="2"/>
        <w:numId w:val="2"/>
      </w:numPr>
      <w:spacing w:before="140"/>
      <w:jc w:val="left"/>
      <w:outlineLvl w:val="2"/>
    </w:pPr>
    <w:rPr>
      <w:rFonts w:eastAsiaTheme="majorEastAsia" w:cstheme="majorBidi"/>
      <w:b/>
      <w:bCs/>
      <w:sz w:val="24"/>
    </w:rPr>
  </w:style>
  <w:style w:type="paragraph" w:styleId="Nadpis4">
    <w:name w:val="heading 4"/>
    <w:aliases w:val="Titul2,ABB...,Odkazy"/>
    <w:basedOn w:val="Normln"/>
    <w:next w:val="Normln"/>
    <w:link w:val="Nadpis4Char"/>
    <w:unhideWhenUsed/>
    <w:qFormat/>
    <w:rsid w:val="00F54762"/>
    <w:pPr>
      <w:keepNext/>
      <w:keepLines/>
      <w:spacing w:before="200"/>
      <w:outlineLvl w:val="3"/>
    </w:pPr>
    <w:rPr>
      <w:rFonts w:asciiTheme="majorHAnsi" w:eastAsiaTheme="majorEastAsia" w:hAnsiTheme="majorHAnsi" w:cstheme="majorBidi"/>
      <w:b/>
      <w:bCs/>
      <w:i/>
      <w:iCs/>
      <w:color w:val="4F81BD" w:themeColor="accent1"/>
    </w:rPr>
  </w:style>
  <w:style w:type="paragraph" w:styleId="Nadpis5">
    <w:name w:val="heading 5"/>
    <w:aliases w:val="Odrážky"/>
    <w:basedOn w:val="Normln"/>
    <w:next w:val="Normln"/>
    <w:link w:val="Nadpis5Char"/>
    <w:unhideWhenUsed/>
    <w:qFormat/>
    <w:rsid w:val="00705F0B"/>
    <w:pPr>
      <w:keepNext/>
      <w:keepLines/>
      <w:spacing w:before="200" w:after="0"/>
      <w:outlineLvl w:val="4"/>
    </w:pPr>
    <w:rPr>
      <w:rFonts w:asciiTheme="majorHAnsi" w:eastAsiaTheme="majorEastAsia" w:hAnsiTheme="majorHAnsi" w:cstheme="majorBidi"/>
      <w:color w:val="243F60" w:themeColor="accent1" w:themeShade="7F"/>
    </w:rPr>
  </w:style>
  <w:style w:type="paragraph" w:styleId="Nadpis6">
    <w:name w:val="heading 6"/>
    <w:aliases w:val=" nein,nein,nepoužívat Nadpis 6"/>
    <w:basedOn w:val="Normln"/>
    <w:next w:val="Normln"/>
    <w:link w:val="Nadpis6Char"/>
    <w:qFormat/>
    <w:rsid w:val="00EC1F80"/>
    <w:pPr>
      <w:tabs>
        <w:tab w:val="num" w:pos="472"/>
      </w:tabs>
      <w:spacing w:before="240" w:after="60" w:line="280" w:lineRule="exact"/>
      <w:ind w:left="472" w:hanging="1152"/>
      <w:contextualSpacing w:val="0"/>
      <w:outlineLvl w:val="5"/>
    </w:pPr>
    <w:rPr>
      <w:rFonts w:ascii="Times New Roman" w:eastAsia="Times New Roman" w:hAnsi="Times New Roman" w:cs="Times New Roman"/>
      <w:b/>
      <w:bCs/>
      <w:sz w:val="22"/>
      <w:lang w:val="en-US"/>
    </w:rPr>
  </w:style>
  <w:style w:type="paragraph" w:styleId="Nadpis7">
    <w:name w:val="heading 7"/>
    <w:basedOn w:val="Normln"/>
    <w:next w:val="Normln"/>
    <w:link w:val="Nadpis7Char"/>
    <w:qFormat/>
    <w:rsid w:val="00EC1F80"/>
    <w:pPr>
      <w:tabs>
        <w:tab w:val="num" w:pos="616"/>
      </w:tabs>
      <w:spacing w:before="240" w:after="60" w:line="280" w:lineRule="exact"/>
      <w:ind w:left="616" w:hanging="1296"/>
      <w:contextualSpacing w:val="0"/>
      <w:outlineLvl w:val="6"/>
    </w:pPr>
    <w:rPr>
      <w:rFonts w:ascii="Times New Roman" w:eastAsia="Times New Roman" w:hAnsi="Times New Roman" w:cs="Times New Roman"/>
      <w:sz w:val="24"/>
      <w:szCs w:val="24"/>
      <w:lang w:val="en-US"/>
    </w:rPr>
  </w:style>
  <w:style w:type="paragraph" w:styleId="Nadpis8">
    <w:name w:val="heading 8"/>
    <w:basedOn w:val="Normln"/>
    <w:next w:val="Normln"/>
    <w:link w:val="Nadpis8Char"/>
    <w:qFormat/>
    <w:rsid w:val="00EC1F80"/>
    <w:pPr>
      <w:tabs>
        <w:tab w:val="num" w:pos="760"/>
      </w:tabs>
      <w:spacing w:before="240" w:after="60" w:line="280" w:lineRule="exact"/>
      <w:ind w:left="760" w:hanging="1440"/>
      <w:contextualSpacing w:val="0"/>
      <w:outlineLvl w:val="7"/>
    </w:pPr>
    <w:rPr>
      <w:rFonts w:ascii="Times New Roman" w:eastAsia="Times New Roman" w:hAnsi="Times New Roman" w:cs="Times New Roman"/>
      <w:i/>
      <w:iCs/>
      <w:sz w:val="24"/>
      <w:szCs w:val="24"/>
      <w:lang w:val="en-US"/>
    </w:rPr>
  </w:style>
  <w:style w:type="paragraph" w:styleId="Nadpis9">
    <w:name w:val="heading 9"/>
    <w:basedOn w:val="Normln"/>
    <w:next w:val="Normln"/>
    <w:link w:val="Nadpis9Char"/>
    <w:qFormat/>
    <w:rsid w:val="00EC1F80"/>
    <w:pPr>
      <w:tabs>
        <w:tab w:val="num" w:pos="904"/>
      </w:tabs>
      <w:spacing w:before="240" w:after="60" w:line="280" w:lineRule="exact"/>
      <w:ind w:left="904" w:hanging="1584"/>
      <w:contextualSpacing w:val="0"/>
      <w:outlineLvl w:val="8"/>
    </w:pPr>
    <w:rPr>
      <w:rFonts w:eastAsia="Times New Roman" w:cs="Arial"/>
      <w:sz w:val="22"/>
      <w:lang w:val="en-U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aliases w:val="Nadpis Char,Nadpis 1 Char1 Char1,Nadpis 1 Char Char Char1,Nadpis 1 Char1 Char Char,Nadpis 1 Char Char Char Char,Nadpis 1 Char3 Char,1 Char Char,Nadpis 1 Char Char2 Char,Nadpis 11 Char Char,Nadpis 1 Char Char1 Char Char,ABB Char,1 Char1"/>
    <w:basedOn w:val="Standardnpsmoodstavce"/>
    <w:link w:val="Nadpis1"/>
    <w:rsid w:val="001F59FD"/>
    <w:rPr>
      <w:rFonts w:ascii="Arial Narrow" w:eastAsiaTheme="majorEastAsia" w:hAnsi="Arial Narrow" w:cstheme="majorBidi"/>
      <w:b/>
      <w:bCs/>
      <w:smallCaps/>
      <w:sz w:val="30"/>
      <w:szCs w:val="28"/>
    </w:rPr>
  </w:style>
  <w:style w:type="paragraph" w:styleId="Bezmezer">
    <w:name w:val="No Spacing"/>
    <w:link w:val="BezmezerChar"/>
    <w:uiPriority w:val="1"/>
    <w:qFormat/>
    <w:rsid w:val="00813015"/>
    <w:pPr>
      <w:spacing w:before="20" w:after="0" w:line="240" w:lineRule="auto"/>
      <w:contextualSpacing/>
    </w:pPr>
    <w:rPr>
      <w:rFonts w:ascii="Arial" w:hAnsi="Arial"/>
      <w:sz w:val="20"/>
    </w:rPr>
  </w:style>
  <w:style w:type="character" w:customStyle="1" w:styleId="Nadpis2Char">
    <w:name w:val="Nadpis 2 Char"/>
    <w:aliases w:val="Nadpis2 Char,Nadpis 21 Char,Nadpis 2 Char Char1 Char,Nadpis 2 Char11 Char,Nadpis 2 Char1 Char1 Char,Nadpis2 Char1 Char,Nadpis 2 Char Char Char Char1 Char,Nadpis 2 Char2 Char,Nadpis21 Char,ABB. Char,Nadpis 2 Char Char Char1,2 Char"/>
    <w:basedOn w:val="Standardnpsmoodstavce"/>
    <w:link w:val="Nadpis2"/>
    <w:rsid w:val="00272FBF"/>
    <w:rPr>
      <w:rFonts w:ascii="Arial Narrow" w:eastAsiaTheme="majorEastAsia" w:hAnsi="Arial Narrow" w:cstheme="majorBidi"/>
      <w:b/>
      <w:bCs/>
      <w:smallCaps/>
      <w:sz w:val="26"/>
      <w:szCs w:val="26"/>
    </w:rPr>
  </w:style>
  <w:style w:type="character" w:customStyle="1" w:styleId="Nadpis3Char">
    <w:name w:val="Nadpis 3 Char"/>
    <w:aliases w:val="Nadpis 3 velká písmena Char,Titul1 Char,ABB.. Char,Podkapitola2 Char"/>
    <w:basedOn w:val="Standardnpsmoodstavce"/>
    <w:link w:val="Nadpis3"/>
    <w:rsid w:val="00E72D13"/>
    <w:rPr>
      <w:rFonts w:ascii="Arial Narrow" w:eastAsiaTheme="majorEastAsia" w:hAnsi="Arial Narrow" w:cstheme="majorBidi"/>
      <w:b/>
      <w:bCs/>
      <w:sz w:val="24"/>
    </w:rPr>
  </w:style>
  <w:style w:type="paragraph" w:customStyle="1" w:styleId="Tlustpodtren">
    <w:name w:val="Tlustě_podtrženě"/>
    <w:basedOn w:val="Normln"/>
    <w:next w:val="Normln"/>
    <w:link w:val="TlustpodtrenChar"/>
    <w:qFormat/>
    <w:rsid w:val="00903B1F"/>
    <w:pPr>
      <w:numPr>
        <w:ilvl w:val="3"/>
        <w:numId w:val="2"/>
      </w:numPr>
      <w:spacing w:before="100"/>
    </w:pPr>
    <w:rPr>
      <w:b/>
      <w:sz w:val="22"/>
      <w:u w:val="single"/>
    </w:rPr>
  </w:style>
  <w:style w:type="paragraph" w:customStyle="1" w:styleId="Kurzvou">
    <w:name w:val="Kurzívou"/>
    <w:basedOn w:val="Normln"/>
    <w:link w:val="KurzvouChar"/>
    <w:qFormat/>
    <w:rsid w:val="00850440"/>
    <w:pPr>
      <w:spacing w:before="60"/>
      <w:ind w:firstLine="340"/>
    </w:pPr>
    <w:rPr>
      <w:i/>
    </w:rPr>
  </w:style>
  <w:style w:type="character" w:customStyle="1" w:styleId="TlustpodtrenChar">
    <w:name w:val="Tlustě_podtrženě Char"/>
    <w:basedOn w:val="Standardnpsmoodstavce"/>
    <w:link w:val="Tlustpodtren"/>
    <w:rsid w:val="00903B1F"/>
    <w:rPr>
      <w:rFonts w:ascii="Arial Narrow" w:hAnsi="Arial Narrow"/>
      <w:b/>
      <w:u w:val="single"/>
    </w:rPr>
  </w:style>
  <w:style w:type="paragraph" w:styleId="Zkladntext">
    <w:name w:val="Body Text"/>
    <w:aliases w:val="()odstaved,termo,termo Char,termo Char Char,termo Char Char Char Char Char,termo Char Char2,termo Char Char Char1,termo Char Char Char Char Char Char1,termo Char2,termo Char Char Char Char Char Char Char1"/>
    <w:basedOn w:val="Normln"/>
    <w:link w:val="ZkladntextChar"/>
    <w:uiPriority w:val="1"/>
    <w:qFormat/>
    <w:rsid w:val="00D151B9"/>
    <w:pPr>
      <w:spacing w:line="240" w:lineRule="auto"/>
    </w:pPr>
    <w:rPr>
      <w:rFonts w:eastAsia="Times New Roman" w:cs="Arial"/>
      <w:sz w:val="22"/>
      <w:szCs w:val="24"/>
      <w:lang w:eastAsia="cs-CZ"/>
    </w:rPr>
  </w:style>
  <w:style w:type="character" w:customStyle="1" w:styleId="KurzvouChar">
    <w:name w:val="Kurzívou Char"/>
    <w:basedOn w:val="Standardnpsmoodstavce"/>
    <w:link w:val="Kurzvou"/>
    <w:rsid w:val="00850440"/>
    <w:rPr>
      <w:rFonts w:ascii="Arial" w:hAnsi="Arial"/>
      <w:i/>
      <w:sz w:val="20"/>
    </w:rPr>
  </w:style>
  <w:style w:type="character" w:customStyle="1" w:styleId="ZkladntextChar">
    <w:name w:val="Základní text Char"/>
    <w:aliases w:val="()odstaved Char,termo Char1,termo Char Char1,termo Char Char Char,termo Char Char Char Char Char Char,termo Char Char2 Char,termo Char Char Char1 Char,termo Char Char Char Char Char Char1 Char,termo Char2 Char"/>
    <w:basedOn w:val="Standardnpsmoodstavce"/>
    <w:link w:val="Zkladntext"/>
    <w:rsid w:val="00D151B9"/>
    <w:rPr>
      <w:rFonts w:ascii="Arial" w:eastAsia="Times New Roman" w:hAnsi="Arial" w:cs="Arial"/>
      <w:szCs w:val="24"/>
      <w:lang w:eastAsia="cs-CZ"/>
    </w:rPr>
  </w:style>
  <w:style w:type="paragraph" w:styleId="Zkladntextodsazen3">
    <w:name w:val="Body Text Indent 3"/>
    <w:basedOn w:val="Normln"/>
    <w:link w:val="Zkladntextodsazen3Char"/>
    <w:uiPriority w:val="99"/>
    <w:semiHidden/>
    <w:rsid w:val="00D151B9"/>
    <w:pPr>
      <w:spacing w:before="120" w:line="240" w:lineRule="auto"/>
      <w:ind w:firstLine="539"/>
    </w:pPr>
    <w:rPr>
      <w:rFonts w:eastAsia="Times New Roman" w:cs="Arial"/>
      <w:bCs/>
      <w:szCs w:val="24"/>
      <w:lang w:eastAsia="cs-CZ"/>
    </w:rPr>
  </w:style>
  <w:style w:type="character" w:customStyle="1" w:styleId="Zkladntextodsazen3Char">
    <w:name w:val="Základní text odsazený 3 Char"/>
    <w:basedOn w:val="Standardnpsmoodstavce"/>
    <w:link w:val="Zkladntextodsazen3"/>
    <w:uiPriority w:val="99"/>
    <w:semiHidden/>
    <w:rsid w:val="00D151B9"/>
    <w:rPr>
      <w:rFonts w:ascii="Arial" w:eastAsia="Times New Roman" w:hAnsi="Arial" w:cs="Arial"/>
      <w:bCs/>
      <w:sz w:val="20"/>
      <w:szCs w:val="24"/>
      <w:lang w:eastAsia="cs-CZ"/>
    </w:rPr>
  </w:style>
  <w:style w:type="paragraph" w:customStyle="1" w:styleId="font0">
    <w:name w:val="font0"/>
    <w:basedOn w:val="Normln"/>
    <w:rsid w:val="009F445A"/>
    <w:pPr>
      <w:suppressAutoHyphens/>
      <w:spacing w:before="280" w:after="280" w:line="240" w:lineRule="auto"/>
      <w:ind w:firstLine="0"/>
    </w:pPr>
    <w:rPr>
      <w:rFonts w:eastAsia="Times New Roman" w:cs="Arial"/>
      <w:szCs w:val="20"/>
      <w:lang w:eastAsia="ar-SA"/>
    </w:rPr>
  </w:style>
  <w:style w:type="paragraph" w:customStyle="1" w:styleId="TextMar">
    <w:name w:val="TextMar"/>
    <w:basedOn w:val="Normln"/>
    <w:rsid w:val="009F445A"/>
    <w:pPr>
      <w:suppressAutoHyphens/>
      <w:overflowPunct w:val="0"/>
      <w:autoSpaceDE w:val="0"/>
      <w:spacing w:after="120" w:line="240" w:lineRule="auto"/>
      <w:textAlignment w:val="baseline"/>
    </w:pPr>
    <w:rPr>
      <w:rFonts w:ascii="Times New Roman" w:eastAsia="Times New Roman" w:hAnsi="Times New Roman" w:cs="Times New Roman"/>
      <w:szCs w:val="20"/>
      <w:lang w:eastAsia="ar-SA"/>
    </w:rPr>
  </w:style>
  <w:style w:type="paragraph" w:styleId="Odstavecseseznamem">
    <w:name w:val="List Paragraph"/>
    <w:basedOn w:val="Normln"/>
    <w:uiPriority w:val="34"/>
    <w:qFormat/>
    <w:rsid w:val="00E81E7B"/>
    <w:pPr>
      <w:ind w:left="720"/>
    </w:pPr>
  </w:style>
  <w:style w:type="paragraph" w:styleId="Zpat">
    <w:name w:val="footer"/>
    <w:basedOn w:val="Normln"/>
    <w:link w:val="ZpatChar"/>
    <w:uiPriority w:val="99"/>
    <w:rsid w:val="00424246"/>
    <w:pPr>
      <w:tabs>
        <w:tab w:val="center" w:pos="4536"/>
        <w:tab w:val="right" w:pos="9072"/>
      </w:tabs>
      <w:spacing w:line="360" w:lineRule="auto"/>
      <w:ind w:firstLine="0"/>
    </w:pPr>
    <w:rPr>
      <w:rFonts w:eastAsia="Times New Roman" w:cs="Times New Roman"/>
      <w:sz w:val="22"/>
      <w:szCs w:val="20"/>
      <w:lang w:eastAsia="cs-CZ"/>
    </w:rPr>
  </w:style>
  <w:style w:type="character" w:customStyle="1" w:styleId="ZpatChar">
    <w:name w:val="Zápatí Char"/>
    <w:basedOn w:val="Standardnpsmoodstavce"/>
    <w:link w:val="Zpat"/>
    <w:uiPriority w:val="99"/>
    <w:rsid w:val="00424246"/>
    <w:rPr>
      <w:rFonts w:ascii="Arial" w:eastAsia="Times New Roman" w:hAnsi="Arial" w:cs="Times New Roman"/>
      <w:szCs w:val="20"/>
      <w:lang w:eastAsia="cs-CZ"/>
    </w:rPr>
  </w:style>
  <w:style w:type="paragraph" w:styleId="Zkladntext2">
    <w:name w:val="Body Text 2"/>
    <w:basedOn w:val="Normln"/>
    <w:link w:val="Zkladntext2Char"/>
    <w:uiPriority w:val="99"/>
    <w:unhideWhenUsed/>
    <w:rsid w:val="008460C7"/>
    <w:pPr>
      <w:spacing w:after="120" w:line="480" w:lineRule="auto"/>
    </w:pPr>
  </w:style>
  <w:style w:type="character" w:customStyle="1" w:styleId="Zkladntext2Char">
    <w:name w:val="Základní text 2 Char"/>
    <w:basedOn w:val="Standardnpsmoodstavce"/>
    <w:link w:val="Zkladntext2"/>
    <w:uiPriority w:val="99"/>
    <w:rsid w:val="008460C7"/>
    <w:rPr>
      <w:rFonts w:ascii="Arial" w:hAnsi="Arial"/>
      <w:sz w:val="20"/>
    </w:rPr>
  </w:style>
  <w:style w:type="paragraph" w:customStyle="1" w:styleId="interstat">
    <w:name w:val="interstat"/>
    <w:basedOn w:val="Normln"/>
    <w:rsid w:val="007E7F1A"/>
    <w:pPr>
      <w:spacing w:after="60" w:line="240" w:lineRule="auto"/>
      <w:ind w:firstLine="0"/>
    </w:pPr>
    <w:rPr>
      <w:rFonts w:ascii="Tahoma" w:eastAsia="Times New Roman" w:hAnsi="Tahoma" w:cs="Times New Roman"/>
      <w:szCs w:val="20"/>
      <w:lang w:eastAsia="cs-CZ"/>
    </w:rPr>
  </w:style>
  <w:style w:type="paragraph" w:styleId="Podtitul">
    <w:name w:val="Subtitle"/>
    <w:aliases w:val="Nadpis 2 new"/>
    <w:basedOn w:val="Normln"/>
    <w:next w:val="Normln"/>
    <w:link w:val="PodtitulChar"/>
    <w:qFormat/>
    <w:rsid w:val="00B4261A"/>
    <w:pPr>
      <w:keepNext/>
      <w:numPr>
        <w:ilvl w:val="1"/>
      </w:numPr>
      <w:spacing w:before="120" w:line="240" w:lineRule="auto"/>
      <w:ind w:firstLine="284"/>
    </w:pPr>
    <w:rPr>
      <w:rFonts w:asciiTheme="minorHAnsi" w:eastAsiaTheme="majorEastAsia" w:hAnsiTheme="minorHAnsi" w:cstheme="majorBidi"/>
      <w:b/>
      <w:iCs/>
      <w:spacing w:val="15"/>
      <w:sz w:val="22"/>
      <w:szCs w:val="24"/>
      <w:u w:val="single"/>
      <w:lang w:eastAsia="cs-CZ"/>
    </w:rPr>
  </w:style>
  <w:style w:type="character" w:customStyle="1" w:styleId="PodtitulChar">
    <w:name w:val="Podtitul Char"/>
    <w:aliases w:val="Nadpis 2 new Char"/>
    <w:basedOn w:val="Standardnpsmoodstavce"/>
    <w:link w:val="Podtitul"/>
    <w:rsid w:val="00B4261A"/>
    <w:rPr>
      <w:rFonts w:eastAsiaTheme="majorEastAsia" w:cstheme="majorBidi"/>
      <w:b/>
      <w:iCs/>
      <w:spacing w:val="15"/>
      <w:szCs w:val="24"/>
      <w:u w:val="single"/>
      <w:lang w:eastAsia="cs-CZ"/>
    </w:rPr>
  </w:style>
  <w:style w:type="paragraph" w:customStyle="1" w:styleId="JVPVH-NADPIS-1">
    <w:name w:val="JVPVH-NADPIS-1"/>
    <w:basedOn w:val="Normln"/>
    <w:rsid w:val="006A0F84"/>
    <w:pPr>
      <w:numPr>
        <w:numId w:val="3"/>
      </w:numPr>
      <w:spacing w:before="240" w:line="240" w:lineRule="auto"/>
      <w:jc w:val="left"/>
    </w:pPr>
    <w:rPr>
      <w:rFonts w:eastAsia="Times New Roman" w:cs="Arial"/>
      <w:b/>
      <w:caps/>
      <w:sz w:val="28"/>
      <w:szCs w:val="24"/>
      <w:lang w:eastAsia="cs-CZ"/>
    </w:rPr>
  </w:style>
  <w:style w:type="paragraph" w:customStyle="1" w:styleId="JVPVH-NADPIS-2">
    <w:name w:val="JVPVH-NADPIS-2"/>
    <w:basedOn w:val="Normln"/>
    <w:rsid w:val="006A0F84"/>
    <w:pPr>
      <w:numPr>
        <w:ilvl w:val="1"/>
        <w:numId w:val="3"/>
      </w:numPr>
      <w:spacing w:before="240" w:line="240" w:lineRule="auto"/>
    </w:pPr>
    <w:rPr>
      <w:rFonts w:eastAsia="Times New Roman" w:cs="Arial"/>
      <w:b/>
      <w:caps/>
      <w:sz w:val="24"/>
      <w:szCs w:val="24"/>
      <w:lang w:eastAsia="cs-CZ"/>
    </w:rPr>
  </w:style>
  <w:style w:type="paragraph" w:customStyle="1" w:styleId="JVPVH-NADPIS-3">
    <w:name w:val="JVPVH-NADPIS-3"/>
    <w:basedOn w:val="Normln"/>
    <w:rsid w:val="006A0F84"/>
    <w:pPr>
      <w:numPr>
        <w:ilvl w:val="2"/>
        <w:numId w:val="3"/>
      </w:numPr>
      <w:spacing w:before="240" w:after="60" w:line="240" w:lineRule="auto"/>
      <w:jc w:val="left"/>
    </w:pPr>
    <w:rPr>
      <w:rFonts w:eastAsia="Times New Roman" w:cs="Arial"/>
      <w:b/>
      <w:caps/>
      <w:sz w:val="22"/>
      <w:lang w:eastAsia="cs-CZ"/>
    </w:rPr>
  </w:style>
  <w:style w:type="paragraph" w:customStyle="1" w:styleId="JVPVH-NADPIS-4">
    <w:name w:val="JVPVH-NADPIS-4"/>
    <w:basedOn w:val="Normln"/>
    <w:rsid w:val="006A0F84"/>
    <w:pPr>
      <w:numPr>
        <w:ilvl w:val="3"/>
        <w:numId w:val="3"/>
      </w:numPr>
      <w:spacing w:before="120" w:after="60" w:line="240" w:lineRule="auto"/>
      <w:jc w:val="left"/>
    </w:pPr>
    <w:rPr>
      <w:rFonts w:eastAsia="Times New Roman" w:cs="Arial"/>
      <w:sz w:val="22"/>
      <w:szCs w:val="24"/>
      <w:lang w:eastAsia="cs-CZ"/>
    </w:rPr>
  </w:style>
  <w:style w:type="paragraph" w:customStyle="1" w:styleId="JVPVH-NADPIS-5">
    <w:name w:val="JVPVH-NADPIS-5"/>
    <w:basedOn w:val="Normln"/>
    <w:rsid w:val="006A0F84"/>
    <w:pPr>
      <w:numPr>
        <w:ilvl w:val="4"/>
        <w:numId w:val="3"/>
      </w:numPr>
      <w:spacing w:before="120" w:after="60" w:line="240" w:lineRule="auto"/>
      <w:jc w:val="left"/>
    </w:pPr>
    <w:rPr>
      <w:rFonts w:eastAsia="Times New Roman" w:cs="Arial"/>
      <w:sz w:val="22"/>
      <w:szCs w:val="24"/>
      <w:lang w:eastAsia="cs-CZ"/>
    </w:rPr>
  </w:style>
  <w:style w:type="paragraph" w:customStyle="1" w:styleId="JVPVH-NADPIS-6">
    <w:name w:val="JVPVH-NADPIS-6"/>
    <w:basedOn w:val="Normln"/>
    <w:rsid w:val="006A0F84"/>
    <w:pPr>
      <w:numPr>
        <w:ilvl w:val="5"/>
        <w:numId w:val="3"/>
      </w:numPr>
      <w:spacing w:before="120" w:after="60" w:line="240" w:lineRule="auto"/>
      <w:jc w:val="left"/>
    </w:pPr>
    <w:rPr>
      <w:rFonts w:eastAsia="Times New Roman" w:cs="Arial"/>
      <w:b/>
      <w:sz w:val="22"/>
      <w:szCs w:val="24"/>
      <w:lang w:eastAsia="cs-CZ"/>
    </w:rPr>
  </w:style>
  <w:style w:type="paragraph" w:customStyle="1" w:styleId="JVPVH-NADPIS-7">
    <w:name w:val="JVPVH-NADPIS-7"/>
    <w:basedOn w:val="Normln"/>
    <w:rsid w:val="006A0F84"/>
    <w:pPr>
      <w:numPr>
        <w:ilvl w:val="6"/>
        <w:numId w:val="3"/>
      </w:numPr>
      <w:spacing w:before="120" w:after="60" w:line="240" w:lineRule="auto"/>
      <w:jc w:val="left"/>
    </w:pPr>
    <w:rPr>
      <w:rFonts w:eastAsia="Times New Roman" w:cs="Arial"/>
      <w:b/>
      <w:sz w:val="22"/>
      <w:szCs w:val="24"/>
      <w:lang w:eastAsia="cs-CZ"/>
    </w:rPr>
  </w:style>
  <w:style w:type="paragraph" w:styleId="Zkladntextodsazen">
    <w:name w:val="Body Text Indent"/>
    <w:basedOn w:val="Normln"/>
    <w:link w:val="ZkladntextodsazenChar"/>
    <w:rsid w:val="006A0F84"/>
    <w:pPr>
      <w:spacing w:before="120" w:after="120" w:line="240" w:lineRule="auto"/>
      <w:ind w:left="283" w:firstLine="851"/>
    </w:pPr>
    <w:rPr>
      <w:rFonts w:eastAsia="Times New Roman" w:cs="Times New Roman"/>
      <w:sz w:val="24"/>
      <w:szCs w:val="20"/>
    </w:rPr>
  </w:style>
  <w:style w:type="character" w:customStyle="1" w:styleId="ZkladntextodsazenChar">
    <w:name w:val="Základní text odsazený Char"/>
    <w:basedOn w:val="Standardnpsmoodstavce"/>
    <w:link w:val="Zkladntextodsazen"/>
    <w:uiPriority w:val="99"/>
    <w:rsid w:val="006A0F84"/>
    <w:rPr>
      <w:rFonts w:ascii="Arial" w:eastAsia="Times New Roman" w:hAnsi="Arial" w:cs="Times New Roman"/>
      <w:sz w:val="24"/>
      <w:szCs w:val="20"/>
    </w:rPr>
  </w:style>
  <w:style w:type="paragraph" w:styleId="Zkladntext3">
    <w:name w:val="Body Text 3"/>
    <w:basedOn w:val="Normln"/>
    <w:link w:val="Zkladntext3Char"/>
    <w:uiPriority w:val="99"/>
    <w:rsid w:val="006A0F84"/>
    <w:pPr>
      <w:spacing w:before="120" w:after="120" w:line="240" w:lineRule="auto"/>
      <w:ind w:firstLine="851"/>
    </w:pPr>
    <w:rPr>
      <w:rFonts w:eastAsia="Times New Roman" w:cs="Times New Roman"/>
      <w:sz w:val="16"/>
      <w:szCs w:val="16"/>
      <w:lang w:eastAsia="cs-CZ"/>
    </w:rPr>
  </w:style>
  <w:style w:type="character" w:customStyle="1" w:styleId="Zkladntext3Char">
    <w:name w:val="Základní text 3 Char"/>
    <w:basedOn w:val="Standardnpsmoodstavce"/>
    <w:link w:val="Zkladntext3"/>
    <w:uiPriority w:val="99"/>
    <w:rsid w:val="006A0F84"/>
    <w:rPr>
      <w:rFonts w:ascii="Arial" w:eastAsia="Times New Roman" w:hAnsi="Arial" w:cs="Times New Roman"/>
      <w:sz w:val="16"/>
      <w:szCs w:val="16"/>
      <w:lang w:eastAsia="cs-CZ"/>
    </w:rPr>
  </w:style>
  <w:style w:type="character" w:customStyle="1" w:styleId="Nadpis4Char">
    <w:name w:val="Nadpis 4 Char"/>
    <w:aliases w:val="Titul2 Char,ABB... Char,Odkazy Char"/>
    <w:basedOn w:val="Standardnpsmoodstavce"/>
    <w:link w:val="Nadpis4"/>
    <w:uiPriority w:val="9"/>
    <w:rsid w:val="00F54762"/>
    <w:rPr>
      <w:rFonts w:asciiTheme="majorHAnsi" w:eastAsiaTheme="majorEastAsia" w:hAnsiTheme="majorHAnsi" w:cstheme="majorBidi"/>
      <w:b/>
      <w:bCs/>
      <w:i/>
      <w:iCs/>
      <w:color w:val="4F81BD" w:themeColor="accent1"/>
      <w:sz w:val="20"/>
    </w:rPr>
  </w:style>
  <w:style w:type="paragraph" w:customStyle="1" w:styleId="TPOOdstavec">
    <w:name w:val="TPO Odstavec"/>
    <w:basedOn w:val="Normln"/>
    <w:rsid w:val="00F5476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right" w:pos="9639"/>
      </w:tabs>
      <w:suppressAutoHyphens/>
      <w:spacing w:line="240" w:lineRule="auto"/>
      <w:ind w:firstLine="0"/>
    </w:pPr>
    <w:rPr>
      <w:rFonts w:eastAsia="Times New Roman" w:cs="Arial"/>
      <w:color w:val="002060"/>
      <w:sz w:val="24"/>
      <w:szCs w:val="20"/>
      <w:lang w:eastAsia="ar-SA"/>
    </w:rPr>
  </w:style>
  <w:style w:type="table" w:styleId="Mkatabulky">
    <w:name w:val="Table Grid"/>
    <w:basedOn w:val="Normlntabulka"/>
    <w:rsid w:val="00F54762"/>
    <w:pPr>
      <w:spacing w:after="0" w:line="240" w:lineRule="auto"/>
    </w:pPr>
    <w:rPr>
      <w:rFonts w:eastAsiaTheme="minorEastAsia"/>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SodrkamiTun">
    <w:name w:val="Styl S odrážkami Tučné"/>
    <w:basedOn w:val="Bezseznamu"/>
    <w:rsid w:val="00F54762"/>
    <w:pPr>
      <w:numPr>
        <w:numId w:val="4"/>
      </w:numPr>
    </w:pPr>
  </w:style>
  <w:style w:type="character" w:customStyle="1" w:styleId="JVPVH-odstavec-normalniChar">
    <w:name w:val="JVPVH-odstavec-normalni Char"/>
    <w:link w:val="JVPVH-odstavec-normalni"/>
    <w:rsid w:val="004660EA"/>
    <w:rPr>
      <w:rFonts w:ascii="Arial" w:hAnsi="Arial"/>
      <w:lang w:eastAsia="cs-CZ"/>
    </w:rPr>
  </w:style>
  <w:style w:type="paragraph" w:customStyle="1" w:styleId="JVPVH-odstavec-normalni">
    <w:name w:val="JVPVH-odstavec-normalni"/>
    <w:link w:val="JVPVH-odstavec-normalniChar"/>
    <w:rsid w:val="004660EA"/>
    <w:pPr>
      <w:spacing w:before="120" w:after="0" w:line="240" w:lineRule="auto"/>
      <w:jc w:val="both"/>
    </w:pPr>
    <w:rPr>
      <w:rFonts w:ascii="Arial" w:hAnsi="Arial"/>
      <w:lang w:eastAsia="cs-CZ"/>
    </w:rPr>
  </w:style>
  <w:style w:type="paragraph" w:customStyle="1" w:styleId="JVPVH-odrky-tverec">
    <w:name w:val="JVPVH-odrážky-čtverec"/>
    <w:basedOn w:val="Normln"/>
    <w:rsid w:val="004660EA"/>
    <w:pPr>
      <w:numPr>
        <w:numId w:val="5"/>
      </w:numPr>
      <w:tabs>
        <w:tab w:val="left" w:pos="397"/>
      </w:tabs>
      <w:spacing w:before="120" w:line="240" w:lineRule="auto"/>
      <w:jc w:val="left"/>
    </w:pPr>
    <w:rPr>
      <w:rFonts w:eastAsia="Times New Roman" w:cs="Times New Roman"/>
      <w:sz w:val="22"/>
      <w:szCs w:val="20"/>
      <w:lang w:eastAsia="cs-CZ"/>
    </w:rPr>
  </w:style>
  <w:style w:type="character" w:customStyle="1" w:styleId="BezmezerChar">
    <w:name w:val="Bez mezer Char"/>
    <w:basedOn w:val="Standardnpsmoodstavce"/>
    <w:link w:val="Bezmezer"/>
    <w:uiPriority w:val="1"/>
    <w:rsid w:val="00813015"/>
    <w:rPr>
      <w:rFonts w:ascii="Arial" w:hAnsi="Arial"/>
      <w:sz w:val="20"/>
    </w:rPr>
  </w:style>
  <w:style w:type="paragraph" w:customStyle="1" w:styleId="textzpravy">
    <w:name w:val="text zpravy"/>
    <w:basedOn w:val="Normln"/>
    <w:rsid w:val="007A6926"/>
    <w:pPr>
      <w:suppressAutoHyphens/>
      <w:spacing w:line="240" w:lineRule="exact"/>
      <w:ind w:firstLine="0"/>
    </w:pPr>
    <w:rPr>
      <w:rFonts w:eastAsia="Times New Roman" w:cs="Times New Roman"/>
      <w:color w:val="002060"/>
      <w:sz w:val="24"/>
      <w:szCs w:val="20"/>
      <w:lang w:eastAsia="ar-SA"/>
    </w:rPr>
  </w:style>
  <w:style w:type="paragraph" w:styleId="Zhlav">
    <w:name w:val="header"/>
    <w:aliases w:val="1. Zeile,   1. Zeile,text záhlaví"/>
    <w:basedOn w:val="Normln"/>
    <w:link w:val="ZhlavChar"/>
    <w:uiPriority w:val="99"/>
    <w:unhideWhenUsed/>
    <w:rsid w:val="0021062D"/>
    <w:pPr>
      <w:tabs>
        <w:tab w:val="center" w:pos="4536"/>
        <w:tab w:val="right" w:pos="9072"/>
      </w:tabs>
      <w:spacing w:line="240" w:lineRule="auto"/>
    </w:pPr>
  </w:style>
  <w:style w:type="character" w:customStyle="1" w:styleId="ZhlavChar">
    <w:name w:val="Záhlaví Char"/>
    <w:aliases w:val="1. Zeile Char,   1. Zeile Char,text záhlaví Char"/>
    <w:basedOn w:val="Standardnpsmoodstavce"/>
    <w:link w:val="Zhlav"/>
    <w:uiPriority w:val="99"/>
    <w:rsid w:val="0021062D"/>
    <w:rPr>
      <w:rFonts w:ascii="Arial" w:hAnsi="Arial"/>
      <w:sz w:val="20"/>
    </w:rPr>
  </w:style>
  <w:style w:type="character" w:customStyle="1" w:styleId="WW8Num9z1">
    <w:name w:val="WW8Num9z1"/>
    <w:rsid w:val="0021062D"/>
    <w:rPr>
      <w:rFonts w:ascii="Courier New" w:hAnsi="Courier New" w:cs="Courier New"/>
    </w:rPr>
  </w:style>
  <w:style w:type="paragraph" w:customStyle="1" w:styleId="Tlust">
    <w:name w:val="Tlustě"/>
    <w:basedOn w:val="Tlustpodtren"/>
    <w:next w:val="Normln"/>
    <w:link w:val="TlustChar"/>
    <w:qFormat/>
    <w:rsid w:val="00272FBF"/>
    <w:rPr>
      <w:sz w:val="20"/>
      <w:u w:val="none"/>
    </w:rPr>
  </w:style>
  <w:style w:type="paragraph" w:customStyle="1" w:styleId="normbezodraen">
    <w:name w:val="norm_bez odražení"/>
    <w:basedOn w:val="Normln"/>
    <w:link w:val="normbezodraenChar"/>
    <w:qFormat/>
    <w:rsid w:val="00FA6448"/>
    <w:pPr>
      <w:ind w:firstLine="0"/>
    </w:pPr>
    <w:rPr>
      <w:sz w:val="16"/>
    </w:rPr>
  </w:style>
  <w:style w:type="character" w:customStyle="1" w:styleId="TlustChar">
    <w:name w:val="Tlustě Char"/>
    <w:basedOn w:val="TlustpodtrenChar"/>
    <w:link w:val="Tlust"/>
    <w:rsid w:val="00272FBF"/>
    <w:rPr>
      <w:rFonts w:ascii="Arial Narrow" w:hAnsi="Arial Narrow"/>
      <w:b/>
      <w:sz w:val="20"/>
      <w:u w:val="single"/>
    </w:rPr>
  </w:style>
  <w:style w:type="character" w:customStyle="1" w:styleId="normbezodraenChar">
    <w:name w:val="norm_bez odražení Char"/>
    <w:basedOn w:val="Standardnpsmoodstavce"/>
    <w:link w:val="normbezodraen"/>
    <w:rsid w:val="00FA6448"/>
    <w:rPr>
      <w:rFonts w:ascii="Arial" w:hAnsi="Arial"/>
      <w:sz w:val="16"/>
    </w:rPr>
  </w:style>
  <w:style w:type="paragraph" w:styleId="Nadpisobsahu">
    <w:name w:val="TOC Heading"/>
    <w:basedOn w:val="Nadpis1"/>
    <w:next w:val="Normln"/>
    <w:uiPriority w:val="39"/>
    <w:semiHidden/>
    <w:unhideWhenUsed/>
    <w:qFormat/>
    <w:rsid w:val="00A75AC0"/>
    <w:pPr>
      <w:numPr>
        <w:numId w:val="0"/>
      </w:numPr>
      <w:jc w:val="left"/>
      <w:outlineLvl w:val="9"/>
    </w:pPr>
    <w:rPr>
      <w:rFonts w:asciiTheme="majorHAnsi" w:hAnsiTheme="majorHAnsi"/>
      <w:color w:val="365F91" w:themeColor="accent1" w:themeShade="BF"/>
      <w:sz w:val="28"/>
    </w:rPr>
  </w:style>
  <w:style w:type="paragraph" w:styleId="Obsah1">
    <w:name w:val="toc 1"/>
    <w:basedOn w:val="Normln"/>
    <w:next w:val="Normln"/>
    <w:autoRedefine/>
    <w:uiPriority w:val="39"/>
    <w:unhideWhenUsed/>
    <w:qFormat/>
    <w:rsid w:val="009851FE"/>
    <w:pPr>
      <w:tabs>
        <w:tab w:val="left" w:pos="567"/>
        <w:tab w:val="right" w:leader="dot" w:pos="8931"/>
      </w:tabs>
      <w:spacing w:after="60" w:line="240" w:lineRule="auto"/>
      <w:ind w:right="-23" w:firstLine="0"/>
      <w:jc w:val="left"/>
    </w:pPr>
    <w:rPr>
      <w:rFonts w:cs="Arial"/>
      <w:b/>
      <w:noProof/>
      <w:sz w:val="22"/>
      <w:szCs w:val="20"/>
    </w:rPr>
  </w:style>
  <w:style w:type="paragraph" w:styleId="Obsah3">
    <w:name w:val="toc 3"/>
    <w:basedOn w:val="Normln"/>
    <w:next w:val="Normln"/>
    <w:autoRedefine/>
    <w:uiPriority w:val="39"/>
    <w:unhideWhenUsed/>
    <w:qFormat/>
    <w:rsid w:val="00A75AC0"/>
    <w:pPr>
      <w:tabs>
        <w:tab w:val="right" w:leader="dot" w:pos="8931"/>
      </w:tabs>
      <w:ind w:left="1134" w:right="662" w:hanging="284"/>
    </w:pPr>
  </w:style>
  <w:style w:type="paragraph" w:styleId="Obsah2">
    <w:name w:val="toc 2"/>
    <w:basedOn w:val="Normln"/>
    <w:next w:val="Normln"/>
    <w:autoRedefine/>
    <w:uiPriority w:val="39"/>
    <w:unhideWhenUsed/>
    <w:qFormat/>
    <w:rsid w:val="00F22470"/>
    <w:pPr>
      <w:tabs>
        <w:tab w:val="left" w:pos="851"/>
        <w:tab w:val="right" w:leader="dot" w:pos="8931"/>
      </w:tabs>
      <w:ind w:left="284" w:firstLine="0"/>
    </w:pPr>
    <w:rPr>
      <w:b/>
    </w:rPr>
  </w:style>
  <w:style w:type="character" w:styleId="Hypertextovodkaz">
    <w:name w:val="Hyperlink"/>
    <w:basedOn w:val="Standardnpsmoodstavce"/>
    <w:uiPriority w:val="99"/>
    <w:unhideWhenUsed/>
    <w:rsid w:val="00A75AC0"/>
    <w:rPr>
      <w:color w:val="0000FF" w:themeColor="hyperlink"/>
      <w:u w:val="single"/>
    </w:rPr>
  </w:style>
  <w:style w:type="paragraph" w:styleId="Textbubliny">
    <w:name w:val="Balloon Text"/>
    <w:basedOn w:val="Normln"/>
    <w:link w:val="TextbublinyChar"/>
    <w:uiPriority w:val="99"/>
    <w:unhideWhenUsed/>
    <w:rsid w:val="00A75AC0"/>
    <w:pPr>
      <w:spacing w:line="240" w:lineRule="auto"/>
    </w:pPr>
    <w:rPr>
      <w:rFonts w:ascii="Tahoma" w:hAnsi="Tahoma" w:cs="Tahoma"/>
      <w:sz w:val="16"/>
      <w:szCs w:val="16"/>
    </w:rPr>
  </w:style>
  <w:style w:type="character" w:customStyle="1" w:styleId="TextbublinyChar">
    <w:name w:val="Text bubliny Char"/>
    <w:basedOn w:val="Standardnpsmoodstavce"/>
    <w:link w:val="Textbubliny"/>
    <w:uiPriority w:val="99"/>
    <w:rsid w:val="00A75AC0"/>
    <w:rPr>
      <w:rFonts w:ascii="Tahoma" w:hAnsi="Tahoma" w:cs="Tahoma"/>
      <w:sz w:val="16"/>
      <w:szCs w:val="16"/>
    </w:rPr>
  </w:style>
  <w:style w:type="paragraph" w:customStyle="1" w:styleId="Odrka1">
    <w:name w:val="Odrážka 1"/>
    <w:next w:val="Normln"/>
    <w:qFormat/>
    <w:rsid w:val="00012B94"/>
    <w:pPr>
      <w:widowControl w:val="0"/>
      <w:numPr>
        <w:numId w:val="6"/>
      </w:numPr>
      <w:suppressAutoHyphens/>
      <w:spacing w:before="60" w:after="0" w:line="240" w:lineRule="auto"/>
      <w:ind w:left="284" w:hanging="227"/>
      <w:jc w:val="both"/>
    </w:pPr>
    <w:rPr>
      <w:rFonts w:ascii="Tahoma" w:eastAsia="Arial" w:hAnsi="Tahoma" w:cs="Times New Roman"/>
      <w:color w:val="000000"/>
      <w:sz w:val="20"/>
      <w:szCs w:val="20"/>
      <w:lang w:eastAsia="ar-SA"/>
    </w:rPr>
  </w:style>
  <w:style w:type="paragraph" w:customStyle="1" w:styleId="Prvni">
    <w:name w:val="Prvni"/>
    <w:basedOn w:val="Normln"/>
    <w:next w:val="Normln"/>
    <w:rsid w:val="00B053FC"/>
    <w:pPr>
      <w:tabs>
        <w:tab w:val="num" w:pos="907"/>
      </w:tabs>
      <w:spacing w:before="240" w:line="300" w:lineRule="exact"/>
      <w:ind w:firstLine="0"/>
      <w:jc w:val="left"/>
    </w:pPr>
    <w:rPr>
      <w:rFonts w:eastAsia="Times New Roman" w:cs="Times New Roman"/>
      <w:sz w:val="24"/>
      <w:szCs w:val="24"/>
      <w:lang w:eastAsia="cs-CZ"/>
    </w:rPr>
  </w:style>
  <w:style w:type="paragraph" w:customStyle="1" w:styleId="Styl7">
    <w:name w:val="Styl7"/>
    <w:basedOn w:val="Normln"/>
    <w:rsid w:val="00A1790D"/>
    <w:pPr>
      <w:spacing w:line="240" w:lineRule="auto"/>
      <w:ind w:left="2700" w:firstLine="0"/>
    </w:pPr>
    <w:rPr>
      <w:rFonts w:eastAsia="Times New Roman" w:cs="Times New Roman"/>
      <w:szCs w:val="24"/>
      <w:lang w:eastAsia="cs-CZ"/>
    </w:rPr>
  </w:style>
  <w:style w:type="character" w:styleId="slodku">
    <w:name w:val="line number"/>
    <w:basedOn w:val="Standardnpsmoodstavce"/>
    <w:uiPriority w:val="99"/>
    <w:semiHidden/>
    <w:unhideWhenUsed/>
    <w:rsid w:val="00297B7C"/>
  </w:style>
  <w:style w:type="paragraph" w:styleId="slovanseznam">
    <w:name w:val="List Number"/>
    <w:basedOn w:val="Normln"/>
    <w:rsid w:val="00160CFE"/>
    <w:pPr>
      <w:numPr>
        <w:numId w:val="7"/>
      </w:numPr>
      <w:spacing w:before="120" w:line="240" w:lineRule="auto"/>
    </w:pPr>
    <w:rPr>
      <w:rFonts w:ascii="Times New Roman" w:eastAsia="Times New Roman" w:hAnsi="Times New Roman" w:cs="Times New Roman"/>
      <w:sz w:val="24"/>
      <w:szCs w:val="20"/>
      <w:lang w:eastAsia="cs-CZ"/>
    </w:rPr>
  </w:style>
  <w:style w:type="paragraph" w:styleId="Rozloendokumentu">
    <w:name w:val="Document Map"/>
    <w:basedOn w:val="Normln"/>
    <w:link w:val="RozloendokumentuChar"/>
    <w:semiHidden/>
    <w:unhideWhenUsed/>
    <w:rsid w:val="00460D2A"/>
    <w:pPr>
      <w:spacing w:line="240" w:lineRule="auto"/>
    </w:pPr>
    <w:rPr>
      <w:rFonts w:ascii="Tahoma" w:hAnsi="Tahoma" w:cs="Tahoma"/>
      <w:sz w:val="16"/>
      <w:szCs w:val="16"/>
    </w:rPr>
  </w:style>
  <w:style w:type="character" w:customStyle="1" w:styleId="RozloendokumentuChar">
    <w:name w:val="Rozložení dokumentu Char"/>
    <w:basedOn w:val="Standardnpsmoodstavce"/>
    <w:link w:val="Rozloendokumentu"/>
    <w:semiHidden/>
    <w:rsid w:val="00460D2A"/>
    <w:rPr>
      <w:rFonts w:ascii="Tahoma" w:hAnsi="Tahoma" w:cs="Tahoma"/>
      <w:sz w:val="16"/>
      <w:szCs w:val="16"/>
    </w:rPr>
  </w:style>
  <w:style w:type="character" w:styleId="Odkaznakoment">
    <w:name w:val="annotation reference"/>
    <w:basedOn w:val="Standardnpsmoodstavce"/>
    <w:unhideWhenUsed/>
    <w:rsid w:val="00886A86"/>
    <w:rPr>
      <w:sz w:val="16"/>
      <w:szCs w:val="16"/>
    </w:rPr>
  </w:style>
  <w:style w:type="paragraph" w:styleId="Textkomente">
    <w:name w:val="annotation text"/>
    <w:basedOn w:val="Normln"/>
    <w:link w:val="TextkomenteChar"/>
    <w:unhideWhenUsed/>
    <w:rsid w:val="00886A86"/>
    <w:pPr>
      <w:suppressAutoHyphens/>
      <w:spacing w:after="0" w:line="240" w:lineRule="auto"/>
      <w:ind w:firstLine="0"/>
      <w:contextualSpacing w:val="0"/>
      <w:jc w:val="left"/>
    </w:pPr>
    <w:rPr>
      <w:rFonts w:eastAsia="Times New Roman" w:cs="Times New Roman"/>
      <w:szCs w:val="20"/>
      <w:lang w:eastAsia="cs-CZ"/>
    </w:rPr>
  </w:style>
  <w:style w:type="character" w:customStyle="1" w:styleId="TextkomenteChar">
    <w:name w:val="Text komentáře Char"/>
    <w:basedOn w:val="Standardnpsmoodstavce"/>
    <w:link w:val="Textkomente"/>
    <w:rsid w:val="00886A86"/>
    <w:rPr>
      <w:rFonts w:ascii="Arial" w:eastAsia="Times New Roman" w:hAnsi="Arial" w:cs="Times New Roman"/>
      <w:sz w:val="20"/>
      <w:szCs w:val="20"/>
      <w:lang w:eastAsia="cs-CZ"/>
    </w:rPr>
  </w:style>
  <w:style w:type="character" w:customStyle="1" w:styleId="Nadpis5Char">
    <w:name w:val="Nadpis 5 Char"/>
    <w:aliases w:val="Odrážky Char"/>
    <w:basedOn w:val="Standardnpsmoodstavce"/>
    <w:link w:val="Nadpis5"/>
    <w:rsid w:val="00705F0B"/>
    <w:rPr>
      <w:rFonts w:asciiTheme="majorHAnsi" w:eastAsiaTheme="majorEastAsia" w:hAnsiTheme="majorHAnsi" w:cstheme="majorBidi"/>
      <w:color w:val="243F60" w:themeColor="accent1" w:themeShade="7F"/>
      <w:sz w:val="20"/>
    </w:rPr>
  </w:style>
  <w:style w:type="paragraph" w:customStyle="1" w:styleId="Obsahtabulky">
    <w:name w:val="Obsah tabulky"/>
    <w:basedOn w:val="Normln"/>
    <w:rsid w:val="002D1F8E"/>
    <w:pPr>
      <w:suppressLineNumbers/>
      <w:suppressAutoHyphens/>
      <w:spacing w:after="0" w:line="240" w:lineRule="auto"/>
      <w:ind w:firstLine="0"/>
      <w:contextualSpacing w:val="0"/>
      <w:jc w:val="left"/>
    </w:pPr>
    <w:rPr>
      <w:rFonts w:ascii="Times New Roman" w:eastAsia="Times New Roman" w:hAnsi="Times New Roman" w:cs="Times New Roman"/>
      <w:szCs w:val="20"/>
    </w:rPr>
  </w:style>
  <w:style w:type="paragraph" w:customStyle="1" w:styleId="Pedformtovantext">
    <w:name w:val="Předformátovaný text"/>
    <w:basedOn w:val="Normln"/>
    <w:rsid w:val="002D1F8E"/>
    <w:pPr>
      <w:suppressAutoHyphens/>
      <w:spacing w:after="0" w:line="240" w:lineRule="auto"/>
      <w:ind w:firstLine="0"/>
      <w:contextualSpacing w:val="0"/>
      <w:jc w:val="left"/>
    </w:pPr>
    <w:rPr>
      <w:rFonts w:ascii="Courier New" w:eastAsia="Courier New" w:hAnsi="Courier New" w:cs="Courier New"/>
      <w:szCs w:val="20"/>
    </w:rPr>
  </w:style>
  <w:style w:type="paragraph" w:styleId="Seznamsodrkami2">
    <w:name w:val="List Bullet 2"/>
    <w:basedOn w:val="Normln"/>
    <w:rsid w:val="004632D0"/>
    <w:pPr>
      <w:numPr>
        <w:numId w:val="8"/>
      </w:numPr>
      <w:tabs>
        <w:tab w:val="left" w:leader="underscore" w:pos="2552"/>
        <w:tab w:val="left" w:leader="underscore" w:pos="5670"/>
      </w:tabs>
      <w:spacing w:after="0" w:line="240" w:lineRule="auto"/>
      <w:contextualSpacing w:val="0"/>
    </w:pPr>
    <w:rPr>
      <w:rFonts w:eastAsia="Times New Roman" w:cs="Times New Roman"/>
      <w:sz w:val="18"/>
      <w:szCs w:val="20"/>
      <w:lang w:eastAsia="cs-CZ"/>
    </w:rPr>
  </w:style>
  <w:style w:type="paragraph" w:customStyle="1" w:styleId="499textodrazeny">
    <w:name w:val="499_text_odrazeny"/>
    <w:basedOn w:val="Normln"/>
    <w:link w:val="499textodrazenyChar"/>
    <w:uiPriority w:val="99"/>
    <w:rsid w:val="007B02FA"/>
    <w:pPr>
      <w:spacing w:before="60" w:after="0" w:line="240" w:lineRule="auto"/>
      <w:ind w:left="709" w:firstLine="0"/>
      <w:contextualSpacing w:val="0"/>
      <w:jc w:val="left"/>
    </w:pPr>
    <w:rPr>
      <w:rFonts w:eastAsia="Calibri" w:cs="Times"/>
      <w:color w:val="000000"/>
      <w:sz w:val="18"/>
      <w:szCs w:val="18"/>
    </w:rPr>
  </w:style>
  <w:style w:type="character" w:customStyle="1" w:styleId="499textodrazenyChar">
    <w:name w:val="499_text_odrazeny Char"/>
    <w:link w:val="499textodrazeny"/>
    <w:uiPriority w:val="99"/>
    <w:rsid w:val="007B02FA"/>
    <w:rPr>
      <w:rFonts w:ascii="Arial" w:eastAsia="Calibri" w:hAnsi="Arial" w:cs="Times"/>
      <w:color w:val="000000"/>
      <w:sz w:val="18"/>
      <w:szCs w:val="18"/>
    </w:rPr>
  </w:style>
  <w:style w:type="paragraph" w:customStyle="1" w:styleId="RaCanormal">
    <w:name w:val="RaCa_normal"/>
    <w:basedOn w:val="Normln"/>
    <w:link w:val="RaCanormalChar"/>
    <w:rsid w:val="005B04C2"/>
    <w:pPr>
      <w:spacing w:after="0" w:line="240" w:lineRule="auto"/>
      <w:ind w:firstLine="284"/>
      <w:contextualSpacing w:val="0"/>
    </w:pPr>
    <w:rPr>
      <w:rFonts w:ascii="Times New Roman" w:eastAsia="Times New Roman" w:hAnsi="Times New Roman" w:cs="Times New Roman"/>
      <w:sz w:val="22"/>
      <w:szCs w:val="20"/>
      <w:lang w:eastAsia="cs-CZ"/>
    </w:rPr>
  </w:style>
  <w:style w:type="character" w:customStyle="1" w:styleId="RaCanormalChar">
    <w:name w:val="RaCa_normal Char"/>
    <w:basedOn w:val="Standardnpsmoodstavce"/>
    <w:link w:val="RaCanormal"/>
    <w:rsid w:val="005B04C2"/>
    <w:rPr>
      <w:rFonts w:ascii="Times New Roman" w:eastAsia="Times New Roman" w:hAnsi="Times New Roman" w:cs="Times New Roman"/>
      <w:szCs w:val="20"/>
      <w:lang w:eastAsia="cs-CZ"/>
    </w:rPr>
  </w:style>
  <w:style w:type="paragraph" w:customStyle="1" w:styleId="RaCanadpis2">
    <w:name w:val="RaCa_nadpis_2"/>
    <w:basedOn w:val="RaCanormal"/>
    <w:next w:val="RaCanormal"/>
    <w:link w:val="RaCanadpis2Char"/>
    <w:rsid w:val="00F26A7C"/>
    <w:pPr>
      <w:keepNext/>
      <w:numPr>
        <w:ilvl w:val="1"/>
        <w:numId w:val="12"/>
      </w:numPr>
      <w:tabs>
        <w:tab w:val="left" w:pos="426"/>
      </w:tabs>
      <w:spacing w:before="300" w:after="60"/>
      <w:outlineLvl w:val="1"/>
    </w:pPr>
    <w:rPr>
      <w:b/>
    </w:rPr>
  </w:style>
  <w:style w:type="character" w:customStyle="1" w:styleId="RaCanadpis2Char">
    <w:name w:val="RaCa_nadpis_2 Char"/>
    <w:basedOn w:val="RaCanormalChar"/>
    <w:link w:val="RaCanadpis2"/>
    <w:rsid w:val="00F26A7C"/>
    <w:rPr>
      <w:rFonts w:ascii="Times New Roman" w:eastAsia="Times New Roman" w:hAnsi="Times New Roman" w:cs="Times New Roman"/>
      <w:b/>
      <w:szCs w:val="20"/>
      <w:lang w:eastAsia="cs-CZ"/>
    </w:rPr>
  </w:style>
  <w:style w:type="paragraph" w:customStyle="1" w:styleId="RaCanadpis1">
    <w:name w:val="RaCa_nadpis_1"/>
    <w:basedOn w:val="RaCanadpis2"/>
    <w:next w:val="RaCanormal"/>
    <w:link w:val="RaCanadpis1Char"/>
    <w:rsid w:val="00F26A7C"/>
    <w:pPr>
      <w:numPr>
        <w:ilvl w:val="0"/>
      </w:numPr>
      <w:ind w:left="426" w:hanging="426"/>
      <w:outlineLvl w:val="0"/>
    </w:pPr>
    <w:rPr>
      <w:caps/>
      <w:sz w:val="26"/>
      <w:szCs w:val="26"/>
    </w:rPr>
  </w:style>
  <w:style w:type="character" w:customStyle="1" w:styleId="RaCanadpis1Char">
    <w:name w:val="RaCa_nadpis_1 Char"/>
    <w:basedOn w:val="RaCanadpis2Char"/>
    <w:link w:val="RaCanadpis1"/>
    <w:rsid w:val="00F26A7C"/>
    <w:rPr>
      <w:rFonts w:ascii="Times New Roman" w:eastAsia="Times New Roman" w:hAnsi="Times New Roman" w:cs="Times New Roman"/>
      <w:b/>
      <w:caps/>
      <w:sz w:val="26"/>
      <w:szCs w:val="26"/>
      <w:lang w:eastAsia="cs-CZ"/>
    </w:rPr>
  </w:style>
  <w:style w:type="paragraph" w:customStyle="1" w:styleId="RaCanadpis30">
    <w:name w:val="RaCa_nadpis_3"/>
    <w:basedOn w:val="RaCanadpis1"/>
    <w:next w:val="RaCanormal"/>
    <w:link w:val="RaCanadpis3Char"/>
    <w:rsid w:val="00F26A7C"/>
    <w:pPr>
      <w:numPr>
        <w:ilvl w:val="2"/>
      </w:numPr>
      <w:tabs>
        <w:tab w:val="clear" w:pos="180"/>
        <w:tab w:val="clear" w:pos="426"/>
        <w:tab w:val="left" w:pos="567"/>
        <w:tab w:val="num" w:pos="6958"/>
      </w:tabs>
      <w:spacing w:before="180"/>
      <w:ind w:left="567" w:hanging="567"/>
      <w:outlineLvl w:val="2"/>
    </w:pPr>
    <w:rPr>
      <w:b w:val="0"/>
      <w:i/>
      <w:caps w:val="0"/>
      <w:sz w:val="22"/>
      <w:u w:val="single"/>
    </w:rPr>
  </w:style>
  <w:style w:type="paragraph" w:customStyle="1" w:styleId="RaCaodrazka1">
    <w:name w:val="RaCa_odrazka_1"/>
    <w:basedOn w:val="RaCanormal"/>
    <w:link w:val="RaCaodrazka1Char"/>
    <w:qFormat/>
    <w:rsid w:val="00F26A7C"/>
    <w:pPr>
      <w:numPr>
        <w:numId w:val="10"/>
      </w:numPr>
      <w:tabs>
        <w:tab w:val="left" w:pos="567"/>
      </w:tabs>
    </w:pPr>
  </w:style>
  <w:style w:type="character" w:customStyle="1" w:styleId="RaCaodrazka1Char">
    <w:name w:val="RaCa_odrazka_1 Char"/>
    <w:basedOn w:val="RaCanormalChar"/>
    <w:link w:val="RaCaodrazka1"/>
    <w:rsid w:val="00F26A7C"/>
    <w:rPr>
      <w:rFonts w:ascii="Times New Roman" w:eastAsia="Times New Roman" w:hAnsi="Times New Roman" w:cs="Times New Roman"/>
      <w:szCs w:val="20"/>
      <w:lang w:eastAsia="cs-CZ"/>
    </w:rPr>
  </w:style>
  <w:style w:type="paragraph" w:customStyle="1" w:styleId="RaCaodrazka2">
    <w:name w:val="RaCa_odrazka_2"/>
    <w:basedOn w:val="RaCanormal"/>
    <w:link w:val="RaCaodrazka2Char"/>
    <w:qFormat/>
    <w:rsid w:val="00F26A7C"/>
    <w:pPr>
      <w:numPr>
        <w:numId w:val="11"/>
      </w:numPr>
      <w:tabs>
        <w:tab w:val="left" w:pos="851"/>
      </w:tabs>
      <w:ind w:left="851" w:hanging="284"/>
    </w:pPr>
  </w:style>
  <w:style w:type="character" w:customStyle="1" w:styleId="RaCaodrazka2Char">
    <w:name w:val="RaCa_odrazka_2 Char"/>
    <w:basedOn w:val="RaCanormalChar"/>
    <w:link w:val="RaCaodrazka2"/>
    <w:rsid w:val="00F26A7C"/>
    <w:rPr>
      <w:rFonts w:ascii="Times New Roman" w:eastAsia="Times New Roman" w:hAnsi="Times New Roman" w:cs="Times New Roman"/>
      <w:szCs w:val="20"/>
      <w:lang w:eastAsia="cs-CZ"/>
    </w:rPr>
  </w:style>
  <w:style w:type="paragraph" w:customStyle="1" w:styleId="st12">
    <w:name w:val="st12"/>
    <w:basedOn w:val="Normln"/>
    <w:rsid w:val="00E82F34"/>
    <w:pPr>
      <w:spacing w:after="120" w:line="240" w:lineRule="auto"/>
      <w:ind w:firstLine="0"/>
      <w:contextualSpacing w:val="0"/>
    </w:pPr>
    <w:rPr>
      <w:rFonts w:eastAsia="Times New Roman" w:cs="Times New Roman"/>
      <w:sz w:val="24"/>
      <w:szCs w:val="20"/>
      <w:lang w:eastAsia="cs-CZ"/>
    </w:rPr>
  </w:style>
  <w:style w:type="paragraph" w:customStyle="1" w:styleId="Odrkabodov">
    <w:name w:val="Odrážka bodová"/>
    <w:basedOn w:val="Bezmezer"/>
    <w:link w:val="OdrkabodovChar"/>
    <w:qFormat/>
    <w:rsid w:val="00443DDA"/>
    <w:pPr>
      <w:jc w:val="both"/>
    </w:pPr>
  </w:style>
  <w:style w:type="character" w:styleId="DefiniceHTML">
    <w:name w:val="HTML Definition"/>
    <w:basedOn w:val="Standardnpsmoodstavce"/>
    <w:semiHidden/>
    <w:rsid w:val="009D53EC"/>
    <w:rPr>
      <w:i/>
      <w:iCs/>
    </w:rPr>
  </w:style>
  <w:style w:type="character" w:customStyle="1" w:styleId="OdrkabodovChar">
    <w:name w:val="Odrážka bodová Char"/>
    <w:basedOn w:val="BezmezerChar"/>
    <w:link w:val="Odrkabodov"/>
    <w:rsid w:val="00443DDA"/>
    <w:rPr>
      <w:rFonts w:ascii="Arial" w:hAnsi="Arial"/>
      <w:sz w:val="20"/>
    </w:rPr>
  </w:style>
  <w:style w:type="paragraph" w:customStyle="1" w:styleId="Normln2">
    <w:name w:val="Normální2"/>
    <w:basedOn w:val="Normln"/>
    <w:link w:val="normalChar"/>
    <w:qFormat/>
    <w:rsid w:val="00DC1A85"/>
    <w:pPr>
      <w:keepNext/>
      <w:keepLines/>
      <w:tabs>
        <w:tab w:val="left" w:pos="540"/>
      </w:tabs>
      <w:spacing w:after="0" w:line="240" w:lineRule="auto"/>
      <w:ind w:firstLine="0"/>
      <w:contextualSpacing w:val="0"/>
    </w:pPr>
    <w:rPr>
      <w:rFonts w:eastAsia="Times New Roman" w:cs="Times New Roman"/>
      <w:szCs w:val="20"/>
      <w:lang w:eastAsia="cs-CZ"/>
    </w:rPr>
  </w:style>
  <w:style w:type="character" w:customStyle="1" w:styleId="normalChar">
    <w:name w:val="normal Char"/>
    <w:link w:val="Normln2"/>
    <w:locked/>
    <w:rsid w:val="00DC1A85"/>
    <w:rPr>
      <w:rFonts w:ascii="Arial" w:eastAsia="Times New Roman" w:hAnsi="Arial" w:cs="Times New Roman"/>
      <w:sz w:val="20"/>
      <w:szCs w:val="20"/>
      <w:lang w:eastAsia="cs-CZ"/>
    </w:rPr>
  </w:style>
  <w:style w:type="paragraph" w:customStyle="1" w:styleId="Znaka1">
    <w:name w:val="Značka1"/>
    <w:basedOn w:val="Normln"/>
    <w:rsid w:val="00583E1C"/>
    <w:pPr>
      <w:numPr>
        <w:numId w:val="13"/>
      </w:numPr>
      <w:spacing w:after="0" w:line="240" w:lineRule="auto"/>
      <w:contextualSpacing w:val="0"/>
      <w:jc w:val="left"/>
    </w:pPr>
    <w:rPr>
      <w:rFonts w:eastAsia="Times New Roman" w:cs="Times New Roman"/>
      <w:szCs w:val="20"/>
      <w:lang w:eastAsia="cs-CZ"/>
    </w:rPr>
  </w:style>
  <w:style w:type="paragraph" w:styleId="Textvbloku">
    <w:name w:val="Block Text"/>
    <w:basedOn w:val="Normln"/>
    <w:uiPriority w:val="99"/>
    <w:rsid w:val="006E6DD2"/>
    <w:pPr>
      <w:tabs>
        <w:tab w:val="left" w:pos="6379"/>
      </w:tabs>
      <w:autoSpaceDE w:val="0"/>
      <w:autoSpaceDN w:val="0"/>
      <w:spacing w:after="0" w:line="240" w:lineRule="auto"/>
      <w:ind w:left="6372" w:right="425" w:hanging="6372"/>
      <w:contextualSpacing w:val="0"/>
    </w:pPr>
    <w:rPr>
      <w:rFonts w:eastAsia="Times New Roman" w:cs="Arial Narrow"/>
      <w:szCs w:val="20"/>
      <w:lang w:eastAsia="cs-CZ"/>
    </w:rPr>
  </w:style>
  <w:style w:type="paragraph" w:customStyle="1" w:styleId="Styl">
    <w:name w:val="Styl"/>
    <w:rsid w:val="00A27560"/>
    <w:pPr>
      <w:widowControl w:val="0"/>
      <w:autoSpaceDE w:val="0"/>
      <w:autoSpaceDN w:val="0"/>
      <w:adjustRightInd w:val="0"/>
      <w:spacing w:after="0" w:line="240" w:lineRule="auto"/>
    </w:pPr>
    <w:rPr>
      <w:rFonts w:ascii="Times New Roman" w:eastAsia="Times New Roman" w:hAnsi="Times New Roman" w:cs="Times New Roman"/>
      <w:sz w:val="24"/>
      <w:szCs w:val="24"/>
      <w:lang w:eastAsia="cs-CZ"/>
    </w:rPr>
  </w:style>
  <w:style w:type="character" w:customStyle="1" w:styleId="Nadpis6Char">
    <w:name w:val="Nadpis 6 Char"/>
    <w:aliases w:val=" nein Char,nein Char,nepoužívat Nadpis 6 Char"/>
    <w:basedOn w:val="Standardnpsmoodstavce"/>
    <w:link w:val="Nadpis6"/>
    <w:uiPriority w:val="9"/>
    <w:rsid w:val="00EC1F80"/>
    <w:rPr>
      <w:rFonts w:ascii="Times New Roman" w:eastAsia="Times New Roman" w:hAnsi="Times New Roman" w:cs="Times New Roman"/>
      <w:b/>
      <w:bCs/>
      <w:lang w:val="en-US"/>
    </w:rPr>
  </w:style>
  <w:style w:type="character" w:customStyle="1" w:styleId="Nadpis7Char">
    <w:name w:val="Nadpis 7 Char"/>
    <w:basedOn w:val="Standardnpsmoodstavce"/>
    <w:link w:val="Nadpis7"/>
    <w:uiPriority w:val="9"/>
    <w:rsid w:val="00EC1F80"/>
    <w:rPr>
      <w:rFonts w:ascii="Times New Roman" w:eastAsia="Times New Roman" w:hAnsi="Times New Roman" w:cs="Times New Roman"/>
      <w:sz w:val="24"/>
      <w:szCs w:val="24"/>
      <w:lang w:val="en-US"/>
    </w:rPr>
  </w:style>
  <w:style w:type="character" w:customStyle="1" w:styleId="Nadpis8Char">
    <w:name w:val="Nadpis 8 Char"/>
    <w:basedOn w:val="Standardnpsmoodstavce"/>
    <w:link w:val="Nadpis8"/>
    <w:uiPriority w:val="9"/>
    <w:rsid w:val="00EC1F80"/>
    <w:rPr>
      <w:rFonts w:ascii="Times New Roman" w:eastAsia="Times New Roman" w:hAnsi="Times New Roman" w:cs="Times New Roman"/>
      <w:i/>
      <w:iCs/>
      <w:sz w:val="24"/>
      <w:szCs w:val="24"/>
      <w:lang w:val="en-US"/>
    </w:rPr>
  </w:style>
  <w:style w:type="character" w:customStyle="1" w:styleId="Nadpis9Char">
    <w:name w:val="Nadpis 9 Char"/>
    <w:basedOn w:val="Standardnpsmoodstavce"/>
    <w:link w:val="Nadpis9"/>
    <w:rsid w:val="00EC1F80"/>
    <w:rPr>
      <w:rFonts w:ascii="Arial" w:eastAsia="Times New Roman" w:hAnsi="Arial" w:cs="Arial"/>
      <w:lang w:val="en-US"/>
    </w:rPr>
  </w:style>
  <w:style w:type="paragraph" w:customStyle="1" w:styleId="NAWgegevensblok6">
    <w:name w:val="NAW gegevens (blok 6)"/>
    <w:basedOn w:val="Normln"/>
    <w:link w:val="NAWgegevensblok6Char"/>
    <w:rsid w:val="00EC1F80"/>
    <w:pPr>
      <w:spacing w:after="0" w:line="280" w:lineRule="exact"/>
      <w:ind w:left="737" w:firstLine="0"/>
      <w:contextualSpacing w:val="0"/>
      <w:jc w:val="left"/>
    </w:pPr>
    <w:rPr>
      <w:rFonts w:eastAsia="Times New Roman" w:cs="Times New Roman"/>
      <w:sz w:val="19"/>
      <w:szCs w:val="19"/>
      <w:lang w:val="en-US"/>
    </w:rPr>
  </w:style>
  <w:style w:type="paragraph" w:customStyle="1" w:styleId="DocumentInfoblok5">
    <w:name w:val="DocumentInfo (blok 5)"/>
    <w:basedOn w:val="Normln"/>
    <w:link w:val="DocumentInfoblok5Char"/>
    <w:rsid w:val="00EC1F80"/>
    <w:pPr>
      <w:spacing w:after="0" w:line="200" w:lineRule="exact"/>
      <w:ind w:left="737" w:firstLine="0"/>
      <w:contextualSpacing w:val="0"/>
      <w:jc w:val="left"/>
    </w:pPr>
    <w:rPr>
      <w:rFonts w:eastAsia="Times New Roman" w:cs="Times New Roman"/>
      <w:sz w:val="15"/>
      <w:szCs w:val="24"/>
      <w:lang w:val="en-US"/>
    </w:rPr>
  </w:style>
  <w:style w:type="paragraph" w:customStyle="1" w:styleId="Mededelingblok4">
    <w:name w:val="Mededeling (blok 4)"/>
    <w:basedOn w:val="Normln"/>
    <w:rsid w:val="00EC1F80"/>
    <w:pPr>
      <w:spacing w:after="0" w:line="200" w:lineRule="exact"/>
      <w:ind w:left="737" w:firstLine="0"/>
      <w:contextualSpacing w:val="0"/>
      <w:jc w:val="left"/>
    </w:pPr>
    <w:rPr>
      <w:rFonts w:eastAsia="Times New Roman" w:cs="Times New Roman"/>
      <w:i/>
      <w:sz w:val="15"/>
      <w:szCs w:val="24"/>
      <w:lang w:val="en-US"/>
    </w:rPr>
  </w:style>
  <w:style w:type="paragraph" w:customStyle="1" w:styleId="DocumentInfoOnderwerpblok5">
    <w:name w:val="DocumentInfo_Onderwerp (blok 5)"/>
    <w:basedOn w:val="DocumentInfoblok5"/>
    <w:next w:val="DocumentInfoblok5"/>
    <w:link w:val="DocumentInfoOnderwerpblok5Char"/>
    <w:rsid w:val="00EC1F80"/>
    <w:rPr>
      <w:b/>
    </w:rPr>
  </w:style>
  <w:style w:type="paragraph" w:customStyle="1" w:styleId="Bankgegevensblok8">
    <w:name w:val="Bankgegevens (blok 8)"/>
    <w:basedOn w:val="Normln"/>
    <w:rsid w:val="00EC1F80"/>
    <w:pPr>
      <w:spacing w:after="0" w:line="200" w:lineRule="exact"/>
      <w:ind w:left="737" w:firstLine="0"/>
      <w:contextualSpacing w:val="0"/>
    </w:pPr>
    <w:rPr>
      <w:rFonts w:eastAsia="Times New Roman" w:cs="Times New Roman"/>
      <w:sz w:val="15"/>
      <w:szCs w:val="24"/>
      <w:lang w:val="en-US"/>
    </w:rPr>
  </w:style>
  <w:style w:type="paragraph" w:customStyle="1" w:styleId="AdresGegevensblok2">
    <w:name w:val="AdresGegevens (blok 2)"/>
    <w:basedOn w:val="Normln"/>
    <w:rsid w:val="00EC1F80"/>
    <w:pPr>
      <w:spacing w:after="0" w:line="200" w:lineRule="exact"/>
      <w:ind w:left="737" w:firstLine="0"/>
      <w:contextualSpacing w:val="0"/>
      <w:jc w:val="left"/>
    </w:pPr>
    <w:rPr>
      <w:rFonts w:eastAsia="Times New Roman" w:cs="Times New Roman"/>
      <w:sz w:val="15"/>
      <w:szCs w:val="24"/>
      <w:lang w:val="en-US"/>
    </w:rPr>
  </w:style>
  <w:style w:type="paragraph" w:customStyle="1" w:styleId="AdresGegevensNaamblok2">
    <w:name w:val="AdresGegevens_Naam (blok 2)"/>
    <w:basedOn w:val="AdresGegevensblok2"/>
    <w:next w:val="AdresGegevensblok2"/>
    <w:rsid w:val="00EC1F80"/>
    <w:rPr>
      <w:b/>
    </w:rPr>
  </w:style>
  <w:style w:type="paragraph" w:customStyle="1" w:styleId="DocumentNaamblok3">
    <w:name w:val="DocumentNaam (blok 3)"/>
    <w:basedOn w:val="Normln"/>
    <w:next w:val="Normln"/>
    <w:rsid w:val="00EC1F80"/>
    <w:pPr>
      <w:spacing w:after="0" w:line="280" w:lineRule="exact"/>
      <w:ind w:left="737" w:firstLine="0"/>
      <w:contextualSpacing w:val="0"/>
      <w:jc w:val="left"/>
    </w:pPr>
    <w:rPr>
      <w:rFonts w:eastAsia="Times New Roman" w:cs="Times New Roman"/>
      <w:b/>
      <w:sz w:val="22"/>
      <w:szCs w:val="24"/>
      <w:lang w:val="en-US"/>
    </w:rPr>
  </w:style>
  <w:style w:type="paragraph" w:customStyle="1" w:styleId="Mededelingenblok7">
    <w:name w:val="Mededelingen (blok 7)"/>
    <w:basedOn w:val="Normln"/>
    <w:rsid w:val="00EC1F80"/>
    <w:pPr>
      <w:spacing w:after="0" w:line="200" w:lineRule="exact"/>
      <w:ind w:left="737" w:firstLine="0"/>
      <w:contextualSpacing w:val="0"/>
    </w:pPr>
    <w:rPr>
      <w:rFonts w:eastAsia="Times New Roman" w:cs="Times New Roman"/>
      <w:i/>
      <w:sz w:val="15"/>
      <w:szCs w:val="24"/>
      <w:lang w:val="en-US"/>
    </w:rPr>
  </w:style>
  <w:style w:type="paragraph" w:customStyle="1" w:styleId="Titelreport">
    <w:name w:val="Titel_report"/>
    <w:basedOn w:val="Normln"/>
    <w:rsid w:val="00EC1F80"/>
    <w:pPr>
      <w:framePr w:wrap="around" w:vAnchor="page" w:hAnchor="page" w:x="1702" w:y="2836"/>
      <w:spacing w:after="0" w:line="280" w:lineRule="exact"/>
      <w:ind w:left="737" w:firstLine="0"/>
      <w:contextualSpacing w:val="0"/>
      <w:jc w:val="left"/>
    </w:pPr>
    <w:rPr>
      <w:rFonts w:eastAsia="Times New Roman" w:cs="Times New Roman"/>
      <w:b/>
      <w:sz w:val="24"/>
      <w:szCs w:val="24"/>
      <w:lang w:val="en-US"/>
    </w:rPr>
  </w:style>
  <w:style w:type="paragraph" w:customStyle="1" w:styleId="DocumentGegevensblok3a">
    <w:name w:val="DocumentGegevens (blok 3a)"/>
    <w:basedOn w:val="Normln"/>
    <w:rsid w:val="00EC1F80"/>
    <w:pPr>
      <w:spacing w:after="0" w:line="200" w:lineRule="exact"/>
      <w:ind w:left="737" w:firstLine="0"/>
      <w:contextualSpacing w:val="0"/>
      <w:jc w:val="left"/>
    </w:pPr>
    <w:rPr>
      <w:rFonts w:eastAsia="Times New Roman" w:cs="Times New Roman"/>
      <w:sz w:val="15"/>
      <w:szCs w:val="24"/>
      <w:lang w:val="en-US"/>
    </w:rPr>
  </w:style>
  <w:style w:type="paragraph" w:customStyle="1" w:styleId="DocumentGegevenssubblok3a">
    <w:name w:val="DocumentGegevens_sub (blok 3a)"/>
    <w:basedOn w:val="DocumentGegevensblok3a"/>
    <w:rsid w:val="00EC1F80"/>
    <w:rPr>
      <w:i/>
    </w:rPr>
  </w:style>
  <w:style w:type="character" w:customStyle="1" w:styleId="DocumentInfoblok5Char">
    <w:name w:val="DocumentInfo (blok 5) Char"/>
    <w:link w:val="DocumentInfoblok5"/>
    <w:rsid w:val="00EC1F80"/>
    <w:rPr>
      <w:rFonts w:ascii="Arial" w:eastAsia="Times New Roman" w:hAnsi="Arial" w:cs="Times New Roman"/>
      <w:sz w:val="15"/>
      <w:szCs w:val="24"/>
      <w:lang w:val="en-US"/>
    </w:rPr>
  </w:style>
  <w:style w:type="character" w:customStyle="1" w:styleId="DocumentInfoOnderwerpblok5Char">
    <w:name w:val="DocumentInfo_Onderwerp (blok 5) Char"/>
    <w:link w:val="DocumentInfoOnderwerpblok5"/>
    <w:rsid w:val="00EC1F80"/>
    <w:rPr>
      <w:rFonts w:ascii="Arial" w:eastAsia="Times New Roman" w:hAnsi="Arial" w:cs="Times New Roman"/>
      <w:b/>
      <w:sz w:val="15"/>
      <w:szCs w:val="24"/>
      <w:lang w:val="en-US"/>
    </w:rPr>
  </w:style>
  <w:style w:type="paragraph" w:customStyle="1" w:styleId="SubtitelReport">
    <w:name w:val="Subtitel_Report"/>
    <w:basedOn w:val="Normln"/>
    <w:rsid w:val="00EC1F80"/>
    <w:pPr>
      <w:framePr w:wrap="around" w:vAnchor="page" w:hAnchor="page" w:x="1702" w:y="2836"/>
      <w:spacing w:after="0" w:line="280" w:lineRule="exact"/>
      <w:ind w:left="737" w:firstLine="0"/>
      <w:contextualSpacing w:val="0"/>
    </w:pPr>
    <w:rPr>
      <w:rFonts w:eastAsia="Times New Roman" w:cs="Times New Roman"/>
      <w:b/>
      <w:lang w:val="en-US"/>
    </w:rPr>
  </w:style>
  <w:style w:type="paragraph" w:customStyle="1" w:styleId="TebwordHeading3">
    <w:name w:val="Tebword_Heading 3"/>
    <w:basedOn w:val="TebwordHeading2"/>
    <w:next w:val="Normln"/>
    <w:rsid w:val="00EC1F80"/>
    <w:pPr>
      <w:numPr>
        <w:ilvl w:val="2"/>
      </w:numPr>
      <w:tabs>
        <w:tab w:val="clear" w:pos="726"/>
      </w:tabs>
      <w:ind w:left="0" w:hanging="680"/>
    </w:pPr>
    <w:rPr>
      <w:sz w:val="20"/>
    </w:rPr>
  </w:style>
  <w:style w:type="paragraph" w:customStyle="1" w:styleId="TebwordHeading1">
    <w:name w:val="Tebword_Heading 1"/>
    <w:basedOn w:val="Normln"/>
    <w:next w:val="Normln"/>
    <w:link w:val="TebwordHeading1CharChar"/>
    <w:rsid w:val="00EC1F80"/>
    <w:pPr>
      <w:numPr>
        <w:numId w:val="16"/>
      </w:numPr>
      <w:tabs>
        <w:tab w:val="clear" w:pos="726"/>
        <w:tab w:val="left" w:pos="0"/>
      </w:tabs>
      <w:spacing w:before="120" w:after="120" w:line="240" w:lineRule="exact"/>
      <w:ind w:left="0" w:hanging="680"/>
      <w:contextualSpacing w:val="0"/>
    </w:pPr>
    <w:rPr>
      <w:rFonts w:eastAsia="Times New Roman" w:cs="Times New Roman"/>
      <w:b/>
      <w:sz w:val="24"/>
      <w:szCs w:val="24"/>
      <w:lang w:val="en-US"/>
    </w:rPr>
  </w:style>
  <w:style w:type="paragraph" w:customStyle="1" w:styleId="Normalindent">
    <w:name w:val="Normal_indent"/>
    <w:basedOn w:val="Normln"/>
    <w:rsid w:val="00EC1F80"/>
    <w:pPr>
      <w:spacing w:after="0" w:line="280" w:lineRule="exact"/>
      <w:ind w:left="726" w:firstLine="0"/>
      <w:contextualSpacing w:val="0"/>
    </w:pPr>
    <w:rPr>
      <w:rFonts w:eastAsia="Times New Roman" w:cs="Times New Roman"/>
      <w:sz w:val="19"/>
      <w:szCs w:val="24"/>
      <w:lang w:val="en-US"/>
    </w:rPr>
  </w:style>
  <w:style w:type="paragraph" w:customStyle="1" w:styleId="TebwordHeading2">
    <w:name w:val="Tebword_Heading 2"/>
    <w:basedOn w:val="TebwordHeading1"/>
    <w:next w:val="Normln"/>
    <w:rsid w:val="00EC1F80"/>
    <w:pPr>
      <w:numPr>
        <w:ilvl w:val="1"/>
      </w:numPr>
      <w:tabs>
        <w:tab w:val="clear" w:pos="726"/>
      </w:tabs>
      <w:ind w:left="0" w:hanging="680"/>
    </w:pPr>
    <w:rPr>
      <w:sz w:val="22"/>
    </w:rPr>
  </w:style>
  <w:style w:type="paragraph" w:styleId="Normlnodsazen">
    <w:name w:val="Normal Indent"/>
    <w:basedOn w:val="Normln"/>
    <w:rsid w:val="00EC1F80"/>
    <w:pPr>
      <w:spacing w:after="0" w:line="280" w:lineRule="exact"/>
      <w:ind w:left="1418" w:firstLine="0"/>
      <w:contextualSpacing w:val="0"/>
    </w:pPr>
    <w:rPr>
      <w:rFonts w:eastAsia="Times New Roman" w:cs="Times New Roman"/>
      <w:sz w:val="19"/>
      <w:szCs w:val="24"/>
      <w:lang w:val="en-US"/>
    </w:rPr>
  </w:style>
  <w:style w:type="paragraph" w:styleId="Obsah4">
    <w:name w:val="toc 4"/>
    <w:basedOn w:val="Obsah3"/>
    <w:next w:val="Normln"/>
    <w:autoRedefine/>
    <w:uiPriority w:val="39"/>
    <w:rsid w:val="00EC1F80"/>
    <w:pPr>
      <w:tabs>
        <w:tab w:val="left" w:pos="1134"/>
        <w:tab w:val="right" w:pos="8931"/>
      </w:tabs>
      <w:spacing w:after="0" w:line="280" w:lineRule="exact"/>
      <w:ind w:left="0" w:right="0" w:firstLine="284"/>
      <w:contextualSpacing w:val="0"/>
      <w:jc w:val="left"/>
    </w:pPr>
    <w:rPr>
      <w:rFonts w:eastAsia="Times New Roman" w:cs="Arial"/>
      <w:noProof/>
      <w:sz w:val="19"/>
      <w:szCs w:val="19"/>
      <w:lang w:val="en-US"/>
    </w:rPr>
  </w:style>
  <w:style w:type="paragraph" w:customStyle="1" w:styleId="Reportbold">
    <w:name w:val="Report_bold"/>
    <w:basedOn w:val="NAWgegevensblok6"/>
    <w:next w:val="NAWgegevensblok6"/>
    <w:link w:val="ReportboldChar"/>
    <w:rsid w:val="00EC1F80"/>
    <w:pPr>
      <w:framePr w:wrap="around" w:vAnchor="page" w:hAnchor="page" w:x="1702" w:y="2836"/>
    </w:pPr>
    <w:rPr>
      <w:b/>
    </w:rPr>
  </w:style>
  <w:style w:type="character" w:customStyle="1" w:styleId="NAWgegevensblok6Char">
    <w:name w:val="NAW gegevens (blok 6) Char"/>
    <w:link w:val="NAWgegevensblok6"/>
    <w:rsid w:val="00EC1F80"/>
    <w:rPr>
      <w:rFonts w:ascii="Arial" w:eastAsia="Times New Roman" w:hAnsi="Arial" w:cs="Times New Roman"/>
      <w:sz w:val="19"/>
      <w:szCs w:val="19"/>
      <w:lang w:val="en-US"/>
    </w:rPr>
  </w:style>
  <w:style w:type="character" w:customStyle="1" w:styleId="ReportboldChar">
    <w:name w:val="Report_bold Char"/>
    <w:link w:val="Reportbold"/>
    <w:rsid w:val="00EC1F80"/>
    <w:rPr>
      <w:rFonts w:ascii="Arial" w:eastAsia="Times New Roman" w:hAnsi="Arial" w:cs="Times New Roman"/>
      <w:b/>
      <w:sz w:val="19"/>
      <w:szCs w:val="19"/>
      <w:lang w:val="en-US"/>
    </w:rPr>
  </w:style>
  <w:style w:type="character" w:styleId="slostrnky">
    <w:name w:val="page number"/>
    <w:basedOn w:val="Standardnpsmoodstavce"/>
    <w:rsid w:val="00EC1F80"/>
  </w:style>
  <w:style w:type="character" w:customStyle="1" w:styleId="TebwordHeading1CharChar">
    <w:name w:val="Tebword_Heading 1 Char Char"/>
    <w:link w:val="TebwordHeading1"/>
    <w:rsid w:val="00EC1F80"/>
    <w:rPr>
      <w:rFonts w:ascii="Arial Narrow" w:eastAsia="Times New Roman" w:hAnsi="Arial Narrow" w:cs="Times New Roman"/>
      <w:b/>
      <w:sz w:val="24"/>
      <w:szCs w:val="24"/>
      <w:lang w:val="en-US"/>
    </w:rPr>
  </w:style>
  <w:style w:type="paragraph" w:customStyle="1" w:styleId="TebwordHeading4">
    <w:name w:val="Tebword_Heading 4"/>
    <w:basedOn w:val="TebwordHeading3"/>
    <w:next w:val="Normln"/>
    <w:rsid w:val="00EC1F80"/>
    <w:pPr>
      <w:numPr>
        <w:ilvl w:val="3"/>
      </w:numPr>
      <w:tabs>
        <w:tab w:val="clear" w:pos="726"/>
      </w:tabs>
      <w:ind w:left="0" w:hanging="680"/>
    </w:pPr>
    <w:rPr>
      <w:sz w:val="19"/>
    </w:rPr>
  </w:style>
  <w:style w:type="paragraph" w:customStyle="1" w:styleId="TWHeading2noTOC">
    <w:name w:val="TW_Heading2_noTOC"/>
    <w:basedOn w:val="TebwordHeading2"/>
    <w:next w:val="Normln"/>
    <w:rsid w:val="00EC1F80"/>
    <w:rPr>
      <w:b w:val="0"/>
      <w:sz w:val="19"/>
    </w:rPr>
  </w:style>
  <w:style w:type="paragraph" w:customStyle="1" w:styleId="TWHeading3noTOC">
    <w:name w:val="TW_Heading3_noTOC"/>
    <w:basedOn w:val="TebwordHeading3"/>
    <w:next w:val="Normln"/>
    <w:rsid w:val="00EC1F80"/>
    <w:rPr>
      <w:b w:val="0"/>
    </w:rPr>
  </w:style>
  <w:style w:type="paragraph" w:customStyle="1" w:styleId="TWHeading4noTOC">
    <w:name w:val="TW_Heading4_noTOC"/>
    <w:basedOn w:val="TebwordHeading4"/>
    <w:next w:val="Normln"/>
    <w:rsid w:val="00EC1F80"/>
    <w:rPr>
      <w:b w:val="0"/>
    </w:rPr>
  </w:style>
  <w:style w:type="paragraph" w:customStyle="1" w:styleId="Bold14voor">
    <w:name w:val="Bold 14 voor"/>
    <w:basedOn w:val="Normln"/>
    <w:rsid w:val="00EC1F80"/>
    <w:pPr>
      <w:widowControl w:val="0"/>
      <w:spacing w:before="280" w:after="0" w:line="280" w:lineRule="atLeast"/>
      <w:ind w:left="737" w:firstLine="0"/>
      <w:contextualSpacing w:val="0"/>
    </w:pPr>
    <w:rPr>
      <w:rFonts w:eastAsia="Times New Roman" w:cs="Times New Roman"/>
      <w:b/>
      <w:sz w:val="19"/>
      <w:szCs w:val="20"/>
      <w:lang w:val="en-US" w:eastAsia="cs-CZ"/>
    </w:rPr>
  </w:style>
  <w:style w:type="paragraph" w:customStyle="1" w:styleId="Headerextra">
    <w:name w:val="Header_extra"/>
    <w:basedOn w:val="Normln"/>
    <w:next w:val="Normln"/>
    <w:rsid w:val="00EC1F80"/>
    <w:pPr>
      <w:keepNext/>
      <w:widowControl w:val="0"/>
      <w:spacing w:before="120" w:after="120" w:line="280" w:lineRule="atLeast"/>
      <w:ind w:left="737" w:firstLine="0"/>
      <w:contextualSpacing w:val="0"/>
    </w:pPr>
    <w:rPr>
      <w:rFonts w:eastAsia="Times New Roman" w:cs="Times New Roman"/>
      <w:b/>
      <w:kern w:val="28"/>
      <w:sz w:val="24"/>
      <w:szCs w:val="20"/>
      <w:lang w:val="nl" w:eastAsia="nl-NL"/>
    </w:rPr>
  </w:style>
  <w:style w:type="paragraph" w:customStyle="1" w:styleId="Kopbijlage">
    <w:name w:val="Kop_bijlage"/>
    <w:basedOn w:val="Normln"/>
    <w:rsid w:val="00EC1F80"/>
    <w:pPr>
      <w:spacing w:before="120" w:after="120" w:line="280" w:lineRule="exact"/>
      <w:ind w:left="737" w:firstLine="0"/>
      <w:contextualSpacing w:val="0"/>
    </w:pPr>
    <w:rPr>
      <w:rFonts w:eastAsia="Times New Roman" w:cs="Times New Roman"/>
      <w:b/>
      <w:sz w:val="19"/>
      <w:szCs w:val="24"/>
      <w:lang w:val="en-US"/>
    </w:rPr>
  </w:style>
  <w:style w:type="paragraph" w:styleId="Obsah5">
    <w:name w:val="toc 5"/>
    <w:basedOn w:val="Obsah1"/>
    <w:next w:val="Normln"/>
    <w:autoRedefine/>
    <w:uiPriority w:val="39"/>
    <w:rsid w:val="00EC1F80"/>
    <w:pPr>
      <w:tabs>
        <w:tab w:val="clear" w:pos="567"/>
        <w:tab w:val="clear" w:pos="8931"/>
        <w:tab w:val="left" w:pos="851"/>
        <w:tab w:val="right" w:pos="8930"/>
      </w:tabs>
      <w:spacing w:after="0" w:line="280" w:lineRule="exact"/>
      <w:ind w:left="570" w:right="0"/>
      <w:contextualSpacing w:val="0"/>
    </w:pPr>
    <w:rPr>
      <w:rFonts w:ascii="Times New Roman" w:eastAsia="Times New Roman" w:hAnsi="Times New Roman" w:cs="Times New Roman"/>
      <w:b w:val="0"/>
      <w:caps/>
      <w:noProof w:val="0"/>
      <w:sz w:val="20"/>
      <w:lang w:val="en-US"/>
    </w:rPr>
  </w:style>
  <w:style w:type="paragraph" w:customStyle="1" w:styleId="KopbijlagenoBold">
    <w:name w:val="Kop_bijlage_noBold"/>
    <w:basedOn w:val="Kopbijlage"/>
    <w:rsid w:val="00EC1F80"/>
    <w:rPr>
      <w:b w:val="0"/>
    </w:rPr>
  </w:style>
  <w:style w:type="paragraph" w:styleId="Obsah6">
    <w:name w:val="toc 6"/>
    <w:basedOn w:val="Normln"/>
    <w:next w:val="Normln"/>
    <w:autoRedefine/>
    <w:uiPriority w:val="39"/>
    <w:rsid w:val="00EC1F80"/>
    <w:pPr>
      <w:spacing w:after="0" w:line="280" w:lineRule="exact"/>
      <w:ind w:left="760" w:firstLine="0"/>
      <w:contextualSpacing w:val="0"/>
      <w:jc w:val="left"/>
    </w:pPr>
    <w:rPr>
      <w:rFonts w:ascii="Times New Roman" w:eastAsia="Times New Roman" w:hAnsi="Times New Roman" w:cs="Times New Roman"/>
      <w:szCs w:val="20"/>
      <w:lang w:val="en-US"/>
    </w:rPr>
  </w:style>
  <w:style w:type="paragraph" w:styleId="Obsah9">
    <w:name w:val="toc 9"/>
    <w:basedOn w:val="Normln"/>
    <w:next w:val="Normln"/>
    <w:autoRedefine/>
    <w:uiPriority w:val="39"/>
    <w:rsid w:val="00EC1F80"/>
    <w:pPr>
      <w:spacing w:after="0" w:line="280" w:lineRule="exact"/>
      <w:ind w:left="1330" w:firstLine="0"/>
      <w:contextualSpacing w:val="0"/>
      <w:jc w:val="left"/>
    </w:pPr>
    <w:rPr>
      <w:rFonts w:ascii="Times New Roman" w:eastAsia="Times New Roman" w:hAnsi="Times New Roman" w:cs="Times New Roman"/>
      <w:szCs w:val="20"/>
      <w:lang w:val="en-US"/>
    </w:rPr>
  </w:style>
  <w:style w:type="paragraph" w:styleId="Obsah7">
    <w:name w:val="toc 7"/>
    <w:basedOn w:val="Normln"/>
    <w:next w:val="Normln"/>
    <w:autoRedefine/>
    <w:uiPriority w:val="39"/>
    <w:rsid w:val="00EC1F80"/>
    <w:pPr>
      <w:spacing w:after="0" w:line="280" w:lineRule="exact"/>
      <w:ind w:left="950" w:firstLine="0"/>
      <w:contextualSpacing w:val="0"/>
      <w:jc w:val="left"/>
    </w:pPr>
    <w:rPr>
      <w:rFonts w:ascii="Times New Roman" w:eastAsia="Times New Roman" w:hAnsi="Times New Roman" w:cs="Times New Roman"/>
      <w:szCs w:val="20"/>
      <w:lang w:val="en-US"/>
    </w:rPr>
  </w:style>
  <w:style w:type="paragraph" w:styleId="Obsah8">
    <w:name w:val="toc 8"/>
    <w:basedOn w:val="Normln"/>
    <w:next w:val="Normln"/>
    <w:autoRedefine/>
    <w:uiPriority w:val="39"/>
    <w:rsid w:val="00EC1F80"/>
    <w:pPr>
      <w:spacing w:after="0" w:line="280" w:lineRule="exact"/>
      <w:ind w:left="1140" w:firstLine="0"/>
      <w:contextualSpacing w:val="0"/>
      <w:jc w:val="left"/>
    </w:pPr>
    <w:rPr>
      <w:rFonts w:ascii="Times New Roman" w:eastAsia="Times New Roman" w:hAnsi="Times New Roman" w:cs="Times New Roman"/>
      <w:szCs w:val="20"/>
      <w:lang w:val="en-US"/>
    </w:rPr>
  </w:style>
  <w:style w:type="paragraph" w:customStyle="1" w:styleId="Bold">
    <w:name w:val="Bold"/>
    <w:basedOn w:val="Normln"/>
    <w:next w:val="Normln"/>
    <w:rsid w:val="00EC1F80"/>
    <w:pPr>
      <w:widowControl w:val="0"/>
      <w:spacing w:after="0" w:line="280" w:lineRule="atLeast"/>
      <w:ind w:left="737" w:firstLine="0"/>
      <w:contextualSpacing w:val="0"/>
    </w:pPr>
    <w:rPr>
      <w:rFonts w:eastAsia="Times New Roman" w:cs="Times New Roman"/>
      <w:b/>
      <w:sz w:val="19"/>
      <w:szCs w:val="20"/>
      <w:lang w:val="en-US" w:eastAsia="cs-CZ"/>
    </w:rPr>
  </w:style>
  <w:style w:type="paragraph" w:customStyle="1" w:styleId="Rechts">
    <w:name w:val="Rechts"/>
    <w:basedOn w:val="Normln"/>
    <w:rsid w:val="00EC1F80"/>
    <w:pPr>
      <w:widowControl w:val="0"/>
      <w:spacing w:after="0" w:line="280" w:lineRule="atLeast"/>
      <w:ind w:left="737" w:firstLine="0"/>
      <w:contextualSpacing w:val="0"/>
      <w:jc w:val="right"/>
    </w:pPr>
    <w:rPr>
      <w:rFonts w:eastAsia="Times New Roman" w:cs="Times New Roman"/>
      <w:sz w:val="19"/>
      <w:szCs w:val="20"/>
      <w:lang w:eastAsia="cs-CZ"/>
    </w:rPr>
  </w:style>
  <w:style w:type="paragraph" w:customStyle="1" w:styleId="Odrka">
    <w:name w:val="Odrážka"/>
    <w:basedOn w:val="Normln"/>
    <w:rsid w:val="00EC1F80"/>
    <w:pPr>
      <w:overflowPunct w:val="0"/>
      <w:autoSpaceDE w:val="0"/>
      <w:autoSpaceDN w:val="0"/>
      <w:adjustRightInd w:val="0"/>
      <w:spacing w:after="0" w:line="240" w:lineRule="auto"/>
      <w:ind w:left="568" w:hanging="284"/>
      <w:contextualSpacing w:val="0"/>
      <w:jc w:val="left"/>
      <w:textAlignment w:val="baseline"/>
    </w:pPr>
    <w:rPr>
      <w:rFonts w:ascii="Times New Roman" w:eastAsia="Times New Roman" w:hAnsi="Times New Roman" w:cs="Times New Roman"/>
      <w:color w:val="000000"/>
      <w:sz w:val="24"/>
      <w:szCs w:val="24"/>
      <w:lang w:eastAsia="cs-CZ"/>
    </w:rPr>
  </w:style>
  <w:style w:type="paragraph" w:customStyle="1" w:styleId="Pomlka">
    <w:name w:val="Pomlčka"/>
    <w:basedOn w:val="Normln"/>
    <w:autoRedefine/>
    <w:rsid w:val="00EC1F80"/>
    <w:pPr>
      <w:tabs>
        <w:tab w:val="left" w:pos="142"/>
      </w:tabs>
      <w:overflowPunct w:val="0"/>
      <w:autoSpaceDE w:val="0"/>
      <w:autoSpaceDN w:val="0"/>
      <w:adjustRightInd w:val="0"/>
      <w:spacing w:after="0" w:line="240" w:lineRule="auto"/>
      <w:ind w:left="737" w:firstLine="0"/>
      <w:contextualSpacing w:val="0"/>
      <w:textAlignment w:val="baseline"/>
    </w:pPr>
    <w:rPr>
      <w:rFonts w:eastAsia="Times New Roman" w:cs="Arial"/>
      <w:color w:val="000000"/>
      <w:sz w:val="19"/>
      <w:szCs w:val="19"/>
      <w:lang w:eastAsia="cs-CZ"/>
    </w:rPr>
  </w:style>
  <w:style w:type="paragraph" w:styleId="Textpoznpodarou">
    <w:name w:val="footnote text"/>
    <w:basedOn w:val="Normln"/>
    <w:link w:val="TextpoznpodarouChar"/>
    <w:semiHidden/>
    <w:rsid w:val="00EC1F80"/>
    <w:pPr>
      <w:widowControl w:val="0"/>
      <w:spacing w:after="0" w:line="280" w:lineRule="atLeast"/>
      <w:ind w:left="737" w:firstLine="0"/>
      <w:contextualSpacing w:val="0"/>
    </w:pPr>
    <w:rPr>
      <w:rFonts w:eastAsia="Times New Roman" w:cs="Times New Roman"/>
      <w:sz w:val="14"/>
      <w:szCs w:val="20"/>
      <w:lang w:val="de-DE" w:eastAsia="cs-CZ"/>
    </w:rPr>
  </w:style>
  <w:style w:type="character" w:customStyle="1" w:styleId="TextpoznpodarouChar">
    <w:name w:val="Text pozn. pod čarou Char"/>
    <w:basedOn w:val="Standardnpsmoodstavce"/>
    <w:link w:val="Textpoznpodarou"/>
    <w:semiHidden/>
    <w:rsid w:val="00EC1F80"/>
    <w:rPr>
      <w:rFonts w:ascii="Arial" w:eastAsia="Times New Roman" w:hAnsi="Arial" w:cs="Times New Roman"/>
      <w:sz w:val="14"/>
      <w:szCs w:val="20"/>
      <w:lang w:val="de-DE" w:eastAsia="cs-CZ"/>
    </w:rPr>
  </w:style>
  <w:style w:type="character" w:styleId="Znakapoznpodarou">
    <w:name w:val="footnote reference"/>
    <w:semiHidden/>
    <w:rsid w:val="00EC1F80"/>
    <w:rPr>
      <w:vertAlign w:val="superscript"/>
    </w:rPr>
  </w:style>
  <w:style w:type="paragraph" w:customStyle="1" w:styleId="podcarou">
    <w:name w:val="podcarou"/>
    <w:basedOn w:val="Normln"/>
    <w:rsid w:val="00EC1F80"/>
    <w:pPr>
      <w:spacing w:after="0" w:line="240" w:lineRule="auto"/>
      <w:ind w:left="737" w:firstLine="0"/>
      <w:contextualSpacing w:val="0"/>
    </w:pPr>
    <w:rPr>
      <w:rFonts w:ascii="Times New Roman" w:eastAsia="Times New Roman" w:hAnsi="Times New Roman" w:cs="Times New Roman"/>
      <w:sz w:val="24"/>
      <w:szCs w:val="20"/>
      <w:lang w:eastAsia="ja-JP"/>
    </w:rPr>
  </w:style>
  <w:style w:type="paragraph" w:customStyle="1" w:styleId="hlavni">
    <w:name w:val="hlavni"/>
    <w:basedOn w:val="Nadpis1"/>
    <w:rsid w:val="00EC1F80"/>
    <w:pPr>
      <w:keepLines w:val="0"/>
      <w:widowControl w:val="0"/>
      <w:numPr>
        <w:numId w:val="0"/>
      </w:numPr>
      <w:spacing w:before="360" w:after="120" w:line="280" w:lineRule="atLeast"/>
      <w:contextualSpacing w:val="0"/>
      <w:jc w:val="center"/>
    </w:pPr>
    <w:rPr>
      <w:rFonts w:eastAsia="Times New Roman" w:cs="Arial"/>
      <w:b w:val="0"/>
      <w:caps/>
      <w:smallCaps w:val="0"/>
      <w:kern w:val="32"/>
      <w:sz w:val="40"/>
      <w:szCs w:val="20"/>
      <w:lang w:eastAsia="cs-CZ"/>
    </w:rPr>
  </w:style>
  <w:style w:type="paragraph" w:customStyle="1" w:styleId="CAST">
    <w:name w:val="CAST"/>
    <w:rsid w:val="00EC1F80"/>
    <w:pPr>
      <w:numPr>
        <w:numId w:val="17"/>
      </w:numPr>
      <w:spacing w:after="0" w:line="240" w:lineRule="auto"/>
    </w:pPr>
    <w:rPr>
      <w:rFonts w:ascii="Arial" w:eastAsia="Times New Roman" w:hAnsi="Arial" w:cs="Arial"/>
      <w:b/>
      <w:bCs/>
      <w:kern w:val="32"/>
      <w:sz w:val="24"/>
      <w:szCs w:val="24"/>
    </w:rPr>
  </w:style>
  <w:style w:type="paragraph" w:styleId="Seznamsodrkami4">
    <w:name w:val="List Bullet 4"/>
    <w:basedOn w:val="Normln"/>
    <w:rsid w:val="00EC1F80"/>
    <w:pPr>
      <w:numPr>
        <w:numId w:val="18"/>
      </w:numPr>
      <w:spacing w:after="0" w:line="280" w:lineRule="exact"/>
      <w:contextualSpacing w:val="0"/>
    </w:pPr>
    <w:rPr>
      <w:rFonts w:eastAsia="Times New Roman" w:cs="Times New Roman"/>
      <w:sz w:val="19"/>
      <w:szCs w:val="24"/>
    </w:rPr>
  </w:style>
  <w:style w:type="paragraph" w:customStyle="1" w:styleId="normlntun">
    <w:name w:val="normální tučný"/>
    <w:basedOn w:val="Normln"/>
    <w:link w:val="normlntunChar"/>
    <w:rsid w:val="00EC1F80"/>
    <w:pPr>
      <w:spacing w:after="0" w:line="280" w:lineRule="exact"/>
      <w:ind w:left="737" w:firstLine="0"/>
      <w:contextualSpacing w:val="0"/>
    </w:pPr>
    <w:rPr>
      <w:rFonts w:eastAsia="Times New Roman" w:cs="Times New Roman"/>
      <w:b/>
      <w:sz w:val="19"/>
      <w:szCs w:val="24"/>
    </w:rPr>
  </w:style>
  <w:style w:type="character" w:customStyle="1" w:styleId="normlntunChar">
    <w:name w:val="normální tučný Char"/>
    <w:link w:val="normlntun"/>
    <w:rsid w:val="00EC1F80"/>
    <w:rPr>
      <w:rFonts w:ascii="Arial" w:eastAsia="Times New Roman" w:hAnsi="Arial" w:cs="Times New Roman"/>
      <w:b/>
      <w:sz w:val="19"/>
      <w:szCs w:val="24"/>
    </w:rPr>
  </w:style>
  <w:style w:type="character" w:customStyle="1" w:styleId="ZkladntextChar3Char">
    <w:name w:val="Základní text Char3 Char"/>
    <w:aliases w:val="Základní text Char1 Char1 Char,Základní text Char4 Char Char Char,Základní text Char3 Char1 Char Char Char,Základní text Char1 Char1 Char1 Char Char Char,Základní text Char2 Char Char1 Char1 Char Char Char"/>
    <w:rsid w:val="00EC1F80"/>
    <w:rPr>
      <w:rFonts w:ascii="Arial" w:hAnsi="Arial"/>
      <w:sz w:val="19"/>
      <w:lang w:val="nl" w:eastAsia="nl-NL" w:bidi="ar-SA"/>
    </w:rPr>
  </w:style>
  <w:style w:type="paragraph" w:customStyle="1" w:styleId="TCR-Bulleted1">
    <w:name w:val="TCR-Bulleted1"/>
    <w:basedOn w:val="Normln"/>
    <w:rsid w:val="00EC1F80"/>
    <w:pPr>
      <w:tabs>
        <w:tab w:val="num" w:pos="720"/>
      </w:tabs>
      <w:spacing w:after="0" w:line="280" w:lineRule="exact"/>
      <w:ind w:left="720" w:hanging="360"/>
      <w:contextualSpacing w:val="0"/>
    </w:pPr>
    <w:rPr>
      <w:rFonts w:eastAsia="Times New Roman" w:cs="Times New Roman"/>
      <w:sz w:val="19"/>
      <w:szCs w:val="24"/>
    </w:rPr>
  </w:style>
  <w:style w:type="paragraph" w:customStyle="1" w:styleId="TCR-Odrazka1">
    <w:name w:val="TCR-Odrazka 1"/>
    <w:basedOn w:val="Normln"/>
    <w:rsid w:val="00EC1F80"/>
    <w:pPr>
      <w:numPr>
        <w:numId w:val="19"/>
      </w:numPr>
      <w:spacing w:after="0" w:line="280" w:lineRule="exact"/>
      <w:contextualSpacing w:val="0"/>
    </w:pPr>
    <w:rPr>
      <w:rFonts w:eastAsia="Times New Roman" w:cs="Times New Roman"/>
      <w:sz w:val="19"/>
      <w:szCs w:val="24"/>
    </w:rPr>
  </w:style>
  <w:style w:type="paragraph" w:styleId="Nzev">
    <w:name w:val="Title"/>
    <w:aliases w:val="Nadpis 1 new"/>
    <w:basedOn w:val="Normln"/>
    <w:next w:val="Normln"/>
    <w:link w:val="NzevChar"/>
    <w:qFormat/>
    <w:rsid w:val="00EC1F80"/>
    <w:pPr>
      <w:spacing w:before="240" w:after="60" w:line="280" w:lineRule="exact"/>
      <w:ind w:left="737" w:firstLine="0"/>
      <w:contextualSpacing w:val="0"/>
      <w:jc w:val="center"/>
      <w:outlineLvl w:val="0"/>
    </w:pPr>
    <w:rPr>
      <w:rFonts w:ascii="Cambria" w:eastAsia="Times New Roman" w:hAnsi="Cambria" w:cs="Times New Roman"/>
      <w:b/>
      <w:bCs/>
      <w:kern w:val="28"/>
      <w:sz w:val="32"/>
      <w:szCs w:val="32"/>
      <w:lang w:val="en-US"/>
    </w:rPr>
  </w:style>
  <w:style w:type="character" w:customStyle="1" w:styleId="NzevChar">
    <w:name w:val="Název Char"/>
    <w:aliases w:val="Nadpis 1 new Char"/>
    <w:basedOn w:val="Standardnpsmoodstavce"/>
    <w:link w:val="Nzev"/>
    <w:rsid w:val="00EC1F80"/>
    <w:rPr>
      <w:rFonts w:ascii="Cambria" w:eastAsia="Times New Roman" w:hAnsi="Cambria" w:cs="Times New Roman"/>
      <w:b/>
      <w:bCs/>
      <w:kern w:val="28"/>
      <w:sz w:val="32"/>
      <w:szCs w:val="32"/>
      <w:lang w:val="en-US"/>
    </w:rPr>
  </w:style>
  <w:style w:type="paragraph" w:styleId="Pedmtkomente">
    <w:name w:val="annotation subject"/>
    <w:basedOn w:val="Textkomente"/>
    <w:next w:val="Textkomente"/>
    <w:link w:val="PedmtkomenteChar"/>
    <w:rsid w:val="00EC1F80"/>
    <w:pPr>
      <w:suppressAutoHyphens w:val="0"/>
      <w:spacing w:line="280" w:lineRule="exact"/>
      <w:ind w:left="737"/>
      <w:jc w:val="both"/>
    </w:pPr>
    <w:rPr>
      <w:b/>
      <w:bCs/>
      <w:lang w:val="en-US" w:eastAsia="en-US"/>
    </w:rPr>
  </w:style>
  <w:style w:type="character" w:customStyle="1" w:styleId="PedmtkomenteChar">
    <w:name w:val="Předmět komentáře Char"/>
    <w:basedOn w:val="TextkomenteChar"/>
    <w:link w:val="Pedmtkomente"/>
    <w:rsid w:val="00EC1F80"/>
    <w:rPr>
      <w:rFonts w:ascii="Arial" w:eastAsia="Times New Roman" w:hAnsi="Arial" w:cs="Times New Roman"/>
      <w:b/>
      <w:bCs/>
      <w:sz w:val="20"/>
      <w:szCs w:val="20"/>
      <w:lang w:val="en-US" w:eastAsia="cs-CZ"/>
    </w:rPr>
  </w:style>
  <w:style w:type="paragraph" w:customStyle="1" w:styleId="sarodsaz">
    <w:name w:val="sar_odsaz"/>
    <w:basedOn w:val="Normln"/>
    <w:rsid w:val="009A4874"/>
    <w:pPr>
      <w:widowControl w:val="0"/>
      <w:numPr>
        <w:numId w:val="15"/>
      </w:numPr>
      <w:tabs>
        <w:tab w:val="left" w:pos="2345"/>
      </w:tabs>
      <w:suppressAutoHyphens/>
      <w:spacing w:after="0" w:line="216" w:lineRule="auto"/>
      <w:ind w:left="1077" w:right="709" w:firstLine="0"/>
      <w:contextualSpacing w:val="0"/>
    </w:pPr>
    <w:rPr>
      <w:rFonts w:eastAsia="Lucida Sans Unicode" w:cs="Times New Roman"/>
      <w:color w:val="5E11A6"/>
      <w:sz w:val="16"/>
      <w:szCs w:val="24"/>
    </w:rPr>
  </w:style>
  <w:style w:type="paragraph" w:customStyle="1" w:styleId="Zkladntext21">
    <w:name w:val="Základní text 21"/>
    <w:basedOn w:val="Normln"/>
    <w:rsid w:val="00F83B95"/>
    <w:pPr>
      <w:spacing w:before="120" w:after="0" w:line="360" w:lineRule="auto"/>
      <w:ind w:firstLine="284"/>
      <w:contextualSpacing w:val="0"/>
    </w:pPr>
    <w:rPr>
      <w:rFonts w:ascii="Times New Roman" w:eastAsia="Times New Roman" w:hAnsi="Times New Roman" w:cs="Times New Roman"/>
      <w:sz w:val="24"/>
      <w:szCs w:val="20"/>
      <w:lang w:eastAsia="cs-CZ"/>
    </w:rPr>
  </w:style>
  <w:style w:type="character" w:customStyle="1" w:styleId="RaCanadpis3Char">
    <w:name w:val="RaCa_nadpis_3 Char"/>
    <w:basedOn w:val="Standardnpsmoodstavce"/>
    <w:link w:val="RaCanadpis30"/>
    <w:rsid w:val="00AB4E03"/>
    <w:rPr>
      <w:rFonts w:ascii="Times New Roman" w:eastAsia="Times New Roman" w:hAnsi="Times New Roman" w:cs="Times New Roman"/>
      <w:i/>
      <w:szCs w:val="26"/>
      <w:u w:val="single"/>
      <w:lang w:eastAsia="cs-CZ"/>
    </w:rPr>
  </w:style>
  <w:style w:type="paragraph" w:customStyle="1" w:styleId="Zkladntext0">
    <w:name w:val="_Základní text"/>
    <w:basedOn w:val="Normln"/>
    <w:link w:val="ZkladntextChar0"/>
    <w:rsid w:val="00AB4E03"/>
    <w:pPr>
      <w:spacing w:after="0" w:line="240" w:lineRule="auto"/>
      <w:ind w:firstLine="284"/>
      <w:contextualSpacing w:val="0"/>
    </w:pPr>
    <w:rPr>
      <w:rFonts w:ascii="Times New Roman" w:eastAsia="Times New Roman" w:hAnsi="Times New Roman" w:cs="Times New Roman"/>
      <w:sz w:val="22"/>
      <w:szCs w:val="20"/>
      <w:lang w:eastAsia="cs-CZ"/>
    </w:rPr>
  </w:style>
  <w:style w:type="character" w:customStyle="1" w:styleId="ZkladntextChar0">
    <w:name w:val="_Základní text Char"/>
    <w:basedOn w:val="Standardnpsmoodstavce"/>
    <w:link w:val="Zkladntext0"/>
    <w:rsid w:val="00AB4E03"/>
    <w:rPr>
      <w:rFonts w:ascii="Times New Roman" w:eastAsia="Times New Roman" w:hAnsi="Times New Roman" w:cs="Times New Roman"/>
      <w:szCs w:val="20"/>
      <w:lang w:eastAsia="cs-CZ"/>
    </w:rPr>
  </w:style>
  <w:style w:type="paragraph" w:customStyle="1" w:styleId="Zkladntextodsazen21">
    <w:name w:val="Základní text odsazený 21"/>
    <w:basedOn w:val="Normln"/>
    <w:rsid w:val="00B30164"/>
    <w:pPr>
      <w:suppressAutoHyphens/>
      <w:spacing w:after="0" w:line="240" w:lineRule="auto"/>
      <w:contextualSpacing w:val="0"/>
      <w:jc w:val="left"/>
    </w:pPr>
    <w:rPr>
      <w:rFonts w:eastAsia="Times New Roman" w:cs="Times New Roman"/>
      <w:b/>
      <w:sz w:val="24"/>
      <w:szCs w:val="20"/>
      <w:lang w:eastAsia="ar-SA"/>
    </w:rPr>
  </w:style>
  <w:style w:type="paragraph" w:customStyle="1" w:styleId="Odsazente">
    <w:name w:val="Odsazení teč"/>
    <w:rsid w:val="004125E1"/>
    <w:pPr>
      <w:numPr>
        <w:numId w:val="20"/>
      </w:numPr>
      <w:tabs>
        <w:tab w:val="left" w:pos="907"/>
      </w:tabs>
      <w:autoSpaceDE w:val="0"/>
      <w:autoSpaceDN w:val="0"/>
      <w:adjustRightInd w:val="0"/>
      <w:spacing w:after="0" w:line="300" w:lineRule="exact"/>
    </w:pPr>
    <w:rPr>
      <w:rFonts w:ascii="Arial" w:eastAsia="Times New Roman" w:hAnsi="Arial" w:cs="Times New Roman"/>
      <w:color w:val="000000"/>
      <w:sz w:val="24"/>
      <w:szCs w:val="24"/>
      <w:lang w:eastAsia="cs-CZ"/>
    </w:rPr>
  </w:style>
  <w:style w:type="paragraph" w:customStyle="1" w:styleId="dka">
    <w:name w:val="Řádka"/>
    <w:link w:val="dkaChar"/>
    <w:rsid w:val="004125E1"/>
    <w:pPr>
      <w:autoSpaceDE w:val="0"/>
      <w:autoSpaceDN w:val="0"/>
      <w:adjustRightInd w:val="0"/>
      <w:spacing w:after="0" w:line="240" w:lineRule="auto"/>
    </w:pPr>
    <w:rPr>
      <w:rFonts w:ascii="Arial" w:eastAsia="Times New Roman" w:hAnsi="Arial" w:cs="Times New Roman"/>
      <w:color w:val="000000"/>
      <w:sz w:val="20"/>
      <w:szCs w:val="24"/>
      <w:lang w:eastAsia="cs-CZ"/>
    </w:rPr>
  </w:style>
  <w:style w:type="paragraph" w:customStyle="1" w:styleId="ods">
    <w:name w:val="ods."/>
    <w:basedOn w:val="Zkladntext"/>
    <w:rsid w:val="004125E1"/>
    <w:pPr>
      <w:spacing w:after="120"/>
      <w:ind w:left="283" w:hanging="283"/>
      <w:contextualSpacing w:val="0"/>
    </w:pPr>
    <w:rPr>
      <w:rFonts w:cs="Times New Roman"/>
      <w:szCs w:val="20"/>
      <w:lang w:val="en-GB"/>
    </w:rPr>
  </w:style>
  <w:style w:type="paragraph" w:styleId="Zkladntextodsazen2">
    <w:name w:val="Body Text Indent 2"/>
    <w:basedOn w:val="Normln"/>
    <w:link w:val="Zkladntextodsazen2Char"/>
    <w:rsid w:val="004125E1"/>
    <w:pPr>
      <w:spacing w:after="120" w:line="240" w:lineRule="auto"/>
      <w:ind w:firstLine="567"/>
      <w:contextualSpacing w:val="0"/>
    </w:pPr>
    <w:rPr>
      <w:rFonts w:eastAsia="Times New Roman" w:cs="Times New Roman"/>
      <w:sz w:val="22"/>
      <w:szCs w:val="20"/>
      <w:lang w:eastAsia="cs-CZ"/>
    </w:rPr>
  </w:style>
  <w:style w:type="character" w:customStyle="1" w:styleId="Zkladntextodsazen2Char">
    <w:name w:val="Základní text odsazený 2 Char"/>
    <w:basedOn w:val="Standardnpsmoodstavce"/>
    <w:link w:val="Zkladntextodsazen2"/>
    <w:rsid w:val="004125E1"/>
    <w:rPr>
      <w:rFonts w:ascii="Arial" w:eastAsia="Times New Roman" w:hAnsi="Arial" w:cs="Times New Roman"/>
      <w:szCs w:val="20"/>
      <w:lang w:eastAsia="cs-CZ"/>
    </w:rPr>
  </w:style>
  <w:style w:type="paragraph" w:customStyle="1" w:styleId="poloky">
    <w:name w:val="položky"/>
    <w:basedOn w:val="Normln"/>
    <w:rsid w:val="004125E1"/>
    <w:pPr>
      <w:tabs>
        <w:tab w:val="left" w:pos="425"/>
        <w:tab w:val="right" w:pos="9072"/>
      </w:tabs>
      <w:spacing w:after="0" w:line="240" w:lineRule="auto"/>
      <w:ind w:left="283" w:hanging="283"/>
      <w:contextualSpacing w:val="0"/>
    </w:pPr>
    <w:rPr>
      <w:rFonts w:ascii="Times New Roman" w:eastAsia="Times New Roman" w:hAnsi="Times New Roman" w:cs="Times New Roman"/>
      <w:sz w:val="24"/>
      <w:szCs w:val="20"/>
      <w:lang w:eastAsia="cs-CZ"/>
    </w:rPr>
  </w:style>
  <w:style w:type="paragraph" w:customStyle="1" w:styleId="Texttabulky">
    <w:name w:val="Text tabulky"/>
    <w:rsid w:val="004125E1"/>
    <w:pPr>
      <w:autoSpaceDE w:val="0"/>
      <w:autoSpaceDN w:val="0"/>
      <w:adjustRightInd w:val="0"/>
      <w:spacing w:after="0" w:line="240" w:lineRule="auto"/>
    </w:pPr>
    <w:rPr>
      <w:rFonts w:ascii="Times New Roman" w:eastAsia="Times New Roman" w:hAnsi="Times New Roman" w:cs="Times New Roman"/>
      <w:color w:val="000000"/>
      <w:sz w:val="24"/>
      <w:szCs w:val="24"/>
      <w:lang w:eastAsia="cs-CZ"/>
    </w:rPr>
  </w:style>
  <w:style w:type="paragraph" w:styleId="Pokraovnseznamu">
    <w:name w:val="List Continue"/>
    <w:basedOn w:val="Normln"/>
    <w:semiHidden/>
    <w:rsid w:val="004125E1"/>
    <w:pPr>
      <w:spacing w:after="120" w:line="240" w:lineRule="auto"/>
      <w:ind w:left="283" w:firstLine="0"/>
      <w:contextualSpacing w:val="0"/>
      <w:jc w:val="left"/>
    </w:pPr>
    <w:rPr>
      <w:rFonts w:ascii="Times New Roman" w:eastAsia="Times New Roman" w:hAnsi="Times New Roman" w:cs="Times New Roman"/>
      <w:noProof/>
      <w:sz w:val="24"/>
      <w:szCs w:val="24"/>
      <w:lang w:eastAsia="cs-CZ"/>
    </w:rPr>
  </w:style>
  <w:style w:type="paragraph" w:customStyle="1" w:styleId="NadpisA">
    <w:name w:val="Nadpis A"/>
    <w:basedOn w:val="Normln"/>
    <w:next w:val="Normln"/>
    <w:rsid w:val="004125E1"/>
    <w:pPr>
      <w:spacing w:after="0" w:line="240" w:lineRule="auto"/>
      <w:ind w:left="283" w:hanging="283"/>
      <w:contextualSpacing w:val="0"/>
      <w:jc w:val="left"/>
    </w:pPr>
    <w:rPr>
      <w:rFonts w:eastAsia="Times New Roman" w:cs="Times New Roman"/>
      <w:b/>
      <w:sz w:val="36"/>
      <w:szCs w:val="20"/>
      <w:lang w:eastAsia="cs-CZ"/>
    </w:rPr>
  </w:style>
  <w:style w:type="paragraph" w:customStyle="1" w:styleId="Odstavec">
    <w:name w:val="Odstavec"/>
    <w:basedOn w:val="Normln"/>
    <w:link w:val="OdstavecChar"/>
    <w:qFormat/>
    <w:rsid w:val="004125E1"/>
    <w:pPr>
      <w:spacing w:after="60" w:line="240" w:lineRule="atLeast"/>
      <w:ind w:firstLine="482"/>
      <w:contextualSpacing w:val="0"/>
    </w:pPr>
    <w:rPr>
      <w:rFonts w:ascii="Times New Roman" w:eastAsia="Times New Roman" w:hAnsi="Times New Roman" w:cs="Times New Roman"/>
      <w:sz w:val="24"/>
    </w:rPr>
  </w:style>
  <w:style w:type="paragraph" w:customStyle="1" w:styleId="Textodstavce">
    <w:name w:val="Text odstavce"/>
    <w:basedOn w:val="Normln"/>
    <w:rsid w:val="004125E1"/>
    <w:pPr>
      <w:numPr>
        <w:numId w:val="21"/>
      </w:numPr>
      <w:tabs>
        <w:tab w:val="left" w:pos="851"/>
      </w:tabs>
      <w:spacing w:before="120" w:after="120" w:line="240" w:lineRule="auto"/>
      <w:contextualSpacing w:val="0"/>
      <w:outlineLvl w:val="6"/>
    </w:pPr>
    <w:rPr>
      <w:rFonts w:eastAsia="Times New Roman" w:cs="Times New Roman"/>
      <w:sz w:val="22"/>
      <w:szCs w:val="20"/>
      <w:lang w:eastAsia="cs-CZ"/>
    </w:rPr>
  </w:style>
  <w:style w:type="paragraph" w:customStyle="1" w:styleId="Textbodu">
    <w:name w:val="Text bodu"/>
    <w:basedOn w:val="Normln"/>
    <w:rsid w:val="004125E1"/>
    <w:pPr>
      <w:numPr>
        <w:ilvl w:val="2"/>
        <w:numId w:val="21"/>
      </w:numPr>
      <w:spacing w:after="0" w:line="240" w:lineRule="auto"/>
      <w:contextualSpacing w:val="0"/>
      <w:outlineLvl w:val="8"/>
    </w:pPr>
    <w:rPr>
      <w:rFonts w:eastAsia="Times New Roman" w:cs="Times New Roman"/>
      <w:sz w:val="22"/>
      <w:szCs w:val="20"/>
      <w:lang w:eastAsia="cs-CZ"/>
    </w:rPr>
  </w:style>
  <w:style w:type="paragraph" w:customStyle="1" w:styleId="Textpsmene">
    <w:name w:val="Text písmene"/>
    <w:basedOn w:val="Normln"/>
    <w:rsid w:val="004125E1"/>
    <w:pPr>
      <w:numPr>
        <w:ilvl w:val="1"/>
        <w:numId w:val="21"/>
      </w:numPr>
      <w:spacing w:after="0" w:line="240" w:lineRule="auto"/>
      <w:contextualSpacing w:val="0"/>
      <w:outlineLvl w:val="7"/>
    </w:pPr>
    <w:rPr>
      <w:rFonts w:eastAsia="Times New Roman" w:cs="Times New Roman"/>
      <w:sz w:val="22"/>
      <w:szCs w:val="20"/>
      <w:lang w:eastAsia="cs-CZ"/>
    </w:rPr>
  </w:style>
  <w:style w:type="paragraph" w:customStyle="1" w:styleId="Zkladntext22">
    <w:name w:val="Základní text 22"/>
    <w:basedOn w:val="Normln"/>
    <w:rsid w:val="004125E1"/>
    <w:pPr>
      <w:overflowPunct w:val="0"/>
      <w:autoSpaceDE w:val="0"/>
      <w:autoSpaceDN w:val="0"/>
      <w:adjustRightInd w:val="0"/>
      <w:spacing w:after="120" w:line="240" w:lineRule="auto"/>
      <w:ind w:firstLine="397"/>
      <w:contextualSpacing w:val="0"/>
      <w:textAlignment w:val="baseline"/>
    </w:pPr>
    <w:rPr>
      <w:rFonts w:ascii="Times New Roman" w:eastAsia="Times New Roman" w:hAnsi="Times New Roman" w:cs="Times New Roman"/>
      <w:color w:val="FF0000"/>
      <w:sz w:val="24"/>
      <w:szCs w:val="20"/>
      <w:lang w:eastAsia="cs-CZ"/>
    </w:rPr>
  </w:style>
  <w:style w:type="character" w:customStyle="1" w:styleId="FontStyle85">
    <w:name w:val="Font Style85"/>
    <w:rsid w:val="004125E1"/>
    <w:rPr>
      <w:rFonts w:ascii="Times New Roman" w:hAnsi="Times New Roman" w:cs="Times New Roman"/>
      <w:sz w:val="20"/>
      <w:szCs w:val="20"/>
    </w:rPr>
  </w:style>
  <w:style w:type="paragraph" w:customStyle="1" w:styleId="TEXT">
    <w:name w:val="TEXT"/>
    <w:basedOn w:val="Normln"/>
    <w:link w:val="TEXTChar"/>
    <w:autoRedefine/>
    <w:qFormat/>
    <w:rsid w:val="00323231"/>
    <w:pPr>
      <w:tabs>
        <w:tab w:val="left" w:pos="1134"/>
      </w:tabs>
      <w:spacing w:after="0" w:line="276" w:lineRule="auto"/>
      <w:ind w:right="-306"/>
      <w:contextualSpacing w:val="0"/>
    </w:pPr>
    <w:rPr>
      <w:rFonts w:eastAsia="Times New Roman" w:cs="Arial"/>
      <w:szCs w:val="20"/>
      <w:lang w:eastAsia="cs-CZ"/>
    </w:rPr>
  </w:style>
  <w:style w:type="character" w:customStyle="1" w:styleId="TEXTChar">
    <w:name w:val="TEXT Char"/>
    <w:link w:val="TEXT"/>
    <w:rsid w:val="00323231"/>
    <w:rPr>
      <w:rFonts w:ascii="Arial Narrow" w:eastAsia="Times New Roman" w:hAnsi="Arial Narrow" w:cs="Arial"/>
      <w:sz w:val="20"/>
      <w:szCs w:val="20"/>
      <w:lang w:eastAsia="cs-CZ"/>
    </w:rPr>
  </w:style>
  <w:style w:type="paragraph" w:customStyle="1" w:styleId="Kapitola">
    <w:name w:val="Kapitola"/>
    <w:basedOn w:val="TEXT"/>
    <w:next w:val="TEXT"/>
    <w:autoRedefine/>
    <w:qFormat/>
    <w:rsid w:val="008A36EA"/>
    <w:pPr>
      <w:spacing w:before="120" w:after="60"/>
    </w:pPr>
    <w:rPr>
      <w:sz w:val="28"/>
    </w:rPr>
  </w:style>
  <w:style w:type="paragraph" w:customStyle="1" w:styleId="Normln-seznam">
    <w:name w:val="Normální-seznam"/>
    <w:basedOn w:val="Normln"/>
    <w:autoRedefine/>
    <w:rsid w:val="00F739FF"/>
    <w:pPr>
      <w:spacing w:after="120"/>
      <w:ind w:firstLine="0"/>
      <w:contextualSpacing w:val="0"/>
      <w:jc w:val="left"/>
    </w:pPr>
    <w:rPr>
      <w:rFonts w:ascii="Arial" w:eastAsia="Times New Roman" w:hAnsi="Arial" w:cs="Times New Roman"/>
      <w:sz w:val="22"/>
      <w:lang w:eastAsia="cs-CZ"/>
    </w:rPr>
  </w:style>
  <w:style w:type="paragraph" w:customStyle="1" w:styleId="Normln-seznamvpravo">
    <w:name w:val="Normální-seznam vpravo"/>
    <w:basedOn w:val="Normln-seznam"/>
    <w:autoRedefine/>
    <w:rsid w:val="00F739FF"/>
    <w:pPr>
      <w:jc w:val="right"/>
    </w:pPr>
  </w:style>
  <w:style w:type="character" w:customStyle="1" w:styleId="shorttext">
    <w:name w:val="short_text"/>
    <w:basedOn w:val="Standardnpsmoodstavce"/>
    <w:rsid w:val="0033655A"/>
  </w:style>
  <w:style w:type="paragraph" w:styleId="Prosttext">
    <w:name w:val="Plain Text"/>
    <w:basedOn w:val="Normln"/>
    <w:link w:val="ProsttextChar"/>
    <w:uiPriority w:val="99"/>
    <w:unhideWhenUsed/>
    <w:rsid w:val="00AA5766"/>
    <w:pPr>
      <w:spacing w:after="0" w:line="240" w:lineRule="auto"/>
      <w:ind w:firstLine="0"/>
      <w:contextualSpacing w:val="0"/>
      <w:jc w:val="left"/>
    </w:pPr>
    <w:rPr>
      <w:rFonts w:ascii="Calibri" w:eastAsia="Calibri" w:hAnsi="Calibri" w:cs="Times New Roman"/>
      <w:sz w:val="22"/>
      <w:szCs w:val="21"/>
    </w:rPr>
  </w:style>
  <w:style w:type="character" w:customStyle="1" w:styleId="ProsttextChar">
    <w:name w:val="Prostý text Char"/>
    <w:basedOn w:val="Standardnpsmoodstavce"/>
    <w:link w:val="Prosttext"/>
    <w:uiPriority w:val="99"/>
    <w:rsid w:val="00AA5766"/>
    <w:rPr>
      <w:rFonts w:ascii="Calibri" w:eastAsia="Calibri" w:hAnsi="Calibri" w:cs="Times New Roman"/>
      <w:szCs w:val="21"/>
    </w:rPr>
  </w:style>
  <w:style w:type="paragraph" w:customStyle="1" w:styleId="Norm-sez-odr-2">
    <w:name w:val="Norm-sez-odr-2"/>
    <w:basedOn w:val="Normln"/>
    <w:autoRedefine/>
    <w:rsid w:val="00692D80"/>
    <w:pPr>
      <w:numPr>
        <w:numId w:val="22"/>
      </w:numPr>
      <w:tabs>
        <w:tab w:val="clear" w:pos="284"/>
        <w:tab w:val="num" w:pos="936"/>
      </w:tabs>
      <w:spacing w:after="120"/>
      <w:ind w:left="936" w:hanging="936"/>
      <w:contextualSpacing w:val="0"/>
      <w:jc w:val="left"/>
    </w:pPr>
    <w:rPr>
      <w:rFonts w:ascii="Arial" w:eastAsia="Times New Roman" w:hAnsi="Arial" w:cs="Times New Roman"/>
      <w:sz w:val="22"/>
      <w:lang w:eastAsia="cs-CZ"/>
    </w:rPr>
  </w:style>
  <w:style w:type="paragraph" w:customStyle="1" w:styleId="textuvod">
    <w:name w:val="text uvod"/>
    <w:basedOn w:val="TEXT"/>
    <w:qFormat/>
    <w:rsid w:val="00692D80"/>
    <w:pPr>
      <w:spacing w:line="240" w:lineRule="auto"/>
    </w:pPr>
  </w:style>
  <w:style w:type="paragraph" w:customStyle="1" w:styleId="Norm-sez-odr-1">
    <w:name w:val="Norm-sez-odr-1"/>
    <w:basedOn w:val="Normln-seznam"/>
    <w:autoRedefine/>
    <w:rsid w:val="00692D80"/>
    <w:pPr>
      <w:numPr>
        <w:numId w:val="24"/>
      </w:numPr>
      <w:tabs>
        <w:tab w:val="clear" w:pos="284"/>
        <w:tab w:val="num" w:pos="468"/>
      </w:tabs>
      <w:ind w:left="468" w:hanging="468"/>
    </w:pPr>
  </w:style>
  <w:style w:type="paragraph" w:customStyle="1" w:styleId="kapitola1">
    <w:name w:val="kapitola 1"/>
    <w:basedOn w:val="Nadpis1"/>
    <w:link w:val="kapitola1CharChar"/>
    <w:autoRedefine/>
    <w:rsid w:val="005B26BE"/>
    <w:pPr>
      <w:keepLines w:val="0"/>
      <w:pageBreakBefore/>
      <w:numPr>
        <w:numId w:val="26"/>
      </w:numPr>
      <w:spacing w:before="600" w:after="240" w:line="240" w:lineRule="auto"/>
      <w:contextualSpacing w:val="0"/>
      <w:jc w:val="left"/>
    </w:pPr>
    <w:rPr>
      <w:rFonts w:eastAsia="Times New Roman" w:cs="Times New Roman"/>
      <w:b w:val="0"/>
      <w:caps/>
      <w:smallCaps w:val="0"/>
      <w:kern w:val="32"/>
      <w:sz w:val="52"/>
      <w:szCs w:val="52"/>
    </w:rPr>
  </w:style>
  <w:style w:type="character" w:customStyle="1" w:styleId="kapitola1CharChar">
    <w:name w:val="kapitola 1 Char Char"/>
    <w:link w:val="kapitola1"/>
    <w:rsid w:val="005B26BE"/>
    <w:rPr>
      <w:rFonts w:ascii="Arial Narrow" w:eastAsia="Times New Roman" w:hAnsi="Arial Narrow" w:cs="Times New Roman"/>
      <w:bCs/>
      <w:caps/>
      <w:kern w:val="32"/>
      <w:sz w:val="52"/>
      <w:szCs w:val="52"/>
    </w:rPr>
  </w:style>
  <w:style w:type="paragraph" w:customStyle="1" w:styleId="kapitola2">
    <w:name w:val="kapitola 2"/>
    <w:basedOn w:val="Nadpis2"/>
    <w:autoRedefine/>
    <w:uiPriority w:val="99"/>
    <w:rsid w:val="005B26BE"/>
    <w:pPr>
      <w:keepLines w:val="0"/>
      <w:numPr>
        <w:numId w:val="26"/>
      </w:numPr>
      <w:spacing w:before="480" w:after="240" w:line="240" w:lineRule="auto"/>
      <w:contextualSpacing w:val="0"/>
      <w:jc w:val="left"/>
    </w:pPr>
    <w:rPr>
      <w:rFonts w:eastAsia="Times New Roman" w:cs="Times New Roman"/>
      <w:b w:val="0"/>
      <w:bCs w:val="0"/>
      <w:iCs/>
      <w:caps/>
      <w:smallCaps w:val="0"/>
      <w:kern w:val="32"/>
      <w:sz w:val="36"/>
      <w:szCs w:val="36"/>
    </w:rPr>
  </w:style>
  <w:style w:type="paragraph" w:customStyle="1" w:styleId="Kapitola3">
    <w:name w:val="Kapitola 3"/>
    <w:basedOn w:val="Nadpis3"/>
    <w:autoRedefine/>
    <w:uiPriority w:val="99"/>
    <w:rsid w:val="005B26BE"/>
    <w:pPr>
      <w:keepLines w:val="0"/>
      <w:numPr>
        <w:numId w:val="26"/>
      </w:numPr>
      <w:spacing w:before="480" w:after="240" w:line="240" w:lineRule="auto"/>
      <w:contextualSpacing w:val="0"/>
    </w:pPr>
    <w:rPr>
      <w:rFonts w:eastAsia="Times New Roman" w:cs="Times New Roman"/>
      <w:b w:val="0"/>
      <w:iCs/>
      <w:caps/>
      <w:kern w:val="32"/>
      <w:sz w:val="32"/>
      <w:szCs w:val="28"/>
    </w:rPr>
  </w:style>
  <w:style w:type="paragraph" w:customStyle="1" w:styleId="kapitola5">
    <w:name w:val="kapitola 5"/>
    <w:basedOn w:val="Nadpis5"/>
    <w:autoRedefine/>
    <w:uiPriority w:val="99"/>
    <w:rsid w:val="00220A1D"/>
    <w:pPr>
      <w:keepLines w:val="0"/>
      <w:spacing w:before="0" w:line="240" w:lineRule="auto"/>
      <w:ind w:firstLine="0"/>
      <w:contextualSpacing w:val="0"/>
      <w:jc w:val="left"/>
    </w:pPr>
    <w:rPr>
      <w:rFonts w:ascii="Arial Narrow" w:eastAsia="Times New Roman" w:hAnsi="Arial Narrow" w:cs="Arial Narrow"/>
      <w:color w:val="auto"/>
      <w:sz w:val="22"/>
    </w:rPr>
  </w:style>
  <w:style w:type="paragraph" w:customStyle="1" w:styleId="kapitola4">
    <w:name w:val="kapitola 4"/>
    <w:basedOn w:val="Nadpis4"/>
    <w:autoRedefine/>
    <w:uiPriority w:val="99"/>
    <w:rsid w:val="005B26BE"/>
    <w:pPr>
      <w:keepLines w:val="0"/>
      <w:numPr>
        <w:ilvl w:val="3"/>
        <w:numId w:val="26"/>
      </w:numPr>
      <w:spacing w:before="480" w:after="240" w:line="240" w:lineRule="auto"/>
      <w:contextualSpacing w:val="0"/>
      <w:jc w:val="left"/>
    </w:pPr>
    <w:rPr>
      <w:rFonts w:ascii="Arial Narrow" w:eastAsia="Times New Roman" w:hAnsi="Arial Narrow" w:cs="Times New Roman"/>
      <w:b w:val="0"/>
      <w:bCs w:val="0"/>
      <w:i w:val="0"/>
      <w:iCs w:val="0"/>
      <w:caps/>
      <w:color w:val="auto"/>
      <w:sz w:val="28"/>
      <w:szCs w:val="24"/>
    </w:rPr>
  </w:style>
  <w:style w:type="paragraph" w:customStyle="1" w:styleId="Odsazen-psmeno">
    <w:name w:val="Odsazený - písmeno~~~"/>
    <w:basedOn w:val="Normln"/>
    <w:rsid w:val="005B26BE"/>
    <w:pPr>
      <w:widowControl w:val="0"/>
      <w:tabs>
        <w:tab w:val="left" w:pos="0"/>
        <w:tab w:val="left" w:pos="403"/>
        <w:tab w:val="left" w:pos="680"/>
        <w:tab w:val="left" w:pos="720"/>
        <w:tab w:val="left" w:pos="1360"/>
        <w:tab w:val="left" w:pos="1440"/>
        <w:tab w:val="left" w:pos="2040"/>
        <w:tab w:val="left" w:pos="2160"/>
        <w:tab w:val="left" w:pos="2720"/>
        <w:tab w:val="left" w:pos="2880"/>
        <w:tab w:val="left" w:pos="3400"/>
        <w:tab w:val="left" w:pos="3600"/>
        <w:tab w:val="left" w:pos="4080"/>
        <w:tab w:val="left" w:pos="4320"/>
        <w:tab w:val="left" w:pos="4760"/>
        <w:tab w:val="left" w:pos="5040"/>
        <w:tab w:val="left" w:pos="5440"/>
        <w:tab w:val="left" w:pos="5760"/>
        <w:tab w:val="left" w:pos="6120"/>
        <w:tab w:val="left" w:pos="6480"/>
        <w:tab w:val="left" w:pos="6800"/>
        <w:tab w:val="left" w:pos="7200"/>
        <w:tab w:val="left" w:pos="7480"/>
        <w:tab w:val="left" w:pos="7920"/>
        <w:tab w:val="left" w:pos="8160"/>
        <w:tab w:val="left" w:pos="8640"/>
        <w:tab w:val="left" w:pos="8840"/>
        <w:tab w:val="left" w:pos="9360"/>
        <w:tab w:val="left" w:pos="952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uppressAutoHyphens/>
      <w:spacing w:after="0" w:line="288" w:lineRule="auto"/>
      <w:ind w:left="397" w:hanging="396"/>
      <w:contextualSpacing w:val="0"/>
    </w:pPr>
    <w:rPr>
      <w:rFonts w:ascii="Arial" w:eastAsia="Arial" w:hAnsi="Arial" w:cs="Arial"/>
      <w:sz w:val="22"/>
      <w:szCs w:val="20"/>
      <w:lang w:eastAsia="hi-IN" w:bidi="hi-IN"/>
    </w:rPr>
  </w:style>
  <w:style w:type="paragraph" w:customStyle="1" w:styleId="Normal1">
    <w:name w:val="Normal1"/>
    <w:basedOn w:val="Normln"/>
    <w:uiPriority w:val="99"/>
    <w:rsid w:val="00413DD8"/>
    <w:pPr>
      <w:keepNext/>
      <w:keepLines/>
      <w:tabs>
        <w:tab w:val="left" w:pos="540"/>
      </w:tabs>
      <w:spacing w:after="0" w:line="240" w:lineRule="auto"/>
      <w:ind w:firstLine="0"/>
      <w:contextualSpacing w:val="0"/>
    </w:pPr>
    <w:rPr>
      <w:rFonts w:ascii="Arial" w:eastAsia="Calibri" w:hAnsi="Arial" w:cs="Arial"/>
      <w:szCs w:val="20"/>
    </w:rPr>
  </w:style>
  <w:style w:type="paragraph" w:styleId="Revize">
    <w:name w:val="Revision"/>
    <w:hidden/>
    <w:uiPriority w:val="99"/>
    <w:semiHidden/>
    <w:rsid w:val="00E76675"/>
    <w:pPr>
      <w:spacing w:after="0" w:line="240" w:lineRule="auto"/>
    </w:pPr>
    <w:rPr>
      <w:rFonts w:ascii="Arial Narrow" w:hAnsi="Arial Narrow"/>
      <w:sz w:val="20"/>
    </w:rPr>
  </w:style>
  <w:style w:type="character" w:styleId="Zdraznnjemn">
    <w:name w:val="Subtle Emphasis"/>
    <w:basedOn w:val="Standardnpsmoodstavce"/>
    <w:uiPriority w:val="19"/>
    <w:qFormat/>
    <w:rsid w:val="00607695"/>
    <w:rPr>
      <w:i/>
      <w:iCs/>
      <w:color w:val="404040" w:themeColor="text1" w:themeTint="BF"/>
    </w:rPr>
  </w:style>
  <w:style w:type="paragraph" w:customStyle="1" w:styleId="Hankenormln">
    <w:name w:val="Hanke normální"/>
    <w:basedOn w:val="Normln"/>
    <w:rsid w:val="00607695"/>
    <w:pPr>
      <w:suppressAutoHyphens/>
      <w:overflowPunct w:val="0"/>
      <w:autoSpaceDE w:val="0"/>
      <w:autoSpaceDN w:val="0"/>
      <w:adjustRightInd w:val="0"/>
      <w:spacing w:after="0" w:line="206" w:lineRule="auto"/>
      <w:ind w:firstLine="567"/>
      <w:contextualSpacing w:val="0"/>
    </w:pPr>
    <w:rPr>
      <w:rFonts w:ascii="Times New Roman" w:eastAsia="Times New Roman" w:hAnsi="Times New Roman" w:cs="Times New Roman"/>
      <w:color w:val="000000"/>
      <w:spacing w:val="-4"/>
      <w:sz w:val="24"/>
      <w:szCs w:val="20"/>
      <w:lang w:eastAsia="cs-CZ"/>
    </w:rPr>
  </w:style>
  <w:style w:type="paragraph" w:customStyle="1" w:styleId="RaCaNadpis3">
    <w:name w:val="RaCa_Nadpis3"/>
    <w:basedOn w:val="Normln"/>
    <w:uiPriority w:val="99"/>
    <w:rsid w:val="00D249A9"/>
    <w:pPr>
      <w:numPr>
        <w:ilvl w:val="2"/>
        <w:numId w:val="36"/>
      </w:numPr>
      <w:spacing w:after="0" w:line="240" w:lineRule="auto"/>
      <w:contextualSpacing w:val="0"/>
    </w:pPr>
    <w:rPr>
      <w:rFonts w:ascii="Times New Roman" w:eastAsia="Times New Roman" w:hAnsi="Times New Roman" w:cs="Times New Roman"/>
      <w:sz w:val="24"/>
      <w:szCs w:val="20"/>
      <w:lang w:eastAsia="cs-CZ"/>
    </w:rPr>
  </w:style>
  <w:style w:type="paragraph" w:customStyle="1" w:styleId="Styl1">
    <w:name w:val="Styl1"/>
    <w:basedOn w:val="Normln"/>
    <w:uiPriority w:val="99"/>
    <w:rsid w:val="00D249A9"/>
    <w:pPr>
      <w:spacing w:after="0" w:line="240" w:lineRule="auto"/>
      <w:ind w:left="284" w:firstLine="0"/>
      <w:contextualSpacing w:val="0"/>
    </w:pPr>
    <w:rPr>
      <w:rFonts w:ascii="Arial" w:eastAsia="Calibri" w:hAnsi="Arial" w:cs="Times New Roman"/>
    </w:rPr>
  </w:style>
  <w:style w:type="paragraph" w:customStyle="1" w:styleId="zkladntext1">
    <w:name w:val="základní text"/>
    <w:basedOn w:val="Normln"/>
    <w:uiPriority w:val="99"/>
    <w:rsid w:val="00D249A9"/>
    <w:pPr>
      <w:spacing w:after="0" w:line="240" w:lineRule="auto"/>
      <w:ind w:firstLine="397"/>
      <w:contextualSpacing w:val="0"/>
    </w:pPr>
    <w:rPr>
      <w:rFonts w:ascii="Arial" w:eastAsia="Calibri" w:hAnsi="Arial" w:cs="Times New Roman"/>
      <w:szCs w:val="20"/>
    </w:rPr>
  </w:style>
  <w:style w:type="character" w:customStyle="1" w:styleId="dkaChar">
    <w:name w:val="Řádka Char"/>
    <w:link w:val="dka"/>
    <w:rsid w:val="002A0E05"/>
    <w:rPr>
      <w:rFonts w:ascii="Arial" w:eastAsia="Times New Roman" w:hAnsi="Arial" w:cs="Times New Roman"/>
      <w:color w:val="000000"/>
      <w:sz w:val="20"/>
      <w:szCs w:val="24"/>
      <w:lang w:eastAsia="cs-CZ"/>
    </w:rPr>
  </w:style>
  <w:style w:type="paragraph" w:customStyle="1" w:styleId="normlnbold">
    <w:name w:val="normální bold"/>
    <w:basedOn w:val="Normln"/>
    <w:rsid w:val="00CB192F"/>
    <w:pPr>
      <w:spacing w:after="0" w:line="278" w:lineRule="auto"/>
      <w:ind w:firstLine="0"/>
      <w:contextualSpacing w:val="0"/>
    </w:pPr>
    <w:rPr>
      <w:rFonts w:ascii="Times New Roman" w:eastAsia="Times New Roman" w:hAnsi="Times New Roman" w:cs="Times New Roman"/>
      <w:b/>
      <w:sz w:val="24"/>
      <w:szCs w:val="20"/>
      <w:lang w:eastAsia="cs-CZ"/>
    </w:rPr>
  </w:style>
  <w:style w:type="paragraph" w:customStyle="1" w:styleId="Zkladntextodsazen22">
    <w:name w:val="Základní text odsazený 22"/>
    <w:basedOn w:val="Normln"/>
    <w:rsid w:val="00015076"/>
    <w:pPr>
      <w:suppressAutoHyphens/>
      <w:autoSpaceDE w:val="0"/>
      <w:spacing w:after="120" w:line="480" w:lineRule="auto"/>
      <w:ind w:left="283" w:firstLine="0"/>
      <w:contextualSpacing w:val="0"/>
      <w:jc w:val="left"/>
    </w:pPr>
    <w:rPr>
      <w:rFonts w:ascii="Times New Roman" w:eastAsia="Times New Roman" w:hAnsi="Times New Roman" w:cs="Times New Roman"/>
      <w:sz w:val="22"/>
      <w:lang w:eastAsia="zh-CN"/>
    </w:rPr>
  </w:style>
  <w:style w:type="paragraph" w:customStyle="1" w:styleId="Zkladntext-prvnodsazen1">
    <w:name w:val="Základní text - první odsazený1"/>
    <w:basedOn w:val="Zkladntext"/>
    <w:uiPriority w:val="99"/>
    <w:rsid w:val="00C25475"/>
    <w:pPr>
      <w:keepNext/>
      <w:widowControl w:val="0"/>
      <w:suppressAutoHyphens/>
      <w:spacing w:before="60" w:after="120"/>
      <w:ind w:firstLine="210"/>
      <w:contextualSpacing w:val="0"/>
      <w:jc w:val="left"/>
    </w:pPr>
    <w:rPr>
      <w:rFonts w:ascii="Arial" w:hAnsi="Arial"/>
      <w:sz w:val="20"/>
      <w:szCs w:val="20"/>
      <w:lang w:eastAsia="ar-SA"/>
    </w:rPr>
  </w:style>
  <w:style w:type="paragraph" w:customStyle="1" w:styleId="Normlndobloku">
    <w:name w:val="Normální do bloku"/>
    <w:basedOn w:val="Normln"/>
    <w:rsid w:val="00C25475"/>
    <w:pPr>
      <w:spacing w:after="0" w:line="240" w:lineRule="auto"/>
      <w:ind w:firstLine="454"/>
      <w:contextualSpacing w:val="0"/>
    </w:pPr>
    <w:rPr>
      <w:rFonts w:ascii="Arial" w:eastAsia="Times New Roman" w:hAnsi="Arial" w:cs="Times New Roman"/>
      <w:snapToGrid w:val="0"/>
      <w:szCs w:val="20"/>
      <w:lang w:eastAsia="cs-CZ"/>
    </w:rPr>
  </w:style>
  <w:style w:type="paragraph" w:customStyle="1" w:styleId="Normln1">
    <w:name w:val="Normální1"/>
    <w:basedOn w:val="Normln"/>
    <w:qFormat/>
    <w:rsid w:val="007A7704"/>
    <w:pPr>
      <w:keepNext/>
      <w:keepLines/>
      <w:tabs>
        <w:tab w:val="left" w:pos="540"/>
      </w:tabs>
      <w:spacing w:after="0" w:line="240" w:lineRule="auto"/>
      <w:ind w:firstLine="0"/>
      <w:contextualSpacing w:val="0"/>
    </w:pPr>
    <w:rPr>
      <w:rFonts w:ascii="Arial" w:eastAsia="Times New Roman" w:hAnsi="Arial" w:cs="Arial"/>
      <w:szCs w:val="20"/>
      <w:lang w:eastAsia="cs-CZ"/>
    </w:rPr>
  </w:style>
  <w:style w:type="table" w:customStyle="1" w:styleId="Mkatabulky2">
    <w:name w:val="Mřížka tabulky2"/>
    <w:basedOn w:val="Normlntabulka"/>
    <w:next w:val="Mkatabulky"/>
    <w:uiPriority w:val="59"/>
    <w:rsid w:val="005F75A1"/>
    <w:pPr>
      <w:spacing w:after="0" w:line="240" w:lineRule="auto"/>
    </w:pPr>
    <w:rPr>
      <w:rFonts w:eastAsia="Times New Roman"/>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1">
    <w:name w:val="Mřížka tabulky21"/>
    <w:basedOn w:val="Normlntabulka"/>
    <w:next w:val="Mkatabulky"/>
    <w:uiPriority w:val="59"/>
    <w:rsid w:val="00A20AF3"/>
    <w:pPr>
      <w:spacing w:after="0" w:line="240" w:lineRule="auto"/>
    </w:pPr>
    <w:rPr>
      <w:rFonts w:eastAsia="Times New Roman"/>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dsazen3">
    <w:name w:val="odsazení 3"/>
    <w:rsid w:val="003742D7"/>
    <w:pPr>
      <w:numPr>
        <w:numId w:val="55"/>
      </w:numPr>
      <w:spacing w:after="120" w:line="240" w:lineRule="auto"/>
      <w:jc w:val="both"/>
    </w:pPr>
    <w:rPr>
      <w:rFonts w:ascii="Arial" w:eastAsia="Times New Roman" w:hAnsi="Arial" w:cs="Times New Roman"/>
      <w:color w:val="000000"/>
      <w:szCs w:val="20"/>
      <w:lang w:eastAsia="cs-CZ"/>
    </w:rPr>
  </w:style>
  <w:style w:type="paragraph" w:customStyle="1" w:styleId="Zkladntextodsazen31">
    <w:name w:val="Základní text odsazený 31"/>
    <w:basedOn w:val="Normln"/>
    <w:rsid w:val="00B64E6B"/>
    <w:pPr>
      <w:suppressAutoHyphens/>
      <w:spacing w:after="0" w:line="240" w:lineRule="auto"/>
      <w:ind w:left="708" w:firstLine="0"/>
      <w:contextualSpacing w:val="0"/>
    </w:pPr>
    <w:rPr>
      <w:rFonts w:ascii="Arial" w:eastAsia="Times New Roman" w:hAnsi="Arial" w:cs="Arial"/>
      <w:sz w:val="22"/>
      <w:szCs w:val="20"/>
      <w:lang w:eastAsia="ar-SA"/>
    </w:rPr>
  </w:style>
  <w:style w:type="paragraph" w:customStyle="1" w:styleId="Zkladntext20">
    <w:name w:val="Základní text2"/>
    <w:basedOn w:val="Normln"/>
    <w:rsid w:val="00220A1D"/>
    <w:pPr>
      <w:widowControl w:val="0"/>
      <w:tabs>
        <w:tab w:val="center" w:pos="0"/>
        <w:tab w:val="left" w:pos="18"/>
        <w:tab w:val="left" w:pos="680"/>
        <w:tab w:val="left" w:pos="720"/>
        <w:tab w:val="left" w:pos="1360"/>
        <w:tab w:val="left" w:pos="1440"/>
        <w:tab w:val="left" w:pos="2040"/>
        <w:tab w:val="left" w:pos="2160"/>
        <w:tab w:val="left" w:pos="2720"/>
        <w:tab w:val="left" w:pos="2880"/>
        <w:tab w:val="left" w:pos="3400"/>
        <w:tab w:val="left" w:pos="3600"/>
        <w:tab w:val="left" w:pos="4080"/>
        <w:tab w:val="left" w:pos="4320"/>
        <w:tab w:val="left" w:pos="4760"/>
        <w:tab w:val="left" w:pos="5040"/>
        <w:tab w:val="left" w:pos="5440"/>
        <w:tab w:val="left" w:pos="5760"/>
        <w:tab w:val="left" w:pos="6120"/>
        <w:tab w:val="left" w:pos="6480"/>
        <w:tab w:val="left" w:pos="6800"/>
        <w:tab w:val="left" w:pos="7200"/>
        <w:tab w:val="left" w:pos="7480"/>
        <w:tab w:val="left" w:pos="7920"/>
        <w:tab w:val="left" w:pos="8184"/>
        <w:tab w:val="center" w:pos="8188"/>
        <w:tab w:val="right" w:pos="8232"/>
        <w:tab w:val="left" w:pos="8640"/>
        <w:tab w:val="left" w:pos="8840"/>
        <w:tab w:val="left" w:pos="9360"/>
        <w:tab w:val="left" w:pos="9520"/>
      </w:tabs>
      <w:suppressAutoHyphens/>
      <w:spacing w:after="0" w:line="240" w:lineRule="auto"/>
      <w:ind w:left="284" w:hanging="284"/>
      <w:contextualSpacing w:val="0"/>
    </w:pPr>
    <w:rPr>
      <w:rFonts w:ascii="Arial" w:eastAsia="Times New Roman" w:hAnsi="Arial" w:cs="Times New Roman"/>
      <w:spacing w:val="1"/>
      <w:sz w:val="22"/>
      <w:szCs w:val="20"/>
      <w:lang w:eastAsia="hi-IN" w:bidi="hi-IN"/>
    </w:rPr>
  </w:style>
  <w:style w:type="paragraph" w:customStyle="1" w:styleId="Odsazentext1">
    <w:name w:val="Odsazený text 1"/>
    <w:basedOn w:val="Normln"/>
    <w:rsid w:val="00220A1D"/>
    <w:pPr>
      <w:widowControl w:val="0"/>
      <w:tabs>
        <w:tab w:val="right" w:pos="0"/>
        <w:tab w:val="left" w:pos="18"/>
        <w:tab w:val="left" w:pos="561"/>
        <w:tab w:val="left" w:pos="680"/>
        <w:tab w:val="left" w:pos="720"/>
        <w:tab w:val="left" w:pos="1360"/>
        <w:tab w:val="left" w:pos="1440"/>
        <w:tab w:val="left" w:pos="2040"/>
        <w:tab w:val="left" w:pos="2160"/>
        <w:tab w:val="left" w:pos="2720"/>
        <w:tab w:val="left" w:pos="2880"/>
        <w:tab w:val="left" w:pos="3400"/>
        <w:tab w:val="left" w:pos="3600"/>
        <w:tab w:val="left" w:pos="4080"/>
        <w:tab w:val="left" w:pos="4320"/>
        <w:tab w:val="left" w:pos="4760"/>
        <w:tab w:val="left" w:pos="5040"/>
        <w:tab w:val="left" w:pos="5440"/>
        <w:tab w:val="left" w:pos="5760"/>
        <w:tab w:val="left" w:pos="6120"/>
        <w:tab w:val="left" w:pos="6480"/>
        <w:tab w:val="left" w:pos="6800"/>
        <w:tab w:val="left" w:pos="7200"/>
        <w:tab w:val="left" w:pos="7480"/>
        <w:tab w:val="left" w:pos="7920"/>
        <w:tab w:val="left" w:pos="8184"/>
        <w:tab w:val="center" w:pos="8188"/>
        <w:tab w:val="right" w:pos="8232"/>
        <w:tab w:val="left" w:pos="8640"/>
        <w:tab w:val="left" w:pos="8840"/>
        <w:tab w:val="left" w:pos="9360"/>
        <w:tab w:val="left" w:pos="9520"/>
      </w:tabs>
      <w:suppressAutoHyphens/>
      <w:spacing w:after="0" w:line="240" w:lineRule="auto"/>
      <w:ind w:left="567" w:hanging="282"/>
      <w:contextualSpacing w:val="0"/>
    </w:pPr>
    <w:rPr>
      <w:rFonts w:ascii="Arial" w:eastAsia="Times New Roman" w:hAnsi="Arial" w:cs="Times New Roman"/>
      <w:spacing w:val="1"/>
      <w:sz w:val="22"/>
      <w:szCs w:val="20"/>
      <w:lang w:eastAsia="hi-IN" w:bidi="hi-IN"/>
    </w:rPr>
  </w:style>
  <w:style w:type="paragraph" w:customStyle="1" w:styleId="Odsazen-psmeno0">
    <w:name w:val="Odsazený - písmeno"/>
    <w:basedOn w:val="Normln"/>
    <w:rsid w:val="00220A1D"/>
    <w:pPr>
      <w:widowControl w:val="0"/>
      <w:tabs>
        <w:tab w:val="right" w:pos="0"/>
        <w:tab w:val="left" w:pos="18"/>
        <w:tab w:val="left" w:pos="403"/>
        <w:tab w:val="left" w:pos="680"/>
        <w:tab w:val="left" w:pos="720"/>
        <w:tab w:val="left" w:pos="1360"/>
        <w:tab w:val="left" w:pos="1440"/>
        <w:tab w:val="left" w:pos="2040"/>
        <w:tab w:val="left" w:pos="2160"/>
        <w:tab w:val="left" w:pos="2720"/>
        <w:tab w:val="left" w:pos="2880"/>
        <w:tab w:val="left" w:pos="3400"/>
        <w:tab w:val="left" w:pos="3600"/>
        <w:tab w:val="left" w:pos="4080"/>
        <w:tab w:val="left" w:pos="4320"/>
        <w:tab w:val="left" w:pos="4760"/>
        <w:tab w:val="left" w:pos="5040"/>
        <w:tab w:val="left" w:pos="5440"/>
        <w:tab w:val="left" w:pos="5760"/>
        <w:tab w:val="left" w:pos="6120"/>
        <w:tab w:val="left" w:pos="6480"/>
        <w:tab w:val="left" w:pos="6800"/>
        <w:tab w:val="left" w:pos="7200"/>
        <w:tab w:val="left" w:pos="7480"/>
        <w:tab w:val="left" w:pos="7920"/>
        <w:tab w:val="left" w:pos="8184"/>
        <w:tab w:val="center" w:pos="8188"/>
        <w:tab w:val="right" w:pos="8232"/>
        <w:tab w:val="left" w:pos="8640"/>
        <w:tab w:val="left" w:pos="8840"/>
        <w:tab w:val="left" w:pos="9360"/>
        <w:tab w:val="left" w:pos="9520"/>
      </w:tabs>
      <w:suppressAutoHyphens/>
      <w:spacing w:after="0" w:line="240" w:lineRule="auto"/>
      <w:ind w:left="397" w:hanging="396"/>
      <w:contextualSpacing w:val="0"/>
    </w:pPr>
    <w:rPr>
      <w:rFonts w:ascii="Arial" w:eastAsia="Times New Roman" w:hAnsi="Arial" w:cs="Times New Roman"/>
      <w:spacing w:val="1"/>
      <w:sz w:val="22"/>
      <w:szCs w:val="20"/>
      <w:lang w:eastAsia="hi-IN" w:bidi="hi-IN"/>
    </w:rPr>
  </w:style>
  <w:style w:type="paragraph" w:customStyle="1" w:styleId="zaver">
    <w:name w:val="zaver"/>
    <w:basedOn w:val="Normln"/>
    <w:rsid w:val="00220A1D"/>
    <w:pPr>
      <w:widowControl w:val="0"/>
      <w:tabs>
        <w:tab w:val="center" w:pos="0"/>
        <w:tab w:val="left" w:pos="18"/>
        <w:tab w:val="left" w:pos="680"/>
        <w:tab w:val="left" w:pos="720"/>
        <w:tab w:val="left" w:pos="1360"/>
        <w:tab w:val="left" w:pos="1440"/>
        <w:tab w:val="left" w:pos="2040"/>
        <w:tab w:val="left" w:pos="2160"/>
        <w:tab w:val="left" w:pos="2720"/>
        <w:tab w:val="left" w:pos="2880"/>
        <w:tab w:val="left" w:pos="3400"/>
        <w:tab w:val="left" w:pos="3600"/>
        <w:tab w:val="left" w:pos="4080"/>
        <w:tab w:val="left" w:pos="4320"/>
        <w:tab w:val="left" w:pos="4760"/>
        <w:tab w:val="left" w:pos="5040"/>
        <w:tab w:val="left" w:pos="5440"/>
        <w:tab w:val="left" w:pos="5760"/>
        <w:tab w:val="left" w:pos="6120"/>
        <w:tab w:val="left" w:pos="6480"/>
        <w:tab w:val="left" w:pos="6800"/>
        <w:tab w:val="left" w:pos="7200"/>
        <w:tab w:val="left" w:pos="7480"/>
        <w:tab w:val="left" w:pos="7920"/>
        <w:tab w:val="left" w:pos="8184"/>
        <w:tab w:val="center" w:pos="8188"/>
        <w:tab w:val="right" w:pos="8232"/>
        <w:tab w:val="left" w:pos="8640"/>
        <w:tab w:val="left" w:pos="8840"/>
        <w:tab w:val="left" w:pos="9360"/>
        <w:tab w:val="left" w:pos="9520"/>
      </w:tabs>
      <w:suppressAutoHyphens/>
      <w:spacing w:after="170" w:line="288" w:lineRule="auto"/>
      <w:ind w:left="113" w:firstLine="0"/>
      <w:contextualSpacing w:val="0"/>
    </w:pPr>
    <w:rPr>
      <w:rFonts w:ascii="Arial" w:eastAsia="Times New Roman" w:hAnsi="Arial" w:cs="Times New Roman"/>
      <w:b/>
      <w:sz w:val="24"/>
      <w:szCs w:val="20"/>
      <w:lang w:eastAsia="hi-IN" w:bidi="hi-IN"/>
    </w:rPr>
  </w:style>
  <w:style w:type="paragraph" w:customStyle="1" w:styleId="Nad">
    <w:name w:val="Nad"/>
    <w:basedOn w:val="Zkladntext"/>
    <w:rsid w:val="00220A1D"/>
    <w:pPr>
      <w:widowControl w:val="0"/>
      <w:tabs>
        <w:tab w:val="left" w:pos="0"/>
        <w:tab w:val="left" w:pos="680"/>
        <w:tab w:val="left" w:pos="720"/>
        <w:tab w:val="left" w:pos="1360"/>
        <w:tab w:val="left" w:pos="1440"/>
        <w:tab w:val="left" w:pos="2040"/>
        <w:tab w:val="left" w:pos="2160"/>
        <w:tab w:val="left" w:pos="2720"/>
        <w:tab w:val="left" w:pos="2880"/>
        <w:tab w:val="left" w:pos="3400"/>
        <w:tab w:val="left" w:pos="3600"/>
        <w:tab w:val="left" w:pos="4080"/>
        <w:tab w:val="left" w:pos="4320"/>
        <w:tab w:val="left" w:pos="4760"/>
        <w:tab w:val="left" w:pos="5040"/>
        <w:tab w:val="left" w:pos="5440"/>
        <w:tab w:val="left" w:pos="5760"/>
        <w:tab w:val="left" w:pos="6120"/>
        <w:tab w:val="left" w:pos="6480"/>
        <w:tab w:val="left" w:pos="6800"/>
        <w:tab w:val="left" w:pos="7200"/>
        <w:tab w:val="left" w:pos="7480"/>
        <w:tab w:val="left" w:pos="7920"/>
        <w:tab w:val="left" w:pos="8160"/>
        <w:tab w:val="left" w:pos="8640"/>
        <w:tab w:val="left" w:pos="8840"/>
        <w:tab w:val="left" w:pos="9360"/>
        <w:tab w:val="left" w:pos="952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pacing w:after="0"/>
      <w:ind w:firstLine="0"/>
      <w:contextualSpacing w:val="0"/>
    </w:pPr>
    <w:rPr>
      <w:rFonts w:ascii="Arial" w:eastAsia="Arial" w:hAnsi="Arial" w:cs="Times New Roman"/>
      <w:b/>
      <w:caps/>
      <w:noProof/>
      <w:spacing w:val="2"/>
      <w:szCs w:val="20"/>
      <w:u w:val="single"/>
    </w:rPr>
  </w:style>
  <w:style w:type="paragraph" w:customStyle="1" w:styleId="Odsazen-psmeno1">
    <w:name w:val="Odsazený - písmeno~"/>
    <w:basedOn w:val="Normln"/>
    <w:rsid w:val="00220A1D"/>
    <w:pPr>
      <w:widowControl w:val="0"/>
      <w:tabs>
        <w:tab w:val="left" w:pos="0"/>
        <w:tab w:val="left" w:pos="403"/>
        <w:tab w:val="left" w:pos="680"/>
        <w:tab w:val="left" w:pos="720"/>
        <w:tab w:val="left" w:pos="1360"/>
        <w:tab w:val="left" w:pos="1440"/>
        <w:tab w:val="left" w:pos="2040"/>
        <w:tab w:val="left" w:pos="2160"/>
        <w:tab w:val="left" w:pos="2720"/>
        <w:tab w:val="left" w:pos="2880"/>
        <w:tab w:val="left" w:pos="3400"/>
        <w:tab w:val="left" w:pos="3600"/>
        <w:tab w:val="left" w:pos="4080"/>
        <w:tab w:val="left" w:pos="4320"/>
        <w:tab w:val="left" w:pos="4760"/>
        <w:tab w:val="left" w:pos="5040"/>
        <w:tab w:val="left" w:pos="5440"/>
        <w:tab w:val="left" w:pos="5760"/>
        <w:tab w:val="left" w:pos="6120"/>
        <w:tab w:val="left" w:pos="6480"/>
        <w:tab w:val="left" w:pos="6800"/>
        <w:tab w:val="left" w:pos="7200"/>
        <w:tab w:val="left" w:pos="7480"/>
        <w:tab w:val="left" w:pos="7920"/>
        <w:tab w:val="left" w:pos="8160"/>
        <w:tab w:val="left" w:pos="8640"/>
        <w:tab w:val="left" w:pos="8840"/>
        <w:tab w:val="left" w:pos="9360"/>
        <w:tab w:val="left" w:pos="952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pacing w:after="0" w:line="240" w:lineRule="auto"/>
      <w:ind w:left="397" w:hanging="396"/>
      <w:contextualSpacing w:val="0"/>
    </w:pPr>
    <w:rPr>
      <w:rFonts w:ascii="Arial" w:eastAsia="Arial" w:hAnsi="Arial" w:cs="Times New Roman"/>
      <w:noProof/>
      <w:sz w:val="22"/>
      <w:szCs w:val="20"/>
      <w:lang w:eastAsia="cs-CZ"/>
    </w:rPr>
  </w:style>
  <w:style w:type="paragraph" w:customStyle="1" w:styleId="Odsazen-psmeno2">
    <w:name w:val="Odsazený - písmeno~~"/>
    <w:basedOn w:val="Normln"/>
    <w:rsid w:val="00220A1D"/>
    <w:pPr>
      <w:widowControl w:val="0"/>
      <w:tabs>
        <w:tab w:val="left" w:pos="0"/>
        <w:tab w:val="left" w:pos="403"/>
        <w:tab w:val="left" w:pos="680"/>
        <w:tab w:val="left" w:pos="720"/>
        <w:tab w:val="left" w:pos="1360"/>
        <w:tab w:val="left" w:pos="1440"/>
        <w:tab w:val="left" w:pos="2040"/>
        <w:tab w:val="left" w:pos="2160"/>
        <w:tab w:val="left" w:pos="2720"/>
        <w:tab w:val="left" w:pos="2880"/>
        <w:tab w:val="left" w:pos="3400"/>
        <w:tab w:val="left" w:pos="3600"/>
        <w:tab w:val="left" w:pos="4080"/>
        <w:tab w:val="left" w:pos="4320"/>
        <w:tab w:val="left" w:pos="4760"/>
        <w:tab w:val="left" w:pos="5040"/>
        <w:tab w:val="left" w:pos="5440"/>
        <w:tab w:val="left" w:pos="5760"/>
        <w:tab w:val="left" w:pos="6120"/>
        <w:tab w:val="left" w:pos="6480"/>
        <w:tab w:val="left" w:pos="6800"/>
        <w:tab w:val="left" w:pos="7200"/>
        <w:tab w:val="left" w:pos="7480"/>
        <w:tab w:val="left" w:pos="7920"/>
        <w:tab w:val="left" w:pos="8160"/>
        <w:tab w:val="left" w:pos="8640"/>
        <w:tab w:val="left" w:pos="8840"/>
        <w:tab w:val="left" w:pos="9360"/>
        <w:tab w:val="left" w:pos="952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pacing w:after="0" w:line="240" w:lineRule="auto"/>
      <w:ind w:left="397" w:hanging="396"/>
      <w:contextualSpacing w:val="0"/>
    </w:pPr>
    <w:rPr>
      <w:rFonts w:ascii="Arial" w:eastAsia="Arial" w:hAnsi="Arial" w:cs="Times New Roman"/>
      <w:spacing w:val="2"/>
      <w:sz w:val="22"/>
      <w:szCs w:val="20"/>
      <w:lang w:eastAsia="cs-CZ"/>
    </w:rPr>
  </w:style>
  <w:style w:type="paragraph" w:customStyle="1" w:styleId="Zkladntext4">
    <w:name w:val="Základní text~~"/>
    <w:basedOn w:val="Normln"/>
    <w:rsid w:val="00220A1D"/>
    <w:pPr>
      <w:widowControl w:val="0"/>
      <w:tabs>
        <w:tab w:val="left" w:pos="0"/>
        <w:tab w:val="left" w:pos="680"/>
        <w:tab w:val="left" w:pos="1360"/>
        <w:tab w:val="left" w:pos="2040"/>
        <w:tab w:val="left" w:pos="2720"/>
        <w:tab w:val="left" w:pos="3400"/>
        <w:tab w:val="left" w:pos="4080"/>
        <w:tab w:val="left" w:pos="4760"/>
        <w:tab w:val="left" w:pos="5440"/>
        <w:tab w:val="left" w:pos="6120"/>
        <w:tab w:val="left" w:pos="6800"/>
        <w:tab w:val="left" w:pos="7480"/>
        <w:tab w:val="left" w:pos="8160"/>
        <w:tab w:val="left" w:pos="8840"/>
        <w:tab w:val="left" w:pos="9520"/>
        <w:tab w:val="left" w:pos="102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pacing w:after="0" w:line="240" w:lineRule="auto"/>
      <w:ind w:firstLine="0"/>
      <w:contextualSpacing w:val="0"/>
      <w:jc w:val="left"/>
    </w:pPr>
    <w:rPr>
      <w:rFonts w:ascii="Times New Roman" w:eastAsia="Arial" w:hAnsi="Times New Roman" w:cs="Times New Roman"/>
      <w:sz w:val="24"/>
      <w:szCs w:val="20"/>
      <w:lang w:eastAsia="cs-CZ"/>
    </w:rPr>
  </w:style>
  <w:style w:type="paragraph" w:customStyle="1" w:styleId="Zkladntext5">
    <w:name w:val="Základní text~"/>
    <w:basedOn w:val="Normln"/>
    <w:rsid w:val="00220A1D"/>
    <w:pPr>
      <w:widowControl w:val="0"/>
      <w:tabs>
        <w:tab w:val="left" w:pos="0"/>
        <w:tab w:val="left" w:pos="680"/>
        <w:tab w:val="left" w:pos="720"/>
        <w:tab w:val="left" w:pos="1360"/>
        <w:tab w:val="left" w:pos="1440"/>
        <w:tab w:val="left" w:pos="2040"/>
        <w:tab w:val="left" w:pos="2160"/>
        <w:tab w:val="left" w:pos="2720"/>
        <w:tab w:val="left" w:pos="2880"/>
        <w:tab w:val="left" w:pos="3400"/>
        <w:tab w:val="left" w:pos="3600"/>
        <w:tab w:val="left" w:pos="4080"/>
        <w:tab w:val="left" w:pos="4320"/>
        <w:tab w:val="left" w:pos="4760"/>
        <w:tab w:val="left" w:pos="5040"/>
        <w:tab w:val="left" w:pos="5440"/>
        <w:tab w:val="left" w:pos="5760"/>
        <w:tab w:val="left" w:pos="6120"/>
        <w:tab w:val="left" w:pos="6480"/>
        <w:tab w:val="left" w:pos="6800"/>
        <w:tab w:val="left" w:pos="7200"/>
        <w:tab w:val="left" w:pos="7480"/>
        <w:tab w:val="left" w:pos="7920"/>
        <w:tab w:val="left" w:pos="8160"/>
        <w:tab w:val="left" w:pos="8640"/>
        <w:tab w:val="left" w:pos="8840"/>
        <w:tab w:val="left" w:pos="9360"/>
        <w:tab w:val="left" w:pos="952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pacing w:after="0" w:line="240" w:lineRule="auto"/>
      <w:ind w:firstLine="0"/>
      <w:contextualSpacing w:val="0"/>
    </w:pPr>
    <w:rPr>
      <w:rFonts w:ascii="Arial" w:eastAsia="Arial" w:hAnsi="Arial" w:cs="Times New Roman"/>
      <w:noProof/>
      <w:sz w:val="22"/>
      <w:szCs w:val="20"/>
      <w:lang w:eastAsia="cs-CZ"/>
    </w:rPr>
  </w:style>
  <w:style w:type="paragraph" w:customStyle="1" w:styleId="Odsazentext10">
    <w:name w:val="Odsazený text 1~"/>
    <w:basedOn w:val="Normln"/>
    <w:rsid w:val="00220A1D"/>
    <w:pPr>
      <w:widowControl w:val="0"/>
      <w:tabs>
        <w:tab w:val="left" w:pos="0"/>
        <w:tab w:val="left" w:pos="561"/>
        <w:tab w:val="left" w:pos="680"/>
        <w:tab w:val="left" w:pos="720"/>
        <w:tab w:val="left" w:pos="1360"/>
        <w:tab w:val="left" w:pos="1440"/>
        <w:tab w:val="left" w:pos="2040"/>
        <w:tab w:val="left" w:pos="2160"/>
        <w:tab w:val="left" w:pos="2720"/>
        <w:tab w:val="left" w:pos="2880"/>
        <w:tab w:val="left" w:pos="3400"/>
        <w:tab w:val="left" w:pos="3600"/>
        <w:tab w:val="left" w:pos="4080"/>
        <w:tab w:val="left" w:pos="4320"/>
        <w:tab w:val="left" w:pos="4760"/>
        <w:tab w:val="left" w:pos="5040"/>
        <w:tab w:val="left" w:pos="5440"/>
        <w:tab w:val="left" w:pos="5760"/>
        <w:tab w:val="left" w:pos="6120"/>
        <w:tab w:val="left" w:pos="6480"/>
        <w:tab w:val="left" w:pos="6800"/>
        <w:tab w:val="left" w:pos="7200"/>
        <w:tab w:val="left" w:pos="7480"/>
        <w:tab w:val="left" w:pos="7920"/>
        <w:tab w:val="left" w:pos="8160"/>
        <w:tab w:val="left" w:pos="8640"/>
        <w:tab w:val="left" w:pos="8840"/>
        <w:tab w:val="left" w:pos="9360"/>
        <w:tab w:val="left" w:pos="9520"/>
        <w:tab w:val="left" w:pos="10080"/>
        <w:tab w:val="left" w:pos="10200"/>
        <w:tab w:val="left" w:pos="10800"/>
        <w:tab w:val="left" w:pos="10880"/>
        <w:tab w:val="left" w:pos="11560"/>
        <w:tab w:val="left" w:pos="12240"/>
        <w:tab w:val="left" w:pos="12920"/>
        <w:tab w:val="left" w:pos="13600"/>
        <w:tab w:val="left" w:pos="14280"/>
        <w:tab w:val="left" w:pos="14960"/>
        <w:tab w:val="left" w:pos="15640"/>
        <w:tab w:val="left" w:pos="16320"/>
        <w:tab w:val="left" w:pos="17000"/>
        <w:tab w:val="left" w:pos="17680"/>
        <w:tab w:val="left" w:pos="18360"/>
        <w:tab w:val="left" w:pos="19040"/>
        <w:tab w:val="left" w:pos="19720"/>
        <w:tab w:val="left" w:pos="20400"/>
        <w:tab w:val="left" w:pos="21080"/>
      </w:tabs>
      <w:spacing w:after="0" w:line="240" w:lineRule="auto"/>
      <w:ind w:left="567" w:hanging="282"/>
      <w:contextualSpacing w:val="0"/>
    </w:pPr>
    <w:rPr>
      <w:rFonts w:ascii="Arial" w:eastAsia="Arial" w:hAnsi="Arial" w:cs="Times New Roman"/>
      <w:noProof/>
      <w:sz w:val="22"/>
      <w:szCs w:val="20"/>
      <w:lang w:eastAsia="cs-CZ"/>
    </w:rPr>
  </w:style>
  <w:style w:type="paragraph" w:customStyle="1" w:styleId="Odsazen-psmeno3">
    <w:name w:val="Odsazený - písmeno~~~~"/>
    <w:basedOn w:val="Normln"/>
    <w:rsid w:val="00220A1D"/>
    <w:pPr>
      <w:widowControl w:val="0"/>
      <w:tabs>
        <w:tab w:val="right" w:pos="0"/>
        <w:tab w:val="left" w:pos="18"/>
        <w:tab w:val="left" w:pos="403"/>
        <w:tab w:val="left" w:pos="680"/>
        <w:tab w:val="left" w:pos="720"/>
        <w:tab w:val="left" w:pos="1360"/>
        <w:tab w:val="left" w:pos="1440"/>
        <w:tab w:val="left" w:pos="2040"/>
        <w:tab w:val="left" w:pos="2160"/>
        <w:tab w:val="left" w:pos="2720"/>
        <w:tab w:val="left" w:pos="2880"/>
        <w:tab w:val="left" w:pos="3400"/>
        <w:tab w:val="left" w:pos="3600"/>
        <w:tab w:val="left" w:pos="4080"/>
        <w:tab w:val="left" w:pos="4320"/>
        <w:tab w:val="left" w:pos="4760"/>
        <w:tab w:val="left" w:pos="5040"/>
        <w:tab w:val="left" w:pos="5440"/>
        <w:tab w:val="left" w:pos="5760"/>
        <w:tab w:val="left" w:pos="6120"/>
        <w:tab w:val="left" w:pos="6480"/>
        <w:tab w:val="left" w:pos="6800"/>
        <w:tab w:val="left" w:pos="7200"/>
        <w:tab w:val="left" w:pos="7480"/>
        <w:tab w:val="left" w:pos="7920"/>
        <w:tab w:val="left" w:pos="8184"/>
        <w:tab w:val="center" w:pos="8188"/>
        <w:tab w:val="right" w:pos="8232"/>
        <w:tab w:val="left" w:pos="8640"/>
        <w:tab w:val="left" w:pos="8840"/>
        <w:tab w:val="left" w:pos="9360"/>
        <w:tab w:val="left" w:pos="9520"/>
      </w:tabs>
      <w:suppressAutoHyphens/>
      <w:spacing w:after="0" w:line="288" w:lineRule="auto"/>
      <w:ind w:left="397" w:hanging="396"/>
      <w:contextualSpacing w:val="0"/>
    </w:pPr>
    <w:rPr>
      <w:rFonts w:ascii="Arial" w:eastAsia="Times New Roman" w:hAnsi="Arial" w:cs="Times New Roman"/>
      <w:sz w:val="22"/>
      <w:szCs w:val="20"/>
      <w:lang w:eastAsia="hi-IN" w:bidi="hi-IN"/>
    </w:rPr>
  </w:style>
  <w:style w:type="paragraph" w:styleId="Seznam">
    <w:name w:val="List"/>
    <w:basedOn w:val="Normln"/>
    <w:uiPriority w:val="99"/>
    <w:semiHidden/>
    <w:unhideWhenUsed/>
    <w:rsid w:val="00D51E34"/>
    <w:pPr>
      <w:widowControl w:val="0"/>
      <w:spacing w:after="80" w:line="276" w:lineRule="auto"/>
      <w:ind w:left="283" w:hanging="283"/>
    </w:pPr>
    <w:rPr>
      <w:rFonts w:eastAsia="Times New Roman" w:cs="Times New Roman"/>
    </w:rPr>
  </w:style>
  <w:style w:type="character" w:styleId="Sledovanodkaz">
    <w:name w:val="FollowedHyperlink"/>
    <w:uiPriority w:val="99"/>
    <w:unhideWhenUsed/>
    <w:rsid w:val="00D51E34"/>
    <w:rPr>
      <w:color w:val="800080"/>
      <w:u w:val="single"/>
    </w:rPr>
  </w:style>
  <w:style w:type="character" w:styleId="Zstupntext">
    <w:name w:val="Placeholder Text"/>
    <w:uiPriority w:val="99"/>
    <w:semiHidden/>
    <w:rsid w:val="00D51E34"/>
    <w:rPr>
      <w:color w:val="808080"/>
    </w:rPr>
  </w:style>
  <w:style w:type="paragraph" w:styleId="Textvysvtlivek">
    <w:name w:val="endnote text"/>
    <w:basedOn w:val="Normln"/>
    <w:link w:val="TextvysvtlivekChar"/>
    <w:uiPriority w:val="99"/>
    <w:semiHidden/>
    <w:unhideWhenUsed/>
    <w:rsid w:val="00D51E34"/>
    <w:pPr>
      <w:widowControl w:val="0"/>
      <w:spacing w:after="0" w:line="240" w:lineRule="auto"/>
      <w:ind w:left="851" w:firstLine="0"/>
      <w:contextualSpacing w:val="0"/>
    </w:pPr>
    <w:rPr>
      <w:rFonts w:ascii="Arial" w:eastAsia="Times New Roman" w:hAnsi="Arial" w:cs="Times New Roman"/>
      <w:szCs w:val="20"/>
    </w:rPr>
  </w:style>
  <w:style w:type="character" w:customStyle="1" w:styleId="TextvysvtlivekChar">
    <w:name w:val="Text vysvětlivek Char"/>
    <w:basedOn w:val="Standardnpsmoodstavce"/>
    <w:link w:val="Textvysvtlivek"/>
    <w:uiPriority w:val="99"/>
    <w:semiHidden/>
    <w:rsid w:val="00D51E34"/>
    <w:rPr>
      <w:rFonts w:ascii="Arial" w:eastAsia="Times New Roman" w:hAnsi="Arial" w:cs="Times New Roman"/>
      <w:sz w:val="20"/>
      <w:szCs w:val="20"/>
    </w:rPr>
  </w:style>
  <w:style w:type="character" w:styleId="Odkaznavysvtlivky">
    <w:name w:val="endnote reference"/>
    <w:uiPriority w:val="99"/>
    <w:semiHidden/>
    <w:unhideWhenUsed/>
    <w:rsid w:val="00D51E34"/>
    <w:rPr>
      <w:vertAlign w:val="superscript"/>
    </w:rPr>
  </w:style>
  <w:style w:type="paragraph" w:styleId="Seznamobrzk">
    <w:name w:val="table of figures"/>
    <w:basedOn w:val="Normln"/>
    <w:next w:val="Normln"/>
    <w:uiPriority w:val="99"/>
    <w:semiHidden/>
    <w:unhideWhenUsed/>
    <w:rsid w:val="00D51E34"/>
    <w:pPr>
      <w:widowControl w:val="0"/>
      <w:spacing w:after="0" w:line="276" w:lineRule="auto"/>
      <w:ind w:firstLine="0"/>
      <w:contextualSpacing w:val="0"/>
    </w:pPr>
    <w:rPr>
      <w:rFonts w:eastAsia="Times New Roman" w:cs="Times New Roman"/>
    </w:rPr>
  </w:style>
  <w:style w:type="paragraph" w:customStyle="1" w:styleId="BodyTextIndent22">
    <w:name w:val="Body Text Indent 22"/>
    <w:basedOn w:val="Normln"/>
    <w:rsid w:val="00D51E34"/>
    <w:pPr>
      <w:spacing w:before="120" w:after="0" w:line="240" w:lineRule="auto"/>
      <w:ind w:firstLine="284"/>
      <w:contextualSpacing w:val="0"/>
    </w:pPr>
    <w:rPr>
      <w:rFonts w:ascii="Arial" w:eastAsia="Times New Roman" w:hAnsi="Arial" w:cs="Times New Roman"/>
      <w:snapToGrid w:val="0"/>
      <w:sz w:val="24"/>
      <w:szCs w:val="20"/>
      <w:lang w:eastAsia="cs-CZ"/>
    </w:rPr>
  </w:style>
  <w:style w:type="paragraph" w:customStyle="1" w:styleId="Style4">
    <w:name w:val="Style4"/>
    <w:basedOn w:val="Normln"/>
    <w:uiPriority w:val="99"/>
    <w:rsid w:val="00D51E34"/>
    <w:pPr>
      <w:widowControl w:val="0"/>
      <w:autoSpaceDE w:val="0"/>
      <w:autoSpaceDN w:val="0"/>
      <w:adjustRightInd w:val="0"/>
      <w:spacing w:after="0" w:line="379" w:lineRule="exact"/>
      <w:ind w:firstLine="706"/>
      <w:contextualSpacing w:val="0"/>
    </w:pPr>
    <w:rPr>
      <w:rFonts w:ascii="Franklin Gothic Medium" w:eastAsia="Times New Roman" w:hAnsi="Franklin Gothic Medium" w:cs="Times New Roman"/>
      <w:sz w:val="24"/>
      <w:szCs w:val="24"/>
      <w:lang w:eastAsia="cs-CZ"/>
    </w:rPr>
  </w:style>
  <w:style w:type="character" w:customStyle="1" w:styleId="FontStyle12">
    <w:name w:val="Font Style12"/>
    <w:uiPriority w:val="99"/>
    <w:rsid w:val="00D51E34"/>
    <w:rPr>
      <w:rFonts w:ascii="Franklin Gothic Medium" w:hAnsi="Franklin Gothic Medium" w:cs="Franklin Gothic Medium" w:hint="default"/>
      <w:color w:val="000000"/>
      <w:sz w:val="24"/>
      <w:szCs w:val="24"/>
    </w:rPr>
  </w:style>
  <w:style w:type="paragraph" w:customStyle="1" w:styleId="Style3">
    <w:name w:val="Style3"/>
    <w:basedOn w:val="Normln"/>
    <w:uiPriority w:val="99"/>
    <w:rsid w:val="00D51E34"/>
    <w:pPr>
      <w:widowControl w:val="0"/>
      <w:autoSpaceDE w:val="0"/>
      <w:autoSpaceDN w:val="0"/>
      <w:adjustRightInd w:val="0"/>
      <w:spacing w:after="0" w:line="356" w:lineRule="exact"/>
      <w:ind w:firstLine="720"/>
      <w:contextualSpacing w:val="0"/>
    </w:pPr>
    <w:rPr>
      <w:rFonts w:ascii="Arial" w:eastAsia="Times New Roman" w:hAnsi="Arial" w:cs="Arial"/>
      <w:sz w:val="24"/>
      <w:szCs w:val="24"/>
      <w:lang w:eastAsia="cs-CZ"/>
    </w:rPr>
  </w:style>
  <w:style w:type="character" w:customStyle="1" w:styleId="FontStyle13">
    <w:name w:val="Font Style13"/>
    <w:uiPriority w:val="99"/>
    <w:rsid w:val="00D51E34"/>
    <w:rPr>
      <w:rFonts w:ascii="Arial" w:hAnsi="Arial" w:cs="Arial"/>
      <w:b/>
      <w:bCs/>
      <w:color w:val="000000"/>
      <w:sz w:val="22"/>
      <w:szCs w:val="22"/>
    </w:rPr>
  </w:style>
  <w:style w:type="paragraph" w:customStyle="1" w:styleId="Style6">
    <w:name w:val="Style6"/>
    <w:basedOn w:val="Normln"/>
    <w:uiPriority w:val="99"/>
    <w:rsid w:val="00D51E34"/>
    <w:pPr>
      <w:widowControl w:val="0"/>
      <w:autoSpaceDE w:val="0"/>
      <w:autoSpaceDN w:val="0"/>
      <w:adjustRightInd w:val="0"/>
      <w:spacing w:after="0" w:line="360" w:lineRule="exact"/>
      <w:ind w:firstLine="713"/>
      <w:contextualSpacing w:val="0"/>
      <w:jc w:val="left"/>
    </w:pPr>
    <w:rPr>
      <w:rFonts w:ascii="Franklin Gothic Medium" w:eastAsia="Times New Roman" w:hAnsi="Franklin Gothic Medium" w:cs="Times New Roman"/>
      <w:sz w:val="24"/>
      <w:szCs w:val="24"/>
      <w:lang w:eastAsia="cs-CZ"/>
    </w:rPr>
  </w:style>
  <w:style w:type="character" w:customStyle="1" w:styleId="FontStyle14">
    <w:name w:val="Font Style14"/>
    <w:uiPriority w:val="99"/>
    <w:rsid w:val="00D51E34"/>
    <w:rPr>
      <w:rFonts w:ascii="Franklin Gothic Medium" w:hAnsi="Franklin Gothic Medium" w:cs="Franklin Gothic Medium"/>
      <w:i/>
      <w:iCs/>
      <w:color w:val="000000"/>
      <w:spacing w:val="-10"/>
      <w:sz w:val="22"/>
      <w:szCs w:val="22"/>
    </w:rPr>
  </w:style>
  <w:style w:type="paragraph" w:customStyle="1" w:styleId="Style5">
    <w:name w:val="Style5"/>
    <w:basedOn w:val="Normln"/>
    <w:uiPriority w:val="99"/>
    <w:rsid w:val="00D51E34"/>
    <w:pPr>
      <w:widowControl w:val="0"/>
      <w:autoSpaceDE w:val="0"/>
      <w:autoSpaceDN w:val="0"/>
      <w:adjustRightInd w:val="0"/>
      <w:spacing w:after="0" w:line="380" w:lineRule="exact"/>
      <w:ind w:firstLine="706"/>
      <w:contextualSpacing w:val="0"/>
    </w:pPr>
    <w:rPr>
      <w:rFonts w:ascii="Arial" w:eastAsia="Times New Roman" w:hAnsi="Arial" w:cs="Arial"/>
      <w:sz w:val="24"/>
      <w:szCs w:val="24"/>
      <w:lang w:eastAsia="cs-CZ"/>
    </w:rPr>
  </w:style>
  <w:style w:type="paragraph" w:customStyle="1" w:styleId="Default">
    <w:name w:val="Default"/>
    <w:rsid w:val="00D51E34"/>
    <w:pPr>
      <w:autoSpaceDE w:val="0"/>
      <w:autoSpaceDN w:val="0"/>
      <w:adjustRightInd w:val="0"/>
      <w:spacing w:after="0" w:line="240" w:lineRule="auto"/>
    </w:pPr>
    <w:rPr>
      <w:rFonts w:ascii="Arial" w:eastAsia="Times New Roman" w:hAnsi="Arial" w:cs="Arial"/>
      <w:color w:val="000000"/>
      <w:sz w:val="24"/>
      <w:szCs w:val="24"/>
      <w:lang w:eastAsia="cs-CZ"/>
    </w:rPr>
  </w:style>
  <w:style w:type="paragraph" w:customStyle="1" w:styleId="Teka2">
    <w:name w:val="Tečka2"/>
    <w:basedOn w:val="Normln"/>
    <w:rsid w:val="00D51E34"/>
    <w:pPr>
      <w:numPr>
        <w:numId w:val="112"/>
      </w:numPr>
      <w:spacing w:after="0" w:line="360" w:lineRule="auto"/>
      <w:contextualSpacing w:val="0"/>
    </w:pPr>
    <w:rPr>
      <w:rFonts w:ascii="Arial" w:eastAsia="SimSun" w:hAnsi="Arial" w:cs="Times New Roman"/>
      <w:sz w:val="22"/>
      <w:szCs w:val="24"/>
      <w:lang w:eastAsia="zh-CN"/>
    </w:rPr>
  </w:style>
  <w:style w:type="paragraph" w:customStyle="1" w:styleId="Pomlka2">
    <w:name w:val="Pomlčka2"/>
    <w:basedOn w:val="Normln"/>
    <w:rsid w:val="00D51E34"/>
    <w:pPr>
      <w:numPr>
        <w:numId w:val="113"/>
      </w:numPr>
      <w:spacing w:after="0" w:line="360" w:lineRule="auto"/>
      <w:contextualSpacing w:val="0"/>
    </w:pPr>
    <w:rPr>
      <w:rFonts w:ascii="Arial" w:eastAsia="SimSun" w:hAnsi="Arial" w:cs="Times New Roman"/>
      <w:sz w:val="22"/>
      <w:szCs w:val="24"/>
      <w:lang w:eastAsia="zh-CN"/>
    </w:rPr>
  </w:style>
  <w:style w:type="paragraph" w:customStyle="1" w:styleId="Seznam2">
    <w:name w:val="Seznam2"/>
    <w:basedOn w:val="Normln"/>
    <w:rsid w:val="00D51E34"/>
    <w:pPr>
      <w:numPr>
        <w:ilvl w:val="1"/>
        <w:numId w:val="114"/>
      </w:numPr>
      <w:spacing w:after="0" w:line="360" w:lineRule="auto"/>
      <w:contextualSpacing w:val="0"/>
    </w:pPr>
    <w:rPr>
      <w:rFonts w:ascii="Arial" w:eastAsia="SimSun" w:hAnsi="Arial" w:cs="Times New Roman"/>
      <w:sz w:val="22"/>
      <w:szCs w:val="24"/>
      <w:lang w:eastAsia="zh-CN"/>
    </w:rPr>
  </w:style>
  <w:style w:type="paragraph" w:customStyle="1" w:styleId="Seznam1">
    <w:name w:val="Seznam1"/>
    <w:basedOn w:val="Normln"/>
    <w:rsid w:val="00D51E34"/>
    <w:pPr>
      <w:numPr>
        <w:numId w:val="114"/>
      </w:numPr>
      <w:spacing w:after="0" w:line="360" w:lineRule="auto"/>
      <w:contextualSpacing w:val="0"/>
    </w:pPr>
    <w:rPr>
      <w:rFonts w:ascii="Arial" w:eastAsia="SimSun" w:hAnsi="Arial" w:cs="Times New Roman"/>
      <w:sz w:val="22"/>
      <w:szCs w:val="24"/>
      <w:lang w:eastAsia="zh-CN"/>
    </w:rPr>
  </w:style>
  <w:style w:type="paragraph" w:customStyle="1" w:styleId="Seznamnoremliteratury">
    <w:name w:val="Seznam norem / literatury"/>
    <w:basedOn w:val="Normln"/>
    <w:rsid w:val="00D51E34"/>
    <w:pPr>
      <w:tabs>
        <w:tab w:val="left" w:pos="2268"/>
        <w:tab w:val="left" w:pos="2835"/>
      </w:tabs>
      <w:spacing w:after="0" w:line="360" w:lineRule="auto"/>
      <w:ind w:left="2268" w:hanging="1701"/>
      <w:contextualSpacing w:val="0"/>
      <w:jc w:val="left"/>
    </w:pPr>
    <w:rPr>
      <w:rFonts w:ascii="Arial" w:eastAsia="SimSun" w:hAnsi="Arial" w:cs="Times New Roman"/>
      <w:szCs w:val="24"/>
      <w:lang w:eastAsia="zh-CN"/>
    </w:rPr>
  </w:style>
  <w:style w:type="paragraph" w:customStyle="1" w:styleId="Norm-sez-odr-3">
    <w:name w:val="Norm-sez-odr-3"/>
    <w:basedOn w:val="Normln"/>
    <w:autoRedefine/>
    <w:rsid w:val="00D51E34"/>
    <w:pPr>
      <w:numPr>
        <w:numId w:val="122"/>
      </w:numPr>
      <w:tabs>
        <w:tab w:val="clear" w:pos="284"/>
        <w:tab w:val="num" w:pos="1404"/>
      </w:tabs>
      <w:spacing w:after="120"/>
      <w:ind w:left="1404" w:hanging="468"/>
      <w:contextualSpacing w:val="0"/>
      <w:jc w:val="left"/>
    </w:pPr>
    <w:rPr>
      <w:rFonts w:ascii="Arial" w:eastAsia="Times New Roman" w:hAnsi="Arial" w:cs="Times New Roman"/>
      <w:sz w:val="22"/>
      <w:lang w:eastAsia="cs-CZ"/>
    </w:rPr>
  </w:style>
  <w:style w:type="paragraph" w:customStyle="1" w:styleId="DPLnormal10">
    <w:name w:val="DPL_normal_10"/>
    <w:basedOn w:val="Normln"/>
    <w:rsid w:val="00ED3A7F"/>
    <w:pPr>
      <w:tabs>
        <w:tab w:val="left" w:pos="851"/>
        <w:tab w:val="left" w:pos="1418"/>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suppressAutoHyphens/>
      <w:spacing w:before="120" w:after="0" w:line="240" w:lineRule="auto"/>
      <w:ind w:firstLine="0"/>
      <w:contextualSpacing w:val="0"/>
      <w:jc w:val="left"/>
    </w:pPr>
    <w:rPr>
      <w:rFonts w:ascii="Arial" w:eastAsia="Times New Roman" w:hAnsi="Arial" w:cs="Arial"/>
      <w:szCs w:val="20"/>
      <w:lang w:eastAsia="zh-CN"/>
    </w:rPr>
  </w:style>
  <w:style w:type="paragraph" w:styleId="Normlnweb">
    <w:name w:val="Normal (Web)"/>
    <w:basedOn w:val="Normln"/>
    <w:uiPriority w:val="99"/>
    <w:rsid w:val="00ED3A7F"/>
    <w:pPr>
      <w:spacing w:before="100" w:after="142" w:line="288" w:lineRule="auto"/>
      <w:ind w:firstLine="0"/>
      <w:contextualSpacing w:val="0"/>
      <w:jc w:val="left"/>
    </w:pPr>
    <w:rPr>
      <w:rFonts w:ascii="Times New Roman" w:eastAsia="Times New Roman" w:hAnsi="Times New Roman" w:cs="Times New Roman"/>
      <w:sz w:val="24"/>
      <w:szCs w:val="24"/>
      <w:lang w:eastAsia="zh-CN"/>
    </w:rPr>
  </w:style>
  <w:style w:type="character" w:customStyle="1" w:styleId="OdstavecChar">
    <w:name w:val="Odstavec Char"/>
    <w:link w:val="Odstavec"/>
    <w:rsid w:val="00ED3A7F"/>
    <w:rPr>
      <w:rFonts w:ascii="Times New Roman" w:eastAsia="Times New Roman" w:hAnsi="Times New Roman" w:cs="Times New Roman"/>
      <w:sz w:val="24"/>
    </w:rPr>
  </w:style>
  <w:style w:type="character" w:customStyle="1" w:styleId="TextodrkyChar">
    <w:name w:val="Text_odrážky Char"/>
    <w:link w:val="Textodrky"/>
    <w:locked/>
    <w:rsid w:val="00ED3A7F"/>
    <w:rPr>
      <w:rFonts w:ascii="Arial" w:hAnsi="Arial" w:cs="Arial"/>
      <w:lang w:eastAsia="zh-CN"/>
    </w:rPr>
  </w:style>
  <w:style w:type="paragraph" w:customStyle="1" w:styleId="Textodrky">
    <w:name w:val="Text_odrážky"/>
    <w:basedOn w:val="Normln"/>
    <w:link w:val="TextodrkyChar"/>
    <w:qFormat/>
    <w:rsid w:val="00ED3A7F"/>
    <w:pPr>
      <w:numPr>
        <w:numId w:val="123"/>
      </w:numPr>
      <w:tabs>
        <w:tab w:val="left" w:pos="567"/>
      </w:tabs>
      <w:suppressAutoHyphens/>
      <w:spacing w:after="0"/>
      <w:ind w:left="567" w:hanging="397"/>
      <w:contextualSpacing w:val="0"/>
    </w:pPr>
    <w:rPr>
      <w:rFonts w:ascii="Arial" w:hAnsi="Arial" w:cs="Arial"/>
      <w:sz w:val="22"/>
      <w:lang w:eastAsia="zh-CN"/>
    </w:rPr>
  </w:style>
  <w:style w:type="paragraph" w:customStyle="1" w:styleId="Textodrky2">
    <w:name w:val="Text_odrážky_2"/>
    <w:basedOn w:val="Textodrky"/>
    <w:link w:val="Textodrky2Char"/>
    <w:qFormat/>
    <w:rsid w:val="00ED3A7F"/>
    <w:pPr>
      <w:numPr>
        <w:numId w:val="124"/>
      </w:numPr>
      <w:tabs>
        <w:tab w:val="clear" w:pos="567"/>
        <w:tab w:val="left" w:pos="851"/>
      </w:tabs>
      <w:spacing w:after="40"/>
      <w:ind w:left="884" w:hanging="357"/>
    </w:pPr>
  </w:style>
  <w:style w:type="character" w:customStyle="1" w:styleId="Textodrky2Char">
    <w:name w:val="Text_odrážky_2 Char"/>
    <w:link w:val="Textodrky2"/>
    <w:rsid w:val="00ED3A7F"/>
    <w:rPr>
      <w:rFonts w:ascii="Arial" w:hAnsi="Arial" w:cs="Arial"/>
      <w:lang w:eastAsia="zh-CN"/>
    </w:rPr>
  </w:style>
  <w:style w:type="paragraph" w:customStyle="1" w:styleId="Text0">
    <w:name w:val="Text"/>
    <w:basedOn w:val="Normln"/>
    <w:link w:val="TextChar0"/>
    <w:qFormat/>
    <w:rsid w:val="00ED3A7F"/>
    <w:pPr>
      <w:tabs>
        <w:tab w:val="left" w:pos="340"/>
      </w:tabs>
      <w:suppressAutoHyphens/>
      <w:spacing w:after="0" w:line="276" w:lineRule="auto"/>
      <w:ind w:firstLine="0"/>
      <w:contextualSpacing w:val="0"/>
    </w:pPr>
    <w:rPr>
      <w:rFonts w:ascii="Arial" w:eastAsia="Times New Roman" w:hAnsi="Arial" w:cs="Arial"/>
      <w:szCs w:val="20"/>
      <w:lang w:eastAsia="zh-CN"/>
    </w:rPr>
  </w:style>
  <w:style w:type="character" w:customStyle="1" w:styleId="TextChar0">
    <w:name w:val="Text Char"/>
    <w:link w:val="Text0"/>
    <w:rsid w:val="00ED3A7F"/>
    <w:rPr>
      <w:rFonts w:ascii="Arial" w:eastAsia="Times New Roman" w:hAnsi="Arial" w:cs="Arial"/>
      <w:sz w:val="20"/>
      <w:szCs w:val="20"/>
      <w:lang w:eastAsia="zh-CN"/>
    </w:rPr>
  </w:style>
  <w:style w:type="character" w:customStyle="1" w:styleId="CALIBRINADPIS2Char">
    <w:name w:val="CALIBRI_NADPIS_2 Char"/>
    <w:rsid w:val="00EE69A9"/>
    <w:rPr>
      <w:rFonts w:ascii="Calibri" w:hAnsi="Calibri" w:cs="Calibri"/>
      <w:i/>
      <w:iCs/>
      <w:sz w:val="24"/>
      <w:szCs w:val="24"/>
      <w:u w:val="single"/>
      <w:lang w:val="cs-CZ" w:eastAsia="ar-SA" w:bidi="ar-SA"/>
    </w:rPr>
  </w:style>
  <w:style w:type="character" w:customStyle="1" w:styleId="CALIBRINADPIS3Char">
    <w:name w:val="CALIBRI NADPIS_3 Char"/>
    <w:rsid w:val="00EE69A9"/>
    <w:rPr>
      <w:rFonts w:ascii="Calibri" w:hAnsi="Calibri" w:cs="Arial"/>
      <w:b/>
      <w:caps/>
      <w:sz w:val="22"/>
      <w:szCs w:val="22"/>
      <w:lang w:val="cs-CZ" w:eastAsia="ar-SA" w:bidi="ar-SA"/>
    </w:rPr>
  </w:style>
  <w:style w:type="paragraph" w:customStyle="1" w:styleId="CALIBRINADPIS2">
    <w:name w:val="CALIBRI_NADPIS_2"/>
    <w:basedOn w:val="Normln"/>
    <w:rsid w:val="00EE69A9"/>
    <w:pPr>
      <w:suppressAutoHyphens/>
      <w:spacing w:after="0" w:line="240" w:lineRule="auto"/>
      <w:ind w:firstLine="360"/>
      <w:contextualSpacing w:val="0"/>
      <w:jc w:val="left"/>
    </w:pPr>
    <w:rPr>
      <w:rFonts w:ascii="Calibri" w:eastAsia="Times New Roman" w:hAnsi="Calibri" w:cs="Calibri"/>
      <w:i/>
      <w:iCs/>
      <w:sz w:val="24"/>
      <w:szCs w:val="24"/>
      <w:u w:val="single"/>
      <w:lang w:eastAsia="ar-SA"/>
    </w:rPr>
  </w:style>
  <w:style w:type="paragraph" w:customStyle="1" w:styleId="CALIBRINADPIS3">
    <w:name w:val="CALIBRI NADPIS_3"/>
    <w:basedOn w:val="Normln"/>
    <w:rsid w:val="00EE69A9"/>
    <w:pPr>
      <w:suppressAutoHyphens/>
      <w:spacing w:after="0" w:line="240" w:lineRule="auto"/>
      <w:ind w:firstLine="0"/>
      <w:contextualSpacing w:val="0"/>
      <w:jc w:val="left"/>
    </w:pPr>
    <w:rPr>
      <w:rFonts w:ascii="Calibri" w:eastAsia="Times New Roman" w:hAnsi="Calibri" w:cs="Arial"/>
      <w:b/>
      <w:caps/>
      <w:sz w:val="22"/>
      <w:lang w:eastAsia="ar-SA"/>
    </w:rPr>
  </w:style>
  <w:style w:type="paragraph" w:customStyle="1" w:styleId="poznmkyChar">
    <w:name w:val="poznámky Char"/>
    <w:basedOn w:val="Normln"/>
    <w:rsid w:val="00EE69A9"/>
    <w:pPr>
      <w:suppressAutoHyphens/>
      <w:spacing w:after="0" w:line="240" w:lineRule="auto"/>
      <w:ind w:left="360" w:firstLine="0"/>
      <w:contextualSpacing w:val="0"/>
      <w:jc w:val="left"/>
    </w:pPr>
    <w:rPr>
      <w:rFonts w:ascii="Calibri" w:eastAsia="Times New Roman" w:hAnsi="Calibri" w:cs="Calibri"/>
      <w:i/>
      <w:color w:val="FF0000"/>
      <w:sz w:val="22"/>
      <w:szCs w:val="20"/>
      <w:lang w:eastAsia="ar-SA"/>
    </w:rPr>
  </w:style>
  <w:style w:type="paragraph" w:customStyle="1" w:styleId="PROSTYTEXTChar">
    <w:name w:val="PROSTY TEXT Char"/>
    <w:basedOn w:val="Normln"/>
    <w:rsid w:val="00EE69A9"/>
    <w:pPr>
      <w:suppressAutoHyphens/>
      <w:spacing w:after="120" w:line="240" w:lineRule="auto"/>
      <w:ind w:left="425" w:firstLine="0"/>
      <w:contextualSpacing w:val="0"/>
      <w:jc w:val="left"/>
    </w:pPr>
    <w:rPr>
      <w:rFonts w:ascii="Calibri" w:eastAsia="Times New Roman" w:hAnsi="Calibri" w:cs="Arial Narrow"/>
      <w:bCs/>
      <w:sz w:val="22"/>
      <w:lang w:eastAsia="ar-SA"/>
    </w:rPr>
  </w:style>
  <w:style w:type="paragraph" w:customStyle="1" w:styleId="StylNadpisnenKurzva">
    <w:name w:val="Styl Nadpis + není Kurzíva"/>
    <w:basedOn w:val="Normln"/>
    <w:rsid w:val="00EE69A9"/>
    <w:pPr>
      <w:keepNext/>
      <w:suppressAutoHyphens/>
      <w:spacing w:after="0" w:line="240" w:lineRule="auto"/>
      <w:ind w:firstLine="0"/>
      <w:contextualSpacing w:val="0"/>
      <w:jc w:val="left"/>
    </w:pPr>
    <w:rPr>
      <w:rFonts w:eastAsia="Times New Roman" w:cs="Arial Narrow"/>
      <w:b/>
      <w:sz w:val="24"/>
      <w:szCs w:val="24"/>
      <w:u w:val="single"/>
      <w:lang w:eastAsia="ar-SA"/>
    </w:rPr>
  </w:style>
  <w:style w:type="paragraph" w:customStyle="1" w:styleId="poznmky">
    <w:name w:val="poznámky"/>
    <w:basedOn w:val="Normln"/>
    <w:rsid w:val="00EE69A9"/>
    <w:pPr>
      <w:suppressAutoHyphens/>
      <w:spacing w:after="0" w:line="240" w:lineRule="auto"/>
      <w:ind w:left="360" w:firstLine="0"/>
      <w:contextualSpacing w:val="0"/>
      <w:jc w:val="left"/>
    </w:pPr>
    <w:rPr>
      <w:rFonts w:ascii="Calibri" w:eastAsia="Times New Roman" w:hAnsi="Calibri" w:cs="Calibri"/>
      <w:i/>
      <w:color w:val="FF0000"/>
      <w:sz w:val="22"/>
      <w:szCs w:val="24"/>
      <w:lang w:eastAsia="ar-SA"/>
    </w:rPr>
  </w:style>
  <w:style w:type="paragraph" w:customStyle="1" w:styleId="Normln3">
    <w:name w:val="Normální3"/>
    <w:rsid w:val="007416C8"/>
    <w:pPr>
      <w:spacing w:after="0"/>
    </w:pPr>
    <w:rPr>
      <w:rFonts w:ascii="Arial" w:eastAsia="Arial" w:hAnsi="Arial" w:cs="Arial"/>
      <w:lang w:eastAsia="cs-CZ"/>
    </w:rPr>
  </w:style>
  <w:style w:type="paragraph" w:customStyle="1" w:styleId="Textzprvy">
    <w:name w:val="Text zprávy"/>
    <w:basedOn w:val="Normln"/>
    <w:rsid w:val="007416C8"/>
    <w:pPr>
      <w:autoSpaceDE w:val="0"/>
      <w:autoSpaceDN w:val="0"/>
      <w:adjustRightInd w:val="0"/>
      <w:spacing w:after="200" w:line="23" w:lineRule="atLeast"/>
      <w:ind w:firstLine="708"/>
      <w:contextualSpacing w:val="0"/>
    </w:pPr>
    <w:rPr>
      <w:rFonts w:ascii="Calibri" w:eastAsia="Times New Roman" w:hAnsi="Calibri" w:cs="Calibri"/>
      <w:szCs w:val="20"/>
    </w:rPr>
  </w:style>
  <w:style w:type="paragraph" w:customStyle="1" w:styleId="Normln4">
    <w:name w:val="Normální4"/>
    <w:rsid w:val="00996659"/>
    <w:pPr>
      <w:spacing w:after="0"/>
    </w:pPr>
    <w:rPr>
      <w:rFonts w:ascii="Arial" w:eastAsia="Arial" w:hAnsi="Arial" w:cs="Arial"/>
      <w:color w:val="000000"/>
      <w:lang w:eastAsia="cs-CZ"/>
    </w:rPr>
  </w:style>
  <w:style w:type="table" w:styleId="Elegantntabulka">
    <w:name w:val="Table Elegant"/>
    <w:basedOn w:val="Normlntabulka"/>
    <w:rsid w:val="003D5085"/>
    <w:pPr>
      <w:spacing w:after="0" w:line="240" w:lineRule="auto"/>
    </w:pPr>
    <w:rPr>
      <w:rFonts w:ascii="Times New Roman" w:eastAsia="Times New Roman" w:hAnsi="Times New Roman" w:cs="Times New Roman"/>
      <w:sz w:val="20"/>
      <w:szCs w:val="20"/>
      <w:lang w:eastAsia="cs-CZ"/>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character" w:customStyle="1" w:styleId="locality">
    <w:name w:val="locality"/>
    <w:rsid w:val="003D5085"/>
  </w:style>
  <w:style w:type="paragraph" w:customStyle="1" w:styleId="CGNormlnodsazen">
    <w:name w:val="CG_Normální odsazený"/>
    <w:basedOn w:val="Normln"/>
    <w:link w:val="CGNormlnodsazenChar"/>
    <w:rsid w:val="003D5085"/>
    <w:pPr>
      <w:spacing w:before="240" w:after="0" w:line="240" w:lineRule="auto"/>
      <w:ind w:left="1134" w:firstLine="0"/>
      <w:contextualSpacing w:val="0"/>
    </w:pPr>
    <w:rPr>
      <w:rFonts w:ascii="Arial" w:eastAsia="Times New Roman" w:hAnsi="Arial" w:cs="Times New Roman"/>
      <w:sz w:val="22"/>
      <w:szCs w:val="20"/>
      <w:lang w:eastAsia="cs-CZ"/>
    </w:rPr>
  </w:style>
  <w:style w:type="character" w:customStyle="1" w:styleId="CGNormlnodsazenChar">
    <w:name w:val="CG_Normální odsazený Char"/>
    <w:link w:val="CGNormlnodsazen"/>
    <w:rsid w:val="003D5085"/>
    <w:rPr>
      <w:rFonts w:ascii="Arial" w:eastAsia="Times New Roman" w:hAnsi="Arial" w:cs="Times New Roman"/>
      <w:szCs w:val="20"/>
      <w:lang w:eastAsia="cs-CZ"/>
    </w:rPr>
  </w:style>
  <w:style w:type="paragraph" w:customStyle="1" w:styleId="Hankezatek">
    <w:name w:val="Hanke začátek"/>
    <w:basedOn w:val="Normln"/>
    <w:rsid w:val="003D5085"/>
    <w:pPr>
      <w:suppressAutoHyphens/>
      <w:overflowPunct w:val="0"/>
      <w:autoSpaceDE w:val="0"/>
      <w:autoSpaceDN w:val="0"/>
      <w:adjustRightInd w:val="0"/>
      <w:spacing w:after="0" w:line="207" w:lineRule="auto"/>
      <w:ind w:firstLine="0"/>
      <w:contextualSpacing w:val="0"/>
      <w:jc w:val="left"/>
      <w:textAlignment w:val="baseline"/>
    </w:pPr>
    <w:rPr>
      <w:rFonts w:ascii="Calibri Light" w:eastAsia="Times New Roman" w:hAnsi="Calibri Light" w:cs="Times New Roman"/>
      <w:color w:val="000000"/>
      <w:sz w:val="22"/>
      <w:szCs w:val="20"/>
      <w:lang w:eastAsia="cs-CZ"/>
    </w:rPr>
  </w:style>
  <w:style w:type="paragraph" w:customStyle="1" w:styleId="Hankenadpissted">
    <w:name w:val="Hanke nadpis střed"/>
    <w:basedOn w:val="Normln"/>
    <w:rsid w:val="003D5085"/>
    <w:pPr>
      <w:suppressAutoHyphens/>
      <w:overflowPunct w:val="0"/>
      <w:autoSpaceDE w:val="0"/>
      <w:autoSpaceDN w:val="0"/>
      <w:adjustRightInd w:val="0"/>
      <w:spacing w:after="0" w:line="207" w:lineRule="auto"/>
      <w:ind w:firstLine="0"/>
      <w:contextualSpacing w:val="0"/>
      <w:jc w:val="center"/>
      <w:textAlignment w:val="baseline"/>
    </w:pPr>
    <w:rPr>
      <w:rFonts w:ascii="Calibri Light" w:eastAsia="Times New Roman" w:hAnsi="Calibri Light" w:cs="Times New Roman"/>
      <w:b/>
      <w:color w:val="000000"/>
      <w:sz w:val="22"/>
      <w:szCs w:val="20"/>
      <w:lang w:eastAsia="cs-CZ"/>
    </w:rPr>
  </w:style>
  <w:style w:type="paragraph" w:customStyle="1" w:styleId="Hanketitulk">
    <w:name w:val="Hanke titulák"/>
    <w:basedOn w:val="Normln"/>
    <w:rsid w:val="003D5085"/>
    <w:pPr>
      <w:suppressAutoHyphens/>
      <w:overflowPunct w:val="0"/>
      <w:autoSpaceDE w:val="0"/>
      <w:autoSpaceDN w:val="0"/>
      <w:adjustRightInd w:val="0"/>
      <w:spacing w:after="0" w:line="207" w:lineRule="auto"/>
      <w:ind w:firstLine="567"/>
      <w:contextualSpacing w:val="0"/>
      <w:jc w:val="left"/>
      <w:textAlignment w:val="baseline"/>
    </w:pPr>
    <w:rPr>
      <w:rFonts w:ascii="Arial" w:eastAsia="Times New Roman" w:hAnsi="Arial" w:cs="Times New Roman"/>
      <w:b/>
      <w:color w:val="000000"/>
      <w:spacing w:val="-4"/>
      <w:szCs w:val="20"/>
      <w:lang w:eastAsia="cs-CZ"/>
    </w:rPr>
  </w:style>
  <w:style w:type="paragraph" w:customStyle="1" w:styleId="heavy">
    <w:name w:val="heavy"/>
    <w:basedOn w:val="Normln"/>
    <w:rsid w:val="003D5085"/>
    <w:pPr>
      <w:spacing w:before="100" w:beforeAutospacing="1" w:after="100" w:afterAutospacing="1" w:line="240" w:lineRule="auto"/>
      <w:ind w:firstLine="0"/>
      <w:contextualSpacing w:val="0"/>
      <w:jc w:val="left"/>
    </w:pPr>
    <w:rPr>
      <w:rFonts w:ascii="Calibri Light" w:eastAsia="Times New Roman" w:hAnsi="Calibri Light" w:cs="Times New Roman"/>
      <w:sz w:val="22"/>
      <w:szCs w:val="24"/>
      <w:lang w:eastAsia="cs-CZ"/>
    </w:rPr>
  </w:style>
  <w:style w:type="paragraph" w:customStyle="1" w:styleId="almtxt">
    <w:name w:val="almtxt"/>
    <w:basedOn w:val="Normln"/>
    <w:rsid w:val="003D5085"/>
    <w:pPr>
      <w:spacing w:before="100" w:beforeAutospacing="1" w:after="100" w:afterAutospacing="1" w:line="240" w:lineRule="auto"/>
      <w:ind w:firstLine="0"/>
      <w:contextualSpacing w:val="0"/>
      <w:jc w:val="left"/>
    </w:pPr>
    <w:rPr>
      <w:rFonts w:ascii="Calibri Light" w:eastAsia="Times New Roman" w:hAnsi="Calibri Light" w:cs="Times New Roman"/>
      <w:sz w:val="22"/>
      <w:szCs w:val="24"/>
      <w:lang w:eastAsia="cs-CZ"/>
    </w:rPr>
  </w:style>
  <w:style w:type="paragraph" w:customStyle="1" w:styleId="sideskift">
    <w:name w:val="sideskift"/>
    <w:basedOn w:val="Normln"/>
    <w:rsid w:val="003D5085"/>
    <w:pPr>
      <w:spacing w:before="100" w:beforeAutospacing="1" w:after="100" w:afterAutospacing="1" w:line="240" w:lineRule="auto"/>
      <w:ind w:firstLine="0"/>
      <w:contextualSpacing w:val="0"/>
      <w:jc w:val="left"/>
    </w:pPr>
    <w:rPr>
      <w:rFonts w:ascii="Calibri Light" w:eastAsia="Times New Roman" w:hAnsi="Calibri Light" w:cs="Times New Roman"/>
      <w:sz w:val="22"/>
      <w:szCs w:val="24"/>
      <w:lang w:eastAsia="cs-CZ"/>
    </w:rPr>
  </w:style>
  <w:style w:type="paragraph" w:customStyle="1" w:styleId="Hankenadpiszatek">
    <w:name w:val="Hanke nadpis začátek"/>
    <w:basedOn w:val="Normln"/>
    <w:rsid w:val="003D5085"/>
    <w:pPr>
      <w:suppressAutoHyphens/>
      <w:overflowPunct w:val="0"/>
      <w:autoSpaceDE w:val="0"/>
      <w:autoSpaceDN w:val="0"/>
      <w:adjustRightInd w:val="0"/>
      <w:spacing w:after="0" w:line="207" w:lineRule="auto"/>
      <w:ind w:firstLine="567"/>
      <w:contextualSpacing w:val="0"/>
      <w:jc w:val="left"/>
      <w:textAlignment w:val="baseline"/>
    </w:pPr>
    <w:rPr>
      <w:rFonts w:ascii="Calibri Light" w:eastAsia="Times New Roman" w:hAnsi="Calibri Light" w:cs="Times New Roman"/>
      <w:b/>
      <w:i/>
      <w:color w:val="000000"/>
      <w:sz w:val="22"/>
      <w:szCs w:val="20"/>
      <w:u w:val="single"/>
      <w:lang w:eastAsia="cs-CZ"/>
    </w:rPr>
  </w:style>
  <w:style w:type="paragraph" w:customStyle="1" w:styleId="NormlnIMP">
    <w:name w:val="Normální_IMP"/>
    <w:basedOn w:val="Normln"/>
    <w:rsid w:val="003D5085"/>
    <w:pPr>
      <w:suppressAutoHyphens/>
      <w:overflowPunct w:val="0"/>
      <w:autoSpaceDE w:val="0"/>
      <w:autoSpaceDN w:val="0"/>
      <w:adjustRightInd w:val="0"/>
      <w:spacing w:after="0" w:line="207" w:lineRule="auto"/>
      <w:ind w:firstLine="0"/>
      <w:contextualSpacing w:val="0"/>
      <w:textAlignment w:val="baseline"/>
    </w:pPr>
    <w:rPr>
      <w:rFonts w:ascii="Calibri Light" w:eastAsia="Times New Roman" w:hAnsi="Calibri Light" w:cs="Times New Roman"/>
      <w:color w:val="000000"/>
      <w:spacing w:val="-4"/>
      <w:sz w:val="22"/>
      <w:szCs w:val="20"/>
      <w:lang w:eastAsia="cs-CZ"/>
    </w:rPr>
  </w:style>
  <w:style w:type="paragraph" w:customStyle="1" w:styleId="HankeStylnadpisproobsah">
    <w:name w:val="Hanke_Styl_nadpis_pro_obsah"/>
    <w:link w:val="HankeStylnadpisproobsahChar"/>
    <w:rsid w:val="003D5085"/>
    <w:pPr>
      <w:numPr>
        <w:numId w:val="129"/>
      </w:numPr>
      <w:spacing w:after="0" w:line="240" w:lineRule="auto"/>
      <w:ind w:left="0" w:firstLine="0"/>
    </w:pPr>
    <w:rPr>
      <w:rFonts w:ascii="Times New Roman" w:eastAsia="Times New Roman" w:hAnsi="Times New Roman" w:cs="Times New Roman"/>
      <w:b/>
      <w:sz w:val="32"/>
      <w:szCs w:val="32"/>
      <w:lang w:eastAsia="cs-CZ"/>
    </w:rPr>
  </w:style>
  <w:style w:type="character" w:customStyle="1" w:styleId="HankeStylnadpisproobsahChar">
    <w:name w:val="Hanke_Styl_nadpis_pro_obsah Char"/>
    <w:link w:val="HankeStylnadpisproobsah"/>
    <w:rsid w:val="003D5085"/>
    <w:rPr>
      <w:rFonts w:ascii="Times New Roman" w:eastAsia="Times New Roman" w:hAnsi="Times New Roman" w:cs="Times New Roman"/>
      <w:b/>
      <w:sz w:val="32"/>
      <w:szCs w:val="32"/>
      <w:lang w:eastAsia="cs-CZ"/>
    </w:rPr>
  </w:style>
  <w:style w:type="paragraph" w:customStyle="1" w:styleId="Hankeodrky1">
    <w:name w:val="Hanke odrážky 1"/>
    <w:basedOn w:val="Normln"/>
    <w:rsid w:val="003D5085"/>
    <w:pPr>
      <w:suppressAutoHyphens/>
      <w:overflowPunct w:val="0"/>
      <w:autoSpaceDE w:val="0"/>
      <w:autoSpaceDN w:val="0"/>
      <w:adjustRightInd w:val="0"/>
      <w:spacing w:after="0" w:line="207" w:lineRule="auto"/>
      <w:ind w:right="567" w:firstLine="0"/>
      <w:contextualSpacing w:val="0"/>
      <w:textAlignment w:val="baseline"/>
    </w:pPr>
    <w:rPr>
      <w:rFonts w:ascii="Calibri Light" w:eastAsia="Times New Roman" w:hAnsi="Calibri Light" w:cs="Times New Roman"/>
      <w:i/>
      <w:color w:val="000000"/>
      <w:spacing w:val="-4"/>
      <w:sz w:val="22"/>
      <w:szCs w:val="20"/>
      <w:lang w:eastAsia="cs-CZ"/>
    </w:rPr>
  </w:style>
  <w:style w:type="paragraph" w:customStyle="1" w:styleId="TableParagraph">
    <w:name w:val="Table Paragraph"/>
    <w:basedOn w:val="Normln"/>
    <w:uiPriority w:val="1"/>
    <w:qFormat/>
    <w:rsid w:val="003D5085"/>
    <w:pPr>
      <w:widowControl w:val="0"/>
      <w:spacing w:after="0" w:line="240" w:lineRule="auto"/>
      <w:ind w:firstLine="0"/>
      <w:contextualSpacing w:val="0"/>
      <w:jc w:val="left"/>
    </w:pPr>
    <w:rPr>
      <w:rFonts w:ascii="Calibri" w:eastAsia="Calibri" w:hAnsi="Calibri" w:cs="Times New Roman"/>
      <w:sz w:val="2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1584649">
      <w:bodyDiv w:val="1"/>
      <w:marLeft w:val="0"/>
      <w:marRight w:val="0"/>
      <w:marTop w:val="0"/>
      <w:marBottom w:val="0"/>
      <w:divBdr>
        <w:top w:val="none" w:sz="0" w:space="0" w:color="auto"/>
        <w:left w:val="none" w:sz="0" w:space="0" w:color="auto"/>
        <w:bottom w:val="none" w:sz="0" w:space="0" w:color="auto"/>
        <w:right w:val="none" w:sz="0" w:space="0" w:color="auto"/>
      </w:divBdr>
    </w:div>
    <w:div w:id="199170165">
      <w:bodyDiv w:val="1"/>
      <w:marLeft w:val="0"/>
      <w:marRight w:val="0"/>
      <w:marTop w:val="0"/>
      <w:marBottom w:val="0"/>
      <w:divBdr>
        <w:top w:val="none" w:sz="0" w:space="0" w:color="auto"/>
        <w:left w:val="none" w:sz="0" w:space="0" w:color="auto"/>
        <w:bottom w:val="none" w:sz="0" w:space="0" w:color="auto"/>
        <w:right w:val="none" w:sz="0" w:space="0" w:color="auto"/>
      </w:divBdr>
    </w:div>
    <w:div w:id="199705468">
      <w:bodyDiv w:val="1"/>
      <w:marLeft w:val="0"/>
      <w:marRight w:val="0"/>
      <w:marTop w:val="0"/>
      <w:marBottom w:val="0"/>
      <w:divBdr>
        <w:top w:val="none" w:sz="0" w:space="0" w:color="auto"/>
        <w:left w:val="none" w:sz="0" w:space="0" w:color="auto"/>
        <w:bottom w:val="none" w:sz="0" w:space="0" w:color="auto"/>
        <w:right w:val="none" w:sz="0" w:space="0" w:color="auto"/>
      </w:divBdr>
    </w:div>
    <w:div w:id="241256352">
      <w:bodyDiv w:val="1"/>
      <w:marLeft w:val="0"/>
      <w:marRight w:val="0"/>
      <w:marTop w:val="0"/>
      <w:marBottom w:val="0"/>
      <w:divBdr>
        <w:top w:val="none" w:sz="0" w:space="0" w:color="auto"/>
        <w:left w:val="none" w:sz="0" w:space="0" w:color="auto"/>
        <w:bottom w:val="none" w:sz="0" w:space="0" w:color="auto"/>
        <w:right w:val="none" w:sz="0" w:space="0" w:color="auto"/>
      </w:divBdr>
    </w:div>
    <w:div w:id="287201889">
      <w:bodyDiv w:val="1"/>
      <w:marLeft w:val="0"/>
      <w:marRight w:val="0"/>
      <w:marTop w:val="0"/>
      <w:marBottom w:val="0"/>
      <w:divBdr>
        <w:top w:val="none" w:sz="0" w:space="0" w:color="auto"/>
        <w:left w:val="none" w:sz="0" w:space="0" w:color="auto"/>
        <w:bottom w:val="none" w:sz="0" w:space="0" w:color="auto"/>
        <w:right w:val="none" w:sz="0" w:space="0" w:color="auto"/>
      </w:divBdr>
    </w:div>
    <w:div w:id="359863335">
      <w:bodyDiv w:val="1"/>
      <w:marLeft w:val="0"/>
      <w:marRight w:val="0"/>
      <w:marTop w:val="0"/>
      <w:marBottom w:val="0"/>
      <w:divBdr>
        <w:top w:val="none" w:sz="0" w:space="0" w:color="auto"/>
        <w:left w:val="none" w:sz="0" w:space="0" w:color="auto"/>
        <w:bottom w:val="none" w:sz="0" w:space="0" w:color="auto"/>
        <w:right w:val="none" w:sz="0" w:space="0" w:color="auto"/>
      </w:divBdr>
    </w:div>
    <w:div w:id="449131647">
      <w:bodyDiv w:val="1"/>
      <w:marLeft w:val="0"/>
      <w:marRight w:val="0"/>
      <w:marTop w:val="0"/>
      <w:marBottom w:val="0"/>
      <w:divBdr>
        <w:top w:val="none" w:sz="0" w:space="0" w:color="auto"/>
        <w:left w:val="none" w:sz="0" w:space="0" w:color="auto"/>
        <w:bottom w:val="none" w:sz="0" w:space="0" w:color="auto"/>
        <w:right w:val="none" w:sz="0" w:space="0" w:color="auto"/>
      </w:divBdr>
    </w:div>
    <w:div w:id="470559858">
      <w:bodyDiv w:val="1"/>
      <w:marLeft w:val="0"/>
      <w:marRight w:val="0"/>
      <w:marTop w:val="0"/>
      <w:marBottom w:val="0"/>
      <w:divBdr>
        <w:top w:val="none" w:sz="0" w:space="0" w:color="auto"/>
        <w:left w:val="none" w:sz="0" w:space="0" w:color="auto"/>
        <w:bottom w:val="none" w:sz="0" w:space="0" w:color="auto"/>
        <w:right w:val="none" w:sz="0" w:space="0" w:color="auto"/>
      </w:divBdr>
    </w:div>
    <w:div w:id="493224275">
      <w:bodyDiv w:val="1"/>
      <w:marLeft w:val="0"/>
      <w:marRight w:val="0"/>
      <w:marTop w:val="0"/>
      <w:marBottom w:val="0"/>
      <w:divBdr>
        <w:top w:val="none" w:sz="0" w:space="0" w:color="auto"/>
        <w:left w:val="none" w:sz="0" w:space="0" w:color="auto"/>
        <w:bottom w:val="none" w:sz="0" w:space="0" w:color="auto"/>
        <w:right w:val="none" w:sz="0" w:space="0" w:color="auto"/>
      </w:divBdr>
    </w:div>
    <w:div w:id="550656629">
      <w:bodyDiv w:val="1"/>
      <w:marLeft w:val="0"/>
      <w:marRight w:val="0"/>
      <w:marTop w:val="0"/>
      <w:marBottom w:val="0"/>
      <w:divBdr>
        <w:top w:val="none" w:sz="0" w:space="0" w:color="auto"/>
        <w:left w:val="none" w:sz="0" w:space="0" w:color="auto"/>
        <w:bottom w:val="none" w:sz="0" w:space="0" w:color="auto"/>
        <w:right w:val="none" w:sz="0" w:space="0" w:color="auto"/>
      </w:divBdr>
    </w:div>
    <w:div w:id="563683263">
      <w:bodyDiv w:val="1"/>
      <w:marLeft w:val="0"/>
      <w:marRight w:val="0"/>
      <w:marTop w:val="0"/>
      <w:marBottom w:val="0"/>
      <w:divBdr>
        <w:top w:val="none" w:sz="0" w:space="0" w:color="auto"/>
        <w:left w:val="none" w:sz="0" w:space="0" w:color="auto"/>
        <w:bottom w:val="none" w:sz="0" w:space="0" w:color="auto"/>
        <w:right w:val="none" w:sz="0" w:space="0" w:color="auto"/>
      </w:divBdr>
    </w:div>
    <w:div w:id="779832990">
      <w:bodyDiv w:val="1"/>
      <w:marLeft w:val="0"/>
      <w:marRight w:val="0"/>
      <w:marTop w:val="0"/>
      <w:marBottom w:val="0"/>
      <w:divBdr>
        <w:top w:val="none" w:sz="0" w:space="0" w:color="auto"/>
        <w:left w:val="none" w:sz="0" w:space="0" w:color="auto"/>
        <w:bottom w:val="none" w:sz="0" w:space="0" w:color="auto"/>
        <w:right w:val="none" w:sz="0" w:space="0" w:color="auto"/>
      </w:divBdr>
    </w:div>
    <w:div w:id="784664127">
      <w:bodyDiv w:val="1"/>
      <w:marLeft w:val="0"/>
      <w:marRight w:val="0"/>
      <w:marTop w:val="0"/>
      <w:marBottom w:val="0"/>
      <w:divBdr>
        <w:top w:val="none" w:sz="0" w:space="0" w:color="auto"/>
        <w:left w:val="none" w:sz="0" w:space="0" w:color="auto"/>
        <w:bottom w:val="none" w:sz="0" w:space="0" w:color="auto"/>
        <w:right w:val="none" w:sz="0" w:space="0" w:color="auto"/>
      </w:divBdr>
    </w:div>
    <w:div w:id="856961569">
      <w:bodyDiv w:val="1"/>
      <w:marLeft w:val="0"/>
      <w:marRight w:val="0"/>
      <w:marTop w:val="0"/>
      <w:marBottom w:val="0"/>
      <w:divBdr>
        <w:top w:val="none" w:sz="0" w:space="0" w:color="auto"/>
        <w:left w:val="none" w:sz="0" w:space="0" w:color="auto"/>
        <w:bottom w:val="none" w:sz="0" w:space="0" w:color="auto"/>
        <w:right w:val="none" w:sz="0" w:space="0" w:color="auto"/>
      </w:divBdr>
    </w:div>
    <w:div w:id="887841991">
      <w:bodyDiv w:val="1"/>
      <w:marLeft w:val="0"/>
      <w:marRight w:val="0"/>
      <w:marTop w:val="0"/>
      <w:marBottom w:val="0"/>
      <w:divBdr>
        <w:top w:val="none" w:sz="0" w:space="0" w:color="auto"/>
        <w:left w:val="none" w:sz="0" w:space="0" w:color="auto"/>
        <w:bottom w:val="none" w:sz="0" w:space="0" w:color="auto"/>
        <w:right w:val="none" w:sz="0" w:space="0" w:color="auto"/>
      </w:divBdr>
    </w:div>
    <w:div w:id="920912568">
      <w:bodyDiv w:val="1"/>
      <w:marLeft w:val="0"/>
      <w:marRight w:val="0"/>
      <w:marTop w:val="0"/>
      <w:marBottom w:val="0"/>
      <w:divBdr>
        <w:top w:val="none" w:sz="0" w:space="0" w:color="auto"/>
        <w:left w:val="none" w:sz="0" w:space="0" w:color="auto"/>
        <w:bottom w:val="none" w:sz="0" w:space="0" w:color="auto"/>
        <w:right w:val="none" w:sz="0" w:space="0" w:color="auto"/>
      </w:divBdr>
    </w:div>
    <w:div w:id="1063408810">
      <w:bodyDiv w:val="1"/>
      <w:marLeft w:val="0"/>
      <w:marRight w:val="0"/>
      <w:marTop w:val="0"/>
      <w:marBottom w:val="0"/>
      <w:divBdr>
        <w:top w:val="none" w:sz="0" w:space="0" w:color="auto"/>
        <w:left w:val="none" w:sz="0" w:space="0" w:color="auto"/>
        <w:bottom w:val="none" w:sz="0" w:space="0" w:color="auto"/>
        <w:right w:val="none" w:sz="0" w:space="0" w:color="auto"/>
      </w:divBdr>
    </w:div>
    <w:div w:id="1124810037">
      <w:bodyDiv w:val="1"/>
      <w:marLeft w:val="0"/>
      <w:marRight w:val="0"/>
      <w:marTop w:val="0"/>
      <w:marBottom w:val="0"/>
      <w:divBdr>
        <w:top w:val="none" w:sz="0" w:space="0" w:color="auto"/>
        <w:left w:val="none" w:sz="0" w:space="0" w:color="auto"/>
        <w:bottom w:val="none" w:sz="0" w:space="0" w:color="auto"/>
        <w:right w:val="none" w:sz="0" w:space="0" w:color="auto"/>
      </w:divBdr>
    </w:div>
    <w:div w:id="1300964371">
      <w:bodyDiv w:val="1"/>
      <w:marLeft w:val="0"/>
      <w:marRight w:val="0"/>
      <w:marTop w:val="0"/>
      <w:marBottom w:val="0"/>
      <w:divBdr>
        <w:top w:val="none" w:sz="0" w:space="0" w:color="auto"/>
        <w:left w:val="none" w:sz="0" w:space="0" w:color="auto"/>
        <w:bottom w:val="none" w:sz="0" w:space="0" w:color="auto"/>
        <w:right w:val="none" w:sz="0" w:space="0" w:color="auto"/>
      </w:divBdr>
    </w:div>
    <w:div w:id="1375931902">
      <w:bodyDiv w:val="1"/>
      <w:marLeft w:val="0"/>
      <w:marRight w:val="0"/>
      <w:marTop w:val="0"/>
      <w:marBottom w:val="0"/>
      <w:divBdr>
        <w:top w:val="none" w:sz="0" w:space="0" w:color="auto"/>
        <w:left w:val="none" w:sz="0" w:space="0" w:color="auto"/>
        <w:bottom w:val="none" w:sz="0" w:space="0" w:color="auto"/>
        <w:right w:val="none" w:sz="0" w:space="0" w:color="auto"/>
      </w:divBdr>
    </w:div>
    <w:div w:id="1499997140">
      <w:bodyDiv w:val="1"/>
      <w:marLeft w:val="0"/>
      <w:marRight w:val="0"/>
      <w:marTop w:val="0"/>
      <w:marBottom w:val="0"/>
      <w:divBdr>
        <w:top w:val="none" w:sz="0" w:space="0" w:color="auto"/>
        <w:left w:val="none" w:sz="0" w:space="0" w:color="auto"/>
        <w:bottom w:val="none" w:sz="0" w:space="0" w:color="auto"/>
        <w:right w:val="none" w:sz="0" w:space="0" w:color="auto"/>
      </w:divBdr>
    </w:div>
    <w:div w:id="1596356900">
      <w:bodyDiv w:val="1"/>
      <w:marLeft w:val="0"/>
      <w:marRight w:val="0"/>
      <w:marTop w:val="0"/>
      <w:marBottom w:val="0"/>
      <w:divBdr>
        <w:top w:val="none" w:sz="0" w:space="0" w:color="auto"/>
        <w:left w:val="none" w:sz="0" w:space="0" w:color="auto"/>
        <w:bottom w:val="none" w:sz="0" w:space="0" w:color="auto"/>
        <w:right w:val="none" w:sz="0" w:space="0" w:color="auto"/>
      </w:divBdr>
    </w:div>
    <w:div w:id="1663924407">
      <w:bodyDiv w:val="1"/>
      <w:marLeft w:val="0"/>
      <w:marRight w:val="0"/>
      <w:marTop w:val="0"/>
      <w:marBottom w:val="0"/>
      <w:divBdr>
        <w:top w:val="none" w:sz="0" w:space="0" w:color="auto"/>
        <w:left w:val="none" w:sz="0" w:space="0" w:color="auto"/>
        <w:bottom w:val="none" w:sz="0" w:space="0" w:color="auto"/>
        <w:right w:val="none" w:sz="0" w:space="0" w:color="auto"/>
      </w:divBdr>
    </w:div>
    <w:div w:id="1688754584">
      <w:bodyDiv w:val="1"/>
      <w:marLeft w:val="0"/>
      <w:marRight w:val="0"/>
      <w:marTop w:val="0"/>
      <w:marBottom w:val="0"/>
      <w:divBdr>
        <w:top w:val="none" w:sz="0" w:space="0" w:color="auto"/>
        <w:left w:val="none" w:sz="0" w:space="0" w:color="auto"/>
        <w:bottom w:val="none" w:sz="0" w:space="0" w:color="auto"/>
        <w:right w:val="none" w:sz="0" w:space="0" w:color="auto"/>
      </w:divBdr>
    </w:div>
    <w:div w:id="1717390226">
      <w:bodyDiv w:val="1"/>
      <w:marLeft w:val="0"/>
      <w:marRight w:val="0"/>
      <w:marTop w:val="0"/>
      <w:marBottom w:val="0"/>
      <w:divBdr>
        <w:top w:val="none" w:sz="0" w:space="0" w:color="auto"/>
        <w:left w:val="none" w:sz="0" w:space="0" w:color="auto"/>
        <w:bottom w:val="none" w:sz="0" w:space="0" w:color="auto"/>
        <w:right w:val="none" w:sz="0" w:space="0" w:color="auto"/>
      </w:divBdr>
    </w:div>
    <w:div w:id="1787574478">
      <w:bodyDiv w:val="1"/>
      <w:marLeft w:val="0"/>
      <w:marRight w:val="0"/>
      <w:marTop w:val="0"/>
      <w:marBottom w:val="0"/>
      <w:divBdr>
        <w:top w:val="none" w:sz="0" w:space="0" w:color="auto"/>
        <w:left w:val="none" w:sz="0" w:space="0" w:color="auto"/>
        <w:bottom w:val="none" w:sz="0" w:space="0" w:color="auto"/>
        <w:right w:val="none" w:sz="0" w:space="0" w:color="auto"/>
      </w:divBdr>
    </w:div>
    <w:div w:id="1892380119">
      <w:bodyDiv w:val="1"/>
      <w:marLeft w:val="0"/>
      <w:marRight w:val="0"/>
      <w:marTop w:val="0"/>
      <w:marBottom w:val="0"/>
      <w:divBdr>
        <w:top w:val="none" w:sz="0" w:space="0" w:color="auto"/>
        <w:left w:val="none" w:sz="0" w:space="0" w:color="auto"/>
        <w:bottom w:val="none" w:sz="0" w:space="0" w:color="auto"/>
        <w:right w:val="none" w:sz="0" w:space="0" w:color="auto"/>
      </w:divBdr>
    </w:div>
    <w:div w:id="1940798463">
      <w:bodyDiv w:val="1"/>
      <w:marLeft w:val="0"/>
      <w:marRight w:val="0"/>
      <w:marTop w:val="0"/>
      <w:marBottom w:val="0"/>
      <w:divBdr>
        <w:top w:val="none" w:sz="0" w:space="0" w:color="auto"/>
        <w:left w:val="none" w:sz="0" w:space="0" w:color="auto"/>
        <w:bottom w:val="none" w:sz="0" w:space="0" w:color="auto"/>
        <w:right w:val="none" w:sz="0" w:space="0" w:color="auto"/>
      </w:divBdr>
    </w:div>
    <w:div w:id="2090618437">
      <w:bodyDiv w:val="1"/>
      <w:marLeft w:val="0"/>
      <w:marRight w:val="0"/>
      <w:marTop w:val="0"/>
      <w:marBottom w:val="0"/>
      <w:divBdr>
        <w:top w:val="none" w:sz="0" w:space="0" w:color="auto"/>
        <w:left w:val="none" w:sz="0" w:space="0" w:color="auto"/>
        <w:bottom w:val="none" w:sz="0" w:space="0" w:color="auto"/>
        <w:right w:val="none" w:sz="0" w:space="0" w:color="auto"/>
      </w:divBdr>
    </w:div>
    <w:div w:id="21338615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hyperlink" Target="javascript:detail(90331);" TargetMode="External"/><Relationship Id="rId7" Type="http://schemas.openxmlformats.org/officeDocument/2006/relationships/endnotes" Target="endnotes.xml"/><Relationship Id="rId12" Type="http://schemas.openxmlformats.org/officeDocument/2006/relationships/image" Target="media/image2.jpeg"/><Relationship Id="rId17" Type="http://schemas.microsoft.com/office/2011/relationships/commentsExtended" Target="commentsExtended.xml"/><Relationship Id="rId25"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comments" Target="comments.xml"/><Relationship Id="rId20" Type="http://schemas.openxmlformats.org/officeDocument/2006/relationships/image" Target="media/image8.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nahlizenidokn.cuzk.cz/VyberKatastrInfo.aspx?encrypted=SDHdRs0KVSrJxRqMRNRyRR4avCJC1EDWx3w3Y-px0KBGpdPplTVxiapwIZVw0GMD8aRR1X6RiEeaT1gGOBeHXrPMTltk9YKB3wfoVPRkOS44Egj7BJ-CdQ==" TargetMode="External"/><Relationship Id="rId24" Type="http://schemas.openxmlformats.org/officeDocument/2006/relationships/package" Target="embeddings/Microsoft_Excel_Worksheet1.xlsx"/><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9.emf"/><Relationship Id="rId28" Type="http://schemas.openxmlformats.org/officeDocument/2006/relationships/image" Target="media/image13.emf"/><Relationship Id="rId10" Type="http://schemas.openxmlformats.org/officeDocument/2006/relationships/image" Target="media/image1.jpeg"/><Relationship Id="rId19" Type="http://schemas.openxmlformats.org/officeDocument/2006/relationships/image" Target="media/image7.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jpeg"/><Relationship Id="rId22" Type="http://schemas.openxmlformats.org/officeDocument/2006/relationships/hyperlink" Target="http://www.tlakinfo.cz/t.py?t=15&amp;i=408" TargetMode="External"/><Relationship Id="rId27" Type="http://schemas.openxmlformats.org/officeDocument/2006/relationships/image" Target="media/image12.emf"/><Relationship Id="rId30" Type="http://schemas.openxmlformats.org/officeDocument/2006/relationships/footer" Target="footer2.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A1E6A2A-3072-4295-B2D6-4012A1B702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2363</TotalTime>
  <Pages>195</Pages>
  <Words>105750</Words>
  <Characters>623930</Characters>
  <Application>Microsoft Office Word</Application>
  <DocSecurity>0</DocSecurity>
  <Lines>5199</Lines>
  <Paragraphs>1456</Paragraphs>
  <ScaleCrop>false</ScaleCrop>
  <HeadingPairs>
    <vt:vector size="2" baseType="variant">
      <vt:variant>
        <vt:lpstr>Název</vt:lpstr>
      </vt:variant>
      <vt:variant>
        <vt:i4>1</vt:i4>
      </vt:variant>
    </vt:vector>
  </HeadingPairs>
  <TitlesOfParts>
    <vt:vector size="1" baseType="lpstr">
      <vt:lpstr/>
    </vt:vector>
  </TitlesOfParts>
  <Company>Studio Acht</Company>
  <LinksUpToDate>false</LinksUpToDate>
  <CharactersWithSpaces>728224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vondrakova</dc:creator>
  <cp:lastModifiedBy>m3m</cp:lastModifiedBy>
  <cp:revision>146</cp:revision>
  <cp:lastPrinted>2018-10-01T12:53:00Z</cp:lastPrinted>
  <dcterms:created xsi:type="dcterms:W3CDTF">2018-09-24T19:49:00Z</dcterms:created>
  <dcterms:modified xsi:type="dcterms:W3CDTF">2018-11-29T14:46:00Z</dcterms:modified>
</cp:coreProperties>
</file>