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2C6D" w14:textId="77777777" w:rsidR="00FC6FAD" w:rsidRDefault="00925798" w:rsidP="00686CB5">
      <w:pPr>
        <w:spacing w:after="0"/>
        <w:jc w:val="left"/>
        <w:rPr>
          <w:rFonts w:ascii="Times New Roman" w:hAnsi="Times New Roman" w:cs="Times New Roman"/>
          <w:szCs w:val="22"/>
        </w:rPr>
      </w:pPr>
      <w:r w:rsidRPr="00686CB5">
        <w:rPr>
          <w:rFonts w:ascii="Times New Roman" w:hAnsi="Times New Roman" w:cs="Times New Roman"/>
          <w:szCs w:val="22"/>
        </w:rPr>
        <w:t>Příloha č. 2a Technická specifikace</w:t>
      </w:r>
    </w:p>
    <w:p w14:paraId="23803AE0" w14:textId="77777777" w:rsidR="00925798" w:rsidRPr="00686CB5" w:rsidRDefault="00925798" w:rsidP="00686CB5">
      <w:pPr>
        <w:spacing w:after="0"/>
        <w:jc w:val="left"/>
        <w:rPr>
          <w:rFonts w:ascii="Times New Roman" w:hAnsi="Times New Roman" w:cs="Times New Roman"/>
          <w:szCs w:val="22"/>
        </w:rPr>
      </w:pPr>
    </w:p>
    <w:p w14:paraId="095F5ECC" w14:textId="77777777" w:rsidR="00F1258B" w:rsidRDefault="00F1258B" w:rsidP="00333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EE">
        <w:rPr>
          <w:rFonts w:ascii="Times New Roman" w:hAnsi="Times New Roman" w:cs="Times New Roman"/>
          <w:b/>
          <w:sz w:val="32"/>
          <w:szCs w:val="32"/>
        </w:rPr>
        <w:t>Technická specifikace předmětu plnění</w:t>
      </w:r>
    </w:p>
    <w:p w14:paraId="2AC46D29" w14:textId="77777777" w:rsidR="00FC6FAD" w:rsidRPr="003330EE" w:rsidRDefault="00FC6FAD" w:rsidP="00333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F1258B" w:rsidRPr="003330EE" w14:paraId="19F519CA" w14:textId="77777777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4C9C8873" w14:textId="77777777"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Název veřejné zakázky</w:t>
            </w:r>
          </w:p>
        </w:tc>
        <w:tc>
          <w:tcPr>
            <w:tcW w:w="3633" w:type="pct"/>
          </w:tcPr>
          <w:p w14:paraId="2C2B735A" w14:textId="1333AB0F" w:rsidR="00F1258B" w:rsidRPr="001C1D33" w:rsidRDefault="0097395D" w:rsidP="00F522CA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FAF UK – PCR box</w:t>
            </w:r>
          </w:p>
        </w:tc>
      </w:tr>
      <w:tr w:rsidR="00F1258B" w:rsidRPr="003330EE" w14:paraId="0D64418F" w14:textId="77777777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6AEB28E8" w14:textId="77777777"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3633" w:type="pct"/>
          </w:tcPr>
          <w:p w14:paraId="5A8D33E8" w14:textId="77777777" w:rsidR="003330EE" w:rsidRPr="003330EE" w:rsidRDefault="003330EE" w:rsidP="003330EE">
            <w:pPr>
              <w:spacing w:before="4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Univerzita Karlova, Ovocný trh 560/5, 116 36 Praha 1</w:t>
            </w:r>
          </w:p>
          <w:p w14:paraId="760D2D36" w14:textId="77777777" w:rsidR="003330EE" w:rsidRPr="003330EE" w:rsidRDefault="003330EE" w:rsidP="003330EE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Jednající součást: Farmaceutická fakulta v Hradci Králové, Akademika Heyrovského 1203/8,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 05 Hradec Králové</w:t>
            </w:r>
          </w:p>
          <w:p w14:paraId="728C59F7" w14:textId="77777777" w:rsidR="00F1258B" w:rsidRPr="003330EE" w:rsidRDefault="003330EE" w:rsidP="003330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IČ: 00216208, DIČ: CZ00216208</w:t>
            </w:r>
          </w:p>
        </w:tc>
      </w:tr>
      <w:tr w:rsidR="00F1258B" w:rsidRPr="003330EE" w14:paraId="68DF5AE5" w14:textId="77777777" w:rsidTr="009C03BA">
        <w:tc>
          <w:tcPr>
            <w:tcW w:w="1367" w:type="pct"/>
            <w:shd w:val="clear" w:color="auto" w:fill="D9D9D9" w:themeFill="background1" w:themeFillShade="D9"/>
          </w:tcPr>
          <w:p w14:paraId="5A33C2EB" w14:textId="77777777"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Druh řízení</w:t>
            </w:r>
          </w:p>
        </w:tc>
        <w:tc>
          <w:tcPr>
            <w:tcW w:w="3633" w:type="pct"/>
          </w:tcPr>
          <w:p w14:paraId="0EC9A583" w14:textId="77777777" w:rsidR="00F1258B" w:rsidRPr="003330EE" w:rsidRDefault="00ED76DE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1258B" w:rsidRPr="003330EE">
              <w:rPr>
                <w:rFonts w:ascii="Times New Roman" w:hAnsi="Times New Roman" w:cs="Times New Roman"/>
                <w:sz w:val="22"/>
                <w:szCs w:val="22"/>
              </w:rPr>
              <w:t>tevřené řízení veřejné zakázky na dodávky v nadlimitním režimu</w:t>
            </w:r>
            <w:r w:rsidR="001138A9">
              <w:rPr>
                <w:rFonts w:ascii="Times New Roman" w:hAnsi="Times New Roman" w:cs="Times New Roman"/>
                <w:sz w:val="22"/>
                <w:szCs w:val="22"/>
              </w:rPr>
              <w:t xml:space="preserve"> dle zákona č. 134/2016 Sb., v platném znění.</w:t>
            </w:r>
          </w:p>
        </w:tc>
      </w:tr>
    </w:tbl>
    <w:p w14:paraId="5BAEE7E5" w14:textId="77777777" w:rsidR="00FC6FAD" w:rsidRPr="003330EE" w:rsidRDefault="00FC6FAD" w:rsidP="003330EE">
      <w:pPr>
        <w:spacing w:after="0"/>
        <w:rPr>
          <w:rFonts w:ascii="Times New Roman" w:hAnsi="Times New Roman" w:cs="Times New Roman"/>
          <w:szCs w:val="22"/>
        </w:rPr>
      </w:pPr>
    </w:p>
    <w:p w14:paraId="60031AD3" w14:textId="77777777" w:rsidR="00F1258B" w:rsidRDefault="00F1258B" w:rsidP="00ED76DE">
      <w:pPr>
        <w:pStyle w:val="Popisobrzku"/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3330EE">
        <w:rPr>
          <w:rFonts w:ascii="Times New Roman" w:hAnsi="Times New Roman" w:cs="Times New Roman"/>
          <w:sz w:val="22"/>
          <w:szCs w:val="22"/>
        </w:rPr>
        <w:t>Technické parametry</w:t>
      </w:r>
    </w:p>
    <w:p w14:paraId="7228FA4C" w14:textId="77777777" w:rsidR="00FC6FAD" w:rsidRPr="003330EE" w:rsidRDefault="00FC6FAD" w:rsidP="00ED76DE">
      <w:pPr>
        <w:pStyle w:val="Popisobrzku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057"/>
      </w:tblGrid>
      <w:tr w:rsidR="00716CDF" w:rsidRPr="003330EE" w14:paraId="7B1EF6CE" w14:textId="77777777" w:rsidTr="000D6BB4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14:paraId="29173A29" w14:textId="77777777" w:rsidR="00716CDF" w:rsidRPr="0097395D" w:rsidRDefault="00716CDF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97395D">
              <w:rPr>
                <w:rFonts w:ascii="Times New Roman" w:hAnsi="Times New Roman" w:cs="Times New Roman"/>
                <w:b/>
                <w:szCs w:val="22"/>
              </w:rPr>
              <w:t>Název přístrojového vybavení</w:t>
            </w:r>
            <w:r w:rsidR="00747997" w:rsidRPr="0097395D">
              <w:rPr>
                <w:rFonts w:ascii="Times New Roman" w:hAnsi="Times New Roman" w:cs="Times New Roman"/>
                <w:b/>
                <w:szCs w:val="22"/>
              </w:rPr>
              <w:t xml:space="preserve"> – poptávaného zboží</w:t>
            </w:r>
          </w:p>
        </w:tc>
      </w:tr>
      <w:tr w:rsidR="00532303" w:rsidRPr="003330EE" w14:paraId="28AB0931" w14:textId="77777777" w:rsidTr="002E2EF3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EF3AB7" w14:textId="5D4EDBA3" w:rsidR="00532303" w:rsidRPr="0097395D" w:rsidRDefault="00E2033F" w:rsidP="00532303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r w:rsidRPr="0097395D">
              <w:rPr>
                <w:rFonts w:ascii="Times New Roman" w:hAnsi="Times New Roman" w:cs="Times New Roman"/>
                <w:b/>
                <w:szCs w:val="22"/>
              </w:rPr>
              <w:t>PCR box</w:t>
            </w:r>
          </w:p>
          <w:p w14:paraId="0DAC5E51" w14:textId="77777777" w:rsidR="00280B71" w:rsidRPr="0097395D" w:rsidRDefault="00280B71" w:rsidP="00532303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532303" w:rsidRPr="003330EE" w14:paraId="59407F50" w14:textId="77777777" w:rsidTr="000D6BB4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14:paraId="448C6661" w14:textId="77777777" w:rsidR="00532303" w:rsidRPr="0097395D" w:rsidRDefault="00532303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97395D">
              <w:rPr>
                <w:rFonts w:ascii="Times New Roman" w:hAnsi="Times New Roman" w:cs="Times New Roman"/>
                <w:b/>
                <w:szCs w:val="22"/>
              </w:rPr>
              <w:t xml:space="preserve">Popis přístrojového </w:t>
            </w:r>
            <w:proofErr w:type="gramStart"/>
            <w:r w:rsidRPr="0097395D">
              <w:rPr>
                <w:rFonts w:ascii="Times New Roman" w:hAnsi="Times New Roman" w:cs="Times New Roman"/>
                <w:b/>
                <w:szCs w:val="22"/>
              </w:rPr>
              <w:t>vybavení</w:t>
            </w:r>
            <w:r w:rsidR="00747997" w:rsidRPr="0097395D">
              <w:rPr>
                <w:rFonts w:ascii="Times New Roman" w:hAnsi="Times New Roman" w:cs="Times New Roman"/>
                <w:b/>
                <w:szCs w:val="22"/>
              </w:rPr>
              <w:t xml:space="preserve"> - zboží</w:t>
            </w:r>
            <w:proofErr w:type="gramEnd"/>
          </w:p>
        </w:tc>
      </w:tr>
      <w:tr w:rsidR="00532303" w:rsidRPr="003330EE" w14:paraId="12C82FCE" w14:textId="77777777" w:rsidTr="000D6BB4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3535DD" w14:textId="77777777" w:rsidR="006E2D99" w:rsidRDefault="006E2D99" w:rsidP="00532303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14:paraId="1717B0CE" w14:textId="59DCB3F9" w:rsidR="00532303" w:rsidRPr="0097395D" w:rsidRDefault="00890F86" w:rsidP="00532303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bookmarkStart w:id="0" w:name="_Hlk39644295"/>
            <w:r w:rsidRPr="0097395D">
              <w:rPr>
                <w:rFonts w:ascii="Times New Roman" w:hAnsi="Times New Roman" w:cs="Times New Roman"/>
                <w:szCs w:val="22"/>
              </w:rPr>
              <w:t xml:space="preserve">PCR box </w:t>
            </w:r>
            <w:r w:rsidR="00E51A75">
              <w:rPr>
                <w:rFonts w:ascii="Times New Roman" w:hAnsi="Times New Roman" w:cs="Times New Roman"/>
                <w:szCs w:val="22"/>
              </w:rPr>
              <w:t>musí být</w:t>
            </w:r>
            <w:r w:rsidR="00E51A75" w:rsidRPr="0097395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395D">
              <w:rPr>
                <w:rFonts w:ascii="Times New Roman" w:hAnsi="Times New Roman" w:cs="Times New Roman"/>
                <w:szCs w:val="22"/>
              </w:rPr>
              <w:t xml:space="preserve">vybaven dvojím typem ochrany – </w:t>
            </w:r>
            <w:r w:rsidR="00E51A75" w:rsidRPr="0097395D">
              <w:rPr>
                <w:rFonts w:ascii="Times New Roman" w:hAnsi="Times New Roman" w:cs="Times New Roman"/>
                <w:szCs w:val="22"/>
              </w:rPr>
              <w:t>dezinfekc</w:t>
            </w:r>
            <w:r w:rsidR="00E51A75">
              <w:rPr>
                <w:rFonts w:ascii="Times New Roman" w:hAnsi="Times New Roman" w:cs="Times New Roman"/>
                <w:szCs w:val="22"/>
              </w:rPr>
              <w:t>í</w:t>
            </w:r>
            <w:r w:rsidR="00E51A75" w:rsidRPr="0097395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395D">
              <w:rPr>
                <w:rFonts w:ascii="Times New Roman" w:hAnsi="Times New Roman" w:cs="Times New Roman"/>
                <w:szCs w:val="22"/>
              </w:rPr>
              <w:t>vnitřních povrchů boxu před započetím práce a čištění</w:t>
            </w:r>
            <w:r w:rsidR="00E51A75">
              <w:rPr>
                <w:rFonts w:ascii="Times New Roman" w:hAnsi="Times New Roman" w:cs="Times New Roman"/>
                <w:szCs w:val="22"/>
              </w:rPr>
              <w:t>m</w:t>
            </w:r>
            <w:r w:rsidRPr="0097395D">
              <w:rPr>
                <w:rFonts w:ascii="Times New Roman" w:hAnsi="Times New Roman" w:cs="Times New Roman"/>
                <w:szCs w:val="22"/>
              </w:rPr>
              <w:t xml:space="preserve"> vzduchu uvnitř boxu v průběhu práce. Povrchy se běžně dezinfikují germicidní UV lampou s přímým zářením. Čištění vzduchu v průběhu práce je řešeno HEPA filtrem, kdy jsou částice před vstupem do pracovního prostoru odfiltrovány, což zajišťuje ochranu proti kontaminaci.</w:t>
            </w:r>
          </w:p>
          <w:bookmarkEnd w:id="0"/>
          <w:p w14:paraId="7E580BC3" w14:textId="77777777" w:rsidR="00747997" w:rsidRPr="00FC6FAD" w:rsidRDefault="00747997" w:rsidP="0008650C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532303" w:rsidRPr="003330EE" w14:paraId="0B5F0C69" w14:textId="77777777" w:rsidTr="000D6BB4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14:paraId="24DE9DF8" w14:textId="5C2A0DE8" w:rsidR="00532303" w:rsidRPr="003330EE" w:rsidRDefault="0097395D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97395D">
              <w:rPr>
                <w:rFonts w:ascii="Times New Roman" w:hAnsi="Times New Roman" w:cs="Times New Roman"/>
                <w:b/>
                <w:szCs w:val="22"/>
              </w:rPr>
              <w:t xml:space="preserve">Základní vlastnosti </w:t>
            </w:r>
            <w:proofErr w:type="gramStart"/>
            <w:r w:rsidRPr="0097395D">
              <w:rPr>
                <w:rFonts w:ascii="Times New Roman" w:hAnsi="Times New Roman" w:cs="Times New Roman"/>
                <w:b/>
                <w:szCs w:val="22"/>
              </w:rPr>
              <w:t>-  minimální</w:t>
            </w:r>
            <w:proofErr w:type="gramEnd"/>
            <w:r w:rsidRPr="0097395D">
              <w:rPr>
                <w:rFonts w:ascii="Times New Roman" w:hAnsi="Times New Roman" w:cs="Times New Roman"/>
                <w:b/>
                <w:szCs w:val="22"/>
              </w:rPr>
              <w:t xml:space="preserve"> požadavky,  požadavek na funkcionalitu</w:t>
            </w:r>
          </w:p>
        </w:tc>
      </w:tr>
      <w:tr w:rsidR="00532303" w:rsidRPr="003330EE" w14:paraId="761C233C" w14:textId="77777777" w:rsidTr="000D6BB4">
        <w:trPr>
          <w:trHeight w:val="288"/>
          <w:tblHeader/>
        </w:trPr>
        <w:tc>
          <w:tcPr>
            <w:tcW w:w="90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1725AFF9" w14:textId="76D3F1FF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Vnější rozměry maximálně (kvůli plánovanému umístění): 110 x 62 x 100 cm (š x h x v)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1BDCA89E" w14:textId="3BF7C8C9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Vnitřní rozměry minimálně: 93 x 52 x 50 cm (š x h x v)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7B3D81F9" w14:textId="461A379A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Manuální ot</w:t>
            </w:r>
            <w:r w:rsidR="00625E2A">
              <w:rPr>
                <w:rFonts w:ascii="Times New Roman" w:hAnsi="Times New Roman" w:cs="Times New Roman"/>
                <w:szCs w:val="22"/>
              </w:rPr>
              <w:t>e</w:t>
            </w:r>
            <w:r w:rsidRPr="0097395D">
              <w:rPr>
                <w:rFonts w:ascii="Times New Roman" w:hAnsi="Times New Roman" w:cs="Times New Roman"/>
                <w:szCs w:val="22"/>
              </w:rPr>
              <w:t>vírání pracovního prostoru boxu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01B01FBA" w14:textId="2BDE9851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Nerezová pracovní plocha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5CBDD632" w14:textId="15863857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Integrovaná germicidní UV lampa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79CF1BC6" w14:textId="592C1E12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Vnitřní osvětlovací lampa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19696315" w14:textId="0C8A88C9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Laminární proudění vzduchu 0,30 m/s</w:t>
            </w:r>
            <w:r w:rsidR="00625E2A">
              <w:rPr>
                <w:rFonts w:ascii="Times New Roman" w:hAnsi="Times New Roman" w:cs="Times New Roman"/>
                <w:szCs w:val="22"/>
              </w:rPr>
              <w:t>.</w:t>
            </w:r>
          </w:p>
          <w:p w14:paraId="7B0AE2AF" w14:textId="1BC0E1C2" w:rsidR="0097395D" w:rsidRPr="0097395D" w:rsidRDefault="00625E2A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</w:t>
            </w:r>
            <w:r w:rsidR="0097395D" w:rsidRPr="0097395D">
              <w:rPr>
                <w:rFonts w:ascii="Times New Roman" w:hAnsi="Times New Roman" w:cs="Times New Roman"/>
                <w:szCs w:val="22"/>
              </w:rPr>
              <w:t>iltr pro kvalitní vertikální laminární proudění vzduchu pokrývající celou pracovní plochu uvnitř boxu (pro lepší ochranu vzorků před kontaminací)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6BA74D68" w14:textId="77777777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Předfiltr a hlavní HEPA filtr s účinností 99,99 % při 0,3 mikronu</w:t>
            </w:r>
          </w:p>
          <w:p w14:paraId="0C51761C" w14:textId="59915140" w:rsidR="0097395D" w:rsidRPr="0097395D" w:rsidRDefault="00625E2A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Ž</w:t>
            </w:r>
            <w:r w:rsidR="0097395D" w:rsidRPr="0097395D">
              <w:rPr>
                <w:rFonts w:ascii="Times New Roman" w:hAnsi="Times New Roman" w:cs="Times New Roman"/>
                <w:szCs w:val="22"/>
              </w:rPr>
              <w:t xml:space="preserve">ivotnost HEPA filtru </w:t>
            </w:r>
            <w:r>
              <w:rPr>
                <w:rFonts w:ascii="Times New Roman" w:hAnsi="Times New Roman" w:cs="Times New Roman"/>
                <w:szCs w:val="22"/>
              </w:rPr>
              <w:t>min.</w:t>
            </w:r>
            <w:r w:rsidR="0097395D" w:rsidRPr="0097395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A55D5">
              <w:rPr>
                <w:rFonts w:ascii="Times New Roman" w:hAnsi="Times New Roman" w:cs="Times New Roman"/>
                <w:szCs w:val="22"/>
              </w:rPr>
              <w:t>2</w:t>
            </w:r>
            <w:r w:rsidR="0097395D" w:rsidRPr="0097395D">
              <w:rPr>
                <w:rFonts w:ascii="Times New Roman" w:hAnsi="Times New Roman" w:cs="Times New Roman"/>
                <w:szCs w:val="22"/>
              </w:rPr>
              <w:t xml:space="preserve"> roky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2C2CD63B" w14:textId="53BA54D1" w:rsidR="0097395D" w:rsidRPr="0097395D" w:rsidRDefault="0097395D" w:rsidP="0097395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Plně programovatelný cyklus dekontaminace UV, automatické vypnutí UV lampy po nastavené době</w:t>
            </w:r>
            <w:r w:rsidR="005A55D5">
              <w:rPr>
                <w:rFonts w:ascii="Times New Roman" w:hAnsi="Times New Roman" w:cs="Times New Roman"/>
                <w:szCs w:val="22"/>
              </w:rPr>
              <w:t>.</w:t>
            </w:r>
            <w:bookmarkStart w:id="1" w:name="_GoBack"/>
            <w:bookmarkEnd w:id="1"/>
          </w:p>
          <w:p w14:paraId="170A02DA" w14:textId="36E6EA61" w:rsidR="00532303" w:rsidRPr="00625E2A" w:rsidRDefault="00532303" w:rsidP="0097395D">
            <w:pPr>
              <w:spacing w:after="0"/>
              <w:rPr>
                <w:rFonts w:ascii="Times New Roman" w:hAnsi="Times New Roman" w:cs="Times New Roman"/>
                <w:strike/>
                <w:szCs w:val="22"/>
              </w:rPr>
            </w:pPr>
          </w:p>
        </w:tc>
      </w:tr>
      <w:tr w:rsidR="00532303" w:rsidRPr="0097395D" w14:paraId="51373A94" w14:textId="77777777" w:rsidTr="000D6BB4">
        <w:trPr>
          <w:trHeight w:val="288"/>
        </w:trPr>
        <w:tc>
          <w:tcPr>
            <w:tcW w:w="90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14:paraId="30809DEC" w14:textId="7839CAE8" w:rsidR="00532303" w:rsidRPr="0097395D" w:rsidRDefault="0097395D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Požadavek na záruku a servis</w:t>
            </w:r>
            <w:r w:rsidRPr="0097395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461E81" w:rsidRPr="003330EE" w14:paraId="7B8EB009" w14:textId="77777777" w:rsidTr="00600938">
        <w:trPr>
          <w:trHeight w:val="1065"/>
        </w:trPr>
        <w:tc>
          <w:tcPr>
            <w:tcW w:w="905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268A3C" w14:textId="77777777" w:rsidR="00461E81" w:rsidRDefault="0097395D" w:rsidP="00E2033F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Zadavatel požaduje záruku za jakost předmětu koupě v trvání 24 měsíců, případně delší záruku, stanoví-li tak právní předpisy nebo výrobce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4ECF236B" w14:textId="2591E02A" w:rsidR="0097395D" w:rsidRPr="00E2033F" w:rsidRDefault="0097395D" w:rsidP="00E2033F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7395D">
              <w:rPr>
                <w:rFonts w:ascii="Times New Roman" w:hAnsi="Times New Roman" w:cs="Times New Roman"/>
                <w:szCs w:val="22"/>
              </w:rPr>
              <w:t>Podmínky záručního a pozáručního servisu jsou uvedeny v návrhu kupní smlouvy, který je nedílnou součástí zadávací dokumentace</w:t>
            </w:r>
          </w:p>
        </w:tc>
      </w:tr>
    </w:tbl>
    <w:p w14:paraId="623CB9D4" w14:textId="77777777" w:rsidR="0097395D" w:rsidRDefault="0097395D" w:rsidP="0097395D">
      <w:pPr>
        <w:framePr w:hSpace="141" w:wrap="around" w:vAnchor="text" w:hAnchor="text" w:y="1"/>
        <w:spacing w:after="0"/>
        <w:suppressOverlap/>
        <w:rPr>
          <w:rFonts w:ascii="Times New Roman" w:hAnsi="Times New Roman" w:cs="Times New Roman"/>
          <w:szCs w:val="22"/>
        </w:rPr>
      </w:pPr>
    </w:p>
    <w:p w14:paraId="2C044640" w14:textId="14D74208" w:rsidR="00485540" w:rsidRPr="0097395D" w:rsidRDefault="000D6BB4" w:rsidP="0097395D">
      <w:pPr>
        <w:spacing w:after="0"/>
        <w:rPr>
          <w:rFonts w:ascii="Times New Roman" w:hAnsi="Times New Roman"/>
          <w:szCs w:val="22"/>
          <w:lang w:eastAsia="fr-FR"/>
        </w:rPr>
      </w:pPr>
      <w:r>
        <w:rPr>
          <w:rFonts w:ascii="Times New Roman" w:hAnsi="Times New Roman" w:cs="Times New Roman"/>
          <w:szCs w:val="22"/>
        </w:rPr>
        <w:br w:type="textWrapping" w:clear="all"/>
      </w:r>
      <w:r w:rsidR="00485540" w:rsidRPr="00747997">
        <w:rPr>
          <w:rFonts w:ascii="Times New Roman" w:hAnsi="Times New Roman" w:cs="Times New Roman"/>
          <w:szCs w:val="22"/>
          <w:lang w:eastAsia="fr-FR"/>
        </w:rPr>
        <w:t xml:space="preserve">V </w:t>
      </w:r>
      <w:r w:rsidR="00485540" w:rsidRPr="00747997">
        <w:rPr>
          <w:rFonts w:ascii="Times New Roman" w:hAnsi="Times New Roman"/>
          <w:szCs w:val="22"/>
          <w:lang w:eastAsia="fr-FR"/>
        </w:rPr>
        <w:t>nabídkové ceně účastník zahrne dopravu k odběrateli, instalaci</w:t>
      </w:r>
      <w:r w:rsidR="00747997" w:rsidRPr="00747997">
        <w:rPr>
          <w:rFonts w:ascii="Times New Roman" w:hAnsi="Times New Roman"/>
          <w:szCs w:val="22"/>
          <w:lang w:eastAsia="fr-FR"/>
        </w:rPr>
        <w:t xml:space="preserve">, </w:t>
      </w:r>
      <w:r w:rsidR="00280B71" w:rsidRPr="00747997">
        <w:rPr>
          <w:rFonts w:ascii="Times New Roman" w:hAnsi="Times New Roman"/>
          <w:szCs w:val="22"/>
          <w:lang w:eastAsia="fr-FR"/>
        </w:rPr>
        <w:t>demonstraci /ukázku/</w:t>
      </w:r>
      <w:r w:rsidR="00747997" w:rsidRPr="00747997">
        <w:rPr>
          <w:rFonts w:ascii="Times New Roman" w:hAnsi="Times New Roman"/>
          <w:szCs w:val="22"/>
          <w:lang w:eastAsia="fr-FR"/>
        </w:rPr>
        <w:t xml:space="preserve"> provozu</w:t>
      </w:r>
      <w:r w:rsidR="00485540" w:rsidRPr="00747997">
        <w:rPr>
          <w:rFonts w:ascii="Times New Roman" w:hAnsi="Times New Roman"/>
          <w:szCs w:val="22"/>
          <w:lang w:eastAsia="fr-FR"/>
        </w:rPr>
        <w:t xml:space="preserve">, zaškolení obsluhy a </w:t>
      </w:r>
      <w:proofErr w:type="gramStart"/>
      <w:r w:rsidR="00485540" w:rsidRPr="00747997">
        <w:rPr>
          <w:rFonts w:ascii="Times New Roman" w:hAnsi="Times New Roman"/>
          <w:szCs w:val="22"/>
          <w:lang w:eastAsia="fr-FR"/>
        </w:rPr>
        <w:t xml:space="preserve">dokumentaci - </w:t>
      </w:r>
      <w:r w:rsidR="00485540" w:rsidRPr="0097395D">
        <w:rPr>
          <w:rFonts w:ascii="Times New Roman" w:hAnsi="Times New Roman"/>
          <w:szCs w:val="22"/>
          <w:lang w:eastAsia="fr-FR"/>
        </w:rPr>
        <w:t>viz</w:t>
      </w:r>
      <w:proofErr w:type="gramEnd"/>
      <w:r w:rsidR="00485540" w:rsidRPr="0097395D">
        <w:rPr>
          <w:rFonts w:ascii="Times New Roman" w:hAnsi="Times New Roman"/>
          <w:szCs w:val="22"/>
          <w:lang w:eastAsia="fr-FR"/>
        </w:rPr>
        <w:t xml:space="preserve"> návrh kupní smlouvy, jako nedílné součásti zadávací dokumentace.</w:t>
      </w:r>
    </w:p>
    <w:p w14:paraId="3B07DE31" w14:textId="77777777" w:rsidR="00280B71" w:rsidRPr="0097395D" w:rsidRDefault="00280B71" w:rsidP="00280B71">
      <w:pPr>
        <w:rPr>
          <w:rFonts w:ascii="Times New Roman" w:hAnsi="Times New Roman"/>
          <w:szCs w:val="22"/>
          <w:lang w:eastAsia="fr-FR"/>
        </w:rPr>
      </w:pPr>
    </w:p>
    <w:sectPr w:rsidR="00280B71" w:rsidRPr="0097395D" w:rsidSect="006E2D99">
      <w:headerReference w:type="default" r:id="rId7"/>
      <w:pgSz w:w="11906" w:h="16838"/>
      <w:pgMar w:top="5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7D65" w14:textId="77777777" w:rsidR="000F69F3" w:rsidRDefault="000F69F3" w:rsidP="003330EE">
      <w:pPr>
        <w:spacing w:after="0"/>
      </w:pPr>
      <w:r>
        <w:separator/>
      </w:r>
    </w:p>
  </w:endnote>
  <w:endnote w:type="continuationSeparator" w:id="0">
    <w:p w14:paraId="00718BF9" w14:textId="77777777" w:rsidR="000F69F3" w:rsidRDefault="000F69F3" w:rsidP="00333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0FBB" w14:textId="77777777" w:rsidR="000F69F3" w:rsidRDefault="000F69F3" w:rsidP="003330EE">
      <w:pPr>
        <w:spacing w:after="0"/>
      </w:pPr>
      <w:r>
        <w:separator/>
      </w:r>
    </w:p>
  </w:footnote>
  <w:footnote w:type="continuationSeparator" w:id="0">
    <w:p w14:paraId="71B13C46" w14:textId="77777777" w:rsidR="000F69F3" w:rsidRDefault="000F69F3" w:rsidP="00333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2037" w14:textId="7CEA5BEA" w:rsidR="003330EE" w:rsidRDefault="003330EE" w:rsidP="003330E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B"/>
    <w:rsid w:val="000035F5"/>
    <w:rsid w:val="00070663"/>
    <w:rsid w:val="00070D19"/>
    <w:rsid w:val="00084FDF"/>
    <w:rsid w:val="0008650C"/>
    <w:rsid w:val="000B7BEF"/>
    <w:rsid w:val="000C3548"/>
    <w:rsid w:val="000D0606"/>
    <w:rsid w:val="000D6BB4"/>
    <w:rsid w:val="000F38E7"/>
    <w:rsid w:val="000F69F3"/>
    <w:rsid w:val="00104BE6"/>
    <w:rsid w:val="001138A9"/>
    <w:rsid w:val="00124B2F"/>
    <w:rsid w:val="00176CB9"/>
    <w:rsid w:val="001A1EE6"/>
    <w:rsid w:val="001B34BC"/>
    <w:rsid w:val="001B6BE7"/>
    <w:rsid w:val="001C1D33"/>
    <w:rsid w:val="001C5414"/>
    <w:rsid w:val="00251359"/>
    <w:rsid w:val="00275994"/>
    <w:rsid w:val="00280B71"/>
    <w:rsid w:val="002A4B0F"/>
    <w:rsid w:val="00321286"/>
    <w:rsid w:val="00321DF2"/>
    <w:rsid w:val="003330EE"/>
    <w:rsid w:val="0036388A"/>
    <w:rsid w:val="003A4817"/>
    <w:rsid w:val="003A7049"/>
    <w:rsid w:val="003C4156"/>
    <w:rsid w:val="003D14D8"/>
    <w:rsid w:val="003D4501"/>
    <w:rsid w:val="003F5D1D"/>
    <w:rsid w:val="004207EB"/>
    <w:rsid w:val="00445326"/>
    <w:rsid w:val="00461E81"/>
    <w:rsid w:val="00485540"/>
    <w:rsid w:val="004D5E13"/>
    <w:rsid w:val="00502074"/>
    <w:rsid w:val="00532303"/>
    <w:rsid w:val="00563135"/>
    <w:rsid w:val="005668AD"/>
    <w:rsid w:val="005A55D5"/>
    <w:rsid w:val="005B2D77"/>
    <w:rsid w:val="005B521F"/>
    <w:rsid w:val="005C48EA"/>
    <w:rsid w:val="00625E2A"/>
    <w:rsid w:val="0062613D"/>
    <w:rsid w:val="0063157F"/>
    <w:rsid w:val="00672637"/>
    <w:rsid w:val="00685F8E"/>
    <w:rsid w:val="00686CB5"/>
    <w:rsid w:val="0068728F"/>
    <w:rsid w:val="006D6A5E"/>
    <w:rsid w:val="006E2D99"/>
    <w:rsid w:val="006F4EBA"/>
    <w:rsid w:val="006F79D6"/>
    <w:rsid w:val="00710B98"/>
    <w:rsid w:val="00716CDF"/>
    <w:rsid w:val="007171A7"/>
    <w:rsid w:val="007218E8"/>
    <w:rsid w:val="00747997"/>
    <w:rsid w:val="0077737E"/>
    <w:rsid w:val="007913F4"/>
    <w:rsid w:val="007B7700"/>
    <w:rsid w:val="007C296D"/>
    <w:rsid w:val="007C3681"/>
    <w:rsid w:val="007C452C"/>
    <w:rsid w:val="007D3D55"/>
    <w:rsid w:val="007F22A0"/>
    <w:rsid w:val="00830910"/>
    <w:rsid w:val="00851A05"/>
    <w:rsid w:val="008816AB"/>
    <w:rsid w:val="00886BDD"/>
    <w:rsid w:val="00890F86"/>
    <w:rsid w:val="00902C6A"/>
    <w:rsid w:val="00921FC6"/>
    <w:rsid w:val="00924C5E"/>
    <w:rsid w:val="00925798"/>
    <w:rsid w:val="0097395D"/>
    <w:rsid w:val="009765CA"/>
    <w:rsid w:val="009C03BA"/>
    <w:rsid w:val="00A4427C"/>
    <w:rsid w:val="00A712E4"/>
    <w:rsid w:val="00A80663"/>
    <w:rsid w:val="00AA0AAC"/>
    <w:rsid w:val="00B4114A"/>
    <w:rsid w:val="00B5146F"/>
    <w:rsid w:val="00BA2A17"/>
    <w:rsid w:val="00BB6699"/>
    <w:rsid w:val="00BE3C82"/>
    <w:rsid w:val="00BF08C6"/>
    <w:rsid w:val="00C23E1C"/>
    <w:rsid w:val="00C9768C"/>
    <w:rsid w:val="00CD661E"/>
    <w:rsid w:val="00CE6C30"/>
    <w:rsid w:val="00CE74A7"/>
    <w:rsid w:val="00CF2E09"/>
    <w:rsid w:val="00D27F06"/>
    <w:rsid w:val="00D3013E"/>
    <w:rsid w:val="00D63744"/>
    <w:rsid w:val="00D66969"/>
    <w:rsid w:val="00D83483"/>
    <w:rsid w:val="00D87008"/>
    <w:rsid w:val="00D926C7"/>
    <w:rsid w:val="00E2033F"/>
    <w:rsid w:val="00E4204A"/>
    <w:rsid w:val="00E51A75"/>
    <w:rsid w:val="00EA5AD9"/>
    <w:rsid w:val="00EB7D53"/>
    <w:rsid w:val="00ED5316"/>
    <w:rsid w:val="00ED76DE"/>
    <w:rsid w:val="00EF7D84"/>
    <w:rsid w:val="00F103E5"/>
    <w:rsid w:val="00F1258B"/>
    <w:rsid w:val="00F522CA"/>
    <w:rsid w:val="00F64FA8"/>
    <w:rsid w:val="00F86989"/>
    <w:rsid w:val="00FC6FAD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C261"/>
  <w15:chartTrackingRefBased/>
  <w15:docId w15:val="{0E91C2E4-FE17-42B2-B095-98EAC45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258B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58B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258B"/>
    <w:rPr>
      <w:rFonts w:ascii="Arial" w:eastAsiaTheme="majorEastAsia" w:hAnsi="Arial" w:cstheme="majorBidi"/>
      <w:bCs/>
      <w:color w:val="00579D"/>
      <w:sz w:val="32"/>
      <w:szCs w:val="26"/>
    </w:rPr>
  </w:style>
  <w:style w:type="paragraph" w:customStyle="1" w:styleId="Popisobrzku">
    <w:name w:val="Popis obrázku"/>
    <w:basedOn w:val="Normln"/>
    <w:link w:val="PopisobrzkuChar"/>
    <w:qFormat/>
    <w:rsid w:val="00F1258B"/>
    <w:pPr>
      <w:jc w:val="center"/>
    </w:pPr>
    <w:rPr>
      <w:rFonts w:cs="Arial"/>
      <w:i/>
      <w:sz w:val="18"/>
    </w:rPr>
  </w:style>
  <w:style w:type="character" w:customStyle="1" w:styleId="PopisobrzkuChar">
    <w:name w:val="Popis obrázku Char"/>
    <w:basedOn w:val="Standardnpsmoodstavce"/>
    <w:link w:val="Popisobrzku"/>
    <w:rsid w:val="00F1258B"/>
    <w:rPr>
      <w:rFonts w:ascii="Arial" w:hAnsi="Arial" w:cs="Arial"/>
      <w:i/>
      <w:sz w:val="18"/>
      <w:szCs w:val="24"/>
    </w:rPr>
  </w:style>
  <w:style w:type="table" w:styleId="Mkatabulky">
    <w:name w:val="Table Grid"/>
    <w:basedOn w:val="Normlntabulka"/>
    <w:uiPriority w:val="59"/>
    <w:rsid w:val="00F1258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30EE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30EE"/>
    <w:rPr>
      <w:rFonts w:ascii="Arial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6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B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BB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BB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B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B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27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0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208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2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45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8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492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328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979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92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82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03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5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48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38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86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57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859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40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2956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122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03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754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C6F0-EAF8-4BA9-8322-5B678F4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5</cp:revision>
  <dcterms:created xsi:type="dcterms:W3CDTF">2020-05-06T07:51:00Z</dcterms:created>
  <dcterms:modified xsi:type="dcterms:W3CDTF">2020-05-06T08:50:00Z</dcterms:modified>
</cp:coreProperties>
</file>