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1B56" w14:textId="77777777" w:rsidR="001E4D92" w:rsidRDefault="001E4D92" w:rsidP="001E4D92">
      <w:pPr>
        <w:jc w:val="center"/>
        <w:rPr>
          <w:rFonts w:ascii="Tahoma" w:hAnsi="Tahoma" w:cs="Tahoma"/>
          <w:b/>
          <w:sz w:val="20"/>
          <w:szCs w:val="20"/>
        </w:rPr>
      </w:pPr>
      <w:r w:rsidRPr="001E4D92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říkazní smlouva</w:t>
      </w:r>
    </w:p>
    <w:p w14:paraId="11F38CD5" w14:textId="77777777" w:rsidR="001E4D92" w:rsidRPr="006A7470" w:rsidRDefault="001E4D92" w:rsidP="001E4D92">
      <w:pPr>
        <w:jc w:val="center"/>
        <w:rPr>
          <w:rFonts w:ascii="Tahoma" w:hAnsi="Tahoma" w:cs="Tahoma"/>
          <w:sz w:val="20"/>
          <w:szCs w:val="20"/>
        </w:rPr>
      </w:pPr>
      <w:r w:rsidRPr="006A7470">
        <w:rPr>
          <w:rFonts w:ascii="Tahoma" w:hAnsi="Tahoma" w:cs="Tahoma"/>
          <w:sz w:val="20"/>
          <w:szCs w:val="20"/>
        </w:rPr>
        <w:t>uzavřená dle ustanovení § 2430 a násl. zákona č. 89/2012 Sb., občanského zákoníku</w:t>
      </w:r>
    </w:p>
    <w:p w14:paraId="476E9202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</w:p>
    <w:p w14:paraId="77E42D44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</w:p>
    <w:p w14:paraId="07A9820B" w14:textId="77777777" w:rsidR="001E4D92" w:rsidRPr="001E4D92" w:rsidRDefault="001E4D92" w:rsidP="001E4D92">
      <w:pPr>
        <w:jc w:val="center"/>
        <w:rPr>
          <w:rFonts w:ascii="Tahoma" w:hAnsi="Tahoma" w:cs="Tahoma"/>
          <w:b/>
          <w:sz w:val="20"/>
          <w:szCs w:val="20"/>
        </w:rPr>
      </w:pPr>
      <w:r w:rsidRPr="001E4D92">
        <w:rPr>
          <w:rFonts w:ascii="Tahoma" w:hAnsi="Tahoma" w:cs="Tahoma"/>
          <w:b/>
          <w:sz w:val="20"/>
          <w:szCs w:val="20"/>
        </w:rPr>
        <w:t>I.</w:t>
      </w:r>
    </w:p>
    <w:p w14:paraId="0CEE88B0" w14:textId="77777777" w:rsidR="001E4D92" w:rsidRPr="001E4D92" w:rsidRDefault="001E4D92" w:rsidP="001E4D92">
      <w:pPr>
        <w:pStyle w:val="Nadpis2"/>
        <w:numPr>
          <w:ilvl w:val="1"/>
          <w:numId w:val="1"/>
        </w:numPr>
        <w:tabs>
          <w:tab w:val="left" w:pos="0"/>
        </w:tabs>
        <w:rPr>
          <w:rFonts w:cs="Tahoma"/>
          <w:sz w:val="20"/>
          <w:szCs w:val="20"/>
        </w:rPr>
      </w:pPr>
      <w:r w:rsidRPr="001E4D92">
        <w:rPr>
          <w:rFonts w:cs="Tahoma"/>
          <w:sz w:val="20"/>
          <w:szCs w:val="20"/>
        </w:rPr>
        <w:t>Smluvní strany</w:t>
      </w:r>
    </w:p>
    <w:p w14:paraId="35FE6D41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</w:p>
    <w:p w14:paraId="7CB21B9E" w14:textId="77777777" w:rsidR="001E4D92" w:rsidRPr="001E4D92" w:rsidRDefault="001E4D92" w:rsidP="001E4D92">
      <w:pPr>
        <w:jc w:val="both"/>
        <w:rPr>
          <w:rFonts w:ascii="Tahoma" w:hAnsi="Tahoma" w:cs="Tahoma"/>
          <w:b/>
          <w:sz w:val="20"/>
          <w:szCs w:val="20"/>
        </w:rPr>
      </w:pPr>
    </w:p>
    <w:p w14:paraId="57DA87C4" w14:textId="3845E83D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b/>
          <w:sz w:val="20"/>
          <w:szCs w:val="20"/>
        </w:rPr>
        <w:t>Univerzita Karlova, Filozofická fakulta</w:t>
      </w:r>
    </w:p>
    <w:p w14:paraId="75973E58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 xml:space="preserve">se sídlem: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</w:rPr>
        <w:t>náměstí Jana Palacha 2, 116 38 Praha 1</w:t>
      </w:r>
    </w:p>
    <w:p w14:paraId="463FB57F" w14:textId="77777777" w:rsid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 xml:space="preserve">zastoupena: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doc. </w:t>
      </w:r>
      <w:proofErr w:type="spellStart"/>
      <w:r>
        <w:rPr>
          <w:rFonts w:ascii="Tahoma" w:hAnsi="Tahoma" w:cs="Tahoma"/>
          <w:sz w:val="20"/>
          <w:szCs w:val="20"/>
        </w:rPr>
        <w:t>Mirjam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Friedovou</w:t>
      </w:r>
      <w:proofErr w:type="spellEnd"/>
      <w:r>
        <w:rPr>
          <w:rFonts w:ascii="Tahoma" w:hAnsi="Tahoma" w:cs="Tahoma"/>
          <w:sz w:val="20"/>
          <w:szCs w:val="20"/>
        </w:rPr>
        <w:t>, Ph.D., děkankou</w:t>
      </w:r>
    </w:p>
    <w:p w14:paraId="1522A8F9" w14:textId="77777777" w:rsid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00216208</w:t>
      </w:r>
    </w:p>
    <w:p w14:paraId="6DB91825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</w:rPr>
        <w:t>CZ</w:t>
      </w:r>
      <w:r>
        <w:rPr>
          <w:rFonts w:ascii="Tahoma" w:hAnsi="Tahoma" w:cs="Tahoma"/>
          <w:sz w:val="20"/>
          <w:szCs w:val="20"/>
        </w:rPr>
        <w:t>00216208</w:t>
      </w:r>
    </w:p>
    <w:p w14:paraId="0B8322A6" w14:textId="39845933" w:rsidR="007C6BDA" w:rsidRDefault="001E4D92" w:rsidP="007C6BDA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>bankovní spojení:</w:t>
      </w:r>
      <w:r w:rsidRPr="001E4D92">
        <w:rPr>
          <w:rFonts w:ascii="Tahoma" w:hAnsi="Tahoma" w:cs="Tahoma"/>
          <w:sz w:val="20"/>
          <w:szCs w:val="20"/>
        </w:rPr>
        <w:tab/>
      </w:r>
      <w:r w:rsidR="007C6BDA" w:rsidRPr="00C37D43">
        <w:rPr>
          <w:rFonts w:ascii="Tahoma" w:hAnsi="Tahoma" w:cs="Tahoma"/>
          <w:bCs/>
          <w:sz w:val="20"/>
          <w:szCs w:val="20"/>
        </w:rPr>
        <w:t>Komerční banka, a.s.</w:t>
      </w:r>
      <w:r w:rsidR="00D60200">
        <w:rPr>
          <w:rFonts w:ascii="Tahoma" w:hAnsi="Tahoma" w:cs="Tahoma"/>
          <w:bCs/>
          <w:sz w:val="20"/>
          <w:szCs w:val="20"/>
        </w:rPr>
        <w:t>,</w:t>
      </w:r>
      <w:r w:rsidR="007C6BDA" w:rsidRPr="00C37D43">
        <w:rPr>
          <w:rFonts w:ascii="Tahoma" w:hAnsi="Tahoma" w:cs="Tahoma"/>
          <w:bCs/>
          <w:sz w:val="20"/>
          <w:szCs w:val="20"/>
        </w:rPr>
        <w:t xml:space="preserve"> Praha 1</w:t>
      </w:r>
    </w:p>
    <w:p w14:paraId="4A889570" w14:textId="6B7BAA02" w:rsidR="007C6BDA" w:rsidRDefault="001E4D92" w:rsidP="007C6BDA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>č.</w:t>
      </w:r>
      <w:r w:rsidR="0021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4D92">
        <w:rPr>
          <w:rFonts w:ascii="Tahoma" w:hAnsi="Tahoma" w:cs="Tahoma"/>
          <w:sz w:val="20"/>
          <w:szCs w:val="20"/>
        </w:rPr>
        <w:t>ú.</w:t>
      </w:r>
      <w:proofErr w:type="spellEnd"/>
      <w:r w:rsidRPr="001E4D92">
        <w:rPr>
          <w:rFonts w:ascii="Tahoma" w:hAnsi="Tahoma" w:cs="Tahoma"/>
          <w:sz w:val="20"/>
          <w:szCs w:val="20"/>
        </w:rPr>
        <w:t>:</w:t>
      </w:r>
      <w:r w:rsidRPr="001E4D92">
        <w:rPr>
          <w:rFonts w:ascii="Tahoma" w:hAnsi="Tahoma" w:cs="Tahoma"/>
          <w:sz w:val="20"/>
          <w:szCs w:val="20"/>
        </w:rPr>
        <w:tab/>
      </w:r>
      <w:r w:rsidR="007C6BDA">
        <w:rPr>
          <w:rFonts w:ascii="Tahoma" w:hAnsi="Tahoma" w:cs="Tahoma"/>
          <w:sz w:val="20"/>
          <w:szCs w:val="20"/>
        </w:rPr>
        <w:tab/>
      </w:r>
      <w:r w:rsidR="007C6BDA">
        <w:rPr>
          <w:rFonts w:ascii="Tahoma" w:hAnsi="Tahoma" w:cs="Tahoma"/>
          <w:sz w:val="20"/>
          <w:szCs w:val="20"/>
        </w:rPr>
        <w:tab/>
      </w:r>
      <w:r w:rsidR="007C6BDA" w:rsidRPr="00C37D43">
        <w:rPr>
          <w:rFonts w:ascii="Tahoma" w:hAnsi="Tahoma" w:cs="Tahoma"/>
          <w:bCs/>
          <w:sz w:val="20"/>
          <w:szCs w:val="20"/>
        </w:rPr>
        <w:t>85631011/0100</w:t>
      </w:r>
    </w:p>
    <w:p w14:paraId="2FB42044" w14:textId="10EF99F8" w:rsidR="001E4D92" w:rsidRPr="00CF0490" w:rsidRDefault="001E4D92" w:rsidP="00E70C9A">
      <w:pPr>
        <w:tabs>
          <w:tab w:val="left" w:pos="2268"/>
        </w:tabs>
        <w:rPr>
          <w:rFonts w:ascii="Tahoma" w:hAnsi="Tahoma" w:cs="Tahoma"/>
          <w:bCs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>osoba pověřená realizací této smlouvy</w:t>
      </w:r>
      <w:r w:rsidRPr="00CF0490">
        <w:rPr>
          <w:rFonts w:ascii="Tahoma" w:hAnsi="Tahoma" w:cs="Tahoma"/>
          <w:bCs/>
          <w:sz w:val="20"/>
          <w:szCs w:val="20"/>
        </w:rPr>
        <w:t xml:space="preserve">: </w:t>
      </w:r>
      <w:r w:rsidR="00E65A87" w:rsidRPr="00CF0490">
        <w:rPr>
          <w:rFonts w:ascii="Tahoma" w:hAnsi="Tahoma" w:cs="Tahoma"/>
          <w:bCs/>
          <w:sz w:val="20"/>
          <w:szCs w:val="20"/>
        </w:rPr>
        <w:t>Ing. arch</w:t>
      </w:r>
      <w:r w:rsidR="0015589A" w:rsidRPr="00CF0490">
        <w:rPr>
          <w:rFonts w:ascii="Tahoma" w:hAnsi="Tahoma" w:cs="Tahoma"/>
          <w:bCs/>
          <w:sz w:val="20"/>
          <w:szCs w:val="20"/>
        </w:rPr>
        <w:t>.</w:t>
      </w:r>
      <w:r w:rsidR="00E65A87" w:rsidRPr="00CF0490">
        <w:rPr>
          <w:rFonts w:ascii="Tahoma" w:hAnsi="Tahoma" w:cs="Tahoma"/>
          <w:bCs/>
          <w:sz w:val="20"/>
          <w:szCs w:val="20"/>
        </w:rPr>
        <w:t xml:space="preserve"> Simona Dočkalová</w:t>
      </w:r>
      <w:r w:rsidRPr="00CF0490">
        <w:rPr>
          <w:rFonts w:ascii="Tahoma" w:hAnsi="Tahoma" w:cs="Tahoma"/>
          <w:bCs/>
          <w:sz w:val="20"/>
          <w:szCs w:val="20"/>
        </w:rPr>
        <w:t xml:space="preserve">, tel.: </w:t>
      </w:r>
      <w:r w:rsidR="00E65A87" w:rsidRPr="00CF0490">
        <w:rPr>
          <w:rFonts w:ascii="Tahoma" w:hAnsi="Tahoma" w:cs="Tahoma"/>
          <w:bCs/>
          <w:sz w:val="20"/>
          <w:szCs w:val="20"/>
        </w:rPr>
        <w:t>221 619 437, 731 439 762</w:t>
      </w:r>
      <w:r w:rsidRPr="00CF0490">
        <w:rPr>
          <w:rFonts w:ascii="Tahoma" w:hAnsi="Tahoma" w:cs="Tahoma"/>
          <w:bCs/>
          <w:sz w:val="20"/>
          <w:szCs w:val="20"/>
        </w:rPr>
        <w:t xml:space="preserve">, e-mail: </w:t>
      </w:r>
      <w:r w:rsidR="00E65A87" w:rsidRPr="00CF0490">
        <w:rPr>
          <w:rFonts w:ascii="Tahoma" w:hAnsi="Tahoma" w:cs="Tahoma"/>
          <w:bCs/>
          <w:sz w:val="20"/>
          <w:szCs w:val="20"/>
        </w:rPr>
        <w:t>simona.dockalova@ff.cuni.cz</w:t>
      </w:r>
    </w:p>
    <w:p w14:paraId="40772C8B" w14:textId="57706875" w:rsidR="00E70C9A" w:rsidRPr="00CF0490" w:rsidRDefault="00E70C9A" w:rsidP="00E70C9A">
      <w:pPr>
        <w:tabs>
          <w:tab w:val="left" w:pos="2268"/>
        </w:tabs>
        <w:rPr>
          <w:rFonts w:ascii="Tahoma" w:hAnsi="Tahoma" w:cs="Tahoma"/>
          <w:bCs/>
          <w:sz w:val="20"/>
          <w:szCs w:val="20"/>
        </w:rPr>
      </w:pPr>
      <w:r w:rsidRPr="00E70C9A">
        <w:rPr>
          <w:rFonts w:ascii="Tahoma" w:hAnsi="Tahoma" w:cs="Tahoma"/>
          <w:sz w:val="20"/>
          <w:szCs w:val="20"/>
        </w:rPr>
        <w:t xml:space="preserve">interní číslo zakázky: </w:t>
      </w:r>
      <w:r>
        <w:rPr>
          <w:rFonts w:ascii="Tahoma" w:hAnsi="Tahoma" w:cs="Tahoma"/>
          <w:sz w:val="20"/>
          <w:szCs w:val="20"/>
        </w:rPr>
        <w:tab/>
      </w:r>
      <w:r w:rsidR="00E65A87" w:rsidRPr="00CF0490">
        <w:rPr>
          <w:rFonts w:ascii="Tahoma" w:hAnsi="Tahoma" w:cs="Tahoma"/>
          <w:bCs/>
          <w:sz w:val="20"/>
          <w:szCs w:val="20"/>
        </w:rPr>
        <w:t>715 108</w:t>
      </w:r>
    </w:p>
    <w:p w14:paraId="51180F7C" w14:textId="77777777" w:rsidR="00E70C9A" w:rsidRPr="001E4D92" w:rsidRDefault="00E70C9A" w:rsidP="001E4D92">
      <w:pPr>
        <w:tabs>
          <w:tab w:val="left" w:pos="2268"/>
        </w:tabs>
        <w:spacing w:after="240"/>
        <w:rPr>
          <w:rFonts w:ascii="Tahoma" w:hAnsi="Tahoma" w:cs="Tahoma"/>
          <w:sz w:val="20"/>
          <w:szCs w:val="20"/>
          <w:shd w:val="clear" w:color="auto" w:fill="FFFF00"/>
        </w:rPr>
      </w:pPr>
    </w:p>
    <w:p w14:paraId="2C46A0BA" w14:textId="77777777" w:rsidR="001E4D92" w:rsidRPr="001E4D92" w:rsidRDefault="001E4D92" w:rsidP="001E4D9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>na straně jedné (dále jen „</w:t>
      </w:r>
      <w:r w:rsidRPr="001E4D92">
        <w:rPr>
          <w:rFonts w:ascii="Tahoma" w:hAnsi="Tahoma" w:cs="Tahoma"/>
          <w:b/>
          <w:bCs/>
          <w:sz w:val="20"/>
          <w:szCs w:val="20"/>
        </w:rPr>
        <w:t>příkazce</w:t>
      </w:r>
      <w:r w:rsidRPr="001E4D92">
        <w:rPr>
          <w:rFonts w:ascii="Tahoma" w:hAnsi="Tahoma" w:cs="Tahoma"/>
          <w:bCs/>
          <w:sz w:val="20"/>
          <w:szCs w:val="20"/>
        </w:rPr>
        <w:t>“)</w:t>
      </w:r>
    </w:p>
    <w:p w14:paraId="2C90D91C" w14:textId="77777777" w:rsidR="001E4D92" w:rsidRPr="001E4D92" w:rsidRDefault="001E4D92" w:rsidP="001E4D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BE5E355" w14:textId="6B523ACA" w:rsidR="001E4D92" w:rsidRPr="001E4D92" w:rsidRDefault="001E4D92" w:rsidP="00E65A87">
      <w:pPr>
        <w:tabs>
          <w:tab w:val="left" w:pos="3810"/>
        </w:tabs>
        <w:jc w:val="both"/>
        <w:rPr>
          <w:rFonts w:ascii="Tahoma" w:hAnsi="Tahoma" w:cs="Tahoma"/>
          <w:bCs/>
          <w:sz w:val="20"/>
          <w:szCs w:val="20"/>
        </w:rPr>
      </w:pPr>
      <w:r w:rsidRPr="001E4D92">
        <w:rPr>
          <w:rFonts w:ascii="Tahoma" w:hAnsi="Tahoma" w:cs="Tahoma"/>
          <w:bCs/>
          <w:sz w:val="20"/>
          <w:szCs w:val="20"/>
        </w:rPr>
        <w:t>a</w:t>
      </w:r>
      <w:r w:rsidR="00E65A87">
        <w:rPr>
          <w:rFonts w:ascii="Tahoma" w:hAnsi="Tahoma" w:cs="Tahoma"/>
          <w:bCs/>
          <w:sz w:val="20"/>
          <w:szCs w:val="20"/>
        </w:rPr>
        <w:tab/>
      </w:r>
    </w:p>
    <w:p w14:paraId="4D4F1DC1" w14:textId="77777777" w:rsidR="001E4D92" w:rsidRPr="001E4D92" w:rsidRDefault="001E4D92" w:rsidP="001E4D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F3541D6" w14:textId="77777777" w:rsidR="001E4D92" w:rsidRPr="001E4D92" w:rsidRDefault="001E4D92" w:rsidP="001E4D92">
      <w:pPr>
        <w:tabs>
          <w:tab w:val="left" w:pos="2865"/>
        </w:tabs>
        <w:rPr>
          <w:rFonts w:ascii="Tahoma" w:hAnsi="Tahoma" w:cs="Tahoma"/>
          <w:b/>
          <w:sz w:val="20"/>
          <w:szCs w:val="20"/>
          <w:shd w:val="clear" w:color="auto" w:fill="FFFF00"/>
        </w:rPr>
      </w:pPr>
      <w:r w:rsidRPr="001E4D92">
        <w:rPr>
          <w:rFonts w:ascii="Tahoma" w:hAnsi="Tahoma" w:cs="Tahoma"/>
          <w:b/>
          <w:sz w:val="20"/>
          <w:szCs w:val="20"/>
          <w:shd w:val="clear" w:color="auto" w:fill="FFFF00"/>
        </w:rPr>
        <w:t>[•]</w:t>
      </w:r>
    </w:p>
    <w:p w14:paraId="692BAEF1" w14:textId="77777777" w:rsidR="001E4D92" w:rsidRPr="001E4D92" w:rsidRDefault="001E4D92" w:rsidP="001E4D92">
      <w:pPr>
        <w:tabs>
          <w:tab w:val="left" w:pos="2268"/>
        </w:tabs>
        <w:spacing w:line="240" w:lineRule="atLeast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>se sídlem:</w:t>
      </w:r>
      <w:r w:rsidRPr="001E4D92"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ab/>
      </w:r>
    </w:p>
    <w:p w14:paraId="4BE34BA9" w14:textId="77777777" w:rsidR="001E4D92" w:rsidRPr="001E4D92" w:rsidRDefault="001E4D92" w:rsidP="001E4D92">
      <w:pPr>
        <w:tabs>
          <w:tab w:val="left" w:pos="1134"/>
          <w:tab w:val="left" w:pos="2268"/>
        </w:tabs>
        <w:spacing w:line="240" w:lineRule="atLeast"/>
        <w:rPr>
          <w:rFonts w:ascii="Tahoma" w:hAnsi="Tahoma" w:cs="Tahoma"/>
          <w:sz w:val="20"/>
          <w:szCs w:val="20"/>
          <w:shd w:val="clear" w:color="auto" w:fill="FFFF00"/>
        </w:rPr>
      </w:pPr>
      <w:r w:rsidRPr="001E4D92">
        <w:rPr>
          <w:rFonts w:ascii="Tahoma" w:hAnsi="Tahoma" w:cs="Tahoma"/>
          <w:sz w:val="20"/>
          <w:szCs w:val="20"/>
        </w:rPr>
        <w:t xml:space="preserve">zapsaná v obchodním rejstříku, vedeném </w:t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 xml:space="preserve"> soudem v </w:t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 xml:space="preserve">, oddíl </w:t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 xml:space="preserve">, vložka </w:t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</w:p>
    <w:p w14:paraId="69DA72C0" w14:textId="77777777" w:rsidR="001E4D92" w:rsidRDefault="001E4D92" w:rsidP="001E4D92">
      <w:pPr>
        <w:tabs>
          <w:tab w:val="left" w:pos="2268"/>
        </w:tabs>
        <w:rPr>
          <w:rFonts w:ascii="Tahoma" w:hAnsi="Tahoma" w:cs="Tahoma"/>
          <w:sz w:val="20"/>
          <w:szCs w:val="20"/>
          <w:shd w:val="clear" w:color="auto" w:fill="FFFF00"/>
        </w:rPr>
      </w:pPr>
      <w:r>
        <w:rPr>
          <w:rFonts w:ascii="Tahoma" w:hAnsi="Tahoma" w:cs="Tahoma"/>
          <w:sz w:val="20"/>
          <w:szCs w:val="20"/>
        </w:rPr>
        <w:t>zastoupena</w:t>
      </w:r>
      <w:r w:rsidRPr="001E4D92">
        <w:rPr>
          <w:rFonts w:ascii="Tahoma" w:hAnsi="Tahoma" w:cs="Tahoma"/>
          <w:sz w:val="20"/>
          <w:szCs w:val="20"/>
        </w:rPr>
        <w:t>:</w:t>
      </w:r>
      <w:r w:rsidRPr="001E4D92"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</w:p>
    <w:p w14:paraId="7C712037" w14:textId="77777777" w:rsidR="001E4D92" w:rsidRPr="001E4D92" w:rsidRDefault="001E4D92" w:rsidP="001E4D92">
      <w:pPr>
        <w:tabs>
          <w:tab w:val="left" w:pos="22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ab/>
      </w:r>
    </w:p>
    <w:p w14:paraId="1AEDD079" w14:textId="77777777" w:rsidR="001E4D92" w:rsidRPr="001E4D92" w:rsidRDefault="001E4D92" w:rsidP="001E4D92">
      <w:pPr>
        <w:tabs>
          <w:tab w:val="left" w:pos="2268"/>
        </w:tabs>
        <w:rPr>
          <w:rFonts w:ascii="Tahoma" w:hAnsi="Tahoma" w:cs="Tahoma"/>
          <w:sz w:val="20"/>
          <w:szCs w:val="20"/>
          <w:shd w:val="clear" w:color="auto" w:fill="FFFF00"/>
        </w:rPr>
      </w:pPr>
      <w:r w:rsidRPr="001E4D92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</w:p>
    <w:p w14:paraId="30637A6A" w14:textId="77777777" w:rsidR="001E4D92" w:rsidRPr="001E4D92" w:rsidRDefault="001E4D92" w:rsidP="001E4D92">
      <w:pPr>
        <w:tabs>
          <w:tab w:val="left" w:pos="2268"/>
        </w:tabs>
        <w:rPr>
          <w:rFonts w:ascii="Tahoma" w:hAnsi="Tahoma" w:cs="Tahoma"/>
          <w:sz w:val="20"/>
          <w:szCs w:val="20"/>
          <w:shd w:val="clear" w:color="auto" w:fill="FFFF00"/>
        </w:rPr>
      </w:pPr>
      <w:r w:rsidRPr="001E4D92">
        <w:rPr>
          <w:rFonts w:ascii="Tahoma" w:hAnsi="Tahoma" w:cs="Tahoma"/>
          <w:sz w:val="20"/>
          <w:szCs w:val="20"/>
        </w:rPr>
        <w:t>bankovní spojení:</w:t>
      </w:r>
      <w:r w:rsidRPr="001E4D92"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</w:p>
    <w:p w14:paraId="735C00C8" w14:textId="0804CB91" w:rsidR="001E4D92" w:rsidRDefault="001E4D92" w:rsidP="005C5C3B">
      <w:pPr>
        <w:tabs>
          <w:tab w:val="left" w:pos="2268"/>
        </w:tabs>
        <w:rPr>
          <w:rFonts w:ascii="Tahoma" w:hAnsi="Tahoma" w:cs="Tahoma"/>
          <w:sz w:val="20"/>
          <w:szCs w:val="20"/>
          <w:shd w:val="clear" w:color="auto" w:fill="FFFF00"/>
        </w:rPr>
      </w:pPr>
      <w:r w:rsidRPr="001E4D92">
        <w:rPr>
          <w:rFonts w:ascii="Tahoma" w:hAnsi="Tahoma" w:cs="Tahoma"/>
          <w:sz w:val="20"/>
          <w:szCs w:val="20"/>
        </w:rPr>
        <w:t>č.</w:t>
      </w:r>
      <w:r w:rsidR="0021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4D92">
        <w:rPr>
          <w:rFonts w:ascii="Tahoma" w:hAnsi="Tahoma" w:cs="Tahoma"/>
          <w:sz w:val="20"/>
          <w:szCs w:val="20"/>
        </w:rPr>
        <w:t>ú.</w:t>
      </w:r>
      <w:proofErr w:type="spellEnd"/>
      <w:r w:rsidRPr="001E4D92">
        <w:rPr>
          <w:rFonts w:ascii="Tahoma" w:hAnsi="Tahoma" w:cs="Tahoma"/>
          <w:sz w:val="20"/>
          <w:szCs w:val="20"/>
        </w:rPr>
        <w:t>:</w:t>
      </w:r>
      <w:r w:rsidRPr="001E4D92">
        <w:rPr>
          <w:rFonts w:ascii="Tahoma" w:hAnsi="Tahoma" w:cs="Tahoma"/>
          <w:sz w:val="20"/>
          <w:szCs w:val="20"/>
        </w:rPr>
        <w:tab/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</w:p>
    <w:p w14:paraId="2B96F56A" w14:textId="77777777" w:rsidR="005C5C3B" w:rsidRPr="001E4D92" w:rsidRDefault="005C5C3B" w:rsidP="005C5C3B">
      <w:pPr>
        <w:tabs>
          <w:tab w:val="left" w:pos="2268"/>
        </w:tabs>
        <w:spacing w:after="240"/>
        <w:rPr>
          <w:rFonts w:ascii="Tahoma" w:hAnsi="Tahoma" w:cs="Tahoma"/>
          <w:sz w:val="20"/>
          <w:szCs w:val="20"/>
          <w:shd w:val="clear" w:color="auto" w:fill="FFFF00"/>
        </w:rPr>
      </w:pPr>
      <w:r w:rsidRPr="001E4D92">
        <w:rPr>
          <w:rFonts w:ascii="Tahoma" w:hAnsi="Tahoma" w:cs="Tahoma"/>
          <w:sz w:val="20"/>
          <w:szCs w:val="20"/>
        </w:rPr>
        <w:t xml:space="preserve">osoba pověřená realizací této smlouvy: </w:t>
      </w:r>
      <w:r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 xml:space="preserve">, tel.: </w:t>
      </w:r>
      <w:r>
        <w:rPr>
          <w:rFonts w:ascii="Tahoma" w:hAnsi="Tahoma" w:cs="Tahoma"/>
          <w:sz w:val="20"/>
          <w:szCs w:val="20"/>
          <w:shd w:val="clear" w:color="auto" w:fill="FFFF00"/>
        </w:rPr>
        <w:t>[•]</w:t>
      </w:r>
      <w:r w:rsidRPr="001E4D92">
        <w:rPr>
          <w:rFonts w:ascii="Tahoma" w:hAnsi="Tahoma" w:cs="Tahoma"/>
          <w:sz w:val="20"/>
          <w:szCs w:val="20"/>
        </w:rPr>
        <w:t xml:space="preserve">, e-mail: </w:t>
      </w:r>
      <w:r w:rsidRPr="001E4D92">
        <w:rPr>
          <w:rFonts w:ascii="Tahoma" w:hAnsi="Tahoma" w:cs="Tahoma"/>
          <w:sz w:val="20"/>
          <w:szCs w:val="20"/>
          <w:shd w:val="clear" w:color="auto" w:fill="FFFF00"/>
        </w:rPr>
        <w:t>[•]</w:t>
      </w:r>
    </w:p>
    <w:p w14:paraId="5951A79E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  <w:r w:rsidRPr="001E4D92">
        <w:rPr>
          <w:rFonts w:ascii="Tahoma" w:hAnsi="Tahoma" w:cs="Tahoma"/>
          <w:sz w:val="20"/>
          <w:szCs w:val="20"/>
        </w:rPr>
        <w:t>na straně druhé (dále jen „</w:t>
      </w:r>
      <w:r w:rsidRPr="001E4D92">
        <w:rPr>
          <w:rFonts w:ascii="Tahoma" w:hAnsi="Tahoma" w:cs="Tahoma"/>
          <w:b/>
          <w:bCs/>
          <w:sz w:val="20"/>
          <w:szCs w:val="20"/>
        </w:rPr>
        <w:t>příkazník</w:t>
      </w:r>
      <w:r w:rsidRPr="001E4D92">
        <w:rPr>
          <w:rFonts w:ascii="Tahoma" w:hAnsi="Tahoma" w:cs="Tahoma"/>
          <w:bCs/>
          <w:sz w:val="20"/>
          <w:szCs w:val="20"/>
        </w:rPr>
        <w:t>“)</w:t>
      </w:r>
    </w:p>
    <w:p w14:paraId="2C983683" w14:textId="77777777" w:rsidR="001E4D92" w:rsidRPr="001E4D92" w:rsidRDefault="001E4D92" w:rsidP="001E4D92">
      <w:pPr>
        <w:jc w:val="both"/>
        <w:rPr>
          <w:rFonts w:ascii="Tahoma" w:hAnsi="Tahoma" w:cs="Tahoma"/>
          <w:sz w:val="20"/>
          <w:szCs w:val="20"/>
        </w:rPr>
      </w:pPr>
    </w:p>
    <w:p w14:paraId="666FF875" w14:textId="5F58BEE6" w:rsidR="001E4D92" w:rsidRPr="001E4D92" w:rsidRDefault="001E4D92" w:rsidP="001E4D92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1E4D92">
        <w:rPr>
          <w:rFonts w:ascii="Tahoma" w:hAnsi="Tahoma" w:cs="Tahoma"/>
          <w:sz w:val="20"/>
          <w:szCs w:val="20"/>
        </w:rPr>
        <w:t>se dohodly</w:t>
      </w:r>
      <w:proofErr w:type="gramEnd"/>
      <w:r w:rsidRPr="001E4D92">
        <w:rPr>
          <w:rFonts w:ascii="Tahoma" w:hAnsi="Tahoma" w:cs="Tahoma"/>
          <w:sz w:val="20"/>
          <w:szCs w:val="20"/>
        </w:rPr>
        <w:t xml:space="preserve"> v souladu s ustanovením § 2430 a násl. zákona č. 89/2012 Sb., občansk</w:t>
      </w:r>
      <w:r w:rsidR="002515E4">
        <w:rPr>
          <w:rFonts w:ascii="Tahoma" w:hAnsi="Tahoma" w:cs="Tahoma"/>
          <w:sz w:val="20"/>
          <w:szCs w:val="20"/>
        </w:rPr>
        <w:t>ý</w:t>
      </w:r>
      <w:r w:rsidRPr="001E4D92">
        <w:rPr>
          <w:rFonts w:ascii="Tahoma" w:hAnsi="Tahoma" w:cs="Tahoma"/>
          <w:sz w:val="20"/>
          <w:szCs w:val="20"/>
        </w:rPr>
        <w:t xml:space="preserve"> zákoník</w:t>
      </w:r>
      <w:r>
        <w:rPr>
          <w:rFonts w:ascii="Tahoma" w:hAnsi="Tahoma" w:cs="Tahoma"/>
          <w:sz w:val="20"/>
          <w:szCs w:val="20"/>
        </w:rPr>
        <w:t>,</w:t>
      </w:r>
      <w:r w:rsidRPr="001E4D92">
        <w:rPr>
          <w:rFonts w:ascii="Tahoma" w:hAnsi="Tahoma" w:cs="Tahoma"/>
          <w:sz w:val="20"/>
          <w:szCs w:val="20"/>
        </w:rPr>
        <w:t xml:space="preserve"> </w:t>
      </w:r>
      <w:r w:rsidR="00A910B8">
        <w:rPr>
          <w:rFonts w:ascii="Tahoma" w:hAnsi="Tahoma" w:cs="Tahoma"/>
          <w:sz w:val="20"/>
          <w:szCs w:val="20"/>
        </w:rPr>
        <w:t>ve znění pozdějších předpisů</w:t>
      </w:r>
      <w:r w:rsidRPr="001E4D92">
        <w:rPr>
          <w:rFonts w:ascii="Tahoma" w:hAnsi="Tahoma" w:cs="Tahoma"/>
          <w:sz w:val="20"/>
          <w:szCs w:val="20"/>
        </w:rPr>
        <w:t xml:space="preserve">, na uzavření této </w:t>
      </w:r>
      <w:r>
        <w:rPr>
          <w:rFonts w:ascii="Tahoma" w:hAnsi="Tahoma" w:cs="Tahoma"/>
          <w:sz w:val="20"/>
          <w:szCs w:val="20"/>
        </w:rPr>
        <w:t xml:space="preserve">příkazní </w:t>
      </w:r>
      <w:r w:rsidRPr="001E4D92">
        <w:rPr>
          <w:rFonts w:ascii="Tahoma" w:hAnsi="Tahoma" w:cs="Tahoma"/>
          <w:sz w:val="20"/>
          <w:szCs w:val="20"/>
        </w:rPr>
        <w:t xml:space="preserve">smlouvy (dále </w:t>
      </w:r>
      <w:r w:rsidRPr="005C5C3B">
        <w:rPr>
          <w:rFonts w:ascii="Tahoma" w:hAnsi="Tahoma" w:cs="Tahoma"/>
          <w:sz w:val="20"/>
          <w:szCs w:val="20"/>
        </w:rPr>
        <w:t>jen "</w:t>
      </w:r>
      <w:r w:rsidRPr="005C5C3B">
        <w:rPr>
          <w:rFonts w:ascii="Tahoma" w:hAnsi="Tahoma" w:cs="Tahoma"/>
          <w:b/>
          <w:sz w:val="20"/>
          <w:szCs w:val="20"/>
        </w:rPr>
        <w:t>smlouva</w:t>
      </w:r>
      <w:r w:rsidRPr="005C5C3B">
        <w:rPr>
          <w:rFonts w:ascii="Tahoma" w:hAnsi="Tahoma" w:cs="Tahoma"/>
          <w:sz w:val="20"/>
          <w:szCs w:val="20"/>
        </w:rPr>
        <w:t>")</w:t>
      </w:r>
      <w:r w:rsidR="002515E4">
        <w:rPr>
          <w:rFonts w:ascii="Tahoma" w:hAnsi="Tahoma" w:cs="Tahoma"/>
          <w:sz w:val="20"/>
          <w:szCs w:val="20"/>
        </w:rPr>
        <w:t>:</w:t>
      </w:r>
    </w:p>
    <w:p w14:paraId="709B9B89" w14:textId="77777777" w:rsidR="001E4D92" w:rsidRDefault="001E4D92" w:rsidP="001E4D92">
      <w:pPr>
        <w:jc w:val="center"/>
        <w:rPr>
          <w:rFonts w:cs="Tahoma"/>
          <w:b/>
          <w:szCs w:val="22"/>
        </w:rPr>
      </w:pPr>
    </w:p>
    <w:p w14:paraId="17760C5B" w14:textId="77777777" w:rsidR="00423C71" w:rsidRDefault="00423C71" w:rsidP="00423C7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23598C10" w14:textId="26C4B084" w:rsidR="00C50C79" w:rsidRPr="00423C71" w:rsidRDefault="00C50C79" w:rsidP="00423C71">
      <w:pPr>
        <w:jc w:val="center"/>
        <w:rPr>
          <w:rFonts w:ascii="Tahoma" w:hAnsi="Tahoma" w:cs="Tahoma"/>
          <w:b/>
          <w:sz w:val="20"/>
          <w:szCs w:val="20"/>
        </w:rPr>
      </w:pPr>
      <w:r w:rsidRPr="00423C71">
        <w:rPr>
          <w:rFonts w:ascii="Tahoma" w:hAnsi="Tahoma" w:cs="Tahoma"/>
          <w:b/>
          <w:sz w:val="20"/>
          <w:szCs w:val="20"/>
        </w:rPr>
        <w:t>Úvodní ustanovení</w:t>
      </w:r>
    </w:p>
    <w:p w14:paraId="3D5F19C7" w14:textId="31B6EB77" w:rsidR="00C50C79" w:rsidRPr="0024511D" w:rsidRDefault="00C50C79" w:rsidP="00A05DB1">
      <w:pPr>
        <w:pStyle w:val="Zkladntextodsazen"/>
        <w:numPr>
          <w:ilvl w:val="0"/>
          <w:numId w:val="5"/>
        </w:numPr>
        <w:tabs>
          <w:tab w:val="left" w:pos="476"/>
        </w:tabs>
        <w:spacing w:after="240"/>
        <w:ind w:left="426" w:hanging="142"/>
        <w:rPr>
          <w:rFonts w:cs="Tahoma"/>
          <w:szCs w:val="22"/>
        </w:rPr>
      </w:pPr>
      <w:r w:rsidRPr="0024511D">
        <w:rPr>
          <w:rFonts w:cs="Tahoma"/>
          <w:szCs w:val="22"/>
        </w:rPr>
        <w:t xml:space="preserve">Příkazce je příjemcem dotace na registrovaný investiční záměr s názvem </w:t>
      </w:r>
      <w:r w:rsidRPr="001A562A">
        <w:rPr>
          <w:rFonts w:cs="Tahoma"/>
          <w:szCs w:val="22"/>
        </w:rPr>
        <w:t>“UK-FF-Hlavní budova, nám. Jana Palacha 2 - I</w:t>
      </w:r>
      <w:r w:rsidR="00A82A39" w:rsidRPr="001A562A">
        <w:rPr>
          <w:rFonts w:cs="Tahoma"/>
          <w:szCs w:val="22"/>
        </w:rPr>
        <w:t>I</w:t>
      </w:r>
      <w:r w:rsidRPr="001A562A">
        <w:rPr>
          <w:rFonts w:cs="Tahoma"/>
          <w:szCs w:val="22"/>
        </w:rPr>
        <w:t xml:space="preserve">. etapa”, </w:t>
      </w:r>
      <w:proofErr w:type="spellStart"/>
      <w:r w:rsidRPr="001A562A">
        <w:rPr>
          <w:rFonts w:cs="Tahoma"/>
          <w:szCs w:val="22"/>
        </w:rPr>
        <w:t>reg</w:t>
      </w:r>
      <w:proofErr w:type="spellEnd"/>
      <w:r w:rsidRPr="001A562A">
        <w:rPr>
          <w:rFonts w:cs="Tahoma"/>
          <w:szCs w:val="22"/>
        </w:rPr>
        <w:t xml:space="preserve">. </w:t>
      </w:r>
      <w:proofErr w:type="gramStart"/>
      <w:r w:rsidRPr="001A562A">
        <w:rPr>
          <w:rFonts w:cs="Tahoma"/>
          <w:szCs w:val="22"/>
        </w:rPr>
        <w:t>č.</w:t>
      </w:r>
      <w:proofErr w:type="gramEnd"/>
      <w:r w:rsidRPr="001A562A">
        <w:rPr>
          <w:rFonts w:cs="Tahoma"/>
          <w:szCs w:val="22"/>
        </w:rPr>
        <w:t xml:space="preserve"> 133D21E00003</w:t>
      </w:r>
      <w:r w:rsidR="00A82A39" w:rsidRPr="001A562A">
        <w:rPr>
          <w:rFonts w:cs="Tahoma"/>
          <w:szCs w:val="22"/>
        </w:rPr>
        <w:t>3</w:t>
      </w:r>
      <w:r w:rsidRPr="0024511D">
        <w:rPr>
          <w:rFonts w:cs="Tahoma"/>
          <w:szCs w:val="22"/>
        </w:rPr>
        <w:t>.</w:t>
      </w:r>
      <w:r w:rsidR="00DA2921" w:rsidRPr="0024511D">
        <w:rPr>
          <w:rFonts w:cs="Tahoma"/>
          <w:szCs w:val="22"/>
        </w:rPr>
        <w:t xml:space="preserve"> </w:t>
      </w:r>
      <w:r w:rsidR="00484D18" w:rsidRPr="0024511D">
        <w:rPr>
          <w:rFonts w:cs="Tahoma"/>
          <w:szCs w:val="22"/>
        </w:rPr>
        <w:t>Příkazník bere tuto skutečnost a z ní plynoucí konsekvence pro naplňování smlouvy na vědomí.</w:t>
      </w:r>
    </w:p>
    <w:p w14:paraId="046CCA94" w14:textId="2C24A308" w:rsidR="00C50C79" w:rsidRPr="0024511D" w:rsidRDefault="00C50C79" w:rsidP="00A05DB1">
      <w:pPr>
        <w:pStyle w:val="Zkladntextodsazen"/>
        <w:numPr>
          <w:ilvl w:val="0"/>
          <w:numId w:val="5"/>
        </w:numPr>
        <w:tabs>
          <w:tab w:val="left" w:pos="476"/>
        </w:tabs>
        <w:spacing w:after="240"/>
        <w:ind w:left="426" w:hanging="142"/>
        <w:rPr>
          <w:rFonts w:cs="Tahoma"/>
          <w:szCs w:val="22"/>
        </w:rPr>
      </w:pPr>
      <w:r w:rsidRPr="0024511D">
        <w:rPr>
          <w:rFonts w:cs="Tahoma"/>
          <w:szCs w:val="22"/>
        </w:rPr>
        <w:t>Příkazce pro</w:t>
      </w:r>
      <w:r w:rsidR="00AC525C">
        <w:rPr>
          <w:rFonts w:cs="Tahoma"/>
          <w:szCs w:val="22"/>
        </w:rPr>
        <w:t>vedl v souladu se zákonem č. 134/201</w:t>
      </w:r>
      <w:r w:rsidRPr="0024511D">
        <w:rPr>
          <w:rFonts w:cs="Tahoma"/>
          <w:szCs w:val="22"/>
        </w:rPr>
        <w:t>6 Sb., o</w:t>
      </w:r>
      <w:r w:rsidR="00AC525C">
        <w:rPr>
          <w:rFonts w:cs="Tahoma"/>
          <w:szCs w:val="22"/>
        </w:rPr>
        <w:t xml:space="preserve"> zadávání veřejných zakázek</w:t>
      </w:r>
      <w:r w:rsidRPr="0024511D">
        <w:rPr>
          <w:rFonts w:cs="Tahoma"/>
          <w:szCs w:val="22"/>
        </w:rPr>
        <w:t>, ve znění pozdějších předpisů (dále jen „</w:t>
      </w:r>
      <w:r w:rsidR="00AC525C">
        <w:rPr>
          <w:rFonts w:cs="Tahoma"/>
          <w:szCs w:val="22"/>
        </w:rPr>
        <w:t>Z</w:t>
      </w:r>
      <w:r w:rsidRPr="0024511D">
        <w:rPr>
          <w:rFonts w:cs="Tahoma"/>
          <w:szCs w:val="22"/>
        </w:rPr>
        <w:t xml:space="preserve">ZVZ") zadávací řízení na veřejnou zakázku </w:t>
      </w:r>
      <w:r w:rsidR="00484D18" w:rsidRPr="0024511D">
        <w:rPr>
          <w:rFonts w:cs="Tahoma"/>
          <w:szCs w:val="22"/>
        </w:rPr>
        <w:t xml:space="preserve">malého rozsahu </w:t>
      </w:r>
      <w:r w:rsidR="00CA152A" w:rsidRPr="001A562A">
        <w:rPr>
          <w:rFonts w:cs="Tahoma"/>
          <w:szCs w:val="22"/>
        </w:rPr>
        <w:t xml:space="preserve">„UK-FF - </w:t>
      </w:r>
      <w:r w:rsidR="00A82A39" w:rsidRPr="001A562A">
        <w:rPr>
          <w:rFonts w:cs="Tahoma"/>
          <w:b/>
          <w:bCs/>
        </w:rPr>
        <w:t>Rekonstrukce obvod</w:t>
      </w:r>
      <w:r w:rsidR="00CA152A" w:rsidRPr="001A562A">
        <w:rPr>
          <w:rFonts w:cs="Tahoma"/>
          <w:b/>
          <w:bCs/>
        </w:rPr>
        <w:t xml:space="preserve">ového a střešního pláště budovy </w:t>
      </w:r>
      <w:r w:rsidRPr="0024511D">
        <w:rPr>
          <w:rFonts w:cs="Tahoma"/>
          <w:szCs w:val="22"/>
        </w:rPr>
        <w:t xml:space="preserve">– výkon </w:t>
      </w:r>
      <w:r w:rsidR="00CF0490" w:rsidRPr="0024511D">
        <w:rPr>
          <w:rFonts w:cs="Tahoma"/>
          <w:szCs w:val="22"/>
        </w:rPr>
        <w:t xml:space="preserve">koordinátor BOZP </w:t>
      </w:r>
      <w:r w:rsidRPr="0024511D">
        <w:rPr>
          <w:rFonts w:cs="Tahoma"/>
          <w:szCs w:val="22"/>
        </w:rPr>
        <w:t xml:space="preserve">" </w:t>
      </w:r>
      <w:r w:rsidR="00484D18" w:rsidRPr="0024511D">
        <w:rPr>
          <w:rFonts w:cs="Tahoma"/>
          <w:szCs w:val="22"/>
        </w:rPr>
        <w:t xml:space="preserve">zadávanou postupem mimo režim </w:t>
      </w:r>
      <w:r w:rsidR="00AC525C">
        <w:rPr>
          <w:rFonts w:cs="Tahoma"/>
          <w:szCs w:val="22"/>
        </w:rPr>
        <w:t>Z</w:t>
      </w:r>
      <w:r w:rsidR="00484D18" w:rsidRPr="0024511D">
        <w:rPr>
          <w:rFonts w:cs="Tahoma"/>
          <w:szCs w:val="22"/>
        </w:rPr>
        <w:t>ZVZ za účelem uzavření smlouvy.</w:t>
      </w:r>
    </w:p>
    <w:p w14:paraId="5CA436BA" w14:textId="148F2C25" w:rsidR="00C50C79" w:rsidRPr="002C1B37" w:rsidRDefault="00C50C79" w:rsidP="00A05DB1">
      <w:pPr>
        <w:pStyle w:val="Zkladntextodsazen"/>
        <w:numPr>
          <w:ilvl w:val="0"/>
          <w:numId w:val="5"/>
        </w:numPr>
        <w:tabs>
          <w:tab w:val="left" w:pos="476"/>
        </w:tabs>
        <w:spacing w:after="240"/>
        <w:ind w:left="426" w:hanging="142"/>
        <w:rPr>
          <w:rFonts w:cs="Tahoma"/>
          <w:szCs w:val="22"/>
        </w:rPr>
      </w:pPr>
      <w:r w:rsidRPr="002C1B37">
        <w:rPr>
          <w:rFonts w:cs="Tahoma"/>
          <w:szCs w:val="22"/>
        </w:rPr>
        <w:t xml:space="preserve">Nabídka </w:t>
      </w:r>
      <w:r>
        <w:rPr>
          <w:rFonts w:cs="Tahoma"/>
          <w:szCs w:val="22"/>
        </w:rPr>
        <w:t>příkazníka</w:t>
      </w:r>
      <w:r w:rsidRPr="002C1B37">
        <w:rPr>
          <w:rFonts w:cs="Tahoma"/>
          <w:szCs w:val="22"/>
        </w:rPr>
        <w:t xml:space="preserve"> byla v souladu se </w:t>
      </w:r>
      <w:r w:rsidR="00AC525C">
        <w:rPr>
          <w:rFonts w:cs="Tahoma"/>
          <w:szCs w:val="22"/>
        </w:rPr>
        <w:t>Z</w:t>
      </w:r>
      <w:r w:rsidRPr="002C1B37">
        <w:rPr>
          <w:rFonts w:cs="Tahoma"/>
          <w:szCs w:val="22"/>
        </w:rPr>
        <w:t>ZVZ vybrána jako nejvhodnější.</w:t>
      </w:r>
    </w:p>
    <w:p w14:paraId="1CAABA5A" w14:textId="77777777" w:rsidR="001E4D92" w:rsidRPr="001E4D92" w:rsidRDefault="001E4D92" w:rsidP="001E4D92">
      <w:pPr>
        <w:jc w:val="center"/>
        <w:rPr>
          <w:rFonts w:ascii="Tahoma" w:hAnsi="Tahoma" w:cs="Tahoma"/>
          <w:b/>
          <w:sz w:val="20"/>
          <w:szCs w:val="20"/>
        </w:rPr>
      </w:pPr>
      <w:r w:rsidRPr="001E4D92">
        <w:rPr>
          <w:rFonts w:ascii="Tahoma" w:hAnsi="Tahoma" w:cs="Tahoma"/>
          <w:b/>
          <w:sz w:val="20"/>
          <w:szCs w:val="20"/>
        </w:rPr>
        <w:t>II.</w:t>
      </w:r>
    </w:p>
    <w:p w14:paraId="5CBBD19B" w14:textId="77777777" w:rsidR="001E4D92" w:rsidRPr="001E4D92" w:rsidRDefault="001E4D92" w:rsidP="001E4D92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1E4D92">
        <w:rPr>
          <w:rFonts w:ascii="Tahoma" w:hAnsi="Tahoma" w:cs="Tahoma"/>
          <w:b/>
          <w:sz w:val="20"/>
          <w:szCs w:val="20"/>
        </w:rPr>
        <w:t>Předmět smlouvy</w:t>
      </w:r>
    </w:p>
    <w:p w14:paraId="0A946A57" w14:textId="1630D04D" w:rsidR="00C50C79" w:rsidRPr="00FC1BFD" w:rsidRDefault="00C50C79" w:rsidP="00A05DB1">
      <w:pPr>
        <w:pStyle w:val="Zkladntextodsazen"/>
        <w:numPr>
          <w:ilvl w:val="0"/>
          <w:numId w:val="7"/>
        </w:numPr>
        <w:tabs>
          <w:tab w:val="left" w:pos="476"/>
        </w:tabs>
        <w:spacing w:after="240"/>
        <w:ind w:left="426" w:hanging="284"/>
        <w:rPr>
          <w:rFonts w:cs="Tahoma"/>
          <w:szCs w:val="22"/>
        </w:rPr>
      </w:pPr>
      <w:r w:rsidRPr="00EA0E0C">
        <w:rPr>
          <w:rFonts w:cs="Tahoma"/>
          <w:szCs w:val="22"/>
        </w:rPr>
        <w:lastRenderedPageBreak/>
        <w:t xml:space="preserve">Touto smlouvou se Příkazník zavazuje pro Příkazce obstarat výkon </w:t>
      </w:r>
      <w:r w:rsidR="001A4D25" w:rsidRPr="00EA0E0C">
        <w:rPr>
          <w:rFonts w:cs="Tahoma"/>
          <w:szCs w:val="22"/>
        </w:rPr>
        <w:t>koordinátora BOZP</w:t>
      </w:r>
      <w:r w:rsidR="00BB4A89" w:rsidRPr="00EA0E0C">
        <w:rPr>
          <w:rFonts w:cs="Tahoma"/>
          <w:szCs w:val="22"/>
        </w:rPr>
        <w:t xml:space="preserve"> na staveništi</w:t>
      </w:r>
      <w:r w:rsidRPr="00EA0E0C">
        <w:rPr>
          <w:rFonts w:cs="Tahoma"/>
          <w:szCs w:val="22"/>
        </w:rPr>
        <w:t xml:space="preserve"> (dále jen „</w:t>
      </w:r>
      <w:r w:rsidR="003A5BF0">
        <w:rPr>
          <w:rFonts w:cs="Tahoma"/>
          <w:szCs w:val="22"/>
        </w:rPr>
        <w:t xml:space="preserve">koordinátor </w:t>
      </w:r>
      <w:r w:rsidR="001A4D25" w:rsidRPr="00EA0E0C">
        <w:rPr>
          <w:rFonts w:cs="Tahoma"/>
          <w:szCs w:val="22"/>
        </w:rPr>
        <w:t>BOZP</w:t>
      </w:r>
      <w:r w:rsidR="00CA152A">
        <w:rPr>
          <w:rFonts w:cs="Tahoma"/>
          <w:szCs w:val="22"/>
        </w:rPr>
        <w:t>“)</w:t>
      </w:r>
      <w:r w:rsidR="00BB4A89" w:rsidRPr="00EA0E0C">
        <w:rPr>
          <w:rFonts w:cs="Tahoma"/>
          <w:szCs w:val="22"/>
        </w:rPr>
        <w:t xml:space="preserve"> dle </w:t>
      </w:r>
      <w:r w:rsidRPr="00EA0E0C">
        <w:rPr>
          <w:rFonts w:cs="Tahoma"/>
          <w:szCs w:val="22"/>
        </w:rPr>
        <w:t xml:space="preserve">zákona č. </w:t>
      </w:r>
      <w:r w:rsidR="00BB4A89" w:rsidRPr="00EA0E0C">
        <w:rPr>
          <w:rFonts w:cs="Tahoma"/>
          <w:szCs w:val="22"/>
        </w:rPr>
        <w:t>309</w:t>
      </w:r>
      <w:r w:rsidRPr="00EA0E0C">
        <w:rPr>
          <w:rFonts w:cs="Tahoma"/>
          <w:szCs w:val="22"/>
        </w:rPr>
        <w:t xml:space="preserve">/2006 Sb., </w:t>
      </w:r>
      <w:r w:rsidR="0090068F" w:rsidRPr="00EA0E0C">
        <w:rPr>
          <w:rFonts w:cs="Tahoma"/>
          <w:szCs w:val="22"/>
        </w:rPr>
        <w:t>o zajištění dalších podmínek bezpečnosti a ochrany zdraví při práci</w:t>
      </w:r>
      <w:r w:rsidR="00EA0E0C" w:rsidRPr="00EA0E0C">
        <w:rPr>
          <w:rFonts w:cs="Tahoma"/>
          <w:szCs w:val="22"/>
        </w:rPr>
        <w:t xml:space="preserve"> a Nařízení vlády č. 591/2006 Sb. o bližších minimálních požadavcích na bezpečnost a ochranu zdraví při práci na staveništích</w:t>
      </w:r>
      <w:r w:rsidRPr="00EA0E0C">
        <w:rPr>
          <w:rFonts w:cs="Tahoma"/>
          <w:szCs w:val="22"/>
        </w:rPr>
        <w:t xml:space="preserve">, a to v rozsahu </w:t>
      </w:r>
      <w:r w:rsidR="00EE151C">
        <w:rPr>
          <w:rFonts w:cs="Tahoma"/>
          <w:szCs w:val="22"/>
        </w:rPr>
        <w:t xml:space="preserve">dle těchto předpisů, </w:t>
      </w:r>
      <w:r w:rsidRPr="00EA0E0C">
        <w:rPr>
          <w:rFonts w:cs="Tahoma"/>
          <w:szCs w:val="22"/>
        </w:rPr>
        <w:t xml:space="preserve">specifikovaném v článku III. této smlouvy, </w:t>
      </w:r>
      <w:r w:rsidRPr="001A562A">
        <w:rPr>
          <w:rFonts w:cs="Tahoma"/>
          <w:szCs w:val="22"/>
        </w:rPr>
        <w:t xml:space="preserve">při realizaci </w:t>
      </w:r>
      <w:r w:rsidR="00B47BEF" w:rsidRPr="001A562A">
        <w:rPr>
          <w:rFonts w:cs="Tahoma"/>
          <w:szCs w:val="22"/>
        </w:rPr>
        <w:t xml:space="preserve">stavby podle </w:t>
      </w:r>
      <w:r w:rsidRPr="001A562A">
        <w:rPr>
          <w:rFonts w:cs="Tahoma"/>
          <w:szCs w:val="22"/>
        </w:rPr>
        <w:t>výše uvedeného investičního záměru</w:t>
      </w:r>
      <w:r w:rsidR="00B47BEF" w:rsidRPr="001A562A">
        <w:rPr>
          <w:rFonts w:cs="Tahoma"/>
          <w:szCs w:val="22"/>
        </w:rPr>
        <w:t xml:space="preserve">, projektové </w:t>
      </w:r>
      <w:r w:rsidR="001A562A">
        <w:rPr>
          <w:rFonts w:cs="Tahoma"/>
          <w:szCs w:val="22"/>
        </w:rPr>
        <w:t>dokumentace a povolení ohlášené</w:t>
      </w:r>
      <w:r w:rsidR="00B47BEF" w:rsidRPr="001A562A">
        <w:rPr>
          <w:rFonts w:cs="Tahoma"/>
          <w:szCs w:val="22"/>
        </w:rPr>
        <w:t xml:space="preserve"> stavby.</w:t>
      </w:r>
      <w:r w:rsidRPr="001A562A">
        <w:rPr>
          <w:rFonts w:cs="Tahoma"/>
          <w:szCs w:val="22"/>
        </w:rPr>
        <w:t xml:space="preserve"> Investiční záměr </w:t>
      </w:r>
      <w:r w:rsidR="00A82A39" w:rsidRPr="001A562A">
        <w:rPr>
          <w:rFonts w:cs="Tahoma"/>
          <w:szCs w:val="22"/>
        </w:rPr>
        <w:t>tvoří přílohu č. 1 této smlouvy</w:t>
      </w:r>
      <w:r w:rsidR="00B47BEF" w:rsidRPr="001A562A">
        <w:rPr>
          <w:rFonts w:cs="Tahoma"/>
          <w:szCs w:val="22"/>
        </w:rPr>
        <w:t>, projektová dokumentace pro provedení stavby tvoří přílohu č. 2. této smlouvy, doklady k povolení ohlášené stavby tvoří přílohu č. 3.</w:t>
      </w:r>
      <w:r w:rsidR="00B47BEF">
        <w:rPr>
          <w:rFonts w:cs="Tahoma"/>
          <w:szCs w:val="22"/>
        </w:rPr>
        <w:t xml:space="preserve"> </w:t>
      </w:r>
      <w:r w:rsidRPr="00FC1BFD">
        <w:rPr>
          <w:rFonts w:cs="Tahoma"/>
          <w:szCs w:val="22"/>
        </w:rPr>
        <w:t>Příkazce se zavazuje mu za to zaplatit odměnu.</w:t>
      </w:r>
    </w:p>
    <w:p w14:paraId="7AC049A5" w14:textId="6F241AF4" w:rsidR="00C50C79" w:rsidRPr="00BD6532" w:rsidRDefault="00C50C79" w:rsidP="00A05DB1">
      <w:pPr>
        <w:pStyle w:val="Zkladntextodsazen"/>
        <w:numPr>
          <w:ilvl w:val="0"/>
          <w:numId w:val="7"/>
        </w:numPr>
        <w:tabs>
          <w:tab w:val="left" w:pos="476"/>
        </w:tabs>
        <w:spacing w:after="240"/>
        <w:ind w:left="426" w:hanging="284"/>
        <w:rPr>
          <w:rFonts w:cs="Tahoma"/>
          <w:szCs w:val="22"/>
        </w:rPr>
      </w:pPr>
      <w:r w:rsidRPr="00BD6532">
        <w:rPr>
          <w:rFonts w:cs="Tahoma"/>
          <w:szCs w:val="22"/>
        </w:rPr>
        <w:t xml:space="preserve">Výkon </w:t>
      </w:r>
      <w:r w:rsidR="003A5BF0">
        <w:rPr>
          <w:rFonts w:cs="Tahoma"/>
          <w:szCs w:val="22"/>
        </w:rPr>
        <w:t xml:space="preserve">koordinátora </w:t>
      </w:r>
      <w:r w:rsidR="00FC01C2">
        <w:rPr>
          <w:rFonts w:cs="Tahoma"/>
          <w:szCs w:val="22"/>
        </w:rPr>
        <w:t>BOZP</w:t>
      </w:r>
      <w:r w:rsidRPr="00BD6532">
        <w:rPr>
          <w:rFonts w:cs="Tahoma"/>
          <w:szCs w:val="22"/>
        </w:rPr>
        <w:t xml:space="preserve"> obstará Příkazník jménem a na účet Příkazce dle jeho pokynů.</w:t>
      </w:r>
    </w:p>
    <w:p w14:paraId="3DD62811" w14:textId="410A68C3" w:rsidR="00C50C79" w:rsidRPr="00BD6532" w:rsidRDefault="00C50C79" w:rsidP="00A05DB1">
      <w:pPr>
        <w:pStyle w:val="Zkladntextodsazen"/>
        <w:numPr>
          <w:ilvl w:val="0"/>
          <w:numId w:val="7"/>
        </w:numPr>
        <w:tabs>
          <w:tab w:val="left" w:pos="476"/>
        </w:tabs>
        <w:spacing w:after="240"/>
        <w:ind w:left="426" w:hanging="284"/>
        <w:rPr>
          <w:rFonts w:cs="Tahoma"/>
          <w:szCs w:val="22"/>
        </w:rPr>
      </w:pPr>
      <w:r w:rsidRPr="00BD6532">
        <w:rPr>
          <w:rFonts w:cs="Tahoma"/>
          <w:szCs w:val="22"/>
        </w:rPr>
        <w:t xml:space="preserve">Příkazce podpisem této smlouvy uděluje Příkazníkovi písemnou plnou moc ke všem právním úkonům potřebným k provedení výkonu </w:t>
      </w:r>
      <w:r w:rsidR="00B47BEF">
        <w:rPr>
          <w:rFonts w:cs="Tahoma"/>
          <w:szCs w:val="22"/>
        </w:rPr>
        <w:t>BOZP</w:t>
      </w:r>
      <w:r w:rsidRPr="00BD6532">
        <w:rPr>
          <w:rFonts w:cs="Tahoma"/>
          <w:szCs w:val="22"/>
        </w:rPr>
        <w:t xml:space="preserve"> Příkazníkem v rozsahu a za podmínek dohodnutých smlouvou. Příkazník plnou moc v plném rozsahu přijímá.</w:t>
      </w:r>
    </w:p>
    <w:p w14:paraId="75BDC82E" w14:textId="5330B6E4" w:rsidR="00C50C79" w:rsidRDefault="00C50C79" w:rsidP="00A05DB1">
      <w:pPr>
        <w:pStyle w:val="Zkladntextodsazen"/>
        <w:numPr>
          <w:ilvl w:val="0"/>
          <w:numId w:val="7"/>
        </w:numPr>
        <w:tabs>
          <w:tab w:val="left" w:pos="476"/>
        </w:tabs>
        <w:spacing w:after="240"/>
        <w:ind w:left="426" w:hanging="284"/>
        <w:rPr>
          <w:rFonts w:cs="Tahoma"/>
          <w:szCs w:val="22"/>
        </w:rPr>
      </w:pPr>
      <w:r w:rsidRPr="00BD6532">
        <w:rPr>
          <w:rFonts w:cs="Tahoma"/>
          <w:szCs w:val="22"/>
        </w:rPr>
        <w:t xml:space="preserve">Činnost </w:t>
      </w:r>
      <w:r w:rsidR="003A5BF0">
        <w:rPr>
          <w:rFonts w:cs="Tahoma"/>
          <w:szCs w:val="22"/>
        </w:rPr>
        <w:t>koordinátora BOZP</w:t>
      </w:r>
      <w:r w:rsidRPr="00BD6532">
        <w:rPr>
          <w:rFonts w:cs="Tahoma"/>
          <w:szCs w:val="22"/>
        </w:rPr>
        <w:t xml:space="preserve"> spojená s prováděním stavby </w:t>
      </w:r>
      <w:r w:rsidR="002C7F83" w:rsidRPr="00BD6532">
        <w:rPr>
          <w:rFonts w:cs="Tahoma"/>
          <w:szCs w:val="22"/>
        </w:rPr>
        <w:t xml:space="preserve">podle projektové dokumentace v celkovém rozsahu </w:t>
      </w:r>
      <w:r w:rsidR="004B5D30" w:rsidRPr="00BD6532">
        <w:rPr>
          <w:rFonts w:cs="Tahoma"/>
          <w:szCs w:val="22"/>
        </w:rPr>
        <w:t xml:space="preserve">pro všechny Části a etapy dle Investičního záměru </w:t>
      </w:r>
      <w:r w:rsidR="002C7F83" w:rsidRPr="001A562A">
        <w:rPr>
          <w:rFonts w:cs="Tahoma"/>
          <w:szCs w:val="22"/>
        </w:rPr>
        <w:t xml:space="preserve">nejméně </w:t>
      </w:r>
      <w:r w:rsidR="006B3DA1" w:rsidRPr="001A562A">
        <w:rPr>
          <w:rFonts w:cs="Tahoma"/>
          <w:szCs w:val="22"/>
        </w:rPr>
        <w:t>35</w:t>
      </w:r>
      <w:r w:rsidR="002C7F83" w:rsidRPr="001A562A">
        <w:rPr>
          <w:rFonts w:cs="Tahoma"/>
          <w:szCs w:val="22"/>
        </w:rPr>
        <w:t>0</w:t>
      </w:r>
      <w:r w:rsidR="002C7F83" w:rsidRPr="00BD6532">
        <w:rPr>
          <w:rFonts w:cs="Tahoma"/>
          <w:szCs w:val="22"/>
        </w:rPr>
        <w:t xml:space="preserve"> hodin</w:t>
      </w:r>
      <w:r w:rsidR="004B5D30" w:rsidRPr="00BD6532">
        <w:rPr>
          <w:rFonts w:cs="Tahoma"/>
          <w:szCs w:val="22"/>
        </w:rPr>
        <w:t xml:space="preserve">, </w:t>
      </w:r>
      <w:r w:rsidRPr="00BD6532">
        <w:rPr>
          <w:rFonts w:cs="Tahoma"/>
          <w:szCs w:val="22"/>
        </w:rPr>
        <w:t xml:space="preserve">zahrnuje zejména, nikoli však výlučně: </w:t>
      </w:r>
    </w:p>
    <w:p w14:paraId="50FD19FE" w14:textId="5AE0900C" w:rsidR="003A5BF0" w:rsidRPr="00EE7CDB" w:rsidRDefault="003A5BF0" w:rsidP="003A5BF0">
      <w:pPr>
        <w:spacing w:before="240"/>
        <w:ind w:firstLine="426"/>
        <w:rPr>
          <w:rFonts w:ascii="Tahoma" w:hAnsi="Tahoma" w:cs="Tahoma"/>
          <w:color w:val="000000"/>
          <w:sz w:val="20"/>
          <w:szCs w:val="20"/>
        </w:rPr>
      </w:pPr>
      <w:r w:rsidRPr="00EE7CDB">
        <w:rPr>
          <w:rFonts w:ascii="Tahoma" w:hAnsi="Tahoma" w:cs="Tahoma"/>
          <w:color w:val="000000"/>
          <w:sz w:val="20"/>
          <w:szCs w:val="20"/>
        </w:rPr>
        <w:t>Přípravná fáze stavby:</w:t>
      </w:r>
    </w:p>
    <w:p w14:paraId="18DB0662" w14:textId="125AAC41" w:rsidR="003A5BF0" w:rsidRPr="00EE7CDB" w:rsidRDefault="003A5BF0" w:rsidP="00A05DB1">
      <w:pPr>
        <w:numPr>
          <w:ilvl w:val="0"/>
          <w:numId w:val="14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zprac</w:t>
      </w:r>
      <w:r>
        <w:rPr>
          <w:rFonts w:ascii="Tahoma" w:hAnsi="Tahoma" w:cs="Tahoma"/>
          <w:bCs/>
          <w:color w:val="000000"/>
          <w:sz w:val="20"/>
          <w:szCs w:val="20"/>
        </w:rPr>
        <w:t>ování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plán</w:t>
      </w:r>
      <w:r>
        <w:rPr>
          <w:rFonts w:ascii="Tahoma" w:hAnsi="Tahoma" w:cs="Tahoma"/>
          <w:bCs/>
          <w:color w:val="000000"/>
          <w:sz w:val="20"/>
          <w:szCs w:val="20"/>
        </w:rPr>
        <w:t>u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bezpečnosti práce na staveništi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v písemné i grafické podobě, vyžaduje-li si to rozsah stavby a výskyt vykonávaných prací vystavujících pracovníky zvýšenému ohrožení života nebo zdraví.</w:t>
      </w:r>
    </w:p>
    <w:p w14:paraId="2590A0AA" w14:textId="21CEA489" w:rsidR="003A5BF0" w:rsidRPr="00EE7CDB" w:rsidRDefault="003A5BF0" w:rsidP="00A05DB1">
      <w:pPr>
        <w:numPr>
          <w:ilvl w:val="0"/>
          <w:numId w:val="14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zprac</w:t>
      </w:r>
      <w:r>
        <w:rPr>
          <w:rFonts w:ascii="Tahoma" w:hAnsi="Tahoma" w:cs="Tahoma"/>
          <w:bCs/>
          <w:color w:val="000000"/>
          <w:sz w:val="20"/>
          <w:szCs w:val="20"/>
        </w:rPr>
        <w:t>ování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přehled</w:t>
      </w:r>
      <w:r>
        <w:rPr>
          <w:rFonts w:ascii="Tahoma" w:hAnsi="Tahoma" w:cs="Tahoma"/>
          <w:bCs/>
          <w:color w:val="000000"/>
          <w:sz w:val="20"/>
          <w:szCs w:val="20"/>
        </w:rPr>
        <w:t>u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právních předpisů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a informací o pracovně bezpečnostních rizicích vztahujících se ke stavbě.</w:t>
      </w:r>
    </w:p>
    <w:p w14:paraId="3870630A" w14:textId="60403531" w:rsidR="003A5BF0" w:rsidRPr="00EE7CDB" w:rsidRDefault="003A5BF0" w:rsidP="00A05DB1">
      <w:pPr>
        <w:numPr>
          <w:ilvl w:val="0"/>
          <w:numId w:val="14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ohlášení zahájení stavebních prací na staveništi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příslušnému oblastnímu inspektorátu práce.</w:t>
      </w:r>
    </w:p>
    <w:p w14:paraId="4A9442D6" w14:textId="253D9664" w:rsidR="003A5BF0" w:rsidRPr="00EE7CDB" w:rsidRDefault="003A5BF0" w:rsidP="00A05DB1">
      <w:pPr>
        <w:numPr>
          <w:ilvl w:val="0"/>
          <w:numId w:val="14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posou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zení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stav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u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zajištění bezpečnosti a ochrany zdraví při práci a požární ochrany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při jednotlivých pracovních postupech zhotovitelů.</w:t>
      </w:r>
    </w:p>
    <w:p w14:paraId="34D4DB2B" w14:textId="427BB28F" w:rsidR="003A5BF0" w:rsidRPr="00EE7CDB" w:rsidRDefault="003A5BF0" w:rsidP="003A5BF0">
      <w:pPr>
        <w:spacing w:before="240"/>
        <w:ind w:firstLine="426"/>
        <w:rPr>
          <w:rFonts w:ascii="Tahoma" w:hAnsi="Tahoma" w:cs="Tahoma"/>
          <w:color w:val="000000"/>
          <w:sz w:val="20"/>
          <w:szCs w:val="20"/>
        </w:rPr>
      </w:pPr>
      <w:r w:rsidRPr="00EE7CDB">
        <w:rPr>
          <w:rFonts w:ascii="Tahoma" w:hAnsi="Tahoma" w:cs="Tahoma"/>
          <w:color w:val="000000"/>
          <w:sz w:val="20"/>
          <w:szCs w:val="20"/>
        </w:rPr>
        <w:t>Fáze realizace stavby:</w:t>
      </w:r>
    </w:p>
    <w:p w14:paraId="64E8C8C6" w14:textId="23C66205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koordi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nace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spoluprác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e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zhotovitelů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při přijímání opatření k zajištění bezpečnosti a ochrany zdraví při práci se zřetelem na povahu stavby a na zásady prevence rizik a činností prováděných na staveništi současně.</w:t>
      </w:r>
    </w:p>
    <w:p w14:paraId="516B510F" w14:textId="77E1594F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spolupr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ác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>e při tvorbě harmonogramu jednotlivých prací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a při stanovení času potřebného k bezpečnému provádění jednotlivých činností.</w:t>
      </w:r>
    </w:p>
    <w:p w14:paraId="1D119354" w14:textId="7D61A4DC" w:rsidR="003A5BF0" w:rsidRPr="00EE7CDB" w:rsidRDefault="009B34F2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</w:t>
      </w:r>
      <w:r w:rsidRPr="009B34F2">
        <w:rPr>
          <w:rFonts w:ascii="Tahoma" w:hAnsi="Tahoma" w:cs="Tahoma"/>
          <w:bCs/>
          <w:color w:val="000000"/>
          <w:sz w:val="20"/>
          <w:szCs w:val="20"/>
        </w:rPr>
        <w:t>ozorování a vyhodnocování</w:t>
      </w:r>
      <w:r w:rsidR="003A5BF0" w:rsidRPr="003A5BF0">
        <w:rPr>
          <w:rFonts w:ascii="Tahoma" w:hAnsi="Tahoma" w:cs="Tahoma"/>
          <w:bCs/>
          <w:color w:val="000000"/>
          <w:sz w:val="20"/>
          <w:szCs w:val="20"/>
        </w:rPr>
        <w:t xml:space="preserve"> provádění jednotlivých činností na staveništi</w:t>
      </w:r>
      <w:r w:rsidR="003A5BF0" w:rsidRPr="00EE7CDB">
        <w:rPr>
          <w:rFonts w:ascii="Tahoma" w:hAnsi="Tahoma" w:cs="Tahoma"/>
          <w:color w:val="000000"/>
          <w:sz w:val="20"/>
          <w:szCs w:val="20"/>
        </w:rPr>
        <w:t xml:space="preserve"> se zřetelem na dodržování požadavků na bezpečnost a ochranu zdraví při práci.</w:t>
      </w:r>
    </w:p>
    <w:p w14:paraId="464DC00D" w14:textId="0FA3116B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upozorň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ování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na zjištěné nedostatky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a požad</w:t>
      </w:r>
      <w:r w:rsidR="009B34F2">
        <w:rPr>
          <w:rFonts w:ascii="Tahoma" w:hAnsi="Tahoma" w:cs="Tahoma"/>
          <w:color w:val="000000"/>
          <w:sz w:val="20"/>
          <w:szCs w:val="20"/>
        </w:rPr>
        <w:t>ování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bez zbytečného odkladu zjednání náprav.</w:t>
      </w:r>
    </w:p>
    <w:p w14:paraId="2FCD97F4" w14:textId="3C6EDCF6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organiz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ace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kontrolní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ch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dn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ů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k dodržování plánu BOZP za účasti zhotovitelů, provádí zápisy z kontrolních dnů o zjištěných nedostatcích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v bezpečnosti a ochraně zdraví při práci na staveništi.</w:t>
      </w:r>
    </w:p>
    <w:p w14:paraId="7D4B2E53" w14:textId="583ECB53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navrh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ování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opatření vedoucích k odstranění nedostatků a inform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ování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všech zhotovitel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ů</w:t>
      </w:r>
      <w:r w:rsidRPr="00EE7CDB">
        <w:rPr>
          <w:rFonts w:ascii="Tahoma" w:hAnsi="Tahoma" w:cs="Tahoma"/>
          <w:color w:val="000000"/>
          <w:sz w:val="20"/>
          <w:szCs w:val="20"/>
        </w:rPr>
        <w:t xml:space="preserve"> o bezpečnostních a zdravotních rizicích, která vznikla na staveništi během postupu jednotlivých prací.</w:t>
      </w:r>
    </w:p>
    <w:p w14:paraId="483D1951" w14:textId="365D7D9E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kontrol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a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způsob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u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zabezpečení ochrany staveniště</w:t>
      </w:r>
      <w:r w:rsidRPr="00EE7CDB">
        <w:rPr>
          <w:rFonts w:ascii="Tahoma" w:hAnsi="Tahoma" w:cs="Tahoma"/>
          <w:color w:val="000000"/>
          <w:sz w:val="20"/>
          <w:szCs w:val="20"/>
        </w:rPr>
        <w:t>, včetně vjezdu na staveniště, a to s cílem zamezit vstupu nepovolaným fyzickým osobám.</w:t>
      </w:r>
    </w:p>
    <w:p w14:paraId="6B01194E" w14:textId="3B0874F3" w:rsidR="003A5BF0" w:rsidRPr="00EE7CDB" w:rsidRDefault="003A5BF0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color w:val="000000"/>
          <w:sz w:val="20"/>
          <w:szCs w:val="20"/>
        </w:rPr>
      </w:pPr>
      <w:r w:rsidRPr="003A5BF0">
        <w:rPr>
          <w:rFonts w:ascii="Tahoma" w:hAnsi="Tahoma" w:cs="Tahoma"/>
          <w:bCs/>
          <w:color w:val="000000"/>
          <w:sz w:val="20"/>
          <w:szCs w:val="20"/>
        </w:rPr>
        <w:t>sled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ování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 xml:space="preserve"> dodržování plánu BOZP a 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 xml:space="preserve">jeho </w:t>
      </w:r>
      <w:r w:rsidRPr="003A5BF0">
        <w:rPr>
          <w:rFonts w:ascii="Tahoma" w:hAnsi="Tahoma" w:cs="Tahoma"/>
          <w:bCs/>
          <w:color w:val="000000"/>
          <w:sz w:val="20"/>
          <w:szCs w:val="20"/>
        </w:rPr>
        <w:t>aktualiz</w:t>
      </w:r>
      <w:r w:rsidR="009B34F2">
        <w:rPr>
          <w:rFonts w:ascii="Tahoma" w:hAnsi="Tahoma" w:cs="Tahoma"/>
          <w:bCs/>
          <w:color w:val="000000"/>
          <w:sz w:val="20"/>
          <w:szCs w:val="20"/>
        </w:rPr>
        <w:t>ac</w:t>
      </w:r>
      <w:r w:rsidR="00CA152A">
        <w:rPr>
          <w:rFonts w:ascii="Tahoma" w:hAnsi="Tahoma" w:cs="Tahoma"/>
          <w:bCs/>
          <w:color w:val="000000"/>
          <w:sz w:val="20"/>
          <w:szCs w:val="20"/>
        </w:rPr>
        <w:t>e</w:t>
      </w:r>
      <w:r w:rsidRPr="00EE7CDB">
        <w:rPr>
          <w:rFonts w:ascii="Tahoma" w:hAnsi="Tahoma" w:cs="Tahoma"/>
          <w:color w:val="000000"/>
          <w:sz w:val="20"/>
          <w:szCs w:val="20"/>
        </w:rPr>
        <w:t>.</w:t>
      </w:r>
    </w:p>
    <w:p w14:paraId="577BDC7F" w14:textId="77777777" w:rsidR="00DE1424" w:rsidRDefault="00C50C79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bCs/>
          <w:color w:val="000000"/>
          <w:sz w:val="20"/>
          <w:szCs w:val="20"/>
        </w:rPr>
      </w:pPr>
      <w:r w:rsidRPr="00DE1424">
        <w:rPr>
          <w:rFonts w:ascii="Tahoma" w:hAnsi="Tahoma" w:cs="Tahoma"/>
          <w:bCs/>
          <w:color w:val="000000"/>
          <w:sz w:val="20"/>
          <w:szCs w:val="20"/>
        </w:rPr>
        <w:t xml:space="preserve">Účast na předání staveniště zhotoviteli stavby </w:t>
      </w:r>
    </w:p>
    <w:p w14:paraId="63D4B8D8" w14:textId="45C6D58B" w:rsidR="00C50C79" w:rsidRPr="00DE1424" w:rsidRDefault="00DE1424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bCs/>
          <w:color w:val="000000"/>
          <w:sz w:val="20"/>
          <w:szCs w:val="20"/>
        </w:rPr>
      </w:pPr>
      <w:r w:rsidRPr="00DE1424">
        <w:rPr>
          <w:rFonts w:ascii="Tahoma" w:hAnsi="Tahoma" w:cs="Tahoma"/>
          <w:bCs/>
          <w:color w:val="000000"/>
          <w:sz w:val="20"/>
          <w:szCs w:val="20"/>
        </w:rPr>
        <w:t>Účast na</w:t>
      </w:r>
      <w:r w:rsidR="00A12536" w:rsidRPr="00DE1424">
        <w:rPr>
          <w:rFonts w:ascii="Tahoma" w:hAnsi="Tahoma" w:cs="Tahoma"/>
          <w:bCs/>
          <w:color w:val="000000"/>
          <w:sz w:val="20"/>
          <w:szCs w:val="20"/>
        </w:rPr>
        <w:t xml:space="preserve"> pravidelných a mimořádných kontrolních dn</w:t>
      </w:r>
      <w:r w:rsidRPr="00DE1424">
        <w:rPr>
          <w:rFonts w:ascii="Tahoma" w:hAnsi="Tahoma" w:cs="Tahoma"/>
          <w:bCs/>
          <w:color w:val="000000"/>
          <w:sz w:val="20"/>
          <w:szCs w:val="20"/>
        </w:rPr>
        <w:t>ech</w:t>
      </w:r>
      <w:r w:rsidR="00A12536" w:rsidRPr="00DE1424">
        <w:rPr>
          <w:rFonts w:ascii="Tahoma" w:hAnsi="Tahoma" w:cs="Tahoma"/>
          <w:bCs/>
          <w:color w:val="000000"/>
          <w:sz w:val="20"/>
          <w:szCs w:val="20"/>
        </w:rPr>
        <w:t xml:space="preserve"> stavby v termínech nezbytných pro řádné provádění kontroly stavby</w:t>
      </w:r>
    </w:p>
    <w:p w14:paraId="2E02C6FB" w14:textId="4D7540FE" w:rsidR="00DE1424" w:rsidRDefault="00C50C79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bCs/>
          <w:color w:val="000000"/>
          <w:sz w:val="20"/>
          <w:szCs w:val="20"/>
        </w:rPr>
      </w:pPr>
      <w:r w:rsidRPr="00DE1424">
        <w:rPr>
          <w:rFonts w:ascii="Tahoma" w:hAnsi="Tahoma" w:cs="Tahoma"/>
          <w:bCs/>
          <w:color w:val="000000"/>
          <w:sz w:val="20"/>
          <w:szCs w:val="20"/>
        </w:rPr>
        <w:t xml:space="preserve">Pravidelné předávání informací </w:t>
      </w:r>
      <w:r w:rsidR="00DE1424" w:rsidRPr="00DE1424">
        <w:rPr>
          <w:rFonts w:ascii="Tahoma" w:hAnsi="Tahoma" w:cs="Tahoma"/>
          <w:bCs/>
          <w:color w:val="000000"/>
          <w:sz w:val="20"/>
          <w:szCs w:val="20"/>
        </w:rPr>
        <w:t>v</w:t>
      </w:r>
      <w:r w:rsidRPr="00DE1424">
        <w:rPr>
          <w:rFonts w:ascii="Tahoma" w:hAnsi="Tahoma" w:cs="Tahoma"/>
          <w:bCs/>
          <w:color w:val="000000"/>
          <w:sz w:val="20"/>
          <w:szCs w:val="20"/>
        </w:rPr>
        <w:t xml:space="preserve"> průběhu výstavby odpovědnému pracovníku </w:t>
      </w:r>
      <w:r w:rsidR="00DE1424">
        <w:rPr>
          <w:rFonts w:ascii="Tahoma" w:hAnsi="Tahoma" w:cs="Tahoma"/>
          <w:bCs/>
          <w:color w:val="000000"/>
          <w:sz w:val="20"/>
          <w:szCs w:val="20"/>
        </w:rPr>
        <w:t>příkazce</w:t>
      </w:r>
    </w:p>
    <w:p w14:paraId="5DFC6359" w14:textId="68975A37" w:rsidR="00C50C79" w:rsidRDefault="00C50C79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bCs/>
          <w:color w:val="000000"/>
          <w:sz w:val="20"/>
          <w:szCs w:val="20"/>
        </w:rPr>
      </w:pPr>
      <w:r w:rsidRPr="00DE1424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Bezodkladné informování </w:t>
      </w:r>
      <w:r w:rsidR="00DE1424">
        <w:rPr>
          <w:rFonts w:ascii="Tahoma" w:hAnsi="Tahoma" w:cs="Tahoma"/>
          <w:bCs/>
          <w:color w:val="000000"/>
          <w:sz w:val="20"/>
          <w:szCs w:val="20"/>
        </w:rPr>
        <w:t>příkazce</w:t>
      </w:r>
      <w:r w:rsidRPr="00DE1424">
        <w:rPr>
          <w:rFonts w:ascii="Tahoma" w:hAnsi="Tahoma" w:cs="Tahoma"/>
          <w:bCs/>
          <w:color w:val="000000"/>
          <w:sz w:val="20"/>
          <w:szCs w:val="20"/>
        </w:rPr>
        <w:t xml:space="preserve"> o všech závažných okolnostech týkajících se </w:t>
      </w:r>
      <w:r w:rsidR="00DE1424" w:rsidRPr="00DE1424">
        <w:rPr>
          <w:rFonts w:ascii="Tahoma" w:hAnsi="Tahoma" w:cs="Tahoma"/>
          <w:bCs/>
          <w:color w:val="000000"/>
          <w:sz w:val="20"/>
          <w:szCs w:val="20"/>
        </w:rPr>
        <w:t>porušení BOZP na staveništi a s</w:t>
      </w:r>
      <w:r w:rsidRPr="00DE1424">
        <w:rPr>
          <w:rFonts w:ascii="Tahoma" w:hAnsi="Tahoma" w:cs="Tahoma"/>
          <w:bCs/>
          <w:color w:val="000000"/>
          <w:sz w:val="20"/>
          <w:szCs w:val="20"/>
        </w:rPr>
        <w:t xml:space="preserve">polupráce s </w:t>
      </w:r>
      <w:r w:rsidR="00DE1424">
        <w:rPr>
          <w:rFonts w:ascii="Tahoma" w:hAnsi="Tahoma" w:cs="Tahoma"/>
          <w:bCs/>
          <w:color w:val="000000"/>
          <w:sz w:val="20"/>
          <w:szCs w:val="20"/>
        </w:rPr>
        <w:t>příkazcem</w:t>
      </w:r>
      <w:r w:rsidRPr="00DE1424">
        <w:rPr>
          <w:rFonts w:ascii="Tahoma" w:hAnsi="Tahoma" w:cs="Tahoma"/>
          <w:bCs/>
          <w:color w:val="000000"/>
          <w:sz w:val="20"/>
          <w:szCs w:val="20"/>
        </w:rPr>
        <w:t xml:space="preserve"> při provádění opatření </w:t>
      </w:r>
      <w:r w:rsidR="00A05DB1">
        <w:rPr>
          <w:rFonts w:ascii="Tahoma" w:hAnsi="Tahoma" w:cs="Tahoma"/>
          <w:bCs/>
          <w:color w:val="000000"/>
          <w:sz w:val="20"/>
          <w:szCs w:val="20"/>
        </w:rPr>
        <w:t>k odstranění nedostatků</w:t>
      </w:r>
    </w:p>
    <w:p w14:paraId="6E966C84" w14:textId="364188FD" w:rsidR="00A05DB1" w:rsidRPr="00A05DB1" w:rsidRDefault="00A05DB1" w:rsidP="00A05DB1">
      <w:pPr>
        <w:numPr>
          <w:ilvl w:val="0"/>
          <w:numId w:val="15"/>
        </w:numPr>
        <w:spacing w:before="100" w:beforeAutospacing="1" w:after="100" w:afterAutospacing="1"/>
        <w:ind w:left="600" w:firstLine="426"/>
        <w:rPr>
          <w:rFonts w:ascii="Tahoma" w:hAnsi="Tahoma" w:cs="Tahoma"/>
          <w:bCs/>
          <w:color w:val="000000"/>
          <w:sz w:val="20"/>
          <w:szCs w:val="20"/>
        </w:rPr>
      </w:pPr>
      <w:r w:rsidRPr="00A05DB1">
        <w:rPr>
          <w:rFonts w:ascii="Tahoma" w:hAnsi="Tahoma" w:cs="Tahoma"/>
          <w:bCs/>
          <w:color w:val="000000"/>
          <w:sz w:val="20"/>
          <w:szCs w:val="20"/>
        </w:rPr>
        <w:t xml:space="preserve">Zajišťování odborné podpory </w:t>
      </w:r>
      <w:r>
        <w:rPr>
          <w:rFonts w:ascii="Tahoma" w:hAnsi="Tahoma" w:cs="Tahoma"/>
          <w:bCs/>
          <w:color w:val="000000"/>
          <w:sz w:val="20"/>
          <w:szCs w:val="20"/>
        </w:rPr>
        <w:t>příkazci</w:t>
      </w:r>
    </w:p>
    <w:p w14:paraId="4B396821" w14:textId="77777777" w:rsidR="00210733" w:rsidRDefault="00210733" w:rsidP="0021073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</w:t>
      </w:r>
    </w:p>
    <w:p w14:paraId="11D71039" w14:textId="745C96D2" w:rsidR="00896E21" w:rsidRDefault="00896E21" w:rsidP="00210733">
      <w:pPr>
        <w:jc w:val="center"/>
        <w:rPr>
          <w:rFonts w:ascii="Tahoma" w:hAnsi="Tahoma" w:cs="Tahoma"/>
          <w:b/>
          <w:sz w:val="20"/>
          <w:szCs w:val="20"/>
        </w:rPr>
      </w:pPr>
      <w:r w:rsidRPr="00210733">
        <w:rPr>
          <w:rFonts w:ascii="Tahoma" w:hAnsi="Tahoma" w:cs="Tahoma"/>
          <w:b/>
          <w:sz w:val="20"/>
          <w:szCs w:val="20"/>
        </w:rPr>
        <w:t>Místo plnění, termíny plnění</w:t>
      </w:r>
    </w:p>
    <w:p w14:paraId="1F12F884" w14:textId="77777777" w:rsidR="00210733" w:rsidRDefault="00210733" w:rsidP="00210733">
      <w:pPr>
        <w:jc w:val="center"/>
        <w:rPr>
          <w:rFonts w:ascii="Tahoma" w:hAnsi="Tahoma" w:cs="Tahoma"/>
          <w:b/>
          <w:sz w:val="20"/>
          <w:szCs w:val="20"/>
        </w:rPr>
      </w:pPr>
    </w:p>
    <w:p w14:paraId="35D4AE1B" w14:textId="77777777" w:rsidR="00210733" w:rsidRPr="00210733" w:rsidRDefault="00210733" w:rsidP="00210733">
      <w:pPr>
        <w:jc w:val="center"/>
        <w:rPr>
          <w:rFonts w:ascii="Tahoma" w:hAnsi="Tahoma" w:cs="Tahoma"/>
          <w:b/>
          <w:sz w:val="20"/>
          <w:szCs w:val="20"/>
        </w:rPr>
      </w:pPr>
    </w:p>
    <w:p w14:paraId="02961BE6" w14:textId="5D9EB0F5" w:rsidR="00896E21" w:rsidRPr="004B7E64" w:rsidRDefault="00896E21" w:rsidP="00A05DB1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4B7E64">
        <w:rPr>
          <w:rFonts w:asciiTheme="minorHAnsi" w:hAnsiTheme="minorHAnsi"/>
          <w:sz w:val="22"/>
        </w:rPr>
        <w:t xml:space="preserve">Místem plnění a realizace výkonu </w:t>
      </w:r>
      <w:r w:rsidR="00005CF6">
        <w:rPr>
          <w:rFonts w:asciiTheme="minorHAnsi" w:hAnsiTheme="minorHAnsi"/>
          <w:sz w:val="22"/>
        </w:rPr>
        <w:t>koordinátora BOZP</w:t>
      </w:r>
      <w:r w:rsidRPr="004B7E64">
        <w:rPr>
          <w:rFonts w:asciiTheme="minorHAnsi" w:hAnsiTheme="minorHAnsi"/>
          <w:sz w:val="22"/>
        </w:rPr>
        <w:t xml:space="preserve"> je sídlo Příkazce.</w:t>
      </w:r>
    </w:p>
    <w:p w14:paraId="53B8FB14" w14:textId="3E823664" w:rsidR="00896E21" w:rsidRPr="001A562A" w:rsidRDefault="00896E21" w:rsidP="00A05DB1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1A562A">
        <w:rPr>
          <w:rFonts w:asciiTheme="minorHAnsi" w:hAnsiTheme="minorHAnsi"/>
          <w:sz w:val="22"/>
        </w:rPr>
        <w:t>Příkazník je povinen zahájit práce spojené s výkonem jeho funkce na základě výzvy Příkazce do pěti dnů od doručení písemné výzvy, v souladu se začátkem stavebních prací. Předpokládaný začátek stavebních prací je v červnu 201</w:t>
      </w:r>
      <w:r w:rsidR="00A419A5" w:rsidRPr="001A562A">
        <w:rPr>
          <w:rFonts w:asciiTheme="minorHAnsi" w:hAnsiTheme="minorHAnsi"/>
          <w:sz w:val="22"/>
        </w:rPr>
        <w:t>7</w:t>
      </w:r>
      <w:r w:rsidRPr="001A562A">
        <w:rPr>
          <w:rFonts w:asciiTheme="minorHAnsi" w:hAnsiTheme="minorHAnsi"/>
          <w:sz w:val="22"/>
        </w:rPr>
        <w:t>.</w:t>
      </w:r>
    </w:p>
    <w:p w14:paraId="7A8514C4" w14:textId="500199B3" w:rsidR="00896E21" w:rsidRPr="001A562A" w:rsidRDefault="00896E21" w:rsidP="00A05DB1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1A562A">
        <w:rPr>
          <w:rFonts w:asciiTheme="minorHAnsi" w:hAnsiTheme="minorHAnsi"/>
          <w:sz w:val="22"/>
        </w:rPr>
        <w:t xml:space="preserve">Výkon činností Příkazníka dle této smlouvy končí předáním a převzetím dokončené stavby bez vad a nedodělků a závěrečným vyúčtováním </w:t>
      </w:r>
      <w:r w:rsidR="00A419A5" w:rsidRPr="001A562A">
        <w:rPr>
          <w:rFonts w:asciiTheme="minorHAnsi" w:hAnsiTheme="minorHAnsi"/>
          <w:sz w:val="22"/>
        </w:rPr>
        <w:t>stavby</w:t>
      </w:r>
      <w:r w:rsidRPr="001A562A">
        <w:rPr>
          <w:rFonts w:asciiTheme="minorHAnsi" w:hAnsiTheme="minorHAnsi"/>
          <w:sz w:val="22"/>
        </w:rPr>
        <w:t xml:space="preserve">. </w:t>
      </w:r>
      <w:r w:rsidR="00A419A5" w:rsidRPr="001A562A">
        <w:rPr>
          <w:rFonts w:asciiTheme="minorHAnsi" w:hAnsiTheme="minorHAnsi"/>
          <w:sz w:val="22"/>
        </w:rPr>
        <w:t xml:space="preserve"> </w:t>
      </w:r>
      <w:r w:rsidRPr="001A562A">
        <w:rPr>
          <w:rFonts w:asciiTheme="minorHAnsi" w:hAnsiTheme="minorHAnsi"/>
          <w:sz w:val="22"/>
        </w:rPr>
        <w:t xml:space="preserve">Předpokládané ukončení stavebních prací je v </w:t>
      </w:r>
      <w:r w:rsidR="00A419A5" w:rsidRPr="001A562A">
        <w:rPr>
          <w:rFonts w:asciiTheme="minorHAnsi" w:hAnsiTheme="minorHAnsi"/>
          <w:sz w:val="22"/>
        </w:rPr>
        <w:t>září</w:t>
      </w:r>
      <w:r w:rsidRPr="001A562A">
        <w:rPr>
          <w:rFonts w:asciiTheme="minorHAnsi" w:hAnsiTheme="minorHAnsi"/>
          <w:sz w:val="22"/>
        </w:rPr>
        <w:t xml:space="preserve"> 201</w:t>
      </w:r>
      <w:r w:rsidR="00A419A5" w:rsidRPr="001A562A">
        <w:rPr>
          <w:rFonts w:asciiTheme="minorHAnsi" w:hAnsiTheme="minorHAnsi"/>
          <w:sz w:val="22"/>
        </w:rPr>
        <w:t>9</w:t>
      </w:r>
      <w:r w:rsidRPr="001A562A">
        <w:rPr>
          <w:rFonts w:asciiTheme="minorHAnsi" w:hAnsiTheme="minorHAnsi"/>
          <w:sz w:val="22"/>
        </w:rPr>
        <w:t xml:space="preserve">. </w:t>
      </w:r>
    </w:p>
    <w:p w14:paraId="5E7AA6A0" w14:textId="48C59443" w:rsidR="00896E21" w:rsidRPr="001A562A" w:rsidRDefault="00896E21" w:rsidP="00A05DB1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1A562A">
        <w:rPr>
          <w:rFonts w:asciiTheme="minorHAnsi" w:hAnsiTheme="minorHAnsi"/>
          <w:sz w:val="22"/>
        </w:rPr>
        <w:t xml:space="preserve">Výkon činnosti příkazníka bude realizován ve </w:t>
      </w:r>
      <w:r w:rsidR="00A419A5" w:rsidRPr="001A562A">
        <w:rPr>
          <w:rFonts w:asciiTheme="minorHAnsi" w:hAnsiTheme="minorHAnsi"/>
          <w:sz w:val="22"/>
        </w:rPr>
        <w:t>třech</w:t>
      </w:r>
      <w:r w:rsidRPr="001A562A">
        <w:rPr>
          <w:rFonts w:asciiTheme="minorHAnsi" w:hAnsiTheme="minorHAnsi"/>
          <w:sz w:val="22"/>
        </w:rPr>
        <w:t xml:space="preserve"> </w:t>
      </w:r>
      <w:r w:rsidR="00A419A5" w:rsidRPr="001A562A">
        <w:rPr>
          <w:rFonts w:asciiTheme="minorHAnsi" w:hAnsiTheme="minorHAnsi"/>
          <w:sz w:val="22"/>
        </w:rPr>
        <w:t xml:space="preserve">navazujících </w:t>
      </w:r>
      <w:r w:rsidRPr="001A562A">
        <w:rPr>
          <w:rFonts w:asciiTheme="minorHAnsi" w:hAnsiTheme="minorHAnsi"/>
          <w:sz w:val="22"/>
        </w:rPr>
        <w:t xml:space="preserve">etapách. Předpokládaný začátek prací </w:t>
      </w:r>
      <w:r w:rsidR="00A419A5" w:rsidRPr="001A562A">
        <w:rPr>
          <w:rFonts w:asciiTheme="minorHAnsi" w:hAnsiTheme="minorHAnsi"/>
          <w:sz w:val="22"/>
        </w:rPr>
        <w:t>1</w:t>
      </w:r>
      <w:r w:rsidRPr="001A562A">
        <w:rPr>
          <w:rFonts w:asciiTheme="minorHAnsi" w:hAnsiTheme="minorHAnsi"/>
          <w:sz w:val="22"/>
        </w:rPr>
        <w:t>. etapy je v červnu 201</w:t>
      </w:r>
      <w:r w:rsidR="00A419A5" w:rsidRPr="001A562A">
        <w:rPr>
          <w:rFonts w:asciiTheme="minorHAnsi" w:hAnsiTheme="minorHAnsi"/>
          <w:sz w:val="22"/>
        </w:rPr>
        <w:t>7</w:t>
      </w:r>
      <w:r w:rsidRPr="001A562A">
        <w:rPr>
          <w:rFonts w:asciiTheme="minorHAnsi" w:hAnsiTheme="minorHAnsi"/>
          <w:sz w:val="22"/>
        </w:rPr>
        <w:t xml:space="preserve"> a předpokládané ukončení v</w:t>
      </w:r>
      <w:r w:rsidR="00A419A5" w:rsidRPr="001A562A">
        <w:rPr>
          <w:rFonts w:asciiTheme="minorHAnsi" w:hAnsiTheme="minorHAnsi"/>
          <w:sz w:val="22"/>
        </w:rPr>
        <w:t xml:space="preserve"> listopadu </w:t>
      </w:r>
      <w:r w:rsidRPr="001A562A">
        <w:rPr>
          <w:rFonts w:asciiTheme="minorHAnsi" w:hAnsiTheme="minorHAnsi"/>
          <w:sz w:val="22"/>
        </w:rPr>
        <w:t>201</w:t>
      </w:r>
      <w:r w:rsidR="00A419A5" w:rsidRPr="001A562A">
        <w:rPr>
          <w:rFonts w:asciiTheme="minorHAnsi" w:hAnsiTheme="minorHAnsi"/>
          <w:sz w:val="22"/>
        </w:rPr>
        <w:t>7</w:t>
      </w:r>
      <w:r w:rsidRPr="001A562A">
        <w:rPr>
          <w:rFonts w:asciiTheme="minorHAnsi" w:hAnsiTheme="minorHAnsi"/>
          <w:sz w:val="22"/>
        </w:rPr>
        <w:t xml:space="preserve">. </w:t>
      </w:r>
      <w:r w:rsidR="00A419A5" w:rsidRPr="001A562A">
        <w:rPr>
          <w:rFonts w:asciiTheme="minorHAnsi" w:hAnsiTheme="minorHAnsi"/>
          <w:sz w:val="22"/>
        </w:rPr>
        <w:t>P</w:t>
      </w:r>
      <w:r w:rsidRPr="001A562A">
        <w:rPr>
          <w:rFonts w:asciiTheme="minorHAnsi" w:hAnsiTheme="minorHAnsi"/>
          <w:sz w:val="22"/>
        </w:rPr>
        <w:t xml:space="preserve">ředpokládané ukončení </w:t>
      </w:r>
      <w:r w:rsidR="00A419A5" w:rsidRPr="001A562A">
        <w:rPr>
          <w:rFonts w:asciiTheme="minorHAnsi" w:hAnsiTheme="minorHAnsi"/>
          <w:sz w:val="22"/>
        </w:rPr>
        <w:t>2. etapy je listopadu</w:t>
      </w:r>
      <w:r w:rsidRPr="001A562A">
        <w:rPr>
          <w:rFonts w:asciiTheme="minorHAnsi" w:hAnsiTheme="minorHAnsi"/>
          <w:sz w:val="22"/>
        </w:rPr>
        <w:t>  201</w:t>
      </w:r>
      <w:r w:rsidR="00A419A5" w:rsidRPr="001A562A">
        <w:rPr>
          <w:rFonts w:asciiTheme="minorHAnsi" w:hAnsiTheme="minorHAnsi"/>
          <w:sz w:val="22"/>
        </w:rPr>
        <w:t>8</w:t>
      </w:r>
      <w:r w:rsidRPr="001A562A">
        <w:rPr>
          <w:rFonts w:asciiTheme="minorHAnsi" w:hAnsiTheme="minorHAnsi"/>
          <w:sz w:val="22"/>
        </w:rPr>
        <w:t>.</w:t>
      </w:r>
      <w:r w:rsidR="00A419A5" w:rsidRPr="001A562A">
        <w:rPr>
          <w:rFonts w:asciiTheme="minorHAnsi" w:hAnsiTheme="minorHAnsi"/>
          <w:sz w:val="22"/>
        </w:rPr>
        <w:t xml:space="preserve"> Předpokládané ukončení 3. etapy je září  2019.</w:t>
      </w:r>
      <w:r w:rsidRPr="001A562A">
        <w:rPr>
          <w:rFonts w:asciiTheme="minorHAnsi" w:hAnsiTheme="minorHAnsi"/>
          <w:sz w:val="22"/>
          <w:szCs w:val="22"/>
        </w:rPr>
        <w:t xml:space="preserve"> Harmonogram realizace je uveden v příloze č. 1  </w:t>
      </w:r>
    </w:p>
    <w:p w14:paraId="2257390B" w14:textId="77777777" w:rsidR="00896E21" w:rsidRPr="004B7E64" w:rsidRDefault="00896E21" w:rsidP="00A05DB1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sz w:val="22"/>
        </w:rPr>
      </w:pPr>
      <w:r w:rsidRPr="004B7E64">
        <w:rPr>
          <w:rFonts w:asciiTheme="minorHAnsi" w:hAnsiTheme="minorHAnsi"/>
          <w:sz w:val="22"/>
        </w:rPr>
        <w:t>Příkazník se zavazuje ukončení své činnosti přizpůsobit průběhu stavebních prací a případnému oddálení termínu ukončení stavebních prací.</w:t>
      </w:r>
    </w:p>
    <w:p w14:paraId="4BAABFD3" w14:textId="77777777" w:rsidR="00C50C79" w:rsidRDefault="00C50C79" w:rsidP="00FB2F82">
      <w:pPr>
        <w:ind w:left="116"/>
        <w:jc w:val="center"/>
        <w:rPr>
          <w:rFonts w:ascii="Tahoma" w:hAnsi="Tahoma" w:cs="Tahoma"/>
          <w:b/>
          <w:sz w:val="20"/>
          <w:szCs w:val="20"/>
        </w:rPr>
      </w:pPr>
    </w:p>
    <w:p w14:paraId="6EDFD52D" w14:textId="41502CB1" w:rsidR="00E65190" w:rsidRDefault="00E65190" w:rsidP="00FB2F82">
      <w:pPr>
        <w:ind w:left="1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423C71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.</w:t>
      </w:r>
    </w:p>
    <w:p w14:paraId="1C020374" w14:textId="77777777" w:rsidR="00573342" w:rsidRPr="00E65190" w:rsidRDefault="00573342" w:rsidP="00FB2F82">
      <w:pPr>
        <w:spacing w:after="240"/>
        <w:ind w:left="116"/>
        <w:jc w:val="center"/>
        <w:rPr>
          <w:rFonts w:ascii="Tahoma" w:hAnsi="Tahoma" w:cs="Tahoma"/>
          <w:b/>
          <w:sz w:val="20"/>
          <w:szCs w:val="20"/>
        </w:rPr>
      </w:pPr>
      <w:r w:rsidRPr="00E65190">
        <w:rPr>
          <w:rFonts w:ascii="Tahoma" w:hAnsi="Tahoma" w:cs="Tahoma"/>
          <w:b/>
          <w:sz w:val="20"/>
          <w:szCs w:val="20"/>
        </w:rPr>
        <w:t>Práva a povinnosti příkazníka</w:t>
      </w:r>
    </w:p>
    <w:p w14:paraId="23A3D434" w14:textId="611C168A" w:rsidR="00896E21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prohlašuje, že je plně právně a odborně způsobilý k realizaci předmětu plnění dle této smlouvy.</w:t>
      </w:r>
    </w:p>
    <w:p w14:paraId="1CCC0270" w14:textId="77777777" w:rsidR="007A4D2A" w:rsidRPr="007A4D2A" w:rsidRDefault="007A4D2A" w:rsidP="007A4D2A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59B2D06A" w14:textId="2952E22C" w:rsidR="000C71F0" w:rsidRPr="001762A8" w:rsidRDefault="00190E5A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1762A8">
        <w:rPr>
          <w:rFonts w:asciiTheme="minorHAnsi" w:hAnsiTheme="minorHAnsi"/>
          <w:sz w:val="22"/>
        </w:rPr>
        <w:t xml:space="preserve">Příkazník bude přikázanou činnost provádět dle harmonogramu, který </w:t>
      </w:r>
      <w:r w:rsidR="001762A8" w:rsidRPr="001762A8">
        <w:rPr>
          <w:rFonts w:asciiTheme="minorHAnsi" w:hAnsiTheme="minorHAnsi"/>
          <w:sz w:val="22"/>
        </w:rPr>
        <w:t>je součástí</w:t>
      </w:r>
      <w:r w:rsidRPr="001762A8">
        <w:rPr>
          <w:rFonts w:asciiTheme="minorHAnsi" w:hAnsiTheme="minorHAnsi"/>
          <w:sz w:val="22"/>
        </w:rPr>
        <w:t xml:space="preserve"> </w:t>
      </w:r>
      <w:r w:rsidRPr="001A562A">
        <w:rPr>
          <w:rFonts w:asciiTheme="minorHAnsi" w:hAnsiTheme="minorHAnsi"/>
          <w:sz w:val="22"/>
        </w:rPr>
        <w:t>příloh</w:t>
      </w:r>
      <w:r w:rsidR="001762A8" w:rsidRPr="001A562A">
        <w:rPr>
          <w:rFonts w:asciiTheme="minorHAnsi" w:hAnsiTheme="minorHAnsi"/>
          <w:sz w:val="22"/>
        </w:rPr>
        <w:t>y</w:t>
      </w:r>
      <w:r w:rsidRPr="001A562A">
        <w:rPr>
          <w:rFonts w:asciiTheme="minorHAnsi" w:hAnsiTheme="minorHAnsi"/>
          <w:sz w:val="22"/>
        </w:rPr>
        <w:t xml:space="preserve"> č. </w:t>
      </w:r>
      <w:r w:rsidR="00FC1BFD">
        <w:rPr>
          <w:rFonts w:asciiTheme="minorHAnsi" w:hAnsiTheme="minorHAnsi"/>
          <w:sz w:val="22"/>
        </w:rPr>
        <w:t>4</w:t>
      </w:r>
      <w:r w:rsidRPr="001762A8">
        <w:rPr>
          <w:rFonts w:asciiTheme="minorHAnsi" w:hAnsiTheme="minorHAnsi"/>
          <w:sz w:val="22"/>
        </w:rPr>
        <w:t xml:space="preserve"> smlouvy.</w:t>
      </w:r>
    </w:p>
    <w:p w14:paraId="1D6014E3" w14:textId="3BF2503E" w:rsidR="00190E5A" w:rsidRPr="007A4D2A" w:rsidRDefault="00190E5A" w:rsidP="000C71F0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 xml:space="preserve"> </w:t>
      </w:r>
    </w:p>
    <w:p w14:paraId="144B4665" w14:textId="77777777" w:rsidR="000F5EA9" w:rsidRDefault="000F5EA9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je povinen provádět přikázanou činnost osobně, nesmí svěřit provádění přikázané činnosti jiné osobě ani si ustanovit náhradníka. Příkazník je povinen provádět přikázanou činnost poctivě a pečlivě podle svých schopností, je přitom povinen použít každého prostředku, kterého vyžaduje povaha přikázané činnosti, jakož i takového, který se shoduje s vůlí příkazce.</w:t>
      </w:r>
    </w:p>
    <w:p w14:paraId="59864FF0" w14:textId="77777777" w:rsidR="007A4D2A" w:rsidRPr="007A4D2A" w:rsidRDefault="007A4D2A" w:rsidP="007A4D2A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30EFF5EA" w14:textId="39110300" w:rsidR="000F5EA9" w:rsidRDefault="00573342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je povinen informovat příkazce o průběhu sv</w:t>
      </w:r>
      <w:r w:rsidR="00045EC8" w:rsidRPr="007A4D2A">
        <w:rPr>
          <w:rFonts w:asciiTheme="minorHAnsi" w:hAnsiTheme="minorHAnsi"/>
          <w:sz w:val="22"/>
        </w:rPr>
        <w:t xml:space="preserve">é činnosti, spolupracovat s ním na formulaci soutěžních podmínek a seznamovat ho se všemi výstupy výkonu činnosti </w:t>
      </w:r>
      <w:r w:rsidRPr="007A4D2A">
        <w:rPr>
          <w:rFonts w:asciiTheme="minorHAnsi" w:hAnsiTheme="minorHAnsi"/>
          <w:sz w:val="22"/>
        </w:rPr>
        <w:t xml:space="preserve">prostřednictvím reportů dodávaných elektronickou poštou na adresu příkazce </w:t>
      </w:r>
      <w:r w:rsidR="001B2BEF" w:rsidRPr="007A4D2A">
        <w:rPr>
          <w:rFonts w:asciiTheme="minorHAnsi" w:hAnsiTheme="minorHAnsi"/>
          <w:sz w:val="22"/>
        </w:rPr>
        <w:t xml:space="preserve">uvedenou v záhlaví smlouvy </w:t>
      </w:r>
      <w:r w:rsidRPr="007A4D2A">
        <w:rPr>
          <w:rFonts w:asciiTheme="minorHAnsi" w:hAnsiTheme="minorHAnsi"/>
          <w:sz w:val="22"/>
        </w:rPr>
        <w:t>i bez vyžádání</w:t>
      </w:r>
      <w:r w:rsidR="008F7C92" w:rsidRPr="007A4D2A">
        <w:rPr>
          <w:rFonts w:asciiTheme="minorHAnsi" w:hAnsiTheme="minorHAnsi"/>
          <w:sz w:val="22"/>
        </w:rPr>
        <w:t xml:space="preserve"> </w:t>
      </w:r>
      <w:r w:rsidRPr="007A4D2A">
        <w:rPr>
          <w:rFonts w:asciiTheme="minorHAnsi" w:hAnsiTheme="minorHAnsi"/>
          <w:sz w:val="22"/>
        </w:rPr>
        <w:t>příkazce a dál</w:t>
      </w:r>
      <w:r w:rsidR="00C95543" w:rsidRPr="007A4D2A">
        <w:rPr>
          <w:rFonts w:asciiTheme="minorHAnsi" w:hAnsiTheme="minorHAnsi"/>
          <w:sz w:val="22"/>
        </w:rPr>
        <w:t>e kdykoli na vyžádání příkazce, nebo formou schůzek s příkazcem, které budou probíhat dle potřeby a o kterých pořídí příkazník zápis obsahující údaje o zúčastněných, času a místu konání, podstatných informacích a návrzích, které byly na schůzce vzneseny, o výsledku jejich projednání a o podmínkách či ujednáních, které byly zúčastněnými stranami usneseny.</w:t>
      </w:r>
    </w:p>
    <w:p w14:paraId="3337419D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1598FB9E" w14:textId="22705CF0" w:rsidR="00045EC8" w:rsidRDefault="00045EC8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lastRenderedPageBreak/>
        <w:t xml:space="preserve">Příkazník bere na vědomí, že akce, která tvoří předmět </w:t>
      </w:r>
      <w:r w:rsidR="00C50C79" w:rsidRPr="007A4D2A">
        <w:rPr>
          <w:rFonts w:asciiTheme="minorHAnsi" w:hAnsiTheme="minorHAnsi"/>
          <w:sz w:val="22"/>
        </w:rPr>
        <w:t xml:space="preserve">výkonu </w:t>
      </w:r>
      <w:r w:rsidR="000B6CDA">
        <w:rPr>
          <w:rFonts w:asciiTheme="minorHAnsi" w:hAnsiTheme="minorHAnsi"/>
          <w:sz w:val="22"/>
        </w:rPr>
        <w:t>koordinátora BOZP</w:t>
      </w:r>
      <w:r w:rsidRPr="007A4D2A">
        <w:rPr>
          <w:rFonts w:asciiTheme="minorHAnsi" w:hAnsiTheme="minorHAnsi"/>
          <w:sz w:val="22"/>
        </w:rPr>
        <w:t>, byla schválena jako investiční záměr</w:t>
      </w:r>
      <w:r w:rsidR="00CC3159" w:rsidRPr="007A4D2A">
        <w:rPr>
          <w:rFonts w:asciiTheme="minorHAnsi" w:hAnsiTheme="minorHAnsi"/>
          <w:sz w:val="22"/>
        </w:rPr>
        <w:t xml:space="preserve"> s názvem </w:t>
      </w:r>
      <w:r w:rsidR="00C50C79" w:rsidRPr="007A4D2A">
        <w:rPr>
          <w:rFonts w:asciiTheme="minorHAnsi" w:hAnsiTheme="minorHAnsi"/>
          <w:sz w:val="22"/>
        </w:rPr>
        <w:t>“</w:t>
      </w:r>
      <w:r w:rsidR="00C50C79" w:rsidRPr="001A562A">
        <w:rPr>
          <w:rFonts w:asciiTheme="minorHAnsi" w:hAnsiTheme="minorHAnsi"/>
          <w:sz w:val="22"/>
        </w:rPr>
        <w:t>UK-FF-Hlavní budova, nám. Jana Palacha 2 - I</w:t>
      </w:r>
      <w:r w:rsidR="0098479F" w:rsidRPr="001A562A">
        <w:rPr>
          <w:rFonts w:asciiTheme="minorHAnsi" w:hAnsiTheme="minorHAnsi"/>
          <w:sz w:val="22"/>
        </w:rPr>
        <w:t>I</w:t>
      </w:r>
      <w:r w:rsidR="00C50C79" w:rsidRPr="001A562A">
        <w:rPr>
          <w:rFonts w:asciiTheme="minorHAnsi" w:hAnsiTheme="minorHAnsi"/>
          <w:sz w:val="22"/>
        </w:rPr>
        <w:t>. etapa”</w:t>
      </w:r>
      <w:r w:rsidRPr="001A562A">
        <w:rPr>
          <w:rFonts w:asciiTheme="minorHAnsi" w:hAnsiTheme="minorHAnsi"/>
          <w:sz w:val="22"/>
        </w:rPr>
        <w:t xml:space="preserve"> realizovaný</w:t>
      </w:r>
      <w:r w:rsidRPr="007A4D2A">
        <w:rPr>
          <w:rFonts w:asciiTheme="minorHAnsi" w:hAnsiTheme="minorHAnsi"/>
          <w:sz w:val="22"/>
        </w:rPr>
        <w:t xml:space="preserve"> zčásti ze státních finančních prostředků. Příprava</w:t>
      </w:r>
      <w:r w:rsidR="00C50C79" w:rsidRPr="007A4D2A">
        <w:rPr>
          <w:rFonts w:asciiTheme="minorHAnsi" w:hAnsiTheme="minorHAnsi"/>
          <w:sz w:val="22"/>
        </w:rPr>
        <w:t xml:space="preserve">, </w:t>
      </w:r>
      <w:r w:rsidRPr="007A4D2A">
        <w:rPr>
          <w:rFonts w:asciiTheme="minorHAnsi" w:hAnsiTheme="minorHAnsi"/>
          <w:sz w:val="22"/>
        </w:rPr>
        <w:t>průběh</w:t>
      </w:r>
      <w:r w:rsidR="00C50C79" w:rsidRPr="007A4D2A">
        <w:rPr>
          <w:rFonts w:asciiTheme="minorHAnsi" w:hAnsiTheme="minorHAnsi"/>
          <w:sz w:val="22"/>
        </w:rPr>
        <w:t xml:space="preserve"> a dokončení akce</w:t>
      </w:r>
      <w:r w:rsidRPr="007A4D2A">
        <w:rPr>
          <w:rFonts w:asciiTheme="minorHAnsi" w:hAnsiTheme="minorHAnsi"/>
          <w:sz w:val="22"/>
        </w:rPr>
        <w:t xml:space="preserve"> musí korespondovat s nastavenými podmínkami investičního záměru jak z hlediska funkční náplně, harmonogramu a objemu čerpání finančních prostředků v čase, tak s obecnými podmínkami </w:t>
      </w:r>
      <w:r w:rsidR="00D33BEB" w:rsidRPr="007A4D2A">
        <w:rPr>
          <w:rFonts w:asciiTheme="minorHAnsi" w:hAnsiTheme="minorHAnsi"/>
          <w:sz w:val="22"/>
        </w:rPr>
        <w:t>poskytovatele dotace</w:t>
      </w:r>
      <w:r w:rsidRPr="007A4D2A">
        <w:rPr>
          <w:rFonts w:asciiTheme="minorHAnsi" w:hAnsiTheme="minorHAnsi"/>
          <w:sz w:val="22"/>
        </w:rPr>
        <w:t xml:space="preserve"> k předmětnému dotačnímu programu.</w:t>
      </w:r>
      <w:r w:rsidR="00CC3159" w:rsidRPr="007A4D2A">
        <w:rPr>
          <w:rFonts w:asciiTheme="minorHAnsi" w:hAnsiTheme="minorHAnsi"/>
          <w:sz w:val="22"/>
        </w:rPr>
        <w:t xml:space="preserve"> </w:t>
      </w:r>
    </w:p>
    <w:p w14:paraId="5254E403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528BCE3D" w14:textId="77777777" w:rsidR="00896E21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je povinen postupovat s odbornou péčí při plnění předmětu této smlouvy v zájmu Příkazce.</w:t>
      </w:r>
    </w:p>
    <w:p w14:paraId="5E1D5C73" w14:textId="77777777" w:rsidR="000C71F0" w:rsidRPr="000C71F0" w:rsidRDefault="000C71F0" w:rsidP="000C71F0">
      <w:pPr>
        <w:spacing w:after="120" w:line="276" w:lineRule="auto"/>
        <w:jc w:val="both"/>
        <w:rPr>
          <w:rFonts w:asciiTheme="minorHAnsi" w:hAnsiTheme="minorHAnsi"/>
          <w:sz w:val="22"/>
        </w:rPr>
      </w:pPr>
    </w:p>
    <w:p w14:paraId="5873CDBD" w14:textId="77777777" w:rsidR="00896E21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je povinen uskutečňovat předmětnou činnost podle pokynů Příkazce a v souladu s jeho zájmy. Příkazník je povinen písemně upozornit Příkazce na to, že jeho pokyny nebo nové pokyny odporují platným právním předpisům, a to bezodkladně, nejpozději však do 2 dnů poté, co danou skutečnost zjistí.</w:t>
      </w:r>
    </w:p>
    <w:p w14:paraId="30B12F9D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6DA8BC5A" w14:textId="77777777" w:rsidR="00896E21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se zavazuje písemně oznámit Příkazci všechny okolnosti, které zjistil při výkonu své činnosti a jež mohou mít vliv na změnu pokynů Příkazce; nedojde-li ke změně pokynů na základě sdělení Příkazce, postupuje Příkazník podle původních pokynů Příkazce a to tak, aby bylo možno řádně a včas realizovat plnění dle této smlouvy a dosáhnout účelu této smlouvy.</w:t>
      </w:r>
    </w:p>
    <w:p w14:paraId="4557AE8F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7D4EA9B9" w14:textId="77777777" w:rsidR="00896E21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 xml:space="preserve">Příkazník je povinen zachovávat mlčenlivost o všech údajích, které jsou obsaženy v projektových a technických podkladech, nebo o jiných skutečnostech, se kterými přišel při plnění předmětu této smlouvy do styku. Tyto údaje tvoří obchodní tajemství Příkazce ve smyslu ustanovení § 504 </w:t>
      </w:r>
      <w:proofErr w:type="spellStart"/>
      <w:r w:rsidRPr="007A4D2A">
        <w:rPr>
          <w:rFonts w:asciiTheme="minorHAnsi" w:hAnsiTheme="minorHAnsi"/>
          <w:sz w:val="22"/>
        </w:rPr>
        <w:t>ObčZ</w:t>
      </w:r>
      <w:proofErr w:type="spellEnd"/>
      <w:r w:rsidRPr="007A4D2A">
        <w:rPr>
          <w:rFonts w:asciiTheme="minorHAnsi" w:hAnsiTheme="minorHAnsi"/>
          <w:sz w:val="22"/>
        </w:rPr>
        <w:t>.</w:t>
      </w:r>
    </w:p>
    <w:p w14:paraId="423F92B2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4DD2271A" w14:textId="77777777" w:rsidR="00896E21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z veřejné finanční podpory.</w:t>
      </w:r>
    </w:p>
    <w:p w14:paraId="3D80E42A" w14:textId="77777777" w:rsidR="000C71F0" w:rsidRPr="000C71F0" w:rsidRDefault="000C71F0" w:rsidP="000C71F0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1232E4E5" w14:textId="77777777" w:rsidR="00896E21" w:rsidRPr="007A4D2A" w:rsidRDefault="00896E21" w:rsidP="00A05DB1">
      <w:pPr>
        <w:pStyle w:val="Odstavecseseznamem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A4D2A">
        <w:rPr>
          <w:rFonts w:asciiTheme="minorHAnsi" w:hAnsiTheme="minorHAnsi"/>
          <w:sz w:val="22"/>
        </w:rPr>
        <w:t>Příkazníkovi nepřísluší odsouhlasit jakékoli technické změny, které by vyvolaly zvýšení nebo snížení ceny díla (stavby), snížení jeho kvality nebo posunutí jakéhokoliv termínu plnění.</w:t>
      </w:r>
    </w:p>
    <w:p w14:paraId="179D9355" w14:textId="77777777" w:rsidR="00190E5A" w:rsidRPr="007A4D2A" w:rsidRDefault="00190E5A" w:rsidP="000C71F0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27A22BC2" w14:textId="0E025885" w:rsidR="00A240A7" w:rsidRDefault="00A240A7" w:rsidP="00A240A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</w:t>
      </w:r>
    </w:p>
    <w:p w14:paraId="137570F2" w14:textId="77777777" w:rsidR="00573342" w:rsidRDefault="00573342" w:rsidP="00A240A7">
      <w:pPr>
        <w:jc w:val="center"/>
        <w:rPr>
          <w:rFonts w:ascii="Tahoma" w:hAnsi="Tahoma" w:cs="Tahoma"/>
          <w:b/>
          <w:sz w:val="20"/>
          <w:szCs w:val="20"/>
        </w:rPr>
      </w:pPr>
      <w:r w:rsidRPr="00A240A7">
        <w:rPr>
          <w:rFonts w:ascii="Tahoma" w:hAnsi="Tahoma" w:cs="Tahoma"/>
          <w:b/>
          <w:sz w:val="20"/>
          <w:szCs w:val="20"/>
        </w:rPr>
        <w:t>Práva a povinnosti příkazce</w:t>
      </w:r>
    </w:p>
    <w:p w14:paraId="1D70DABA" w14:textId="77777777" w:rsidR="000C71F0" w:rsidRPr="00A240A7" w:rsidRDefault="000C71F0" w:rsidP="00A240A7">
      <w:pPr>
        <w:jc w:val="center"/>
        <w:rPr>
          <w:rFonts w:ascii="Tahoma" w:hAnsi="Tahoma" w:cs="Tahoma"/>
          <w:b/>
          <w:sz w:val="20"/>
          <w:szCs w:val="20"/>
        </w:rPr>
      </w:pPr>
    </w:p>
    <w:p w14:paraId="1B7AA19F" w14:textId="60AE95C4" w:rsidR="00144779" w:rsidRDefault="00573342" w:rsidP="00A05DB1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0C71F0">
        <w:rPr>
          <w:rFonts w:asciiTheme="minorHAnsi" w:hAnsiTheme="minorHAnsi"/>
          <w:sz w:val="22"/>
        </w:rPr>
        <w:t>Příkazce se zavazuje srozumitelnou formou předávat příkazníkovi své pokyny</w:t>
      </w:r>
      <w:r w:rsidR="00144779" w:rsidRPr="000C71F0">
        <w:rPr>
          <w:rFonts w:asciiTheme="minorHAnsi" w:hAnsiTheme="minorHAnsi"/>
          <w:sz w:val="22"/>
        </w:rPr>
        <w:t>.</w:t>
      </w:r>
    </w:p>
    <w:p w14:paraId="0D83CC2B" w14:textId="77777777" w:rsidR="000C71F0" w:rsidRPr="000C71F0" w:rsidRDefault="000C71F0" w:rsidP="000C71F0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4A9722F5" w14:textId="3DE73819" w:rsidR="00144779" w:rsidRDefault="00144779" w:rsidP="00A05DB1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0C71F0">
        <w:rPr>
          <w:rFonts w:asciiTheme="minorHAnsi" w:hAnsiTheme="minorHAnsi"/>
          <w:sz w:val="22"/>
        </w:rPr>
        <w:t xml:space="preserve">Příkazce se zavazuje poskytnout příkazníkovi veškeré podklady potřebné pro plnění jeho povinností dle smlouvy. </w:t>
      </w:r>
      <w:r w:rsidR="0001601B" w:rsidRPr="000C71F0">
        <w:rPr>
          <w:rFonts w:asciiTheme="minorHAnsi" w:hAnsiTheme="minorHAnsi"/>
          <w:sz w:val="22"/>
        </w:rPr>
        <w:t xml:space="preserve">Příkazce poskytne nezbytné údaje a pokyny včas, tj. s takovým předstihem, aby mohl příkazník svoji činnost řádně vykonávat v celém rozsahu a v celém průběhu </w:t>
      </w:r>
      <w:r w:rsidR="003017C2" w:rsidRPr="000C71F0">
        <w:rPr>
          <w:rFonts w:asciiTheme="minorHAnsi" w:hAnsiTheme="minorHAnsi"/>
          <w:sz w:val="22"/>
        </w:rPr>
        <w:t xml:space="preserve">plnění předmětu této smlouvy </w:t>
      </w:r>
      <w:r w:rsidR="0001601B" w:rsidRPr="000C71F0">
        <w:rPr>
          <w:rFonts w:asciiTheme="minorHAnsi" w:hAnsiTheme="minorHAnsi"/>
          <w:sz w:val="22"/>
        </w:rPr>
        <w:t>počínaje je</w:t>
      </w:r>
      <w:r w:rsidR="003017C2" w:rsidRPr="000C71F0">
        <w:rPr>
          <w:rFonts w:asciiTheme="minorHAnsi" w:hAnsiTheme="minorHAnsi"/>
          <w:sz w:val="22"/>
        </w:rPr>
        <w:t>ho</w:t>
      </w:r>
      <w:r w:rsidR="000C71F0">
        <w:rPr>
          <w:rFonts w:asciiTheme="minorHAnsi" w:hAnsiTheme="minorHAnsi"/>
          <w:sz w:val="22"/>
        </w:rPr>
        <w:t xml:space="preserve"> přípravou.</w:t>
      </w:r>
    </w:p>
    <w:p w14:paraId="6A5FED8C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4254C712" w14:textId="62779C3F" w:rsidR="003017C2" w:rsidRDefault="003017C2" w:rsidP="00A05DB1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0C71F0">
        <w:rPr>
          <w:rFonts w:asciiTheme="minorHAnsi" w:hAnsiTheme="minorHAnsi"/>
          <w:sz w:val="22"/>
        </w:rPr>
        <w:t>Příkazce je povinen poskytovat Příkazníkovi během plnění předmětu této smlouvy přiměřenou další součinnost.</w:t>
      </w:r>
    </w:p>
    <w:p w14:paraId="278D9E82" w14:textId="77777777" w:rsidR="000C71F0" w:rsidRPr="000C71F0" w:rsidRDefault="000C71F0" w:rsidP="000C71F0">
      <w:pPr>
        <w:pStyle w:val="Odstavecseseznamem"/>
        <w:rPr>
          <w:rFonts w:asciiTheme="minorHAnsi" w:hAnsiTheme="minorHAnsi"/>
          <w:sz w:val="22"/>
        </w:rPr>
      </w:pPr>
    </w:p>
    <w:p w14:paraId="21B20065" w14:textId="3830193A" w:rsidR="003017C2" w:rsidRDefault="003017C2" w:rsidP="00A05DB1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0C71F0">
        <w:rPr>
          <w:rFonts w:asciiTheme="minorHAnsi" w:hAnsiTheme="minorHAnsi"/>
          <w:sz w:val="22"/>
        </w:rPr>
        <w:lastRenderedPageBreak/>
        <w:t>Příkazce zajistí včas provedení právních a jiných úkonů souvisejících s předmětem plnění, u nichž je nezastupitelným účastníkem, nebo jsou nad rámec pověření Příkazníka.</w:t>
      </w:r>
    </w:p>
    <w:p w14:paraId="0D3C1A2D" w14:textId="1C723D7F" w:rsidR="000C71F0" w:rsidRPr="000C71F0" w:rsidRDefault="00760F09" w:rsidP="00760F09">
      <w:pPr>
        <w:pStyle w:val="Odstavecseseznamem"/>
        <w:tabs>
          <w:tab w:val="left" w:pos="77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38BBA51" w14:textId="5A418D32" w:rsidR="0001601B" w:rsidRPr="000C71F0" w:rsidRDefault="0001601B" w:rsidP="00A05DB1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0C71F0">
        <w:rPr>
          <w:rFonts w:asciiTheme="minorHAnsi" w:hAnsiTheme="minorHAnsi"/>
          <w:sz w:val="22"/>
        </w:rPr>
        <w:t>Zjistí-li příkazník nebo dozví-li se nějakým jiným způsobem o vadách nebo nedostatcích plnění předmětu smlouvy, uvědomí o zjištěné skutečnosti příkazníka bez zbytečného prodlení.</w:t>
      </w:r>
    </w:p>
    <w:p w14:paraId="6581373E" w14:textId="77777777" w:rsidR="003017C2" w:rsidRPr="00144779" w:rsidRDefault="003017C2" w:rsidP="003017C2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ind w:left="36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F1B4F67" w14:textId="7833B17B" w:rsidR="00144779" w:rsidRPr="00144779" w:rsidRDefault="00190E5A" w:rsidP="0014477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364D7">
        <w:rPr>
          <w:rFonts w:ascii="Tahoma" w:hAnsi="Tahoma" w:cs="Tahoma"/>
          <w:b/>
          <w:sz w:val="20"/>
          <w:szCs w:val="20"/>
        </w:rPr>
        <w:t>I</w:t>
      </w:r>
      <w:r w:rsidR="000E7FDC">
        <w:rPr>
          <w:rFonts w:ascii="Tahoma" w:hAnsi="Tahoma" w:cs="Tahoma"/>
          <w:b/>
          <w:sz w:val="20"/>
          <w:szCs w:val="20"/>
        </w:rPr>
        <w:t>.</w:t>
      </w:r>
    </w:p>
    <w:p w14:paraId="15C208FF" w14:textId="77777777" w:rsidR="00573342" w:rsidRDefault="00573342" w:rsidP="000E7FDC">
      <w:pPr>
        <w:jc w:val="center"/>
        <w:rPr>
          <w:rFonts w:ascii="Tahoma" w:hAnsi="Tahoma" w:cs="Tahoma"/>
          <w:b/>
          <w:sz w:val="20"/>
          <w:szCs w:val="20"/>
        </w:rPr>
      </w:pPr>
      <w:r w:rsidRPr="000E7FDC">
        <w:rPr>
          <w:rFonts w:ascii="Tahoma" w:hAnsi="Tahoma" w:cs="Tahoma"/>
          <w:b/>
          <w:sz w:val="20"/>
          <w:szCs w:val="20"/>
        </w:rPr>
        <w:t>Odměna příkazníka a platební podmínky</w:t>
      </w:r>
    </w:p>
    <w:p w14:paraId="06CEA627" w14:textId="77777777" w:rsidR="00446907" w:rsidRPr="008F7C92" w:rsidRDefault="00446907" w:rsidP="000E7FDC">
      <w:pPr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4456D505" w14:textId="0CA111AB" w:rsidR="00446907" w:rsidRPr="00760F09" w:rsidRDefault="00446907" w:rsidP="00A05DB1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Za výkon TDS dle čl. II. odst. 1 této smlouvy náleží Příkazníkovi odměna ve výši:</w:t>
      </w:r>
    </w:p>
    <w:p w14:paraId="5236F02A" w14:textId="77777777" w:rsidR="00446907" w:rsidRPr="00760F09" w:rsidRDefault="00446907" w:rsidP="00760F09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  <w:highlight w:val="yellow"/>
        </w:rPr>
      </w:pPr>
      <w:r w:rsidRPr="00760F09">
        <w:rPr>
          <w:rFonts w:asciiTheme="minorHAnsi" w:hAnsiTheme="minorHAnsi"/>
          <w:sz w:val="22"/>
          <w:highlight w:val="yellow"/>
        </w:rPr>
        <w:t xml:space="preserve">Cena bez DPH v Kč: </w:t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  <w:t>…………………………………………</w:t>
      </w:r>
    </w:p>
    <w:p w14:paraId="20A862D0" w14:textId="77777777" w:rsidR="00446907" w:rsidRPr="00760F09" w:rsidRDefault="00446907" w:rsidP="00760F09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  <w:highlight w:val="yellow"/>
        </w:rPr>
      </w:pPr>
      <w:r w:rsidRPr="00760F09">
        <w:rPr>
          <w:rFonts w:asciiTheme="minorHAnsi" w:hAnsiTheme="minorHAnsi"/>
          <w:sz w:val="22"/>
          <w:highlight w:val="yellow"/>
        </w:rPr>
        <w:t>DPH v %:</w:t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  <w:t>…………………………………………</w:t>
      </w:r>
    </w:p>
    <w:p w14:paraId="76E37A16" w14:textId="77777777" w:rsidR="00446907" w:rsidRPr="00760F09" w:rsidRDefault="00446907" w:rsidP="00760F09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  <w:highlight w:val="yellow"/>
        </w:rPr>
      </w:pPr>
      <w:r w:rsidRPr="00760F09">
        <w:rPr>
          <w:rFonts w:asciiTheme="minorHAnsi" w:hAnsiTheme="minorHAnsi"/>
          <w:sz w:val="22"/>
          <w:highlight w:val="yellow"/>
        </w:rPr>
        <w:t>DPH v Kč:</w:t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  <w:t>…………………………………………</w:t>
      </w:r>
    </w:p>
    <w:p w14:paraId="0FCF847F" w14:textId="77777777" w:rsidR="00446907" w:rsidRPr="00760F09" w:rsidRDefault="00446907" w:rsidP="00760F09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  <w:highlight w:val="yellow"/>
        </w:rPr>
        <w:t xml:space="preserve">Cena včetně DPH v Kč: </w:t>
      </w:r>
      <w:r w:rsidRPr="00760F09">
        <w:rPr>
          <w:rFonts w:asciiTheme="minorHAnsi" w:hAnsiTheme="minorHAnsi"/>
          <w:sz w:val="22"/>
          <w:highlight w:val="yellow"/>
        </w:rPr>
        <w:tab/>
      </w:r>
      <w:r w:rsidRPr="00760F09">
        <w:rPr>
          <w:rFonts w:asciiTheme="minorHAnsi" w:hAnsiTheme="minorHAnsi"/>
          <w:sz w:val="22"/>
          <w:highlight w:val="yellow"/>
        </w:rPr>
        <w:tab/>
        <w:t>…………………………………………</w:t>
      </w:r>
    </w:p>
    <w:p w14:paraId="271AC232" w14:textId="77777777" w:rsidR="00446907" w:rsidRPr="00760F09" w:rsidRDefault="00446907" w:rsidP="00760F09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(uchazeč doplní na základě své nabídky v souladu s bodem V. zadávací dokumentace)</w:t>
      </w:r>
    </w:p>
    <w:p w14:paraId="4898CBA2" w14:textId="77777777" w:rsidR="00446907" w:rsidRPr="00760F09" w:rsidRDefault="00446907" w:rsidP="00760F09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55A3E809" w14:textId="77777777" w:rsidR="00446907" w:rsidRDefault="00573342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Odměna příkazníka zahrnuje náhradu všech jeho nákladů vynaloženýc</w:t>
      </w:r>
      <w:r w:rsidR="00FE31CB" w:rsidRPr="00760F09">
        <w:rPr>
          <w:rFonts w:asciiTheme="minorHAnsi" w:hAnsiTheme="minorHAnsi"/>
          <w:sz w:val="22"/>
        </w:rPr>
        <w:t>h při provádění příkazu.</w:t>
      </w:r>
      <w:r w:rsidR="00446907" w:rsidRPr="00760F09">
        <w:rPr>
          <w:rFonts w:asciiTheme="minorHAnsi" w:hAnsiTheme="minorHAnsi"/>
          <w:sz w:val="22"/>
        </w:rPr>
        <w:t xml:space="preserve"> </w:t>
      </w:r>
    </w:p>
    <w:p w14:paraId="0CD95BD5" w14:textId="77777777" w:rsidR="00A53652" w:rsidRPr="00760F09" w:rsidRDefault="00A53652" w:rsidP="00A53652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347C530D" w14:textId="0C097558" w:rsidR="00446907" w:rsidRDefault="00446907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Sjednaná odměna je cenou konečnou a nejvýše přípustnou a může být změněna pouze za níže uvedených podmínek.</w:t>
      </w:r>
    </w:p>
    <w:p w14:paraId="0DB9FBB7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6F333762" w14:textId="7876CBFC" w:rsidR="00D23F83" w:rsidRPr="00A53652" w:rsidRDefault="00446907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760F09">
        <w:rPr>
          <w:rFonts w:asciiTheme="minorHAnsi" w:hAnsiTheme="minorHAnsi"/>
          <w:sz w:val="22"/>
        </w:rPr>
        <w:t>Změna sjednané ceny je možná pouze a jen, pokud po podpisu této smlouvy a před</w:t>
      </w:r>
      <w:r w:rsidRPr="00D23F83">
        <w:rPr>
          <w:rFonts w:ascii="Calibri" w:eastAsiaTheme="minorHAnsi" w:hAnsi="Calibri" w:cs="Calibri"/>
          <w:sz w:val="22"/>
          <w:szCs w:val="22"/>
          <w:lang w:eastAsia="en-US"/>
        </w:rPr>
        <w:t xml:space="preserve"> termínem dokončení dojde ke změnám sazeb DPH.</w:t>
      </w:r>
    </w:p>
    <w:p w14:paraId="48E37A59" w14:textId="77777777" w:rsidR="00A53652" w:rsidRPr="00A53652" w:rsidRDefault="00A53652" w:rsidP="00A53652">
      <w:pPr>
        <w:pStyle w:val="Odstavecseseznamem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</w:p>
    <w:p w14:paraId="1AE0A81C" w14:textId="77777777" w:rsidR="00D23F83" w:rsidRDefault="00D23F83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Objednatel prohlašuje, že se v případě všech v tomto článku uvedených finančních prostředků jedná o investiční prostředky.</w:t>
      </w:r>
    </w:p>
    <w:p w14:paraId="60BF9E42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47E96916" w14:textId="230E7EC5" w:rsidR="00423C71" w:rsidRDefault="00423C71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Př</w:t>
      </w:r>
      <w:r w:rsidR="00CE19EC" w:rsidRPr="00760F09">
        <w:rPr>
          <w:rFonts w:asciiTheme="minorHAnsi" w:hAnsiTheme="minorHAnsi"/>
          <w:sz w:val="22"/>
        </w:rPr>
        <w:t>íkazník</w:t>
      </w:r>
      <w:r w:rsidRPr="00760F09">
        <w:rPr>
          <w:rFonts w:asciiTheme="minorHAnsi" w:hAnsiTheme="minorHAnsi"/>
          <w:sz w:val="22"/>
        </w:rPr>
        <w:t xml:space="preserve"> je oprávněn za vykonaná jednotlivá plnění předmětu smlouvy vystavovat dílčí daňové doklady na části ceny </w:t>
      </w:r>
      <w:r w:rsidR="00CA152A">
        <w:rPr>
          <w:rFonts w:asciiTheme="minorHAnsi" w:hAnsiTheme="minorHAnsi"/>
          <w:sz w:val="22"/>
        </w:rPr>
        <w:t>dle platebního kalendáře, který</w:t>
      </w:r>
      <w:r w:rsidRPr="00760F09">
        <w:rPr>
          <w:rFonts w:asciiTheme="minorHAnsi" w:hAnsiTheme="minorHAnsi"/>
          <w:sz w:val="22"/>
        </w:rPr>
        <w:t xml:space="preserve"> je nedílnou součástí smlouvy jako Příloha č. </w:t>
      </w:r>
      <w:r w:rsidR="001762A8" w:rsidRPr="001762A8">
        <w:rPr>
          <w:rFonts w:asciiTheme="minorHAnsi" w:hAnsiTheme="minorHAnsi"/>
          <w:sz w:val="22"/>
        </w:rPr>
        <w:t>2</w:t>
      </w:r>
      <w:r w:rsidRPr="001762A8">
        <w:rPr>
          <w:rFonts w:asciiTheme="minorHAnsi" w:hAnsiTheme="minorHAnsi"/>
          <w:sz w:val="22"/>
        </w:rPr>
        <w:t xml:space="preserve">., </w:t>
      </w:r>
      <w:r w:rsidR="005B00B9" w:rsidRPr="001762A8">
        <w:rPr>
          <w:rFonts w:asciiTheme="minorHAnsi" w:hAnsiTheme="minorHAnsi"/>
          <w:sz w:val="22"/>
        </w:rPr>
        <w:t>a</w:t>
      </w:r>
      <w:r w:rsidR="005B00B9" w:rsidRPr="00760F09">
        <w:rPr>
          <w:rFonts w:asciiTheme="minorHAnsi" w:hAnsiTheme="minorHAnsi"/>
          <w:sz w:val="22"/>
        </w:rPr>
        <w:t xml:space="preserve"> to na základě příkazníkem potvrzeného hodinového výkazu provádění prací po předání a převzetí Části díla </w:t>
      </w:r>
      <w:r w:rsidR="005B00B9" w:rsidRPr="00FF44E1">
        <w:rPr>
          <w:rFonts w:asciiTheme="minorHAnsi" w:hAnsiTheme="minorHAnsi"/>
          <w:sz w:val="22"/>
        </w:rPr>
        <w:t>uvede</w:t>
      </w:r>
      <w:r w:rsidR="00CA152A">
        <w:rPr>
          <w:rFonts w:asciiTheme="minorHAnsi" w:hAnsiTheme="minorHAnsi"/>
          <w:sz w:val="22"/>
        </w:rPr>
        <w:t>ného v čl. III odst. 4 smlouvy,</w:t>
      </w:r>
      <w:r w:rsidR="005B00B9" w:rsidRPr="00FF44E1">
        <w:rPr>
          <w:rFonts w:asciiTheme="minorHAnsi" w:hAnsiTheme="minorHAnsi"/>
          <w:sz w:val="22"/>
        </w:rPr>
        <w:t xml:space="preserve"> </w:t>
      </w:r>
      <w:r w:rsidR="000168CC" w:rsidRPr="00FF44E1">
        <w:rPr>
          <w:rFonts w:asciiTheme="minorHAnsi" w:hAnsiTheme="minorHAnsi"/>
          <w:sz w:val="22"/>
        </w:rPr>
        <w:t>a po</w:t>
      </w:r>
      <w:r w:rsidR="005B00B9" w:rsidRPr="00760F09">
        <w:rPr>
          <w:rFonts w:asciiTheme="minorHAnsi" w:hAnsiTheme="minorHAnsi"/>
          <w:sz w:val="22"/>
        </w:rPr>
        <w:t xml:space="preserve"> odst</w:t>
      </w:r>
      <w:r w:rsidR="000168CC" w:rsidRPr="00760F09">
        <w:rPr>
          <w:rFonts w:asciiTheme="minorHAnsi" w:hAnsiTheme="minorHAnsi"/>
          <w:sz w:val="22"/>
        </w:rPr>
        <w:t>ra</w:t>
      </w:r>
      <w:r w:rsidR="005B00B9" w:rsidRPr="00760F09">
        <w:rPr>
          <w:rFonts w:asciiTheme="minorHAnsi" w:hAnsiTheme="minorHAnsi"/>
          <w:sz w:val="22"/>
        </w:rPr>
        <w:t>nění vad a nedodělků</w:t>
      </w:r>
      <w:r w:rsidR="000168CC" w:rsidRPr="00760F09">
        <w:rPr>
          <w:rFonts w:asciiTheme="minorHAnsi" w:hAnsiTheme="minorHAnsi"/>
          <w:sz w:val="22"/>
        </w:rPr>
        <w:t xml:space="preserve"> a to</w:t>
      </w:r>
      <w:r w:rsidR="005B00B9" w:rsidRPr="00760F09">
        <w:rPr>
          <w:rFonts w:asciiTheme="minorHAnsi" w:hAnsiTheme="minorHAnsi"/>
          <w:sz w:val="22"/>
        </w:rPr>
        <w:t xml:space="preserve"> </w:t>
      </w:r>
      <w:r w:rsidRPr="00760F09">
        <w:rPr>
          <w:rFonts w:asciiTheme="minorHAnsi" w:hAnsiTheme="minorHAnsi"/>
          <w:sz w:val="22"/>
        </w:rPr>
        <w:t>do pěti pracovních dnů.</w:t>
      </w:r>
    </w:p>
    <w:p w14:paraId="4313960E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1BBB32DF" w14:textId="175B3249" w:rsidR="00CE19EC" w:rsidRDefault="00423C71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V jednom daňovém dokladu nesmí být fakturovány současně práce a činnosti investičního a neinvestičního charakteru. V případě rozdělení ceny na část investiční a část neinvestiční, musí být vystaveny daňové doklady na tyto části zvlášť.</w:t>
      </w:r>
    </w:p>
    <w:p w14:paraId="41DFEB6A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779B500D" w14:textId="6B36DCD9" w:rsidR="00CE19EC" w:rsidRDefault="00423C71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Daňové doklady v rámci příslušného kalendářního roku musejí být objednateli doručeny nejpozději do 7. 12., pokud nebude stranami dohodnuto jinak.</w:t>
      </w:r>
    </w:p>
    <w:p w14:paraId="28DD6662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5430FCA8" w14:textId="77777777" w:rsidR="00423C71" w:rsidRDefault="00423C71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Splatnost daňového dokladu činí 30 dnů ode dne jejího prokazatelného doručení objednateli. Faktura je považována za včas uhrazenou, dojde-li nejpozději poslední den její splatnosti k odepsání příslušné částky z účtu objednatele. Stejný termín splatnosti platí pro smluvní strany i při úhradě jiných plateb (úroků z prodlení, smluvních pokut, náhrady škody aj.).</w:t>
      </w:r>
    </w:p>
    <w:p w14:paraId="291A7B5C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678F0DB9" w14:textId="38ED779A" w:rsidR="00423C71" w:rsidRDefault="00423C71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lastRenderedPageBreak/>
        <w:t xml:space="preserve">Daňový doklad musí kromě náležitostí stanovených zákonem č. 235/2004 Sb., o dani z přidané hodnoty, ve znění pozdějších předpisů (dále jen „zákon o DPH“), obsahovat náležitosti obchodní listiny dle ustanovení § 435 občanského zákoníku. Kromě toho musí daňový doklad obsahovat číslo smlouvy a den jejího uzavření, název a </w:t>
      </w:r>
      <w:proofErr w:type="spellStart"/>
      <w:r w:rsidRPr="00760F09">
        <w:rPr>
          <w:rFonts w:asciiTheme="minorHAnsi" w:hAnsiTheme="minorHAnsi"/>
          <w:sz w:val="22"/>
        </w:rPr>
        <w:t>reg</w:t>
      </w:r>
      <w:proofErr w:type="spellEnd"/>
      <w:r w:rsidRPr="00760F09">
        <w:rPr>
          <w:rFonts w:asciiTheme="minorHAnsi" w:hAnsiTheme="minorHAnsi"/>
          <w:sz w:val="22"/>
        </w:rPr>
        <w:t xml:space="preserve">. </w:t>
      </w:r>
      <w:proofErr w:type="gramStart"/>
      <w:r w:rsidRPr="00760F09">
        <w:rPr>
          <w:rFonts w:asciiTheme="minorHAnsi" w:hAnsiTheme="minorHAnsi"/>
          <w:sz w:val="22"/>
        </w:rPr>
        <w:t>č.</w:t>
      </w:r>
      <w:proofErr w:type="gramEnd"/>
      <w:r w:rsidRPr="00760F09">
        <w:rPr>
          <w:rFonts w:asciiTheme="minorHAnsi" w:hAnsiTheme="minorHAnsi"/>
          <w:sz w:val="22"/>
        </w:rPr>
        <w:t xml:space="preserve"> investičního záměru uvedené v čl. 1 smlouvy a přílohu – soupis skutečně a řádně provedených částí předmětu smlouvy odsouhlasený objednatelem. V případě, že daňový doklad nebude mít odpovídající náležitosti, je </w:t>
      </w:r>
      <w:r w:rsidR="005B00B9" w:rsidRPr="00760F09">
        <w:rPr>
          <w:rFonts w:asciiTheme="minorHAnsi" w:hAnsiTheme="minorHAnsi"/>
          <w:sz w:val="22"/>
        </w:rPr>
        <w:t>příkazce</w:t>
      </w:r>
      <w:r w:rsidRPr="00760F09">
        <w:rPr>
          <w:rFonts w:asciiTheme="minorHAnsi" w:hAnsiTheme="minorHAnsi"/>
          <w:sz w:val="22"/>
        </w:rPr>
        <w:t xml:space="preserve"> oprávněn zaslat jej ve lhůtě splatnosti zpět </w:t>
      </w:r>
      <w:r w:rsidR="005B00B9" w:rsidRPr="00760F09">
        <w:rPr>
          <w:rFonts w:asciiTheme="minorHAnsi" w:hAnsiTheme="minorHAnsi"/>
          <w:sz w:val="22"/>
        </w:rPr>
        <w:t>příkazníkovi</w:t>
      </w:r>
      <w:r w:rsidRPr="00760F09">
        <w:rPr>
          <w:rFonts w:asciiTheme="minorHAnsi" w:hAnsiTheme="minorHAnsi"/>
          <w:sz w:val="22"/>
        </w:rPr>
        <w:t xml:space="preserve"> k doplnění, aniž se tak dostane do prodlení se splatností; lhůta splatnosti počíná běžet znovu ode dne opětovného doručení náleži</w:t>
      </w:r>
      <w:r w:rsidR="00634A71">
        <w:rPr>
          <w:rFonts w:asciiTheme="minorHAnsi" w:hAnsiTheme="minorHAnsi"/>
          <w:sz w:val="22"/>
        </w:rPr>
        <w:t>tě doplněné či opravené faktury.</w:t>
      </w:r>
    </w:p>
    <w:p w14:paraId="2B860FC6" w14:textId="77777777" w:rsidR="00634A71" w:rsidRPr="00760F09" w:rsidRDefault="00634A71" w:rsidP="00634A71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760E55EF" w14:textId="4F63B990" w:rsidR="00423C71" w:rsidRDefault="00423C71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 xml:space="preserve">V případě, že se </w:t>
      </w:r>
      <w:r w:rsidR="00CE19EC" w:rsidRPr="00760F09">
        <w:rPr>
          <w:rFonts w:asciiTheme="minorHAnsi" w:hAnsiTheme="minorHAnsi"/>
          <w:sz w:val="22"/>
        </w:rPr>
        <w:t>příkazník</w:t>
      </w:r>
      <w:r w:rsidRPr="00760F09">
        <w:rPr>
          <w:rFonts w:asciiTheme="minorHAnsi" w:hAnsiTheme="minorHAnsi"/>
          <w:sz w:val="22"/>
        </w:rPr>
        <w:t xml:space="preserve"> stane nespolehlivým plátcem ve smyslu ustanovení § 106a zákona o DPH, je povinen o tom neprodleně písemně informovat objednatele. Bude-li projektant ke dni uskutečnění zdanitelného plnění veden jako nespolehlivý plátce, bude část ceny odpovídající dani z přidané hodnoty uhrazena přímo na účet správce daně v souladu s ustanovením § 109a zákona o DPH. O tuto částku bude ponížena celková cena a </w:t>
      </w:r>
      <w:r w:rsidR="005B00B9" w:rsidRPr="00760F09">
        <w:rPr>
          <w:rFonts w:asciiTheme="minorHAnsi" w:hAnsiTheme="minorHAnsi"/>
          <w:sz w:val="22"/>
        </w:rPr>
        <w:t>příkazník</w:t>
      </w:r>
      <w:r w:rsidRPr="00760F09">
        <w:rPr>
          <w:rFonts w:asciiTheme="minorHAnsi" w:hAnsiTheme="minorHAnsi"/>
          <w:sz w:val="22"/>
        </w:rPr>
        <w:t xml:space="preserve"> obdrží cenu za dílo bez DPH. V případě, že se </w:t>
      </w:r>
      <w:r w:rsidR="005B00B9" w:rsidRPr="00760F09">
        <w:rPr>
          <w:rFonts w:asciiTheme="minorHAnsi" w:hAnsiTheme="minorHAnsi"/>
          <w:sz w:val="22"/>
        </w:rPr>
        <w:t>příkazník</w:t>
      </w:r>
      <w:r w:rsidRPr="00760F09">
        <w:rPr>
          <w:rFonts w:asciiTheme="minorHAnsi" w:hAnsiTheme="minorHAnsi"/>
          <w:sz w:val="22"/>
        </w:rPr>
        <w:t xml:space="preserve"> stane nespolehlivým plátcem ve smyslu tohoto odstavce, má </w:t>
      </w:r>
      <w:r w:rsidR="005B00B9" w:rsidRPr="00760F09">
        <w:rPr>
          <w:rFonts w:asciiTheme="minorHAnsi" w:hAnsiTheme="minorHAnsi"/>
          <w:sz w:val="22"/>
        </w:rPr>
        <w:t>příkazce</w:t>
      </w:r>
      <w:r w:rsidRPr="00760F09">
        <w:rPr>
          <w:rFonts w:asciiTheme="minorHAnsi" w:hAnsiTheme="minorHAnsi"/>
          <w:sz w:val="22"/>
        </w:rPr>
        <w:t xml:space="preserve"> současně právo od smlouvy odstoupit.</w:t>
      </w:r>
    </w:p>
    <w:p w14:paraId="4E2D1601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1F03A8F6" w14:textId="349DC797" w:rsidR="00423C71" w:rsidRDefault="00CE19EC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Příkazce</w:t>
      </w:r>
      <w:r w:rsidR="00423C71" w:rsidRPr="00760F09">
        <w:rPr>
          <w:rFonts w:asciiTheme="minorHAnsi" w:hAnsiTheme="minorHAnsi"/>
          <w:sz w:val="22"/>
        </w:rPr>
        <w:t xml:space="preserve"> je oprávněn jednostranně započítat jakoukoliv smluvní pokutu dle čl. 13 smlouvy proti splatné faktuře </w:t>
      </w:r>
      <w:r w:rsidR="005B00B9" w:rsidRPr="00760F09">
        <w:rPr>
          <w:rFonts w:asciiTheme="minorHAnsi" w:hAnsiTheme="minorHAnsi"/>
          <w:sz w:val="22"/>
        </w:rPr>
        <w:t>příkazníka</w:t>
      </w:r>
      <w:r w:rsidR="00423C71" w:rsidRPr="00760F09">
        <w:rPr>
          <w:rFonts w:asciiTheme="minorHAnsi" w:hAnsiTheme="minorHAnsi"/>
          <w:sz w:val="22"/>
        </w:rPr>
        <w:t>.</w:t>
      </w:r>
    </w:p>
    <w:p w14:paraId="3071C0A1" w14:textId="77777777" w:rsidR="00634A71" w:rsidRPr="00760F09" w:rsidRDefault="00634A71" w:rsidP="00634A71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6A75B803" w14:textId="3E5F1DF4" w:rsidR="00423C71" w:rsidRPr="00760F09" w:rsidRDefault="005B00B9" w:rsidP="00A05DB1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>Příkazníkovi</w:t>
      </w:r>
      <w:r w:rsidR="00423C71" w:rsidRPr="00760F09">
        <w:rPr>
          <w:rFonts w:asciiTheme="minorHAnsi" w:hAnsiTheme="minorHAnsi"/>
          <w:sz w:val="22"/>
        </w:rPr>
        <w:t xml:space="preserve"> nebudou hrazeny zálohy.</w:t>
      </w:r>
    </w:p>
    <w:p w14:paraId="4A38B34C" w14:textId="77777777" w:rsidR="00D23F83" w:rsidRPr="00D23F83" w:rsidRDefault="00D23F83" w:rsidP="00D23F83">
      <w:pPr>
        <w:rPr>
          <w:lang w:eastAsia="en-US"/>
        </w:rPr>
      </w:pPr>
    </w:p>
    <w:p w14:paraId="6E03E602" w14:textId="77777777" w:rsidR="00190E5A" w:rsidRDefault="00190E5A" w:rsidP="00FE31CB">
      <w:pPr>
        <w:jc w:val="center"/>
        <w:rPr>
          <w:rFonts w:ascii="Tahoma" w:hAnsi="Tahoma" w:cs="Tahoma"/>
          <w:b/>
          <w:sz w:val="20"/>
          <w:szCs w:val="20"/>
        </w:rPr>
      </w:pPr>
    </w:p>
    <w:p w14:paraId="66F5AFFF" w14:textId="722CC6D3" w:rsidR="00FE31CB" w:rsidRDefault="00190E5A" w:rsidP="00FE31C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FE31CB">
        <w:rPr>
          <w:rFonts w:ascii="Tahoma" w:hAnsi="Tahoma" w:cs="Tahoma"/>
          <w:b/>
          <w:sz w:val="20"/>
          <w:szCs w:val="20"/>
        </w:rPr>
        <w:t>I</w:t>
      </w:r>
      <w:r w:rsidR="00E364D7">
        <w:rPr>
          <w:rFonts w:ascii="Tahoma" w:hAnsi="Tahoma" w:cs="Tahoma"/>
          <w:b/>
          <w:sz w:val="20"/>
          <w:szCs w:val="20"/>
        </w:rPr>
        <w:t>I</w:t>
      </w:r>
      <w:r w:rsidR="00FE31CB">
        <w:rPr>
          <w:rFonts w:ascii="Tahoma" w:hAnsi="Tahoma" w:cs="Tahoma"/>
          <w:b/>
          <w:sz w:val="20"/>
          <w:szCs w:val="20"/>
        </w:rPr>
        <w:t>.</w:t>
      </w:r>
    </w:p>
    <w:p w14:paraId="7A6DA7F8" w14:textId="77777777" w:rsidR="00FE31CB" w:rsidRDefault="00FE31CB" w:rsidP="00FE31CB">
      <w:pPr>
        <w:jc w:val="center"/>
        <w:rPr>
          <w:rFonts w:ascii="Tahoma" w:hAnsi="Tahoma" w:cs="Tahoma"/>
          <w:b/>
          <w:sz w:val="20"/>
          <w:szCs w:val="20"/>
        </w:rPr>
      </w:pPr>
      <w:r w:rsidRPr="001B2BEF">
        <w:rPr>
          <w:rFonts w:ascii="Tahoma" w:hAnsi="Tahoma" w:cs="Tahoma"/>
          <w:b/>
          <w:sz w:val="20"/>
          <w:szCs w:val="20"/>
        </w:rPr>
        <w:t>Odpovědnost za škodu a smluvní pokuta</w:t>
      </w:r>
    </w:p>
    <w:p w14:paraId="07C749CC" w14:textId="77777777" w:rsidR="00760F09" w:rsidRPr="001B2BEF" w:rsidRDefault="00760F09" w:rsidP="00FE31CB">
      <w:pPr>
        <w:jc w:val="center"/>
        <w:rPr>
          <w:rFonts w:ascii="Tahoma" w:hAnsi="Tahoma" w:cs="Tahoma"/>
          <w:b/>
          <w:sz w:val="20"/>
          <w:szCs w:val="20"/>
        </w:rPr>
      </w:pPr>
    </w:p>
    <w:p w14:paraId="5BD1C93B" w14:textId="3C0415DA" w:rsidR="00140971" w:rsidRDefault="00140971" w:rsidP="00A05DB1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 xml:space="preserve">Příkazník odpovídá za škodu způsobenou porušením smluvních povinností, a to zejména nedovoleným jednáním </w:t>
      </w:r>
      <w:r w:rsidR="00917AA5" w:rsidRPr="00760F09">
        <w:rPr>
          <w:rFonts w:asciiTheme="minorHAnsi" w:hAnsiTheme="minorHAnsi"/>
          <w:sz w:val="22"/>
        </w:rPr>
        <w:t xml:space="preserve">svým nebo </w:t>
      </w:r>
      <w:r w:rsidRPr="00760F09">
        <w:rPr>
          <w:rFonts w:asciiTheme="minorHAnsi" w:hAnsiTheme="minorHAnsi"/>
          <w:sz w:val="22"/>
        </w:rPr>
        <w:t>svých zaměstnanců, prodlením ve výkonu činnosti, či neprovedením výkonu činnosti. Za okolnosti vylučující odpovědnost se považuje překážka, jež nastala nezávisle na vůli příkazníka a brání mu ve splnění jeho povinností, jestliže nelze rozumně předpokládat, že by příkazník tuto překážku nebo její následky odvrátil nebo překonal, a dále, že by v době uzavření smlouvy tuto překážku předvídal</w:t>
      </w:r>
      <w:r w:rsidR="00917AA5" w:rsidRPr="00760F09">
        <w:rPr>
          <w:rFonts w:asciiTheme="minorHAnsi" w:hAnsiTheme="minorHAnsi"/>
          <w:sz w:val="22"/>
        </w:rPr>
        <w:t>, a zároveň na existenci této překážky příkazce upozornil neprodleně poté, co se o ní dozvěděl</w:t>
      </w:r>
      <w:r w:rsidRPr="00760F09">
        <w:rPr>
          <w:rFonts w:asciiTheme="minorHAnsi" w:hAnsiTheme="minorHAnsi"/>
          <w:sz w:val="22"/>
        </w:rPr>
        <w:t>.</w:t>
      </w:r>
      <w:r w:rsidR="00497A07" w:rsidRPr="00760F09">
        <w:rPr>
          <w:rFonts w:asciiTheme="minorHAnsi" w:hAnsiTheme="minorHAnsi"/>
          <w:sz w:val="22"/>
        </w:rPr>
        <w:t xml:space="preserve"> Za škodu je mj. považováno i odejmutí dotace nebo její části z důvodu porušení právních předpisů nebo pravidel pro poskytnutí této dotace, případně porušení smluvních podmínek, které by mělo za následek ztrátu možnosti čerpat finanční prostředky z dotace.</w:t>
      </w:r>
    </w:p>
    <w:p w14:paraId="63475DED" w14:textId="77777777" w:rsidR="00634A71" w:rsidRPr="00760F09" w:rsidRDefault="00634A71" w:rsidP="00634A71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7D62840C" w14:textId="71B9EA0D" w:rsidR="00C95543" w:rsidRDefault="00C95543" w:rsidP="00A05DB1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 xml:space="preserve">Nedodrží-li příkazník zaviněně termín plnění jednotlivých přikázaných činností stanovených </w:t>
      </w:r>
      <w:r w:rsidRPr="00937453">
        <w:rPr>
          <w:rFonts w:asciiTheme="minorHAnsi" w:hAnsiTheme="minorHAnsi"/>
          <w:sz w:val="22"/>
        </w:rPr>
        <w:t xml:space="preserve">v harmonogramu, který </w:t>
      </w:r>
      <w:r w:rsidR="00CA3363" w:rsidRPr="00937453">
        <w:rPr>
          <w:rFonts w:asciiTheme="minorHAnsi" w:hAnsiTheme="minorHAnsi"/>
          <w:sz w:val="22"/>
        </w:rPr>
        <w:t>je součástí</w:t>
      </w:r>
      <w:r w:rsidRPr="00937453">
        <w:rPr>
          <w:rFonts w:asciiTheme="minorHAnsi" w:hAnsiTheme="minorHAnsi"/>
          <w:sz w:val="22"/>
        </w:rPr>
        <w:t xml:space="preserve"> příloh</w:t>
      </w:r>
      <w:r w:rsidR="00CA3363" w:rsidRPr="00937453">
        <w:rPr>
          <w:rFonts w:asciiTheme="minorHAnsi" w:hAnsiTheme="minorHAnsi"/>
          <w:sz w:val="22"/>
        </w:rPr>
        <w:t>y</w:t>
      </w:r>
      <w:r w:rsidRPr="00937453">
        <w:rPr>
          <w:rFonts w:asciiTheme="minorHAnsi" w:hAnsiTheme="minorHAnsi"/>
          <w:sz w:val="22"/>
        </w:rPr>
        <w:t xml:space="preserve"> č. </w:t>
      </w:r>
      <w:r w:rsidR="00937453" w:rsidRPr="00937453">
        <w:rPr>
          <w:rFonts w:asciiTheme="minorHAnsi" w:hAnsiTheme="minorHAnsi"/>
          <w:sz w:val="22"/>
        </w:rPr>
        <w:t>2</w:t>
      </w:r>
      <w:r w:rsidRPr="00937453">
        <w:rPr>
          <w:rFonts w:asciiTheme="minorHAnsi" w:hAnsiTheme="minorHAnsi"/>
          <w:sz w:val="22"/>
        </w:rPr>
        <w:t xml:space="preserve"> smlouvy</w:t>
      </w:r>
      <w:r w:rsidRPr="00BF3212">
        <w:rPr>
          <w:rFonts w:asciiTheme="minorHAnsi" w:hAnsiTheme="minorHAnsi"/>
          <w:sz w:val="22"/>
        </w:rPr>
        <w:t>,</w:t>
      </w:r>
      <w:r w:rsidRPr="00CA3363">
        <w:rPr>
          <w:rFonts w:asciiTheme="minorHAnsi" w:hAnsiTheme="minorHAnsi"/>
          <w:sz w:val="22"/>
        </w:rPr>
        <w:t xml:space="preserve"> je povinen</w:t>
      </w:r>
      <w:r w:rsidRPr="00760F09">
        <w:rPr>
          <w:rFonts w:asciiTheme="minorHAnsi" w:hAnsiTheme="minorHAnsi"/>
          <w:sz w:val="22"/>
        </w:rPr>
        <w:t xml:space="preserve"> zaplatit příkazci smluvní pokutu ve výši 5 % z celkové odměny, která mu </w:t>
      </w:r>
      <w:r w:rsidR="00206A09" w:rsidRPr="00760F09">
        <w:rPr>
          <w:rFonts w:asciiTheme="minorHAnsi" w:hAnsiTheme="minorHAnsi"/>
          <w:sz w:val="22"/>
        </w:rPr>
        <w:t>za provedení přikázané činnosti dle smlouvy</w:t>
      </w:r>
      <w:r w:rsidRPr="00760F09">
        <w:rPr>
          <w:rFonts w:asciiTheme="minorHAnsi" w:hAnsiTheme="minorHAnsi"/>
          <w:sz w:val="22"/>
        </w:rPr>
        <w:t xml:space="preserve"> přísluší.</w:t>
      </w:r>
      <w:r w:rsidR="00D33BEB" w:rsidRPr="00760F09">
        <w:rPr>
          <w:rFonts w:asciiTheme="minorHAnsi" w:hAnsiTheme="minorHAnsi"/>
          <w:sz w:val="22"/>
        </w:rPr>
        <w:t xml:space="preserve"> Úhradou smluvní pokuty není dotčen nárok příkazce na náhradu škody způsobené porušením povinnost</w:t>
      </w:r>
      <w:r w:rsidR="00206A09" w:rsidRPr="00760F09">
        <w:rPr>
          <w:rFonts w:asciiTheme="minorHAnsi" w:hAnsiTheme="minorHAnsi"/>
          <w:sz w:val="22"/>
        </w:rPr>
        <w:t>í dle smlouvy</w:t>
      </w:r>
      <w:r w:rsidR="00D33BEB" w:rsidRPr="00760F09">
        <w:rPr>
          <w:rFonts w:asciiTheme="minorHAnsi" w:hAnsiTheme="minorHAnsi"/>
          <w:sz w:val="22"/>
        </w:rPr>
        <w:t xml:space="preserve"> v plné výši.</w:t>
      </w:r>
    </w:p>
    <w:p w14:paraId="43EB38D8" w14:textId="77777777" w:rsidR="00634A71" w:rsidRPr="00760F09" w:rsidRDefault="00634A71" w:rsidP="00634A71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0254B5CC" w14:textId="3ACF9DDB" w:rsidR="00C143D8" w:rsidRDefault="00C143D8" w:rsidP="00A05DB1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t xml:space="preserve">V případě prodlení příkazce s placením </w:t>
      </w:r>
      <w:r w:rsidR="00A910B8" w:rsidRPr="00760F09">
        <w:rPr>
          <w:rFonts w:asciiTheme="minorHAnsi" w:hAnsiTheme="minorHAnsi"/>
          <w:sz w:val="22"/>
        </w:rPr>
        <w:t>odměny</w:t>
      </w:r>
      <w:r w:rsidRPr="00760F09">
        <w:rPr>
          <w:rFonts w:asciiTheme="minorHAnsi" w:hAnsiTheme="minorHAnsi"/>
          <w:sz w:val="22"/>
        </w:rPr>
        <w:t xml:space="preserve"> podle smlouvy vzniká příkazníkovi nárok na úrok z prodlení ve výši 0,01 % z dlužné částky za každý den prodlení.</w:t>
      </w:r>
    </w:p>
    <w:p w14:paraId="6837C723" w14:textId="77777777" w:rsidR="00634A71" w:rsidRPr="00634A71" w:rsidRDefault="00634A71" w:rsidP="00634A71">
      <w:pPr>
        <w:pStyle w:val="Odstavecseseznamem"/>
        <w:rPr>
          <w:rFonts w:asciiTheme="minorHAnsi" w:hAnsiTheme="minorHAnsi"/>
          <w:sz w:val="22"/>
        </w:rPr>
      </w:pPr>
    </w:p>
    <w:p w14:paraId="0F0DA28A" w14:textId="186806D3" w:rsidR="00C143D8" w:rsidRDefault="00C143D8" w:rsidP="00A05DB1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760F09">
        <w:rPr>
          <w:rFonts w:asciiTheme="minorHAnsi" w:hAnsiTheme="minorHAnsi"/>
          <w:sz w:val="22"/>
        </w:rPr>
        <w:lastRenderedPageBreak/>
        <w:t xml:space="preserve">V případě porušení závazku </w:t>
      </w:r>
      <w:r w:rsidRPr="00FE5613">
        <w:rPr>
          <w:rFonts w:asciiTheme="minorHAnsi" w:hAnsiTheme="minorHAnsi"/>
          <w:sz w:val="22"/>
        </w:rPr>
        <w:t>stanoveného čl. VII</w:t>
      </w:r>
      <w:r w:rsidR="00FE5613" w:rsidRPr="00FE5613">
        <w:rPr>
          <w:rFonts w:asciiTheme="minorHAnsi" w:hAnsiTheme="minorHAnsi"/>
          <w:sz w:val="22"/>
        </w:rPr>
        <w:t>I</w:t>
      </w:r>
      <w:r w:rsidRPr="00FE5613">
        <w:rPr>
          <w:rFonts w:asciiTheme="minorHAnsi" w:hAnsiTheme="minorHAnsi"/>
          <w:sz w:val="22"/>
        </w:rPr>
        <w:t xml:space="preserve">. odst. 5. </w:t>
      </w:r>
      <w:r w:rsidR="000806FC" w:rsidRPr="00FE5613">
        <w:rPr>
          <w:rFonts w:asciiTheme="minorHAnsi" w:hAnsiTheme="minorHAnsi"/>
          <w:sz w:val="22"/>
        </w:rPr>
        <w:t xml:space="preserve">smlouvy </w:t>
      </w:r>
      <w:r w:rsidRPr="00FE5613">
        <w:rPr>
          <w:rFonts w:asciiTheme="minorHAnsi" w:hAnsiTheme="minorHAnsi"/>
          <w:sz w:val="22"/>
        </w:rPr>
        <w:t>je příkazce</w:t>
      </w:r>
      <w:r w:rsidRPr="00760F09">
        <w:rPr>
          <w:rFonts w:asciiTheme="minorHAnsi" w:hAnsiTheme="minorHAnsi"/>
          <w:sz w:val="22"/>
        </w:rPr>
        <w:t xml:space="preserve"> oprávněn požadovat smluvní pokutu ve výši 5 000 Kč (slovy: pět tisíc korun českých). Úhradou smluvní pokuty není dotčen nárok příkazce na náhradu škody způsobené porušením této povinnosti v plné výši.</w:t>
      </w:r>
    </w:p>
    <w:p w14:paraId="2443A1D5" w14:textId="77777777" w:rsidR="00634A71" w:rsidRPr="00634A71" w:rsidRDefault="00634A71" w:rsidP="00634A71">
      <w:pPr>
        <w:pStyle w:val="Odstavecseseznamem"/>
        <w:rPr>
          <w:rFonts w:asciiTheme="minorHAnsi" w:hAnsiTheme="minorHAnsi"/>
          <w:sz w:val="22"/>
        </w:rPr>
      </w:pPr>
    </w:p>
    <w:p w14:paraId="4E6633BE" w14:textId="4F37A716" w:rsidR="000E7FDC" w:rsidRPr="00FE5613" w:rsidRDefault="00A910B8" w:rsidP="00A05DB1">
      <w:pPr>
        <w:pStyle w:val="Odstavecseseznamem"/>
        <w:numPr>
          <w:ilvl w:val="0"/>
          <w:numId w:val="11"/>
        </w:numPr>
        <w:tabs>
          <w:tab w:val="left" w:pos="476"/>
        </w:tabs>
        <w:autoSpaceDE w:val="0"/>
        <w:autoSpaceDN w:val="0"/>
        <w:adjustRightInd w:val="0"/>
        <w:spacing w:after="240" w:line="276" w:lineRule="auto"/>
        <w:ind w:left="360" w:hanging="284"/>
        <w:jc w:val="both"/>
        <w:rPr>
          <w:rFonts w:cs="Tahoma"/>
          <w:szCs w:val="22"/>
        </w:rPr>
      </w:pPr>
      <w:r w:rsidRPr="00FE5613">
        <w:rPr>
          <w:rFonts w:asciiTheme="minorHAnsi" w:hAnsiTheme="minorHAnsi"/>
          <w:sz w:val="22"/>
        </w:rPr>
        <w:t>V případě, že je příkazník povinen nahradit příkazci vzniklou škodu nebo zaplatit smluvní pokutu, je příkazce oprávněn započíst tuto náhradu škody nebo smluvní pokutu proti odměně sjednané v čl. V</w:t>
      </w:r>
      <w:r w:rsidR="00FE5613" w:rsidRPr="00FE5613">
        <w:rPr>
          <w:rFonts w:asciiTheme="minorHAnsi" w:hAnsiTheme="minorHAnsi"/>
          <w:sz w:val="22"/>
        </w:rPr>
        <w:t>I</w:t>
      </w:r>
      <w:r w:rsidRPr="00FE5613">
        <w:rPr>
          <w:rFonts w:asciiTheme="minorHAnsi" w:hAnsiTheme="minorHAnsi"/>
          <w:sz w:val="22"/>
        </w:rPr>
        <w:t>. odst. 1</w:t>
      </w:r>
      <w:r w:rsidR="000806FC" w:rsidRPr="00FE5613">
        <w:rPr>
          <w:rFonts w:asciiTheme="minorHAnsi" w:hAnsiTheme="minorHAnsi"/>
          <w:sz w:val="22"/>
        </w:rPr>
        <w:t>.</w:t>
      </w:r>
      <w:r w:rsidRPr="00FE5613">
        <w:rPr>
          <w:rFonts w:asciiTheme="minorHAnsi" w:hAnsiTheme="minorHAnsi"/>
          <w:sz w:val="22"/>
        </w:rPr>
        <w:t xml:space="preserve"> smlouvy.</w:t>
      </w:r>
    </w:p>
    <w:p w14:paraId="373A906A" w14:textId="77777777" w:rsidR="00FE5613" w:rsidRPr="00FE5613" w:rsidRDefault="00FE5613" w:rsidP="00FE5613">
      <w:pPr>
        <w:pStyle w:val="Odstavecseseznamem"/>
        <w:rPr>
          <w:rFonts w:cs="Tahoma"/>
          <w:szCs w:val="22"/>
        </w:rPr>
      </w:pPr>
    </w:p>
    <w:p w14:paraId="2511CEE3" w14:textId="77777777" w:rsidR="00FE5613" w:rsidRPr="00FE5613" w:rsidRDefault="00FE5613" w:rsidP="00FE5613">
      <w:pPr>
        <w:pStyle w:val="Odstavecseseznamem"/>
        <w:tabs>
          <w:tab w:val="left" w:pos="476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cs="Tahoma"/>
          <w:szCs w:val="22"/>
        </w:rPr>
      </w:pPr>
    </w:p>
    <w:p w14:paraId="41DBD72A" w14:textId="25E24D8C" w:rsidR="008F71A2" w:rsidRDefault="00634A71" w:rsidP="008F71A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</w:t>
      </w:r>
      <w:r w:rsidR="008F71A2">
        <w:rPr>
          <w:rFonts w:ascii="Tahoma" w:hAnsi="Tahoma" w:cs="Tahoma"/>
          <w:b/>
          <w:sz w:val="20"/>
          <w:szCs w:val="20"/>
        </w:rPr>
        <w:t>.</w:t>
      </w:r>
    </w:p>
    <w:p w14:paraId="29DA499D" w14:textId="77777777" w:rsidR="00573342" w:rsidRDefault="008F71A2" w:rsidP="008F71A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Trvání smluvního vztahu a jeho ukončení</w:t>
      </w:r>
    </w:p>
    <w:p w14:paraId="2A60EBEB" w14:textId="77777777" w:rsidR="00634A71" w:rsidRPr="008F71A2" w:rsidRDefault="00634A71" w:rsidP="008F71A2">
      <w:pPr>
        <w:jc w:val="center"/>
        <w:rPr>
          <w:rFonts w:ascii="Tahoma" w:hAnsi="Tahoma" w:cs="Tahoma"/>
          <w:b/>
          <w:sz w:val="20"/>
          <w:szCs w:val="20"/>
        </w:rPr>
      </w:pPr>
    </w:p>
    <w:p w14:paraId="3646E055" w14:textId="1D16A7A4" w:rsidR="008F71A2" w:rsidRDefault="008F71A2" w:rsidP="00A05DB1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634A71">
        <w:rPr>
          <w:rFonts w:asciiTheme="minorHAnsi" w:hAnsiTheme="minorHAnsi"/>
          <w:sz w:val="22"/>
        </w:rPr>
        <w:t>Smlouva nabývá</w:t>
      </w:r>
      <w:r w:rsidR="00497A07" w:rsidRPr="00634A71">
        <w:rPr>
          <w:rFonts w:asciiTheme="minorHAnsi" w:hAnsiTheme="minorHAnsi"/>
          <w:sz w:val="22"/>
        </w:rPr>
        <w:t xml:space="preserve"> </w:t>
      </w:r>
      <w:r w:rsidRPr="00634A71">
        <w:rPr>
          <w:rFonts w:asciiTheme="minorHAnsi" w:hAnsiTheme="minorHAnsi"/>
          <w:sz w:val="22"/>
        </w:rPr>
        <w:t xml:space="preserve">platnosti </w:t>
      </w:r>
      <w:r w:rsidR="00497A07" w:rsidRPr="00634A71">
        <w:rPr>
          <w:rFonts w:asciiTheme="minorHAnsi" w:hAnsiTheme="minorHAnsi"/>
          <w:sz w:val="22"/>
        </w:rPr>
        <w:t xml:space="preserve">a účinnosti </w:t>
      </w:r>
      <w:r w:rsidRPr="00634A71">
        <w:rPr>
          <w:rFonts w:asciiTheme="minorHAnsi" w:hAnsiTheme="minorHAnsi"/>
          <w:sz w:val="22"/>
        </w:rPr>
        <w:t>dnem podpisu oprávněnými zástupci obou smluvních stran</w:t>
      </w:r>
      <w:r w:rsidR="00497A07" w:rsidRPr="00634A71">
        <w:rPr>
          <w:rFonts w:asciiTheme="minorHAnsi" w:hAnsiTheme="minorHAnsi"/>
          <w:sz w:val="22"/>
        </w:rPr>
        <w:t>.</w:t>
      </w:r>
    </w:p>
    <w:p w14:paraId="1875BEF7" w14:textId="77777777" w:rsidR="00FE5613" w:rsidRPr="00634A71" w:rsidRDefault="00FE5613" w:rsidP="00FE5613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7778F821" w14:textId="3E27DC1A" w:rsidR="00C95543" w:rsidRDefault="00C95543" w:rsidP="00A05DB1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634A71">
        <w:rPr>
          <w:rFonts w:asciiTheme="minorHAnsi" w:hAnsiTheme="minorHAnsi"/>
          <w:sz w:val="22"/>
        </w:rPr>
        <w:t xml:space="preserve">Smlouva se uzavírá na dobu určitou do vyhotovení posledního úkonu podle </w:t>
      </w:r>
      <w:r w:rsidRPr="00A53652">
        <w:rPr>
          <w:rFonts w:asciiTheme="minorHAnsi" w:hAnsiTheme="minorHAnsi"/>
          <w:sz w:val="22"/>
        </w:rPr>
        <w:t>čl. II. smlouvy</w:t>
      </w:r>
      <w:r w:rsidRPr="00634A71">
        <w:rPr>
          <w:rFonts w:asciiTheme="minorHAnsi" w:hAnsiTheme="minorHAnsi"/>
          <w:sz w:val="22"/>
        </w:rPr>
        <w:t>.</w:t>
      </w:r>
    </w:p>
    <w:p w14:paraId="5F92EA99" w14:textId="77777777" w:rsidR="00A53652" w:rsidRPr="00A53652" w:rsidRDefault="00A53652" w:rsidP="00A53652">
      <w:pPr>
        <w:pStyle w:val="Odstavecseseznamem"/>
        <w:rPr>
          <w:rFonts w:asciiTheme="minorHAnsi" w:hAnsiTheme="minorHAnsi"/>
          <w:sz w:val="22"/>
        </w:rPr>
      </w:pPr>
    </w:p>
    <w:p w14:paraId="4CFACDD7" w14:textId="14B4BEF4" w:rsidR="00573342" w:rsidRDefault="00573342" w:rsidP="00A05DB1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634A71">
        <w:rPr>
          <w:rFonts w:asciiTheme="minorHAnsi" w:hAnsiTheme="minorHAnsi"/>
          <w:sz w:val="22"/>
        </w:rPr>
        <w:t xml:space="preserve">Každá ze smluvních stran je oprávněna </w:t>
      </w:r>
      <w:r w:rsidR="008F71A2" w:rsidRPr="00634A71">
        <w:rPr>
          <w:rFonts w:asciiTheme="minorHAnsi" w:hAnsiTheme="minorHAnsi"/>
          <w:sz w:val="22"/>
        </w:rPr>
        <w:t>s</w:t>
      </w:r>
      <w:r w:rsidRPr="00634A71">
        <w:rPr>
          <w:rFonts w:asciiTheme="minorHAnsi" w:hAnsiTheme="minorHAnsi"/>
          <w:sz w:val="22"/>
        </w:rPr>
        <w:t xml:space="preserve">mlouvu písemně vypovědět, </w:t>
      </w:r>
      <w:r w:rsidR="00E869F6" w:rsidRPr="00634A71">
        <w:rPr>
          <w:rFonts w:asciiTheme="minorHAnsi" w:hAnsiTheme="minorHAnsi"/>
          <w:sz w:val="22"/>
        </w:rPr>
        <w:t>avšak s přihlédnutím k povaze pověření nikoli tak, aby tím bylo poškozeno nebo ohroženo dosažení cíle a účelu sml</w:t>
      </w:r>
      <w:r w:rsidR="001D3DE8" w:rsidRPr="00634A71">
        <w:rPr>
          <w:rFonts w:asciiTheme="minorHAnsi" w:hAnsiTheme="minorHAnsi"/>
          <w:sz w:val="22"/>
        </w:rPr>
        <w:t>ouvy</w:t>
      </w:r>
      <w:r w:rsidRPr="00634A71">
        <w:rPr>
          <w:rFonts w:asciiTheme="minorHAnsi" w:hAnsiTheme="minorHAnsi"/>
          <w:sz w:val="22"/>
        </w:rPr>
        <w:t xml:space="preserve">. Výpovědní lhůta činí </w:t>
      </w:r>
      <w:r w:rsidR="00497A07" w:rsidRPr="00634A71">
        <w:rPr>
          <w:rFonts w:asciiTheme="minorHAnsi" w:hAnsiTheme="minorHAnsi"/>
          <w:sz w:val="22"/>
        </w:rPr>
        <w:t>1 měsíc</w:t>
      </w:r>
      <w:r w:rsidRPr="00634A71">
        <w:rPr>
          <w:rFonts w:asciiTheme="minorHAnsi" w:hAnsiTheme="minorHAnsi"/>
          <w:sz w:val="22"/>
        </w:rPr>
        <w:t xml:space="preserve"> a počíná běžet od prvního dne</w:t>
      </w:r>
      <w:r w:rsidR="008F71A2" w:rsidRPr="00634A71">
        <w:rPr>
          <w:rFonts w:asciiTheme="minorHAnsi" w:hAnsiTheme="minorHAnsi"/>
          <w:sz w:val="22"/>
        </w:rPr>
        <w:t xml:space="preserve"> </w:t>
      </w:r>
      <w:r w:rsidRPr="00634A71">
        <w:rPr>
          <w:rFonts w:asciiTheme="minorHAnsi" w:hAnsiTheme="minorHAnsi"/>
          <w:sz w:val="22"/>
        </w:rPr>
        <w:t>měsíce následujícího po doručen</w:t>
      </w:r>
      <w:r w:rsidR="00FE5613">
        <w:rPr>
          <w:rFonts w:asciiTheme="minorHAnsi" w:hAnsiTheme="minorHAnsi"/>
          <w:sz w:val="22"/>
        </w:rPr>
        <w:t>í výpovědi druhé smluvní straně.</w:t>
      </w:r>
    </w:p>
    <w:p w14:paraId="419BE533" w14:textId="77777777" w:rsidR="00FE5613" w:rsidRPr="00634A71" w:rsidRDefault="00FE5613" w:rsidP="00FE5613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3B4FF480" w14:textId="073142B1" w:rsidR="00E869F6" w:rsidRDefault="00E869F6" w:rsidP="00A05DB1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634A71">
        <w:rPr>
          <w:rFonts w:asciiTheme="minorHAnsi" w:hAnsiTheme="minorHAnsi"/>
          <w:sz w:val="22"/>
        </w:rPr>
        <w:t xml:space="preserve">Příkazce je oprávněn od smlouvy odstoupit v případě podstatného porušení smluvních povinností příkazníkem. Odstoupení pro podstatné porušení smluvních povinností musí vždy předcházet písemné upozornění na možnost výpovědi. V případě, že i po takovém písemném upozornění trvá závadný stav, může příkazce od smlouvy bez dalšího odstoupit, musí tak však učinit písemně. Účinky odstoupení nastávají okamžikem doručení písemného projevu </w:t>
      </w:r>
      <w:r w:rsidR="00FE5613">
        <w:rPr>
          <w:rFonts w:asciiTheme="minorHAnsi" w:hAnsiTheme="minorHAnsi"/>
          <w:sz w:val="22"/>
        </w:rPr>
        <w:t>vůle o odstoupení příkazníkovi.</w:t>
      </w:r>
    </w:p>
    <w:p w14:paraId="07D82911" w14:textId="77777777" w:rsidR="00FE5613" w:rsidRPr="00FE5613" w:rsidRDefault="00FE5613" w:rsidP="00FE5613">
      <w:pPr>
        <w:pStyle w:val="Odstavecseseznamem"/>
        <w:rPr>
          <w:rFonts w:asciiTheme="minorHAnsi" w:hAnsiTheme="minorHAnsi"/>
          <w:sz w:val="22"/>
        </w:rPr>
      </w:pPr>
    </w:p>
    <w:p w14:paraId="69B8D4AC" w14:textId="02B31539" w:rsidR="00E869F6" w:rsidRDefault="00E869F6" w:rsidP="00A05DB1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634A71">
        <w:rPr>
          <w:rFonts w:asciiTheme="minorHAnsi" w:hAnsiTheme="minorHAnsi"/>
          <w:sz w:val="22"/>
        </w:rPr>
        <w:t>Za podstatné porušení smluvních povinností se považuje nedovolené jednání příkazníka nebo jeho zaměstnanc</w:t>
      </w:r>
      <w:r w:rsidR="001D3DE8" w:rsidRPr="00634A71">
        <w:rPr>
          <w:rFonts w:asciiTheme="minorHAnsi" w:hAnsiTheme="minorHAnsi"/>
          <w:sz w:val="22"/>
        </w:rPr>
        <w:t>ů, prodlení</w:t>
      </w:r>
      <w:r w:rsidRPr="00634A71">
        <w:rPr>
          <w:rFonts w:asciiTheme="minorHAnsi" w:hAnsiTheme="minorHAnsi"/>
          <w:sz w:val="22"/>
        </w:rPr>
        <w:t xml:space="preserve"> ve výkonu činnosti,</w:t>
      </w:r>
      <w:r w:rsidR="001D3DE8" w:rsidRPr="00634A71">
        <w:rPr>
          <w:rFonts w:asciiTheme="minorHAnsi" w:hAnsiTheme="minorHAnsi"/>
          <w:sz w:val="22"/>
        </w:rPr>
        <w:t xml:space="preserve"> či neprovedení</w:t>
      </w:r>
      <w:r w:rsidRPr="00634A71">
        <w:rPr>
          <w:rFonts w:asciiTheme="minorHAnsi" w:hAnsiTheme="minorHAnsi"/>
          <w:sz w:val="22"/>
        </w:rPr>
        <w:t xml:space="preserve"> výkonu činnosti.</w:t>
      </w:r>
    </w:p>
    <w:p w14:paraId="0B653DBB" w14:textId="77777777" w:rsidR="00FE5613" w:rsidRPr="00FE5613" w:rsidRDefault="00FE5613" w:rsidP="00FE5613">
      <w:pPr>
        <w:pStyle w:val="Odstavecseseznamem"/>
        <w:rPr>
          <w:rFonts w:asciiTheme="minorHAnsi" w:hAnsiTheme="minorHAnsi"/>
          <w:sz w:val="22"/>
        </w:rPr>
      </w:pPr>
    </w:p>
    <w:p w14:paraId="4C292C79" w14:textId="4BDDC8EA" w:rsidR="00FA4365" w:rsidRPr="00FE5613" w:rsidRDefault="00C95543" w:rsidP="00A05DB1">
      <w:pPr>
        <w:pStyle w:val="Odstavecseseznamem"/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FE5613">
        <w:rPr>
          <w:rFonts w:asciiTheme="minorHAnsi" w:hAnsiTheme="minorHAnsi"/>
          <w:sz w:val="22"/>
        </w:rPr>
        <w:t>V případě, že dojde k výpovědi smlouvy příkazníkem je tento povinen v průběhu výpovědní lhůty učinit veškerá nezbytná opatření k ochraně zájmů příkazce a výslovně ho upozornit na všechny okolnosti, které by mohly jeho zájmy poškodit.</w:t>
      </w:r>
      <w:r w:rsidR="00A53652">
        <w:rPr>
          <w:rFonts w:asciiTheme="minorHAnsi" w:hAnsiTheme="minorHAnsi"/>
          <w:sz w:val="22"/>
        </w:rPr>
        <w:t xml:space="preserve"> </w:t>
      </w:r>
      <w:r w:rsidR="00FA4365" w:rsidRPr="00FE5613">
        <w:rPr>
          <w:rFonts w:asciiTheme="minorHAnsi" w:hAnsiTheme="minorHAnsi"/>
          <w:sz w:val="22"/>
        </w:rPr>
        <w:t xml:space="preserve">Příkazník se zavazuje nejpozději do 1 týdne od ukončení smlouvy vrátit příkazci veškeré podklady, které od příkazce obdržel v souvislosti s plněním dle smlouvy. </w:t>
      </w:r>
    </w:p>
    <w:p w14:paraId="773B7B74" w14:textId="1766B762" w:rsidR="001B2BEF" w:rsidRDefault="001B2BEF" w:rsidP="001B2BEF">
      <w:pPr>
        <w:rPr>
          <w:rFonts w:ascii="Tahoma" w:hAnsi="Tahoma" w:cs="Tahoma"/>
          <w:b/>
          <w:sz w:val="20"/>
          <w:szCs w:val="20"/>
        </w:rPr>
      </w:pPr>
    </w:p>
    <w:p w14:paraId="45B35D63" w14:textId="336ECAE0" w:rsidR="001B2BEF" w:rsidRDefault="00FE5613" w:rsidP="001B2BE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364D7">
        <w:rPr>
          <w:rFonts w:ascii="Tahoma" w:hAnsi="Tahoma" w:cs="Tahoma"/>
          <w:b/>
          <w:sz w:val="20"/>
          <w:szCs w:val="20"/>
        </w:rPr>
        <w:t>X</w:t>
      </w:r>
      <w:r w:rsidR="001B2BEF">
        <w:rPr>
          <w:rFonts w:ascii="Tahoma" w:hAnsi="Tahoma" w:cs="Tahoma"/>
          <w:b/>
          <w:sz w:val="20"/>
          <w:szCs w:val="20"/>
        </w:rPr>
        <w:t>.</w:t>
      </w:r>
    </w:p>
    <w:p w14:paraId="70B84BA7" w14:textId="0D127031" w:rsidR="00573342" w:rsidRDefault="00573342" w:rsidP="001B2BEF">
      <w:pPr>
        <w:jc w:val="center"/>
        <w:rPr>
          <w:rFonts w:ascii="Tahoma" w:hAnsi="Tahoma" w:cs="Tahoma"/>
          <w:b/>
          <w:sz w:val="20"/>
          <w:szCs w:val="20"/>
        </w:rPr>
      </w:pPr>
      <w:r w:rsidRPr="001B2BEF">
        <w:rPr>
          <w:rFonts w:ascii="Tahoma" w:hAnsi="Tahoma" w:cs="Tahoma"/>
          <w:b/>
          <w:sz w:val="20"/>
          <w:szCs w:val="20"/>
        </w:rPr>
        <w:t>Závěrečná ustanovení</w:t>
      </w:r>
    </w:p>
    <w:p w14:paraId="42DFA4FD" w14:textId="77777777" w:rsidR="00FE5613" w:rsidRPr="001B2BEF" w:rsidRDefault="00FE5613" w:rsidP="001B2BEF">
      <w:pPr>
        <w:jc w:val="center"/>
        <w:rPr>
          <w:rFonts w:ascii="Tahoma" w:hAnsi="Tahoma" w:cs="Tahoma"/>
          <w:b/>
          <w:sz w:val="20"/>
          <w:szCs w:val="20"/>
        </w:rPr>
      </w:pPr>
    </w:p>
    <w:p w14:paraId="1DAFFEE8" w14:textId="6B48239A" w:rsidR="00573342" w:rsidRPr="00CF0490" w:rsidRDefault="000419E0" w:rsidP="00A05DB1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FE5613">
        <w:rPr>
          <w:rFonts w:asciiTheme="minorHAnsi" w:hAnsiTheme="minorHAnsi"/>
          <w:sz w:val="22"/>
        </w:rPr>
        <w:t>S</w:t>
      </w:r>
      <w:r w:rsidR="00573342" w:rsidRPr="00FE5613">
        <w:rPr>
          <w:rFonts w:asciiTheme="minorHAnsi" w:hAnsiTheme="minorHAnsi"/>
          <w:sz w:val="22"/>
        </w:rPr>
        <w:t>mlouva, jakož i práva a</w:t>
      </w:r>
      <w:r w:rsidRPr="00FE5613">
        <w:rPr>
          <w:rFonts w:asciiTheme="minorHAnsi" w:hAnsiTheme="minorHAnsi"/>
          <w:sz w:val="22"/>
        </w:rPr>
        <w:t xml:space="preserve"> povinnosti vzniklé na základě</w:t>
      </w:r>
      <w:r w:rsidR="00573342" w:rsidRPr="00FE5613">
        <w:rPr>
          <w:rFonts w:asciiTheme="minorHAnsi" w:hAnsiTheme="minorHAnsi"/>
          <w:sz w:val="22"/>
        </w:rPr>
        <w:t xml:space="preserve"> smlouvy nebo v</w:t>
      </w:r>
      <w:r w:rsidRPr="00FE5613">
        <w:rPr>
          <w:rFonts w:asciiTheme="minorHAnsi" w:hAnsiTheme="minorHAnsi"/>
          <w:sz w:val="22"/>
        </w:rPr>
        <w:t> </w:t>
      </w:r>
      <w:r w:rsidR="00573342" w:rsidRPr="00FE5613">
        <w:rPr>
          <w:rFonts w:asciiTheme="minorHAnsi" w:hAnsiTheme="minorHAnsi"/>
          <w:sz w:val="22"/>
        </w:rPr>
        <w:t>souvislosti</w:t>
      </w:r>
      <w:r w:rsidRPr="00FE5613">
        <w:rPr>
          <w:rFonts w:asciiTheme="minorHAnsi" w:hAnsiTheme="minorHAnsi"/>
          <w:sz w:val="22"/>
        </w:rPr>
        <w:t xml:space="preserve"> </w:t>
      </w:r>
      <w:r w:rsidR="00573342" w:rsidRPr="00FE5613">
        <w:rPr>
          <w:rFonts w:asciiTheme="minorHAnsi" w:hAnsiTheme="minorHAnsi"/>
          <w:sz w:val="22"/>
        </w:rPr>
        <w:t>s ní, se řídí českým práv</w:t>
      </w:r>
      <w:r w:rsidR="00497A07" w:rsidRPr="00FE5613">
        <w:rPr>
          <w:rFonts w:asciiTheme="minorHAnsi" w:hAnsiTheme="minorHAnsi"/>
          <w:sz w:val="22"/>
        </w:rPr>
        <w:t xml:space="preserve">em, zejména </w:t>
      </w:r>
      <w:r w:rsidR="00E77BCA" w:rsidRPr="00FE5613">
        <w:rPr>
          <w:rFonts w:asciiTheme="minorHAnsi" w:hAnsiTheme="minorHAnsi"/>
          <w:sz w:val="22"/>
        </w:rPr>
        <w:t>zákonem č. 89/2012 Sb., občanský zákoník, ve znění pozdějších předpisů</w:t>
      </w:r>
      <w:r w:rsidR="00497A07" w:rsidRPr="00FE5613">
        <w:rPr>
          <w:rFonts w:asciiTheme="minorHAnsi" w:hAnsiTheme="minorHAnsi"/>
          <w:sz w:val="22"/>
        </w:rPr>
        <w:t xml:space="preserve">, </w:t>
      </w:r>
      <w:r w:rsidR="00497A07" w:rsidRPr="00CF0490">
        <w:rPr>
          <w:rFonts w:asciiTheme="minorHAnsi" w:hAnsiTheme="minorHAnsi"/>
          <w:sz w:val="22"/>
        </w:rPr>
        <w:t>zákonem</w:t>
      </w:r>
      <w:r w:rsidR="00E77BCA" w:rsidRPr="00CF0490">
        <w:rPr>
          <w:rFonts w:asciiTheme="minorHAnsi" w:hAnsiTheme="minorHAnsi"/>
          <w:sz w:val="22"/>
        </w:rPr>
        <w:t xml:space="preserve"> č. 360/1992 Sb.,</w:t>
      </w:r>
      <w:r w:rsidR="00497A07" w:rsidRPr="00CF0490">
        <w:rPr>
          <w:rFonts w:asciiTheme="minorHAnsi" w:hAnsiTheme="minorHAnsi"/>
          <w:sz w:val="22"/>
        </w:rPr>
        <w:t xml:space="preserve"> o výkonu povolání autorizovaných architektů a o výkonu povolání autorizovaných inženýrů a techniků činných ve výstavbě, ve znění pozdějších předpisů, a p</w:t>
      </w:r>
      <w:r w:rsidR="00DF7C1A" w:rsidRPr="00CF0490">
        <w:rPr>
          <w:rFonts w:asciiTheme="minorHAnsi" w:hAnsiTheme="minorHAnsi"/>
          <w:sz w:val="22"/>
        </w:rPr>
        <w:t>rofesními předpisy vydanými</w:t>
      </w:r>
      <w:r w:rsidR="00497A07" w:rsidRPr="00CF0490">
        <w:rPr>
          <w:rFonts w:asciiTheme="minorHAnsi" w:hAnsiTheme="minorHAnsi"/>
          <w:sz w:val="22"/>
        </w:rPr>
        <w:t xml:space="preserve"> ČKA, </w:t>
      </w:r>
      <w:r w:rsidR="00DF7C1A" w:rsidRPr="00CF0490">
        <w:rPr>
          <w:rFonts w:asciiTheme="minorHAnsi" w:hAnsiTheme="minorHAnsi"/>
          <w:sz w:val="22"/>
        </w:rPr>
        <w:t>zejména soutěžním řádem</w:t>
      </w:r>
      <w:r w:rsidR="00497A07" w:rsidRPr="00CF0490">
        <w:rPr>
          <w:rFonts w:asciiTheme="minorHAnsi" w:hAnsiTheme="minorHAnsi"/>
          <w:sz w:val="22"/>
        </w:rPr>
        <w:t>.</w:t>
      </w:r>
    </w:p>
    <w:p w14:paraId="18C963BE" w14:textId="77777777" w:rsidR="00FE5613" w:rsidRPr="00FE5613" w:rsidRDefault="00FE5613" w:rsidP="00FE5613">
      <w:pPr>
        <w:pStyle w:val="Odstavecseseznamem"/>
        <w:spacing w:after="120" w:line="276" w:lineRule="auto"/>
        <w:ind w:left="284"/>
        <w:jc w:val="both"/>
        <w:rPr>
          <w:rFonts w:asciiTheme="minorHAnsi" w:hAnsiTheme="minorHAnsi"/>
          <w:sz w:val="22"/>
        </w:rPr>
      </w:pPr>
    </w:p>
    <w:p w14:paraId="04EE7ADA" w14:textId="019C12CC" w:rsidR="00497A07" w:rsidRDefault="00E77BCA" w:rsidP="00A05DB1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FE5613">
        <w:rPr>
          <w:rFonts w:asciiTheme="minorHAnsi" w:hAnsiTheme="minorHAnsi"/>
          <w:sz w:val="22"/>
        </w:rPr>
        <w:lastRenderedPageBreak/>
        <w:t xml:space="preserve">Pokud jakýkoli závazek vyplývající ze smlouvy, avšak netvořící její podstatnou náležitost, je nebo se stane neplatným nebo neúčinným, je plně oddělitelným od ostatních ustanovení smlouvy, a taková neplatnost nebo neúčinnost nebude mít žádný vliv na platnost a účinnost jakýchkoli ostatních ustanovení </w:t>
      </w:r>
      <w:r w:rsidR="0079186D" w:rsidRPr="00FE5613">
        <w:rPr>
          <w:rFonts w:asciiTheme="minorHAnsi" w:hAnsiTheme="minorHAnsi"/>
          <w:sz w:val="22"/>
        </w:rPr>
        <w:t>smlouvy</w:t>
      </w:r>
      <w:r w:rsidR="00497A07" w:rsidRPr="00FE5613">
        <w:rPr>
          <w:rFonts w:asciiTheme="minorHAnsi" w:hAnsiTheme="minorHAnsi"/>
          <w:sz w:val="22"/>
        </w:rPr>
        <w:t xml:space="preserve">. Na místo neplatného nebo neúčinného ujednání se smluvní strany zavazují nahradit tato ustanovení takovým obsahem, který umožní, </w:t>
      </w:r>
      <w:r w:rsidR="00FE5613">
        <w:rPr>
          <w:rFonts w:asciiTheme="minorHAnsi" w:hAnsiTheme="minorHAnsi"/>
          <w:sz w:val="22"/>
        </w:rPr>
        <w:t>aby účelu smlouvy bylo dosaženo.</w:t>
      </w:r>
    </w:p>
    <w:p w14:paraId="5B89D8FD" w14:textId="77777777" w:rsidR="00FE5613" w:rsidRPr="00FE5613" w:rsidRDefault="00FE5613" w:rsidP="00FE5613">
      <w:pPr>
        <w:pStyle w:val="Odstavecseseznamem"/>
        <w:rPr>
          <w:rFonts w:asciiTheme="minorHAnsi" w:hAnsiTheme="minorHAnsi"/>
          <w:sz w:val="22"/>
        </w:rPr>
      </w:pPr>
    </w:p>
    <w:p w14:paraId="46B82DCC" w14:textId="63CF3102" w:rsidR="00573342" w:rsidRDefault="000419E0" w:rsidP="00A05DB1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FE5613">
        <w:rPr>
          <w:rFonts w:asciiTheme="minorHAnsi" w:hAnsiTheme="minorHAnsi"/>
          <w:sz w:val="22"/>
        </w:rPr>
        <w:t>S</w:t>
      </w:r>
      <w:r w:rsidR="00573342" w:rsidRPr="00FE5613">
        <w:rPr>
          <w:rFonts w:asciiTheme="minorHAnsi" w:hAnsiTheme="minorHAnsi"/>
          <w:sz w:val="22"/>
        </w:rPr>
        <w:t>mlouvu je možné měnit pouze písemnou dohodou smlu</w:t>
      </w:r>
      <w:r w:rsidRPr="00FE5613">
        <w:rPr>
          <w:rFonts w:asciiTheme="minorHAnsi" w:hAnsiTheme="minorHAnsi"/>
          <w:sz w:val="22"/>
        </w:rPr>
        <w:t>vních stran formou vzestupně číslovaných dodatků ke smlouvě.</w:t>
      </w:r>
    </w:p>
    <w:p w14:paraId="29D0C292" w14:textId="77777777" w:rsidR="00FE5613" w:rsidRPr="00FE5613" w:rsidRDefault="00FE5613" w:rsidP="00FE5613">
      <w:pPr>
        <w:pStyle w:val="Odstavecseseznamem"/>
        <w:rPr>
          <w:rFonts w:asciiTheme="minorHAnsi" w:hAnsiTheme="minorHAnsi"/>
          <w:sz w:val="22"/>
        </w:rPr>
      </w:pPr>
    </w:p>
    <w:p w14:paraId="22C1B2BE" w14:textId="1BD281BF" w:rsidR="00573342" w:rsidRDefault="000419E0" w:rsidP="00A05DB1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FE5613">
        <w:rPr>
          <w:rFonts w:asciiTheme="minorHAnsi" w:hAnsiTheme="minorHAnsi"/>
          <w:sz w:val="22"/>
        </w:rPr>
        <w:t>S</w:t>
      </w:r>
      <w:r w:rsidR="00573342" w:rsidRPr="00FE5613">
        <w:rPr>
          <w:rFonts w:asciiTheme="minorHAnsi" w:hAnsiTheme="minorHAnsi"/>
          <w:sz w:val="22"/>
        </w:rPr>
        <w:t xml:space="preserve">mlouva je vyhotovena ve 2 stejnopisech, z nichž každá </w:t>
      </w:r>
      <w:r w:rsidRPr="00FE5613">
        <w:rPr>
          <w:rFonts w:asciiTheme="minorHAnsi" w:hAnsiTheme="minorHAnsi"/>
          <w:sz w:val="22"/>
        </w:rPr>
        <w:t xml:space="preserve">smluvní </w:t>
      </w:r>
      <w:r w:rsidR="00573342" w:rsidRPr="00FE5613">
        <w:rPr>
          <w:rFonts w:asciiTheme="minorHAnsi" w:hAnsiTheme="minorHAnsi"/>
          <w:sz w:val="22"/>
        </w:rPr>
        <w:t>strana obdrží po jednom.</w:t>
      </w:r>
    </w:p>
    <w:p w14:paraId="503DEDD4" w14:textId="77777777" w:rsidR="00FE5613" w:rsidRPr="00FE5613" w:rsidRDefault="00FE5613" w:rsidP="00FE5613">
      <w:pPr>
        <w:pStyle w:val="Odstavecseseznamem"/>
        <w:rPr>
          <w:rFonts w:asciiTheme="minorHAnsi" w:hAnsiTheme="minorHAnsi"/>
          <w:sz w:val="22"/>
        </w:rPr>
      </w:pPr>
    </w:p>
    <w:p w14:paraId="31D6133D" w14:textId="358EC960" w:rsidR="00573342" w:rsidRPr="00FE5613" w:rsidRDefault="00573342" w:rsidP="00A05DB1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FE5613">
        <w:rPr>
          <w:rFonts w:asciiTheme="minorHAnsi" w:hAnsiTheme="minorHAnsi"/>
          <w:sz w:val="22"/>
        </w:rPr>
        <w:t>Účastníci smlouvy si její obsah přečetli, prohlašují, že jsou s ním srozuměni a na důkaz</w:t>
      </w:r>
      <w:r w:rsidR="000419E0" w:rsidRPr="00FE5613">
        <w:rPr>
          <w:rFonts w:asciiTheme="minorHAnsi" w:hAnsiTheme="minorHAnsi"/>
          <w:sz w:val="22"/>
        </w:rPr>
        <w:t xml:space="preserve"> </w:t>
      </w:r>
      <w:r w:rsidRPr="00FE5613">
        <w:rPr>
          <w:rFonts w:asciiTheme="minorHAnsi" w:hAnsiTheme="minorHAnsi"/>
          <w:sz w:val="22"/>
        </w:rPr>
        <w:t>toho připojují své podpisy.</w:t>
      </w:r>
    </w:p>
    <w:p w14:paraId="585036F5" w14:textId="1D9A869A" w:rsidR="0079186D" w:rsidRPr="00A53652" w:rsidRDefault="0079186D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A53652">
        <w:rPr>
          <w:rFonts w:ascii="Calibri" w:eastAsiaTheme="minorHAnsi" w:hAnsi="Calibri" w:cs="Calibri"/>
          <w:sz w:val="22"/>
          <w:szCs w:val="22"/>
          <w:lang w:eastAsia="en-US"/>
        </w:rPr>
        <w:t>Přílohy:</w:t>
      </w:r>
    </w:p>
    <w:p w14:paraId="21091F2B" w14:textId="700267AD" w:rsidR="001762A8" w:rsidRPr="001A562A" w:rsidRDefault="001762A8" w:rsidP="00A05DB1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A562A">
        <w:rPr>
          <w:rFonts w:ascii="Tahoma" w:hAnsi="Tahoma" w:cs="Tahoma"/>
          <w:sz w:val="20"/>
          <w:szCs w:val="20"/>
        </w:rPr>
        <w:t>Příloha č. 1 – Investiční záměr – „UK-FF-Hlavní budova, nám. Jana Palacha 2 - I</w:t>
      </w:r>
      <w:r w:rsidR="00FC1BFD" w:rsidRPr="001A562A">
        <w:rPr>
          <w:rFonts w:ascii="Tahoma" w:hAnsi="Tahoma" w:cs="Tahoma"/>
          <w:sz w:val="20"/>
          <w:szCs w:val="20"/>
        </w:rPr>
        <w:t>I</w:t>
      </w:r>
      <w:r w:rsidRPr="001A562A">
        <w:rPr>
          <w:rFonts w:ascii="Tahoma" w:hAnsi="Tahoma" w:cs="Tahoma"/>
          <w:sz w:val="20"/>
          <w:szCs w:val="20"/>
        </w:rPr>
        <w:t xml:space="preserve">. etapa”, </w:t>
      </w:r>
      <w:proofErr w:type="spellStart"/>
      <w:r w:rsidRPr="001A562A">
        <w:rPr>
          <w:rFonts w:ascii="Tahoma" w:hAnsi="Tahoma" w:cs="Tahoma"/>
          <w:sz w:val="20"/>
          <w:szCs w:val="20"/>
        </w:rPr>
        <w:t>reg</w:t>
      </w:r>
      <w:proofErr w:type="spellEnd"/>
      <w:r w:rsidRPr="001A562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1A562A">
        <w:rPr>
          <w:rFonts w:ascii="Tahoma" w:hAnsi="Tahoma" w:cs="Tahoma"/>
          <w:sz w:val="20"/>
          <w:szCs w:val="20"/>
        </w:rPr>
        <w:t>č.</w:t>
      </w:r>
      <w:proofErr w:type="gramEnd"/>
      <w:r w:rsidRPr="001A562A">
        <w:rPr>
          <w:rFonts w:ascii="Tahoma" w:hAnsi="Tahoma" w:cs="Tahoma"/>
          <w:sz w:val="20"/>
          <w:szCs w:val="20"/>
        </w:rPr>
        <w:t xml:space="preserve"> 133D21E00003</w:t>
      </w:r>
      <w:r w:rsidR="00FC1BFD" w:rsidRPr="001A562A">
        <w:rPr>
          <w:rFonts w:ascii="Tahoma" w:hAnsi="Tahoma" w:cs="Tahoma"/>
          <w:sz w:val="20"/>
          <w:szCs w:val="20"/>
        </w:rPr>
        <w:t>3</w:t>
      </w:r>
      <w:r w:rsidRPr="001A562A">
        <w:rPr>
          <w:rFonts w:ascii="Tahoma" w:hAnsi="Tahoma" w:cs="Tahoma"/>
          <w:sz w:val="20"/>
          <w:szCs w:val="20"/>
        </w:rPr>
        <w:t xml:space="preserve"> včetně příloh</w:t>
      </w:r>
    </w:p>
    <w:p w14:paraId="27505295" w14:textId="13E037C1" w:rsidR="00FC1BFD" w:rsidRPr="001A562A" w:rsidRDefault="00FC1BFD" w:rsidP="00A05DB1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A562A">
        <w:rPr>
          <w:rFonts w:ascii="Tahoma" w:hAnsi="Tahoma" w:cs="Tahoma"/>
          <w:sz w:val="20"/>
          <w:szCs w:val="20"/>
        </w:rPr>
        <w:t>Příloha č. 2 – Projektová dokumentace</w:t>
      </w:r>
    </w:p>
    <w:p w14:paraId="4BAA2F77" w14:textId="54E6D47D" w:rsidR="0098479F" w:rsidRPr="001A562A" w:rsidRDefault="00FC1BFD" w:rsidP="00A05DB1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A562A">
        <w:rPr>
          <w:rFonts w:ascii="Tahoma" w:hAnsi="Tahoma" w:cs="Tahoma"/>
          <w:sz w:val="20"/>
          <w:szCs w:val="20"/>
        </w:rPr>
        <w:t xml:space="preserve">Příloha č. 3 – Doklady k povolení ohlášené stavby </w:t>
      </w:r>
    </w:p>
    <w:p w14:paraId="74151029" w14:textId="694511B1" w:rsidR="001762A8" w:rsidRPr="001A562A" w:rsidRDefault="001762A8" w:rsidP="00A05DB1">
      <w:pPr>
        <w:numPr>
          <w:ilvl w:val="0"/>
          <w:numId w:val="4"/>
        </w:numPr>
        <w:tabs>
          <w:tab w:val="left" w:pos="1065"/>
        </w:tabs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A562A">
        <w:rPr>
          <w:rFonts w:ascii="Tahoma" w:hAnsi="Tahoma" w:cs="Tahoma"/>
          <w:sz w:val="20"/>
          <w:szCs w:val="20"/>
        </w:rPr>
        <w:t xml:space="preserve">Příloha č. </w:t>
      </w:r>
      <w:r w:rsidR="00FC1BFD" w:rsidRPr="001A562A">
        <w:rPr>
          <w:rFonts w:ascii="Tahoma" w:hAnsi="Tahoma" w:cs="Tahoma"/>
          <w:sz w:val="20"/>
          <w:szCs w:val="20"/>
        </w:rPr>
        <w:t>4</w:t>
      </w:r>
      <w:r w:rsidRPr="001A562A">
        <w:rPr>
          <w:rFonts w:ascii="Tahoma" w:hAnsi="Tahoma" w:cs="Tahoma"/>
          <w:sz w:val="20"/>
          <w:szCs w:val="20"/>
        </w:rPr>
        <w:t xml:space="preserve"> – </w:t>
      </w:r>
      <w:r w:rsidR="00937453" w:rsidRPr="001A562A">
        <w:rPr>
          <w:rFonts w:ascii="Tahoma" w:hAnsi="Tahoma" w:cs="Tahoma"/>
          <w:sz w:val="20"/>
          <w:szCs w:val="20"/>
        </w:rPr>
        <w:t>Harmonogram a p</w:t>
      </w:r>
      <w:r w:rsidRPr="001A562A">
        <w:rPr>
          <w:rFonts w:ascii="Tahoma" w:hAnsi="Tahoma" w:cs="Tahoma"/>
          <w:sz w:val="20"/>
          <w:szCs w:val="20"/>
        </w:rPr>
        <w:t xml:space="preserve">latební kalendář </w:t>
      </w:r>
    </w:p>
    <w:p w14:paraId="28272066" w14:textId="77777777" w:rsidR="00FC1BFD" w:rsidRPr="001A562A" w:rsidRDefault="00FC1BFD" w:rsidP="00FC1BFD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433DAF6" w14:textId="69B3E3ED" w:rsidR="00FC1BFD" w:rsidRPr="004676CB" w:rsidRDefault="00FC1BFD" w:rsidP="00FC1BFD">
      <w:pPr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A562A">
        <w:rPr>
          <w:rFonts w:ascii="Tahoma" w:hAnsi="Tahoma" w:cs="Tahoma"/>
          <w:sz w:val="20"/>
          <w:szCs w:val="20"/>
        </w:rPr>
        <w:t>Přílohy č. 1., 2 a 3. jsou součástí smlouvy v digitální podobě (na CD), příloha č. 4. je součástí smlouvy v tištěné podobě.</w:t>
      </w:r>
    </w:p>
    <w:p w14:paraId="0012BC74" w14:textId="69D467FC" w:rsidR="00FC1BFD" w:rsidRPr="004676CB" w:rsidRDefault="00FC1BFD" w:rsidP="00FC1BFD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8593DD5" w14:textId="77777777" w:rsidR="0079186D" w:rsidRDefault="0079186D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D71133" w14:textId="0A2D57DD" w:rsidR="00190E5A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 Praze dne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V </w:t>
      </w:r>
      <w:r w:rsidRPr="00FE31CB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[•]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dne</w:t>
      </w:r>
    </w:p>
    <w:p w14:paraId="498B9058" w14:textId="6BB88001" w:rsidR="00190E5A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Za příkazce: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Za příkazníka:</w:t>
      </w:r>
    </w:p>
    <w:p w14:paraId="08906F3D" w14:textId="77777777" w:rsidR="00190E5A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F103470" w14:textId="77777777" w:rsidR="00190E5A" w:rsidRPr="000419E0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………………………………………………</w:t>
      </w:r>
    </w:p>
    <w:p w14:paraId="5B168F5F" w14:textId="503DF1FA" w:rsidR="00190E5A" w:rsidRPr="000419E0" w:rsidRDefault="00190E5A" w:rsidP="00190E5A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doc.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Mirjam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Friedová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Ph.D.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FE31CB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[•]</w:t>
      </w:r>
    </w:p>
    <w:sectPr w:rsidR="00190E5A" w:rsidRPr="000419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BF8D" w14:textId="77777777" w:rsidR="00B47BEF" w:rsidRDefault="00B47BEF" w:rsidP="002515E4">
      <w:r>
        <w:separator/>
      </w:r>
    </w:p>
  </w:endnote>
  <w:endnote w:type="continuationSeparator" w:id="0">
    <w:p w14:paraId="78CD7979" w14:textId="77777777" w:rsidR="00B47BEF" w:rsidRDefault="00B47BEF" w:rsidP="002515E4">
      <w:r>
        <w:continuationSeparator/>
      </w:r>
    </w:p>
  </w:endnote>
  <w:endnote w:type="continuationNotice" w:id="1">
    <w:p w14:paraId="65204832" w14:textId="77777777" w:rsidR="00B47BEF" w:rsidRDefault="00B4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8902" w14:textId="56901992" w:rsidR="00B47BEF" w:rsidRPr="002515E4" w:rsidRDefault="00B47BEF" w:rsidP="002515E4">
    <w:pPr>
      <w:pStyle w:val="Zpat"/>
      <w:jc w:val="center"/>
      <w:rPr>
        <w:rFonts w:ascii="Tahoma" w:hAnsi="Tahoma" w:cs="Tahoma"/>
        <w:sz w:val="20"/>
        <w:szCs w:val="20"/>
      </w:rPr>
    </w:pPr>
    <w:r w:rsidRPr="002515E4">
      <w:rPr>
        <w:rFonts w:ascii="Tahoma" w:hAnsi="Tahoma" w:cs="Tahoma"/>
        <w:sz w:val="20"/>
        <w:szCs w:val="20"/>
      </w:rPr>
      <w:t xml:space="preserve">Stránka </w:t>
    </w:r>
    <w:r w:rsidRPr="002515E4">
      <w:rPr>
        <w:rFonts w:ascii="Tahoma" w:hAnsi="Tahoma" w:cs="Tahoma"/>
        <w:b/>
        <w:bCs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PAGE</w:instrText>
    </w:r>
    <w:r w:rsidRPr="002515E4">
      <w:rPr>
        <w:rFonts w:ascii="Tahoma" w:hAnsi="Tahoma" w:cs="Tahoma"/>
        <w:b/>
        <w:bCs/>
        <w:sz w:val="20"/>
        <w:szCs w:val="20"/>
      </w:rPr>
      <w:fldChar w:fldCharType="separate"/>
    </w:r>
    <w:r w:rsidR="001A562A">
      <w:rPr>
        <w:rFonts w:ascii="Tahoma" w:hAnsi="Tahoma" w:cs="Tahoma"/>
        <w:b/>
        <w:bCs/>
        <w:noProof/>
        <w:sz w:val="20"/>
        <w:szCs w:val="20"/>
      </w:rPr>
      <w:t>8</w:t>
    </w:r>
    <w:r w:rsidRPr="002515E4">
      <w:rPr>
        <w:rFonts w:ascii="Tahoma" w:hAnsi="Tahoma" w:cs="Tahoma"/>
        <w:b/>
        <w:bCs/>
        <w:sz w:val="20"/>
        <w:szCs w:val="20"/>
      </w:rPr>
      <w:fldChar w:fldCharType="end"/>
    </w:r>
    <w:r w:rsidRPr="002515E4">
      <w:rPr>
        <w:rFonts w:ascii="Tahoma" w:hAnsi="Tahoma" w:cs="Tahoma"/>
        <w:sz w:val="20"/>
        <w:szCs w:val="20"/>
      </w:rPr>
      <w:t xml:space="preserve"> z </w:t>
    </w:r>
    <w:r w:rsidRPr="002515E4">
      <w:rPr>
        <w:rFonts w:ascii="Tahoma" w:hAnsi="Tahoma" w:cs="Tahoma"/>
        <w:b/>
        <w:bCs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NUMPAGES</w:instrText>
    </w:r>
    <w:r w:rsidRPr="002515E4">
      <w:rPr>
        <w:rFonts w:ascii="Tahoma" w:hAnsi="Tahoma" w:cs="Tahoma"/>
        <w:b/>
        <w:bCs/>
        <w:sz w:val="20"/>
        <w:szCs w:val="20"/>
      </w:rPr>
      <w:fldChar w:fldCharType="separate"/>
    </w:r>
    <w:r w:rsidR="001A562A">
      <w:rPr>
        <w:rFonts w:ascii="Tahoma" w:hAnsi="Tahoma" w:cs="Tahoma"/>
        <w:b/>
        <w:bCs/>
        <w:noProof/>
        <w:sz w:val="20"/>
        <w:szCs w:val="20"/>
      </w:rPr>
      <w:t>8</w:t>
    </w:r>
    <w:r w:rsidRPr="002515E4">
      <w:rPr>
        <w:rFonts w:ascii="Tahoma" w:hAnsi="Tahoma" w:cs="Tahom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01CD4" w14:textId="77777777" w:rsidR="00B47BEF" w:rsidRDefault="00B47BEF" w:rsidP="002515E4">
      <w:r>
        <w:separator/>
      </w:r>
    </w:p>
  </w:footnote>
  <w:footnote w:type="continuationSeparator" w:id="0">
    <w:p w14:paraId="20B3F9FB" w14:textId="77777777" w:rsidR="00B47BEF" w:rsidRDefault="00B47BEF" w:rsidP="002515E4">
      <w:r>
        <w:continuationSeparator/>
      </w:r>
    </w:p>
  </w:footnote>
  <w:footnote w:type="continuationNotice" w:id="1">
    <w:p w14:paraId="4A1437AD" w14:textId="77777777" w:rsidR="00B47BEF" w:rsidRDefault="00B47B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6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6.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437"/>
        </w:tabs>
        <w:ind w:left="437" w:hanging="720"/>
      </w:pPr>
    </w:lvl>
    <w:lvl w:ilvl="3">
      <w:start w:val="1"/>
      <w:numFmt w:val="decimal"/>
      <w:lvlText w:val="%1.%2.%3.%4."/>
      <w:lvlJc w:val="left"/>
      <w:pPr>
        <w:tabs>
          <w:tab w:val="num" w:pos="437"/>
        </w:tabs>
        <w:ind w:left="437" w:hanging="720"/>
      </w:pPr>
    </w:lvl>
    <w:lvl w:ilvl="4">
      <w:start w:val="1"/>
      <w:numFmt w:val="decimal"/>
      <w:lvlText w:val="%1.%2.%3.%4.%5."/>
      <w:lvlJc w:val="left"/>
      <w:pPr>
        <w:tabs>
          <w:tab w:val="num" w:pos="797"/>
        </w:tabs>
        <w:ind w:left="797" w:hanging="1080"/>
      </w:pPr>
    </w:lvl>
    <w:lvl w:ilvl="5">
      <w:start w:val="1"/>
      <w:numFmt w:val="decimal"/>
      <w:lvlText w:val="%1.%2.%3.%4.%5.%6."/>
      <w:lvlJc w:val="left"/>
      <w:pPr>
        <w:tabs>
          <w:tab w:val="num" w:pos="797"/>
        </w:tabs>
        <w:ind w:left="7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57"/>
        </w:tabs>
        <w:ind w:left="11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17"/>
        </w:tabs>
        <w:ind w:left="1517" w:hanging="1800"/>
      </w:pPr>
    </w:lvl>
  </w:abstractNum>
  <w:abstractNum w:abstractNumId="2" w15:restartNumberingAfterBreak="0">
    <w:nsid w:val="03C70867"/>
    <w:multiLevelType w:val="hybridMultilevel"/>
    <w:tmpl w:val="E5209654"/>
    <w:lvl w:ilvl="0" w:tplc="5838E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2B59"/>
    <w:multiLevelType w:val="hybridMultilevel"/>
    <w:tmpl w:val="69EAAC8A"/>
    <w:lvl w:ilvl="0" w:tplc="F2A2D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9959ED"/>
    <w:multiLevelType w:val="hybridMultilevel"/>
    <w:tmpl w:val="9EDAA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2EDF"/>
    <w:multiLevelType w:val="hybridMultilevel"/>
    <w:tmpl w:val="EC38C330"/>
    <w:lvl w:ilvl="0" w:tplc="B87AD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B435F1"/>
    <w:multiLevelType w:val="hybridMultilevel"/>
    <w:tmpl w:val="A2C6302E"/>
    <w:lvl w:ilvl="0" w:tplc="FA982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062105"/>
    <w:multiLevelType w:val="hybridMultilevel"/>
    <w:tmpl w:val="8CF2B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035"/>
    <w:multiLevelType w:val="hybridMultilevel"/>
    <w:tmpl w:val="D51A03DE"/>
    <w:lvl w:ilvl="0" w:tplc="A9803AD8">
      <w:start w:val="1"/>
      <w:numFmt w:val="decimal"/>
      <w:pStyle w:val="Nadpis10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101"/>
    <w:multiLevelType w:val="hybridMultilevel"/>
    <w:tmpl w:val="9AFACDCC"/>
    <w:lvl w:ilvl="0" w:tplc="4A2A7A0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3EA74882"/>
    <w:multiLevelType w:val="multilevel"/>
    <w:tmpl w:val="2BCC8FA6"/>
    <w:lvl w:ilvl="0">
      <w:start w:val="1"/>
      <w:numFmt w:val="decimal"/>
      <w:lvlText w:val="%1."/>
      <w:lvlJc w:val="right"/>
      <w:pPr>
        <w:ind w:left="3338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8A6907"/>
    <w:multiLevelType w:val="hybridMultilevel"/>
    <w:tmpl w:val="C82A8BE0"/>
    <w:lvl w:ilvl="0" w:tplc="88BE4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461C47"/>
    <w:multiLevelType w:val="multilevel"/>
    <w:tmpl w:val="2E3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15E41"/>
    <w:multiLevelType w:val="multilevel"/>
    <w:tmpl w:val="9A287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2231F2"/>
    <w:multiLevelType w:val="hybridMultilevel"/>
    <w:tmpl w:val="D51A03DE"/>
    <w:lvl w:ilvl="0" w:tplc="A9803AD8">
      <w:start w:val="1"/>
      <w:numFmt w:val="decimal"/>
      <w:pStyle w:val="Nadpis2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C669B"/>
    <w:multiLevelType w:val="multilevel"/>
    <w:tmpl w:val="3EC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9"/>
    <w:rsid w:val="00005CF6"/>
    <w:rsid w:val="0001601B"/>
    <w:rsid w:val="000168CC"/>
    <w:rsid w:val="000419E0"/>
    <w:rsid w:val="00045EC8"/>
    <w:rsid w:val="000806FC"/>
    <w:rsid w:val="000A1CC5"/>
    <w:rsid w:val="000B6CDA"/>
    <w:rsid w:val="000C71F0"/>
    <w:rsid w:val="000E7FDC"/>
    <w:rsid w:val="000F19E6"/>
    <w:rsid w:val="000F5EA9"/>
    <w:rsid w:val="00130D22"/>
    <w:rsid w:val="00140971"/>
    <w:rsid w:val="00144779"/>
    <w:rsid w:val="0015589A"/>
    <w:rsid w:val="001762A8"/>
    <w:rsid w:val="00190E5A"/>
    <w:rsid w:val="001A4D25"/>
    <w:rsid w:val="001A562A"/>
    <w:rsid w:val="001B2BEF"/>
    <w:rsid w:val="001D3DE8"/>
    <w:rsid w:val="001E4D92"/>
    <w:rsid w:val="001F0BAC"/>
    <w:rsid w:val="001F23B6"/>
    <w:rsid w:val="00206A09"/>
    <w:rsid w:val="002104A5"/>
    <w:rsid w:val="00210733"/>
    <w:rsid w:val="0021204B"/>
    <w:rsid w:val="0024511D"/>
    <w:rsid w:val="002515E4"/>
    <w:rsid w:val="00272E84"/>
    <w:rsid w:val="002C7F83"/>
    <w:rsid w:val="002E7187"/>
    <w:rsid w:val="003017C2"/>
    <w:rsid w:val="00333A26"/>
    <w:rsid w:val="00361A56"/>
    <w:rsid w:val="003A5BF0"/>
    <w:rsid w:val="003A70E0"/>
    <w:rsid w:val="003B1F6B"/>
    <w:rsid w:val="003D6A59"/>
    <w:rsid w:val="00410C10"/>
    <w:rsid w:val="00423C71"/>
    <w:rsid w:val="00446907"/>
    <w:rsid w:val="00454FEF"/>
    <w:rsid w:val="00456912"/>
    <w:rsid w:val="00484D18"/>
    <w:rsid w:val="00497A07"/>
    <w:rsid w:val="004B5D30"/>
    <w:rsid w:val="004C74E2"/>
    <w:rsid w:val="00525FE4"/>
    <w:rsid w:val="00573342"/>
    <w:rsid w:val="005B00B9"/>
    <w:rsid w:val="005B3304"/>
    <w:rsid w:val="005C5C3B"/>
    <w:rsid w:val="005D40C1"/>
    <w:rsid w:val="005F6990"/>
    <w:rsid w:val="00634A71"/>
    <w:rsid w:val="00661709"/>
    <w:rsid w:val="006A7470"/>
    <w:rsid w:val="006B3DA1"/>
    <w:rsid w:val="006D6CC9"/>
    <w:rsid w:val="00760F09"/>
    <w:rsid w:val="007714FB"/>
    <w:rsid w:val="0079186D"/>
    <w:rsid w:val="007A4D2A"/>
    <w:rsid w:val="007C6BDA"/>
    <w:rsid w:val="007D193B"/>
    <w:rsid w:val="0080624D"/>
    <w:rsid w:val="00835A7C"/>
    <w:rsid w:val="008459B2"/>
    <w:rsid w:val="00896E21"/>
    <w:rsid w:val="008976E5"/>
    <w:rsid w:val="008F71A2"/>
    <w:rsid w:val="008F7C92"/>
    <w:rsid w:val="0090068F"/>
    <w:rsid w:val="00917AA5"/>
    <w:rsid w:val="00917BB5"/>
    <w:rsid w:val="00921E18"/>
    <w:rsid w:val="00937453"/>
    <w:rsid w:val="00982A95"/>
    <w:rsid w:val="0098479F"/>
    <w:rsid w:val="0099031D"/>
    <w:rsid w:val="009B34F2"/>
    <w:rsid w:val="009C0B40"/>
    <w:rsid w:val="009C6C69"/>
    <w:rsid w:val="00A05DB1"/>
    <w:rsid w:val="00A12536"/>
    <w:rsid w:val="00A240A7"/>
    <w:rsid w:val="00A419A5"/>
    <w:rsid w:val="00A53652"/>
    <w:rsid w:val="00A82A39"/>
    <w:rsid w:val="00A83934"/>
    <w:rsid w:val="00A910B8"/>
    <w:rsid w:val="00AB249C"/>
    <w:rsid w:val="00AC525C"/>
    <w:rsid w:val="00B35D7F"/>
    <w:rsid w:val="00B47BEF"/>
    <w:rsid w:val="00B70AA1"/>
    <w:rsid w:val="00BB4A89"/>
    <w:rsid w:val="00BD6532"/>
    <w:rsid w:val="00BE60F7"/>
    <w:rsid w:val="00BF3212"/>
    <w:rsid w:val="00C143D8"/>
    <w:rsid w:val="00C50C79"/>
    <w:rsid w:val="00C95543"/>
    <w:rsid w:val="00CA152A"/>
    <w:rsid w:val="00CA3363"/>
    <w:rsid w:val="00CA5898"/>
    <w:rsid w:val="00CC3159"/>
    <w:rsid w:val="00CE19EC"/>
    <w:rsid w:val="00CF0490"/>
    <w:rsid w:val="00D23F83"/>
    <w:rsid w:val="00D33BEB"/>
    <w:rsid w:val="00D443A7"/>
    <w:rsid w:val="00D5336C"/>
    <w:rsid w:val="00D60200"/>
    <w:rsid w:val="00D90019"/>
    <w:rsid w:val="00DA12A1"/>
    <w:rsid w:val="00DA2921"/>
    <w:rsid w:val="00DB37E9"/>
    <w:rsid w:val="00DC0CF2"/>
    <w:rsid w:val="00DE1424"/>
    <w:rsid w:val="00DF7C1A"/>
    <w:rsid w:val="00E364D7"/>
    <w:rsid w:val="00E64631"/>
    <w:rsid w:val="00E65190"/>
    <w:rsid w:val="00E65A87"/>
    <w:rsid w:val="00E70C9A"/>
    <w:rsid w:val="00E77BCA"/>
    <w:rsid w:val="00E869F6"/>
    <w:rsid w:val="00EA0E0C"/>
    <w:rsid w:val="00EB3B4B"/>
    <w:rsid w:val="00EE151C"/>
    <w:rsid w:val="00EF2FD8"/>
    <w:rsid w:val="00F6202D"/>
    <w:rsid w:val="00FA4365"/>
    <w:rsid w:val="00FB2F82"/>
    <w:rsid w:val="00FC01C2"/>
    <w:rsid w:val="00FC1BFD"/>
    <w:rsid w:val="00FE31CB"/>
    <w:rsid w:val="00FE5613"/>
    <w:rsid w:val="00FF44E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E538"/>
  <w15:chartTrackingRefBased/>
  <w15:docId w15:val="{D77E7A1B-4299-4CF0-B405-E5C808B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7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E4D92"/>
    <w:pPr>
      <w:keepNext/>
      <w:numPr>
        <w:numId w:val="2"/>
      </w:numPr>
      <w:suppressAutoHyphens/>
      <w:spacing w:before="60"/>
      <w:jc w:val="center"/>
      <w:outlineLvl w:val="1"/>
    </w:pPr>
    <w:rPr>
      <w:rFonts w:ascii="Tahoma" w:hAnsi="Tahoma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E0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0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4D92"/>
    <w:rPr>
      <w:rFonts w:ascii="Tahoma" w:eastAsia="Times New Roman" w:hAnsi="Tahoma" w:cs="Arial"/>
      <w:b/>
      <w:bCs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1E4D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573342"/>
    <w:pPr>
      <w:suppressAutoHyphens/>
      <w:spacing w:before="227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3342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dpis10">
    <w:name w:val="Nadpis 10"/>
    <w:basedOn w:val="Normln"/>
    <w:next w:val="Zkladntext"/>
    <w:rsid w:val="00FA4365"/>
    <w:pPr>
      <w:numPr>
        <w:numId w:val="3"/>
      </w:numPr>
      <w:suppressAutoHyphens/>
      <w:spacing w:before="120"/>
      <w:ind w:left="0" w:firstLine="0"/>
      <w:jc w:val="both"/>
    </w:pPr>
    <w:rPr>
      <w:rFonts w:ascii="Tahoma" w:hAnsi="Tahoma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43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3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B35D7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3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D7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01">
    <w:name w:val="Normal 01"/>
    <w:basedOn w:val="Normln"/>
    <w:rsid w:val="00FB2F82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7B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0C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mlouva">
    <w:name w:val="Smlouva"/>
    <w:basedOn w:val="Normln"/>
    <w:rsid w:val="00D23F83"/>
    <w:pPr>
      <w:tabs>
        <w:tab w:val="num" w:pos="4701"/>
      </w:tabs>
      <w:overflowPunct w:val="0"/>
      <w:autoSpaceDE w:val="0"/>
      <w:autoSpaceDN w:val="0"/>
      <w:adjustRightInd w:val="0"/>
      <w:ind w:left="3261"/>
      <w:textAlignment w:val="baseline"/>
    </w:pPr>
    <w:rPr>
      <w:sz w:val="20"/>
      <w:szCs w:val="20"/>
      <w:lang w:eastAsia="en-US"/>
    </w:rPr>
  </w:style>
  <w:style w:type="character" w:customStyle="1" w:styleId="h1a1">
    <w:name w:val="h1a1"/>
    <w:basedOn w:val="Standardnpsmoodstavce"/>
    <w:rsid w:val="0090068F"/>
    <w:rPr>
      <w:vanish w:val="0"/>
      <w:webHidden w:val="0"/>
      <w:sz w:val="24"/>
      <w:szCs w:val="24"/>
      <w:specVanish w:val="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260312B-6366-45F7-AFA2-2620A10D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E4D49131</Template>
  <TotalTime>1</TotalTime>
  <Pages>8</Pages>
  <Words>2792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Holsteinová, Lenka</dc:creator>
  <cp:keywords/>
  <dc:description/>
  <cp:lastModifiedBy>Konečný, Petr</cp:lastModifiedBy>
  <cp:revision>3</cp:revision>
  <cp:lastPrinted>2016-05-09T09:43:00Z</cp:lastPrinted>
  <dcterms:created xsi:type="dcterms:W3CDTF">2017-02-10T10:25:00Z</dcterms:created>
  <dcterms:modified xsi:type="dcterms:W3CDTF">2017-03-29T11:27:00Z</dcterms:modified>
</cp:coreProperties>
</file>