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27DD027D" w:rsidR="0056027B" w:rsidRPr="009630F5" w:rsidRDefault="009630F5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9630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</w:t>
            </w:r>
            <w:r w:rsidR="00733015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9630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76751" w:rsidRPr="00E76751">
              <w:rPr>
                <w:rFonts w:ascii="Arial" w:hAnsi="Arial" w:cs="Arial"/>
                <w:b/>
                <w:bCs/>
                <w:sz w:val="22"/>
                <w:szCs w:val="22"/>
              </w:rPr>
              <w:t>Dovybavení a zprovoznění HPLC chromatografu pro výuku farmaceutické analýzy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76751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49</cp:revision>
  <cp:lastPrinted>2018-01-23T08:53:00Z</cp:lastPrinted>
  <dcterms:created xsi:type="dcterms:W3CDTF">2018-01-19T10:02:00Z</dcterms:created>
  <dcterms:modified xsi:type="dcterms:W3CDTF">2020-11-16T09:23:00Z</dcterms:modified>
</cp:coreProperties>
</file>