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22" w:rsidRPr="005A17D2" w:rsidRDefault="002E1722" w:rsidP="002E1722">
      <w:pPr>
        <w:pStyle w:val="Nadpis2"/>
        <w:keepLines/>
        <w:widowControl/>
        <w:numPr>
          <w:ilvl w:val="1"/>
          <w:numId w:val="0"/>
        </w:numPr>
        <w:adjustRightInd/>
        <w:spacing w:before="200" w:line="240" w:lineRule="auto"/>
        <w:textAlignment w:val="auto"/>
        <w:rPr>
          <w:sz w:val="28"/>
        </w:rPr>
      </w:pPr>
      <w:bookmarkStart w:id="0" w:name="_Toc343199357"/>
      <w:bookmarkStart w:id="1" w:name="_Toc343673221"/>
      <w:bookmarkStart w:id="2" w:name="_Toc346094049"/>
      <w:bookmarkStart w:id="3" w:name="_Toc350201079"/>
      <w:bookmarkStart w:id="4" w:name="_Toc396721127"/>
      <w:bookmarkStart w:id="5" w:name="_Toc343673205"/>
      <w:bookmarkStart w:id="6" w:name="_Toc346094033"/>
      <w:bookmarkStart w:id="7" w:name="_Toc363715785"/>
      <w:bookmarkStart w:id="8" w:name="_Toc366495488"/>
      <w:r w:rsidRPr="005A17D2">
        <w:rPr>
          <w:sz w:val="28"/>
        </w:rPr>
        <w:t>Obchodní podmínky</w:t>
      </w:r>
      <w:bookmarkEnd w:id="5"/>
      <w:bookmarkEnd w:id="6"/>
      <w:bookmarkEnd w:id="7"/>
      <w:bookmarkEnd w:id="8"/>
    </w:p>
    <w:p w:rsidR="002E1722" w:rsidRDefault="002E1722" w:rsidP="002E1722">
      <w:pPr>
        <w:pStyle w:val="Nadpis3"/>
        <w:widowControl/>
        <w:numPr>
          <w:ilvl w:val="2"/>
          <w:numId w:val="0"/>
        </w:numPr>
        <w:adjustRightInd/>
        <w:spacing w:line="240" w:lineRule="auto"/>
        <w:jc w:val="left"/>
        <w:textAlignment w:val="auto"/>
      </w:pPr>
      <w:bookmarkStart w:id="9" w:name="_Toc343673206"/>
      <w:bookmarkStart w:id="10" w:name="_Toc346094034"/>
    </w:p>
    <w:p w:rsidR="002E1722" w:rsidRPr="005A17D2" w:rsidRDefault="002E1722" w:rsidP="002E1722">
      <w:pPr>
        <w:pStyle w:val="NadpisZD1"/>
        <w:widowControl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A17D2">
        <w:rPr>
          <w:sz w:val="20"/>
          <w:szCs w:val="20"/>
        </w:rPr>
        <w:t xml:space="preserve">Obecné požadavky na rámcovou </w:t>
      </w:r>
      <w:bookmarkEnd w:id="9"/>
      <w:bookmarkEnd w:id="10"/>
      <w:r>
        <w:rPr>
          <w:sz w:val="20"/>
          <w:szCs w:val="20"/>
        </w:rPr>
        <w:t>DOHODU</w:t>
      </w:r>
    </w:p>
    <w:p w:rsidR="002E1722" w:rsidRPr="005A17D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 xml:space="preserve">Rámcová </w:t>
      </w:r>
      <w:r>
        <w:rPr>
          <w:rFonts w:ascii="Verdana" w:hAnsi="Verdana"/>
          <w:sz w:val="20"/>
          <w:szCs w:val="20"/>
        </w:rPr>
        <w:t>dohoda</w:t>
      </w:r>
      <w:r w:rsidRPr="005A17D2">
        <w:rPr>
          <w:rFonts w:ascii="Verdana" w:hAnsi="Verdana"/>
          <w:sz w:val="20"/>
          <w:szCs w:val="20"/>
        </w:rPr>
        <w:t xml:space="preserve"> se bude řídit platnými právními předpisy České republiky. Obsah návrhu rámcové </w:t>
      </w:r>
      <w:r>
        <w:rPr>
          <w:rFonts w:ascii="Verdana" w:hAnsi="Verdana"/>
          <w:sz w:val="20"/>
          <w:szCs w:val="20"/>
        </w:rPr>
        <w:t>dohody</w:t>
      </w:r>
      <w:r w:rsidRPr="005A17D2">
        <w:rPr>
          <w:rFonts w:ascii="Verdana" w:hAnsi="Verdana"/>
          <w:sz w:val="20"/>
          <w:szCs w:val="20"/>
        </w:rPr>
        <w:t xml:space="preserve"> nesmí být v rozporu s dobrými mravy. </w:t>
      </w:r>
    </w:p>
    <w:p w:rsidR="002E1722" w:rsidRPr="005A17D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 xml:space="preserve">Rámcová </w:t>
      </w:r>
      <w:r>
        <w:rPr>
          <w:rFonts w:ascii="Verdana" w:hAnsi="Verdana"/>
          <w:sz w:val="20"/>
          <w:szCs w:val="20"/>
        </w:rPr>
        <w:t>dohoda</w:t>
      </w:r>
      <w:r w:rsidRPr="005A17D2">
        <w:rPr>
          <w:rFonts w:ascii="Verdana" w:hAnsi="Verdana"/>
          <w:sz w:val="20"/>
          <w:szCs w:val="20"/>
        </w:rPr>
        <w:t xml:space="preserve"> může být měněna pouze písemně, vzestupně číslovanými dodatky</w:t>
      </w:r>
      <w:r>
        <w:rPr>
          <w:rFonts w:ascii="Verdana" w:hAnsi="Verdana"/>
          <w:sz w:val="20"/>
          <w:szCs w:val="20"/>
        </w:rPr>
        <w:t xml:space="preserve"> podepsanými oběma smluvními stranami</w:t>
      </w:r>
      <w:r w:rsidRPr="005A17D2">
        <w:rPr>
          <w:rFonts w:ascii="Verdana" w:hAnsi="Verdana"/>
          <w:sz w:val="20"/>
          <w:szCs w:val="20"/>
        </w:rPr>
        <w:t>.</w:t>
      </w:r>
    </w:p>
    <w:p w:rsidR="002E1722" w:rsidRPr="005A17D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 xml:space="preserve">Smluvní vztah mezi zadavatelem a dodavatelem se může řídit také ustanoveními všeobecných obchodních a/nebo provozních podmínek a všeobecnými ceníky pro poskytování služeb dodavatele. Rámcová </w:t>
      </w:r>
      <w:r>
        <w:rPr>
          <w:rFonts w:ascii="Verdana" w:hAnsi="Verdana"/>
          <w:sz w:val="20"/>
          <w:szCs w:val="20"/>
        </w:rPr>
        <w:t>dohoda</w:t>
      </w:r>
      <w:r w:rsidRPr="005A17D2">
        <w:rPr>
          <w:rFonts w:ascii="Verdana" w:hAnsi="Verdana"/>
          <w:sz w:val="20"/>
          <w:szCs w:val="20"/>
        </w:rPr>
        <w:t>, předložená dodavatelem na základě požadavků zadavatele, bude všeobecným obchodním a provozním podmínkám dodavatele a všeobecným ceníkům služeb dodavatele nadřazena.</w:t>
      </w:r>
    </w:p>
    <w:p w:rsidR="002E172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 xml:space="preserve">Rámcová </w:t>
      </w:r>
      <w:r>
        <w:rPr>
          <w:rFonts w:ascii="Verdana" w:hAnsi="Verdana"/>
          <w:sz w:val="20"/>
          <w:szCs w:val="20"/>
        </w:rPr>
        <w:t>dohoda</w:t>
      </w:r>
      <w:r w:rsidRPr="005A17D2">
        <w:rPr>
          <w:rFonts w:ascii="Verdana" w:hAnsi="Verdana"/>
          <w:sz w:val="20"/>
          <w:szCs w:val="20"/>
        </w:rPr>
        <w:t xml:space="preserve"> nabude platnosti </w:t>
      </w:r>
      <w:r>
        <w:rPr>
          <w:rFonts w:ascii="Verdana" w:hAnsi="Verdana"/>
          <w:sz w:val="20"/>
          <w:szCs w:val="20"/>
        </w:rPr>
        <w:t xml:space="preserve">a účinnosti </w:t>
      </w:r>
      <w:r w:rsidRPr="005A17D2">
        <w:rPr>
          <w:rFonts w:ascii="Verdana" w:hAnsi="Verdana"/>
          <w:sz w:val="20"/>
          <w:szCs w:val="20"/>
        </w:rPr>
        <w:t>dnem jejího podpisu</w:t>
      </w:r>
      <w:r>
        <w:rPr>
          <w:rFonts w:ascii="Verdana" w:hAnsi="Verdana"/>
          <w:sz w:val="20"/>
          <w:szCs w:val="20"/>
        </w:rPr>
        <w:t xml:space="preserve"> oběma smluvními stranami</w:t>
      </w:r>
      <w:r w:rsidRPr="005A17D2">
        <w:rPr>
          <w:rFonts w:ascii="Verdana" w:hAnsi="Verdana"/>
          <w:sz w:val="20"/>
          <w:szCs w:val="20"/>
        </w:rPr>
        <w:t xml:space="preserve">. Rámcová </w:t>
      </w:r>
      <w:r>
        <w:rPr>
          <w:rFonts w:ascii="Verdana" w:hAnsi="Verdana"/>
          <w:sz w:val="20"/>
          <w:szCs w:val="20"/>
        </w:rPr>
        <w:t>dohoda</w:t>
      </w:r>
      <w:r w:rsidRPr="005A17D2">
        <w:rPr>
          <w:rFonts w:ascii="Verdana" w:hAnsi="Verdana"/>
          <w:sz w:val="20"/>
          <w:szCs w:val="20"/>
        </w:rPr>
        <w:t xml:space="preserve"> bude sjednána na dobu určitou, a to na dobu 48 měsíců od nabytí její účinnosti.</w:t>
      </w:r>
    </w:p>
    <w:p w:rsidR="002E1722" w:rsidRPr="001E6851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E73DB3">
        <w:rPr>
          <w:rFonts w:ascii="Verdana" w:hAnsi="Verdana"/>
          <w:sz w:val="20"/>
          <w:szCs w:val="20"/>
        </w:rPr>
        <w:t xml:space="preserve">Platná a účinná rámcová </w:t>
      </w:r>
      <w:r>
        <w:rPr>
          <w:rFonts w:ascii="Verdana" w:hAnsi="Verdana"/>
          <w:sz w:val="20"/>
          <w:szCs w:val="20"/>
        </w:rPr>
        <w:t>dohoda</w:t>
      </w:r>
      <w:r w:rsidRPr="00E73DB3">
        <w:rPr>
          <w:rFonts w:ascii="Verdana" w:hAnsi="Verdana"/>
          <w:sz w:val="20"/>
          <w:szCs w:val="20"/>
        </w:rPr>
        <w:t xml:space="preserve"> může být ukončena uplynutím doby, písemnou dohodou smluvních stran, písemnou výpovědí </w:t>
      </w:r>
      <w:bookmarkStart w:id="11" w:name="_GoBack"/>
      <w:bookmarkEnd w:id="11"/>
      <w:r w:rsidRPr="00E73DB3">
        <w:rPr>
          <w:rFonts w:ascii="Verdana" w:hAnsi="Verdana"/>
          <w:sz w:val="20"/>
          <w:szCs w:val="20"/>
        </w:rPr>
        <w:t>zadavatele bez uvedení důvodu s tříměsíční výpovědní dobou, písemnou výpovědí dodavatele bez uvedení důvodu s šestiměsíční výpovědní dobou nebo odstoupením někt</w:t>
      </w:r>
      <w:r w:rsidRPr="001E6851">
        <w:rPr>
          <w:rFonts w:ascii="Verdana" w:hAnsi="Verdana"/>
          <w:sz w:val="20"/>
          <w:szCs w:val="20"/>
        </w:rPr>
        <w:t xml:space="preserve">eré ze stran od smlouvy v souladu s příslušnými právními předpisy České republiky. Jiné možnosti ukončení rámcová </w:t>
      </w:r>
      <w:r>
        <w:rPr>
          <w:rFonts w:ascii="Verdana" w:hAnsi="Verdana"/>
          <w:sz w:val="20"/>
          <w:szCs w:val="20"/>
        </w:rPr>
        <w:t>dohoda</w:t>
      </w:r>
      <w:r w:rsidRPr="001E6851">
        <w:rPr>
          <w:rFonts w:ascii="Verdana" w:hAnsi="Verdana"/>
          <w:sz w:val="20"/>
          <w:szCs w:val="20"/>
        </w:rPr>
        <w:t xml:space="preserve"> nebude připouštět.</w:t>
      </w:r>
    </w:p>
    <w:p w:rsidR="002E1722" w:rsidRPr="00E73DB3" w:rsidRDefault="002E1722" w:rsidP="002E1722">
      <w:pPr>
        <w:pStyle w:val="Odstavecseseznamem1"/>
        <w:keepLines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E73DB3">
        <w:rPr>
          <w:rFonts w:ascii="Verdana" w:hAnsi="Verdana"/>
          <w:sz w:val="20"/>
          <w:szCs w:val="20"/>
        </w:rPr>
        <w:t xml:space="preserve">Návrh rámcové </w:t>
      </w:r>
      <w:r>
        <w:rPr>
          <w:rFonts w:ascii="Verdana" w:hAnsi="Verdana"/>
          <w:sz w:val="20"/>
          <w:szCs w:val="20"/>
        </w:rPr>
        <w:t>dohody</w:t>
      </w:r>
      <w:r w:rsidRPr="00E73DB3">
        <w:rPr>
          <w:rFonts w:ascii="Verdana" w:hAnsi="Verdana"/>
          <w:sz w:val="20"/>
          <w:szCs w:val="20"/>
        </w:rPr>
        <w:t xml:space="preserve"> musí obsahovat závazek dodavatele zajistit plnění předmětu veřejné zakázky v souladu s požadavky této zadávací dokumentace.</w:t>
      </w:r>
    </w:p>
    <w:p w:rsidR="002E172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 xml:space="preserve">Jakékoliv závazky k povinnosti čerpání služeb a dodávek zadavatelem na základě této veřejné zakázky, respektive rámcové </w:t>
      </w:r>
      <w:r>
        <w:rPr>
          <w:rFonts w:ascii="Verdana" w:hAnsi="Verdana"/>
          <w:sz w:val="20"/>
          <w:szCs w:val="20"/>
        </w:rPr>
        <w:t>dohody</w:t>
      </w:r>
      <w:r w:rsidRPr="005A17D2">
        <w:rPr>
          <w:rFonts w:ascii="Verdana" w:hAnsi="Verdana"/>
          <w:sz w:val="20"/>
          <w:szCs w:val="20"/>
        </w:rPr>
        <w:t>, jsou nepřípustné.</w:t>
      </w:r>
    </w:p>
    <w:p w:rsidR="002E172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C90B97">
        <w:rPr>
          <w:rFonts w:ascii="Verdana" w:hAnsi="Verdana"/>
          <w:sz w:val="20"/>
          <w:szCs w:val="20"/>
        </w:rPr>
        <w:t xml:space="preserve">Návrh rámcové </w:t>
      </w:r>
      <w:r>
        <w:rPr>
          <w:rFonts w:ascii="Verdana" w:hAnsi="Verdana"/>
          <w:sz w:val="20"/>
          <w:szCs w:val="20"/>
        </w:rPr>
        <w:t>dohody</w:t>
      </w:r>
      <w:r w:rsidRPr="00C90B97">
        <w:rPr>
          <w:rFonts w:ascii="Verdana" w:hAnsi="Verdana"/>
          <w:sz w:val="20"/>
          <w:szCs w:val="20"/>
        </w:rPr>
        <w:t xml:space="preserve"> musí obsahovat oprávnění zadavatele v tom smyslu, že na základě rámcové </w:t>
      </w:r>
      <w:r>
        <w:rPr>
          <w:rFonts w:ascii="Verdana" w:hAnsi="Verdana"/>
          <w:sz w:val="20"/>
          <w:szCs w:val="20"/>
        </w:rPr>
        <w:t>dohody</w:t>
      </w:r>
      <w:r w:rsidRPr="00C90B97">
        <w:rPr>
          <w:rFonts w:ascii="Verdana" w:hAnsi="Verdana"/>
          <w:sz w:val="20"/>
          <w:szCs w:val="20"/>
        </w:rPr>
        <w:t xml:space="preserve"> nemusí zadavatel realizovat nákupy služeb, které jsou nebo mají být financovány či spolufinancovány z prostředků Strukturálních fondů Evropské unie nebo z jiného nástroje finanční podpory, v jejichž rámci se zadavatel musí podřídit specifickým postupům danými poskytovatelem finanční podpory</w:t>
      </w:r>
      <w:r>
        <w:rPr>
          <w:rFonts w:ascii="Verdana" w:hAnsi="Verdana"/>
          <w:sz w:val="20"/>
          <w:szCs w:val="20"/>
        </w:rPr>
        <w:t>.</w:t>
      </w:r>
      <w:r w:rsidRPr="005B5755">
        <w:rPr>
          <w:rFonts w:ascii="Verdana" w:hAnsi="Verdana"/>
          <w:sz w:val="20"/>
          <w:szCs w:val="20"/>
        </w:rPr>
        <w:t xml:space="preserve"> </w:t>
      </w:r>
    </w:p>
    <w:p w:rsidR="002E1722" w:rsidRPr="005B5755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Návrh rámcové dohody musí obsahovat ustanovení, že v </w:t>
      </w:r>
      <w:r w:rsidRPr="00EA10DE">
        <w:rPr>
          <w:rFonts w:ascii="Verdana" w:hAnsi="Verdana"/>
          <w:sz w:val="20"/>
          <w:szCs w:val="20"/>
        </w:rPr>
        <w:t xml:space="preserve">případě, že se dodavatel stane nespolehlivým plátcem ve smyslu § 106a zák. č. 235/2004 Sb., o dani z přidané hodnoty, v platném znění, je povinen o tom neprodleně písemně informovat objednatele. Bude-li dodavatel ke dni uskutečnění zdanitelného plnění veden jako nespolehlivý plátce, bude část kupní ceny odpovídající dani z přidané hodnoty uhrazena přímo na účet správce daně v souladu s </w:t>
      </w:r>
      <w:proofErr w:type="spellStart"/>
      <w:r w:rsidRPr="00EA10DE">
        <w:rPr>
          <w:rFonts w:ascii="Verdana" w:hAnsi="Verdana"/>
          <w:sz w:val="20"/>
          <w:szCs w:val="20"/>
        </w:rPr>
        <w:t>ust</w:t>
      </w:r>
      <w:proofErr w:type="spellEnd"/>
      <w:r w:rsidRPr="00EA10DE">
        <w:rPr>
          <w:rFonts w:ascii="Verdana" w:hAnsi="Verdana"/>
          <w:sz w:val="20"/>
          <w:szCs w:val="20"/>
        </w:rPr>
        <w:t>. § 109a zák. č. 235/2004 Sb., o dani z přidané hodnoty, v platném znění. O tuto částku bude ponížena celková cena a dodavatel obdrží cenu bez DPH.</w:t>
      </w:r>
    </w:p>
    <w:p w:rsidR="002E1722" w:rsidRPr="00D315BF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>Místem plnění je úz</w:t>
      </w:r>
      <w:r>
        <w:rPr>
          <w:rFonts w:ascii="Verdana" w:hAnsi="Verdana"/>
          <w:sz w:val="20"/>
          <w:szCs w:val="20"/>
        </w:rPr>
        <w:t>emí České republiky</w:t>
      </w:r>
      <w:r w:rsidRPr="005A17D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Místem plnění předání služeb</w:t>
      </w:r>
      <w:r w:rsidRPr="005A17D2">
        <w:rPr>
          <w:rFonts w:ascii="Verdana" w:hAnsi="Verdana"/>
          <w:sz w:val="20"/>
          <w:szCs w:val="20"/>
        </w:rPr>
        <w:t xml:space="preserve"> k užívání dodavatelem zadavateli je sídlo zadavatele a adresy jednotlivých organizačních jednotek uvedených </w:t>
      </w:r>
      <w:r w:rsidRPr="00155E41">
        <w:rPr>
          <w:rFonts w:ascii="Verdana" w:hAnsi="Verdana"/>
          <w:sz w:val="20"/>
          <w:szCs w:val="20"/>
        </w:rPr>
        <w:t>v </w:t>
      </w:r>
      <w:r w:rsidRPr="00D315BF">
        <w:rPr>
          <w:rFonts w:ascii="Verdana" w:hAnsi="Verdana"/>
          <w:sz w:val="20"/>
          <w:szCs w:val="20"/>
        </w:rPr>
        <w:t xml:space="preserve">příloze č. </w:t>
      </w:r>
      <w:r>
        <w:rPr>
          <w:rFonts w:ascii="Verdana" w:hAnsi="Verdana"/>
          <w:sz w:val="20"/>
          <w:szCs w:val="20"/>
        </w:rPr>
        <w:t>4</w:t>
      </w:r>
      <w:r w:rsidRPr="00D315BF">
        <w:rPr>
          <w:rFonts w:ascii="Verdana" w:hAnsi="Verdana"/>
          <w:sz w:val="20"/>
          <w:szCs w:val="20"/>
        </w:rPr>
        <w:t xml:space="preserve">. </w:t>
      </w:r>
    </w:p>
    <w:p w:rsidR="002E172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437B7E">
        <w:rPr>
          <w:rFonts w:ascii="Verdana" w:hAnsi="Verdana"/>
          <w:sz w:val="20"/>
          <w:szCs w:val="20"/>
        </w:rPr>
        <w:t xml:space="preserve">Všechny spory vznikající z </w:t>
      </w:r>
      <w:r>
        <w:rPr>
          <w:rFonts w:ascii="Verdana" w:hAnsi="Verdana"/>
          <w:sz w:val="20"/>
          <w:szCs w:val="20"/>
        </w:rPr>
        <w:t>rámcové dohody</w:t>
      </w:r>
      <w:r w:rsidRPr="00437B7E">
        <w:rPr>
          <w:rFonts w:ascii="Verdana" w:hAnsi="Verdana"/>
          <w:sz w:val="20"/>
          <w:szCs w:val="20"/>
        </w:rPr>
        <w:t xml:space="preserve"> a v souvislosti s ní budou rozhodovány </w:t>
      </w:r>
      <w:r>
        <w:rPr>
          <w:rFonts w:ascii="Verdana" w:hAnsi="Verdana"/>
          <w:sz w:val="20"/>
          <w:szCs w:val="20"/>
        </w:rPr>
        <w:t>soudy České republiky. Místní příslušnost soudu se bude řídit dle sídla zadavatele. Výslovně bude vyloučena možnost řešení sporů prostřednictvím rozhodců či rozhodčích soudů.</w:t>
      </w:r>
    </w:p>
    <w:p w:rsidR="002E1722" w:rsidRPr="005A17D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 xml:space="preserve">Ustanovení rámcové </w:t>
      </w:r>
      <w:r>
        <w:rPr>
          <w:rFonts w:ascii="Verdana" w:hAnsi="Verdana"/>
          <w:sz w:val="20"/>
          <w:szCs w:val="20"/>
        </w:rPr>
        <w:t>dohody</w:t>
      </w:r>
      <w:r w:rsidRPr="005A17D2">
        <w:rPr>
          <w:rFonts w:ascii="Verdana" w:hAnsi="Verdana"/>
          <w:sz w:val="20"/>
          <w:szCs w:val="20"/>
        </w:rPr>
        <w:t xml:space="preserve"> o počtu stejnopisů </w:t>
      </w:r>
      <w:r>
        <w:rPr>
          <w:rFonts w:ascii="Verdana" w:hAnsi="Verdana"/>
          <w:sz w:val="20"/>
          <w:szCs w:val="20"/>
        </w:rPr>
        <w:t>dohod</w:t>
      </w:r>
      <w:r w:rsidRPr="005A17D2">
        <w:rPr>
          <w:rFonts w:ascii="Verdana" w:hAnsi="Verdana"/>
          <w:sz w:val="20"/>
          <w:szCs w:val="20"/>
        </w:rPr>
        <w:t xml:space="preserve">y bude zohledňovat potřebu zadavatele obdržet </w:t>
      </w:r>
      <w:r>
        <w:rPr>
          <w:rFonts w:ascii="Verdana" w:hAnsi="Verdana"/>
          <w:sz w:val="20"/>
          <w:szCs w:val="20"/>
        </w:rPr>
        <w:t>3</w:t>
      </w:r>
      <w:r w:rsidRPr="005A17D2">
        <w:rPr>
          <w:rFonts w:ascii="Verdana" w:hAnsi="Verdana"/>
          <w:sz w:val="20"/>
          <w:szCs w:val="20"/>
        </w:rPr>
        <w:t xml:space="preserve"> stejnopis</w:t>
      </w:r>
      <w:r>
        <w:rPr>
          <w:rFonts w:ascii="Verdana" w:hAnsi="Verdana"/>
          <w:sz w:val="20"/>
          <w:szCs w:val="20"/>
        </w:rPr>
        <w:t>y</w:t>
      </w:r>
      <w:r w:rsidRPr="005A17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dohod</w:t>
      </w:r>
      <w:r w:rsidRPr="005A17D2">
        <w:rPr>
          <w:rFonts w:ascii="Verdana" w:hAnsi="Verdana"/>
          <w:sz w:val="20"/>
          <w:szCs w:val="20"/>
        </w:rPr>
        <w:t>y.</w:t>
      </w:r>
    </w:p>
    <w:p w:rsidR="002E1722" w:rsidRPr="005A17D2" w:rsidRDefault="002E1722" w:rsidP="002E1722">
      <w:pPr>
        <w:widowControl/>
        <w:spacing w:line="240" w:lineRule="auto"/>
        <w:rPr>
          <w:rFonts w:ascii="Verdana" w:hAnsi="Verdana"/>
          <w:sz w:val="20"/>
          <w:szCs w:val="20"/>
          <w:highlight w:val="yellow"/>
        </w:rPr>
      </w:pPr>
    </w:p>
    <w:p w:rsidR="002E1722" w:rsidRPr="005A17D2" w:rsidRDefault="002E1722" w:rsidP="002E1722">
      <w:pPr>
        <w:pStyle w:val="Odstavecseseznamem1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lastRenderedPageBreak/>
        <w:t xml:space="preserve">Přílohou Rámcové </w:t>
      </w:r>
      <w:r>
        <w:rPr>
          <w:rFonts w:ascii="Verdana" w:hAnsi="Verdana"/>
          <w:sz w:val="20"/>
          <w:szCs w:val="20"/>
        </w:rPr>
        <w:t>dohod</w:t>
      </w:r>
      <w:r w:rsidRPr="005A17D2">
        <w:rPr>
          <w:rFonts w:ascii="Verdana" w:hAnsi="Verdana"/>
          <w:sz w:val="20"/>
          <w:szCs w:val="20"/>
        </w:rPr>
        <w:t>y musí být minimálně následující dokumenty:</w:t>
      </w:r>
    </w:p>
    <w:p w:rsidR="002E1722" w:rsidRPr="005A17D2" w:rsidRDefault="002E1722" w:rsidP="002E1722">
      <w:pPr>
        <w:pStyle w:val="Barevnseznamzvraznn11"/>
        <w:widowControl/>
        <w:numPr>
          <w:ilvl w:val="0"/>
          <w:numId w:val="3"/>
        </w:numPr>
        <w:adjustRightInd/>
        <w:spacing w:before="120" w:line="240" w:lineRule="auto"/>
        <w:ind w:left="1276"/>
        <w:contextualSpacing/>
        <w:textAlignment w:val="auto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>Vyplněná příloha č. 1 zadávací dokumentace s názvem „Pro-forma model pro stanovení nabídkové ceny“;</w:t>
      </w:r>
    </w:p>
    <w:p w:rsidR="002E1722" w:rsidRPr="005A17D2" w:rsidRDefault="002E1722" w:rsidP="002E1722">
      <w:pPr>
        <w:pStyle w:val="Barevnseznamzvraznn11"/>
        <w:widowControl/>
        <w:numPr>
          <w:ilvl w:val="0"/>
          <w:numId w:val="3"/>
        </w:numPr>
        <w:adjustRightInd/>
        <w:spacing w:before="120" w:line="240" w:lineRule="auto"/>
        <w:ind w:left="1276"/>
        <w:contextualSpacing/>
        <w:textAlignment w:val="auto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>Všeobecné obchodní a provozní podmínky uchazeče;</w:t>
      </w:r>
    </w:p>
    <w:p w:rsidR="002E1722" w:rsidRPr="005A17D2" w:rsidRDefault="002E1722" w:rsidP="002E1722">
      <w:pPr>
        <w:pStyle w:val="Barevnseznamzvraznn11"/>
        <w:widowControl/>
        <w:numPr>
          <w:ilvl w:val="0"/>
          <w:numId w:val="3"/>
        </w:numPr>
        <w:adjustRightInd/>
        <w:spacing w:before="120" w:line="240" w:lineRule="auto"/>
        <w:ind w:left="1276"/>
        <w:contextualSpacing/>
        <w:textAlignment w:val="auto"/>
        <w:rPr>
          <w:rFonts w:ascii="Verdana" w:hAnsi="Verdana"/>
          <w:sz w:val="20"/>
          <w:szCs w:val="20"/>
        </w:rPr>
      </w:pPr>
      <w:r w:rsidRPr="005A17D2">
        <w:rPr>
          <w:rFonts w:ascii="Verdana" w:hAnsi="Verdana"/>
          <w:sz w:val="20"/>
          <w:szCs w:val="20"/>
        </w:rPr>
        <w:t>Všeobecné ceníky pro poskytování služeb uchazeče;</w:t>
      </w:r>
    </w:p>
    <w:p w:rsidR="002E1722" w:rsidRDefault="002E1722" w:rsidP="002E1722">
      <w:pPr>
        <w:pStyle w:val="Barevnseznamzvraznn11"/>
        <w:widowControl/>
        <w:numPr>
          <w:ilvl w:val="0"/>
          <w:numId w:val="3"/>
        </w:numPr>
        <w:adjustRightInd/>
        <w:spacing w:before="120" w:line="240" w:lineRule="auto"/>
        <w:ind w:left="1276"/>
        <w:contextualSpacing/>
        <w:textAlignment w:val="auto"/>
        <w:rPr>
          <w:rFonts w:ascii="Verdana" w:hAnsi="Verdana"/>
          <w:sz w:val="20"/>
          <w:szCs w:val="20"/>
        </w:rPr>
      </w:pPr>
      <w:r w:rsidRPr="00155E41">
        <w:rPr>
          <w:rFonts w:ascii="Verdana" w:hAnsi="Verdana"/>
          <w:sz w:val="20"/>
          <w:szCs w:val="20"/>
        </w:rPr>
        <w:t xml:space="preserve">Adresy </w:t>
      </w:r>
      <w:r>
        <w:rPr>
          <w:rFonts w:ascii="Verdana" w:hAnsi="Verdana"/>
          <w:sz w:val="20"/>
          <w:szCs w:val="20"/>
          <w:lang w:eastAsia="ar-SA"/>
        </w:rPr>
        <w:t>organizačních jednotek</w:t>
      </w:r>
      <w:r w:rsidRPr="00155E41">
        <w:rPr>
          <w:rFonts w:ascii="Verdana" w:hAnsi="Verdana"/>
          <w:sz w:val="20"/>
          <w:szCs w:val="20"/>
        </w:rPr>
        <w:t xml:space="preserve"> Univerzit</w:t>
      </w:r>
      <w:r w:rsidRPr="00F00B67">
        <w:rPr>
          <w:rFonts w:ascii="Verdana" w:hAnsi="Verdana"/>
          <w:sz w:val="20"/>
          <w:szCs w:val="20"/>
        </w:rPr>
        <w:t xml:space="preserve">y Karlovy </w:t>
      </w:r>
      <w:r w:rsidRPr="00D315BF">
        <w:rPr>
          <w:rFonts w:ascii="Verdana" w:hAnsi="Verdana"/>
          <w:sz w:val="20"/>
          <w:szCs w:val="20"/>
        </w:rPr>
        <w:t xml:space="preserve">(dle přílohy </w:t>
      </w:r>
      <w:proofErr w:type="gramStart"/>
      <w:r w:rsidRPr="00D315BF">
        <w:rPr>
          <w:rFonts w:ascii="Verdana" w:hAnsi="Verdana"/>
          <w:sz w:val="20"/>
          <w:szCs w:val="20"/>
        </w:rPr>
        <w:t xml:space="preserve">č. </w:t>
      </w:r>
      <w:r>
        <w:rPr>
          <w:rFonts w:ascii="Verdana" w:hAnsi="Verdana"/>
          <w:sz w:val="20"/>
          <w:szCs w:val="20"/>
        </w:rPr>
        <w:t>4</w:t>
      </w:r>
      <w:r w:rsidRPr="00D31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zadávací</w:t>
      </w:r>
      <w:proofErr w:type="gramEnd"/>
      <w:r>
        <w:rPr>
          <w:rFonts w:ascii="Verdana" w:hAnsi="Verdana"/>
          <w:sz w:val="20"/>
          <w:szCs w:val="20"/>
        </w:rPr>
        <w:t xml:space="preserve"> dokumentace</w:t>
      </w:r>
      <w:r w:rsidRPr="00D315BF">
        <w:rPr>
          <w:rFonts w:ascii="Verdana" w:hAnsi="Verdana"/>
          <w:sz w:val="20"/>
          <w:szCs w:val="20"/>
        </w:rPr>
        <w:t>)</w:t>
      </w:r>
    </w:p>
    <w:p w:rsidR="002E1722" w:rsidRPr="00155E41" w:rsidRDefault="002E1722" w:rsidP="002E1722">
      <w:pPr>
        <w:pStyle w:val="Barevnseznamzvraznn11"/>
        <w:widowControl/>
        <w:numPr>
          <w:ilvl w:val="0"/>
          <w:numId w:val="3"/>
        </w:numPr>
        <w:adjustRightInd/>
        <w:spacing w:before="120" w:line="240" w:lineRule="auto"/>
        <w:ind w:left="1276"/>
        <w:contextualSpacing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Popis předmětu plnění (dle </w:t>
      </w:r>
      <w:r w:rsidRPr="009A77EE">
        <w:rPr>
          <w:rFonts w:ascii="Verdana" w:hAnsi="Verdana"/>
          <w:sz w:val="20"/>
          <w:szCs w:val="20"/>
        </w:rPr>
        <w:t>čl. 8.</w:t>
      </w:r>
      <w:r>
        <w:rPr>
          <w:rFonts w:ascii="Verdana" w:hAnsi="Verdana"/>
          <w:sz w:val="20"/>
          <w:szCs w:val="20"/>
        </w:rPr>
        <w:t>6</w:t>
      </w:r>
      <w:r w:rsidRPr="009A77EE">
        <w:rPr>
          <w:rFonts w:ascii="Verdana" w:hAnsi="Verdana"/>
          <w:sz w:val="20"/>
          <w:szCs w:val="20"/>
        </w:rPr>
        <w:t xml:space="preserve"> zadávací dokumentace</w:t>
      </w:r>
      <w:r>
        <w:rPr>
          <w:rFonts w:ascii="Verdana" w:hAnsi="Verdana"/>
          <w:sz w:val="20"/>
          <w:szCs w:val="20"/>
        </w:rPr>
        <w:t>)</w:t>
      </w:r>
      <w:r w:rsidRPr="00155E41">
        <w:rPr>
          <w:rFonts w:ascii="Verdana" w:hAnsi="Verdana"/>
          <w:sz w:val="20"/>
          <w:szCs w:val="20"/>
        </w:rPr>
        <w:t>.</w:t>
      </w:r>
    </w:p>
    <w:p w:rsidR="002E1722" w:rsidRPr="00285041" w:rsidRDefault="002E1722" w:rsidP="002E1722">
      <w:pPr>
        <w:pStyle w:val="Odstavecseseznamem1"/>
        <w:ind w:left="0"/>
        <w:contextualSpacing w:val="0"/>
      </w:pPr>
    </w:p>
    <w:p w:rsidR="002E1722" w:rsidRPr="005A17D2" w:rsidRDefault="002E1722" w:rsidP="002E1722">
      <w:pPr>
        <w:pStyle w:val="NadpisZD1"/>
        <w:widowControl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A17D2">
        <w:rPr>
          <w:sz w:val="20"/>
          <w:szCs w:val="20"/>
        </w:rPr>
        <w:t xml:space="preserve">K dalšímu obsahu rámcové </w:t>
      </w:r>
      <w:r>
        <w:rPr>
          <w:sz w:val="20"/>
          <w:szCs w:val="20"/>
        </w:rPr>
        <w:t>DOHODY</w:t>
      </w:r>
    </w:p>
    <w:p w:rsidR="002E1722" w:rsidRPr="00F81333" w:rsidRDefault="002E1722" w:rsidP="002E1722">
      <w:pPr>
        <w:widowControl/>
        <w:suppressAutoHyphens/>
        <w:spacing w:before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</w:r>
      <w:r w:rsidRPr="00F81333">
        <w:rPr>
          <w:rFonts w:ascii="Verdana" w:hAnsi="Verdana"/>
          <w:sz w:val="20"/>
          <w:szCs w:val="20"/>
        </w:rPr>
        <w:t xml:space="preserve">Součástí rámcové </w:t>
      </w:r>
      <w:r>
        <w:rPr>
          <w:rFonts w:ascii="Verdana" w:hAnsi="Verdana"/>
          <w:sz w:val="20"/>
          <w:szCs w:val="20"/>
        </w:rPr>
        <w:t>dohod</w:t>
      </w:r>
      <w:r w:rsidRPr="00F81333">
        <w:rPr>
          <w:rFonts w:ascii="Verdana" w:hAnsi="Verdana"/>
          <w:sz w:val="20"/>
          <w:szCs w:val="20"/>
        </w:rPr>
        <w:t>y musí být:</w:t>
      </w:r>
    </w:p>
    <w:p w:rsidR="002E1722" w:rsidRPr="007804CA" w:rsidRDefault="002E1722" w:rsidP="002E1722">
      <w:pPr>
        <w:pStyle w:val="Odstavecseseznamem1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F81333">
        <w:rPr>
          <w:rFonts w:ascii="Verdana" w:hAnsi="Verdana"/>
          <w:sz w:val="20"/>
          <w:szCs w:val="20"/>
        </w:rPr>
        <w:t>ovinnost dodavatele poskytnout zadavateli součinnost, aby zadavatel mohl dostát svým povinnostem dle § </w:t>
      </w:r>
      <w:r>
        <w:rPr>
          <w:rFonts w:ascii="Verdana" w:hAnsi="Verdana"/>
          <w:sz w:val="20"/>
          <w:szCs w:val="20"/>
        </w:rPr>
        <w:t>219 zákona</w:t>
      </w:r>
      <w:r w:rsidRPr="00F81333">
        <w:rPr>
          <w:rFonts w:ascii="Verdana" w:hAnsi="Verdana"/>
          <w:sz w:val="20"/>
          <w:szCs w:val="20"/>
        </w:rPr>
        <w:t xml:space="preserve">. V případě porušení této povinnosti je dodavatel povinen zadavateli zaplatit smluvní pokutu ve výši </w:t>
      </w:r>
      <w:r w:rsidRPr="007804CA">
        <w:rPr>
          <w:rFonts w:ascii="Verdana" w:hAnsi="Verdana"/>
          <w:sz w:val="20"/>
          <w:szCs w:val="20"/>
        </w:rPr>
        <w:t>10.000,- Kč za každé takové porušení.</w:t>
      </w:r>
    </w:p>
    <w:p w:rsidR="002E1722" w:rsidRPr="007804CA" w:rsidRDefault="002E1722" w:rsidP="002E1722">
      <w:pPr>
        <w:pStyle w:val="Odstavecseseznamem1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7804CA">
        <w:rPr>
          <w:rFonts w:ascii="Verdana" w:hAnsi="Verdana"/>
          <w:sz w:val="20"/>
          <w:szCs w:val="20"/>
        </w:rPr>
        <w:t>Povinnost dodavatele písemně potvrdit objednávku zadavatele či organizační jednotky k poskytnutí plnění vždy nejpozději do 2 (dvou) pracovních dnů od doručení takové výzvy. V případě porušení této povinnosti je dodavatel povinen zaplatit smluvní pokutu ve výši 25.000,- Kč za každé takové porušení.</w:t>
      </w:r>
    </w:p>
    <w:p w:rsidR="002E1722" w:rsidRPr="00F81333" w:rsidRDefault="002E1722" w:rsidP="002E1722">
      <w:pPr>
        <w:pStyle w:val="Odstavecseseznamem1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7804CA">
        <w:rPr>
          <w:rFonts w:ascii="Verdana" w:hAnsi="Verdana"/>
          <w:sz w:val="20"/>
          <w:szCs w:val="20"/>
        </w:rPr>
        <w:t xml:space="preserve">Povinnost dodavatele uzavřít a po celou dobu trvání rámcové </w:t>
      </w:r>
      <w:r>
        <w:rPr>
          <w:rFonts w:ascii="Verdana" w:hAnsi="Verdana"/>
          <w:sz w:val="20"/>
          <w:szCs w:val="20"/>
        </w:rPr>
        <w:t>dohody</w:t>
      </w:r>
      <w:r w:rsidRPr="007804CA">
        <w:rPr>
          <w:rFonts w:ascii="Verdana" w:hAnsi="Verdana"/>
          <w:sz w:val="20"/>
          <w:szCs w:val="20"/>
        </w:rPr>
        <w:t xml:space="preserve"> udržovat pojistnou smlouvu na škodu způsobenou třetím osobám, s pojistným plněním alespoň na částku 3.000.000,- Kč. V případě porušení této povinnosti je dodavatel povinen zadavateli zaplatit smluvní pokutu ve výši 50.000,- Kč za</w:t>
      </w:r>
      <w:r w:rsidRPr="00F81333">
        <w:rPr>
          <w:rFonts w:ascii="Verdana" w:hAnsi="Verdana"/>
          <w:sz w:val="20"/>
          <w:szCs w:val="20"/>
        </w:rPr>
        <w:t xml:space="preserve"> každý den, kdy nebude mít dodavatel uzavřenu požadovanou pojistnou smlouvu.</w:t>
      </w:r>
    </w:p>
    <w:p w:rsidR="002E1722" w:rsidRPr="00182A33" w:rsidRDefault="002E1722" w:rsidP="002E1722">
      <w:pPr>
        <w:pStyle w:val="Barevnseznamzvraznn11"/>
        <w:widowControl/>
        <w:numPr>
          <w:ilvl w:val="0"/>
          <w:numId w:val="4"/>
        </w:numPr>
        <w:adjustRightInd/>
        <w:spacing w:before="120" w:line="240" w:lineRule="auto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D315BF">
        <w:rPr>
          <w:rFonts w:ascii="Verdana" w:hAnsi="Verdana"/>
          <w:sz w:val="20"/>
          <w:szCs w:val="20"/>
        </w:rPr>
        <w:t>ávazek dodavatele, že každé cenové ujednání v </w:t>
      </w:r>
      <w:r>
        <w:rPr>
          <w:rFonts w:ascii="Verdana" w:hAnsi="Verdana"/>
          <w:sz w:val="20"/>
          <w:szCs w:val="20"/>
        </w:rPr>
        <w:t>r</w:t>
      </w:r>
      <w:r w:rsidRPr="00182A33">
        <w:rPr>
          <w:rFonts w:ascii="Verdana" w:hAnsi="Verdana"/>
          <w:sz w:val="20"/>
          <w:szCs w:val="20"/>
        </w:rPr>
        <w:t xml:space="preserve">ámcové </w:t>
      </w:r>
      <w:r>
        <w:rPr>
          <w:rFonts w:ascii="Verdana" w:hAnsi="Verdana"/>
          <w:sz w:val="20"/>
          <w:szCs w:val="20"/>
        </w:rPr>
        <w:t>dohod</w:t>
      </w:r>
      <w:r w:rsidRPr="00182A33">
        <w:rPr>
          <w:rFonts w:ascii="Verdana" w:hAnsi="Verdana"/>
          <w:sz w:val="20"/>
          <w:szCs w:val="20"/>
        </w:rPr>
        <w:t xml:space="preserve">ě, tj. každá jednotková cena v Kč bez DPH, bude vždy nižší nebo maximálně rovna cenovému ujednání vyplývajícímu ze Všeobecných ceníků pro poskytování služeb dodavatele. </w:t>
      </w:r>
      <w:r>
        <w:rPr>
          <w:rFonts w:ascii="Verdana" w:hAnsi="Verdana"/>
          <w:sz w:val="20"/>
          <w:szCs w:val="20"/>
        </w:rPr>
        <w:t>Dohoda obou smluvních stran</w:t>
      </w:r>
      <w:r w:rsidRPr="00182A33">
        <w:rPr>
          <w:rFonts w:ascii="Verdana" w:hAnsi="Verdana"/>
          <w:sz w:val="20"/>
          <w:szCs w:val="20"/>
        </w:rPr>
        <w:t xml:space="preserve">, že zadavatel bude pravidelně po skončení každého roku trvání rámcové </w:t>
      </w:r>
      <w:r>
        <w:rPr>
          <w:rFonts w:ascii="Verdana" w:hAnsi="Verdana"/>
          <w:sz w:val="20"/>
          <w:szCs w:val="20"/>
        </w:rPr>
        <w:t>dohod</w:t>
      </w:r>
      <w:r w:rsidRPr="00182A33">
        <w:rPr>
          <w:rFonts w:ascii="Verdana" w:hAnsi="Verdana"/>
          <w:sz w:val="20"/>
          <w:szCs w:val="20"/>
        </w:rPr>
        <w:t>y provádět vyhodnocení výhodnosti nakupovaných služeb a to formou ocenění spotřebitelských košů dle metodiky Ministerstva pro místní rozvoj (</w:t>
      </w:r>
      <w:r w:rsidRPr="00182A33">
        <w:rPr>
          <w:rFonts w:ascii="Verdana" w:hAnsi="Verdana"/>
          <w:i/>
          <w:sz w:val="20"/>
          <w:szCs w:val="20"/>
        </w:rPr>
        <w:t>http://www.portal-vz.cz/getmedia/cc50dfd2-2291-4542-86cb-2bb41368f2a7/Metodika-pro-vyhodnocovani-efektivnosti-nakupu-telekomunikacnich-sluzeb.pdf</w:t>
      </w:r>
      <w:r w:rsidRPr="00182A33">
        <w:rPr>
          <w:rFonts w:ascii="Verdana" w:hAnsi="Verdana"/>
          <w:sz w:val="20"/>
          <w:szCs w:val="20"/>
        </w:rPr>
        <w:t xml:space="preserve">), a v případě, že cena spotřebitelských košů či některého spotřebitelského koše, bude vyšší než 50% z ceny pro běžné koncové spotřebitele (rezidentní trh) bez retenčních nabídek, tak se dodavatel zavazuje vstoupit se zadavatelem v jednání o snížení příslušných jednotkových cen na cenovou hladinu 50% a nižší z cen pro běžné koncové spotřebitele (rezidentní trh) bez retenčních nabídek. </w:t>
      </w:r>
    </w:p>
    <w:p w:rsidR="002E1722" w:rsidRPr="00F81333" w:rsidRDefault="002E1722" w:rsidP="002E1722">
      <w:pPr>
        <w:pStyle w:val="Barevnseznamzvraznn11"/>
        <w:widowControl/>
        <w:numPr>
          <w:ilvl w:val="0"/>
          <w:numId w:val="4"/>
        </w:numPr>
        <w:adjustRightInd/>
        <w:spacing w:before="120" w:line="240" w:lineRule="auto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F81333">
        <w:rPr>
          <w:rFonts w:ascii="Verdana" w:hAnsi="Verdana"/>
          <w:sz w:val="20"/>
          <w:szCs w:val="20"/>
        </w:rPr>
        <w:t xml:space="preserve">ávazek dodavatele: </w:t>
      </w:r>
    </w:p>
    <w:p w:rsidR="002E1722" w:rsidRPr="00F81333" w:rsidRDefault="002E1722" w:rsidP="002E1722">
      <w:pPr>
        <w:pStyle w:val="Barevnseznamzvraznn11"/>
        <w:widowControl/>
        <w:numPr>
          <w:ilvl w:val="0"/>
          <w:numId w:val="5"/>
        </w:numPr>
        <w:adjustRightInd/>
        <w:spacing w:before="120" w:line="240" w:lineRule="auto"/>
        <w:textAlignment w:val="auto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 xml:space="preserve">uchovávat důvěrné informace v tajnosti a nakládat s nimi výlučně v souvislosti s plněním své činnosti, přičemž je povinen řídit se pravidly pro nakládání s těmito informacemi, které vyplývají z právních předpisů, interních předpisů nebo rozhodnutí orgánů zadavatele/zákazníka, </w:t>
      </w:r>
    </w:p>
    <w:p w:rsidR="002E1722" w:rsidRPr="00F81333" w:rsidRDefault="002E1722" w:rsidP="002E1722">
      <w:pPr>
        <w:pStyle w:val="Barevnseznamzvraznn11"/>
        <w:widowControl/>
        <w:numPr>
          <w:ilvl w:val="0"/>
          <w:numId w:val="5"/>
        </w:numPr>
        <w:adjustRightInd/>
        <w:spacing w:before="120" w:line="240" w:lineRule="auto"/>
        <w:textAlignment w:val="auto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</w:t>
      </w:r>
      <w:r>
        <w:rPr>
          <w:rFonts w:ascii="Verdana" w:hAnsi="Verdana"/>
          <w:sz w:val="20"/>
          <w:szCs w:val="20"/>
        </w:rPr>
        <w:t>rámcovou</w:t>
      </w:r>
      <w:r w:rsidRPr="00F813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dohod</w:t>
      </w:r>
      <w:r w:rsidRPr="00F81333">
        <w:rPr>
          <w:rFonts w:ascii="Verdana" w:hAnsi="Verdana"/>
          <w:sz w:val="20"/>
          <w:szCs w:val="20"/>
        </w:rPr>
        <w:t xml:space="preserve">ou nebo by přímo nebo nepřímo jakkoliv poškodil nebo mohl poškodit zadavatele, </w:t>
      </w:r>
    </w:p>
    <w:p w:rsidR="002E1722" w:rsidRPr="00F81333" w:rsidRDefault="002E1722" w:rsidP="002E1722">
      <w:pPr>
        <w:pStyle w:val="Barevnseznamzvraznn11"/>
        <w:widowControl/>
        <w:numPr>
          <w:ilvl w:val="0"/>
          <w:numId w:val="5"/>
        </w:numPr>
        <w:adjustRightInd/>
        <w:spacing w:before="120" w:line="240" w:lineRule="auto"/>
        <w:textAlignment w:val="auto"/>
        <w:rPr>
          <w:rFonts w:ascii="Verdana" w:hAnsi="Verdana"/>
          <w:sz w:val="20"/>
          <w:szCs w:val="20"/>
        </w:rPr>
      </w:pPr>
      <w:r w:rsidRPr="00F81333">
        <w:rPr>
          <w:rFonts w:ascii="Verdana" w:hAnsi="Verdana"/>
          <w:sz w:val="20"/>
          <w:szCs w:val="20"/>
        </w:rPr>
        <w:t>neprodleně informovat statutární orgán zadavatele, pokud zjistí, že došlo nebo by mohlo dojít k prozrazení důvěrné informace neoprávněné osobě</w:t>
      </w:r>
      <w:r>
        <w:rPr>
          <w:rFonts w:ascii="Verdana" w:hAnsi="Verdana"/>
          <w:sz w:val="20"/>
          <w:szCs w:val="20"/>
        </w:rPr>
        <w:t>.</w:t>
      </w:r>
    </w:p>
    <w:p w:rsidR="002E1722" w:rsidRPr="00F81333" w:rsidRDefault="002E1722" w:rsidP="002E1722">
      <w:pPr>
        <w:pStyle w:val="Barevnseznamzvraznn11"/>
        <w:widowControl/>
        <w:numPr>
          <w:ilvl w:val="0"/>
          <w:numId w:val="4"/>
        </w:numPr>
        <w:adjustRightInd/>
        <w:spacing w:before="120" w:line="240" w:lineRule="auto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F81333">
        <w:rPr>
          <w:rFonts w:ascii="Verdana" w:hAnsi="Verdana"/>
          <w:sz w:val="20"/>
          <w:szCs w:val="20"/>
        </w:rPr>
        <w:t>ouhlas dodavatele se zveřejněním všech náležitostí tohoto smluvního vztahu</w:t>
      </w:r>
      <w:r>
        <w:rPr>
          <w:rFonts w:ascii="Verdana" w:hAnsi="Verdana"/>
          <w:sz w:val="20"/>
          <w:szCs w:val="20"/>
        </w:rPr>
        <w:t>.</w:t>
      </w:r>
    </w:p>
    <w:p w:rsidR="002E1722" w:rsidRPr="00F81333" w:rsidRDefault="002E1722" w:rsidP="002E1722">
      <w:pPr>
        <w:pStyle w:val="Barevnseznamzvraznn11"/>
        <w:widowControl/>
        <w:numPr>
          <w:ilvl w:val="0"/>
          <w:numId w:val="4"/>
        </w:numPr>
        <w:adjustRightInd/>
        <w:spacing w:before="120" w:line="240" w:lineRule="auto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</w:t>
      </w:r>
      <w:r w:rsidRPr="00F81333">
        <w:rPr>
          <w:rFonts w:ascii="Verdana" w:hAnsi="Verdana"/>
          <w:sz w:val="20"/>
          <w:szCs w:val="20"/>
        </w:rPr>
        <w:t>nformace, že dodavatel je 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 úhradou zboží nebo služeb z veřejných výdajů</w:t>
      </w:r>
      <w:r>
        <w:rPr>
          <w:rFonts w:ascii="Verdana" w:hAnsi="Verdana"/>
          <w:sz w:val="20"/>
          <w:szCs w:val="20"/>
        </w:rPr>
        <w:t>.</w:t>
      </w:r>
    </w:p>
    <w:p w:rsidR="002E1722" w:rsidRDefault="002E1722" w:rsidP="002E1722">
      <w:pPr>
        <w:pStyle w:val="Barevnseznamzvraznn11"/>
        <w:widowControl/>
        <w:numPr>
          <w:ilvl w:val="0"/>
          <w:numId w:val="4"/>
        </w:numPr>
        <w:adjustRightInd/>
        <w:spacing w:before="120" w:line="240" w:lineRule="auto"/>
        <w:textAlignment w:val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P</w:t>
      </w:r>
      <w:r w:rsidRPr="00F81333">
        <w:rPr>
          <w:rFonts w:ascii="Verdana" w:eastAsia="Calibri" w:hAnsi="Verdana"/>
          <w:sz w:val="20"/>
          <w:szCs w:val="20"/>
        </w:rPr>
        <w:t xml:space="preserve">rohlášení smluvních stran, že výslovně souhlasí s tím, aby tato rámcová </w:t>
      </w:r>
      <w:r>
        <w:rPr>
          <w:rFonts w:ascii="Verdana" w:eastAsia="Calibri" w:hAnsi="Verdana"/>
          <w:sz w:val="20"/>
          <w:szCs w:val="20"/>
        </w:rPr>
        <w:t xml:space="preserve">dohoda </w:t>
      </w:r>
      <w:r w:rsidRPr="00F81333">
        <w:rPr>
          <w:rFonts w:ascii="Verdana" w:eastAsia="Calibri" w:hAnsi="Verdana"/>
          <w:sz w:val="20"/>
          <w:szCs w:val="20"/>
        </w:rPr>
        <w:t>i jakákoli z dílčích prováděcích smluv byly uveřejněny na profilu zadavatele v souladu s § </w:t>
      </w:r>
      <w:r>
        <w:rPr>
          <w:rFonts w:ascii="Verdana" w:eastAsia="Calibri" w:hAnsi="Verdana"/>
          <w:sz w:val="20"/>
          <w:szCs w:val="20"/>
        </w:rPr>
        <w:t>219</w:t>
      </w:r>
      <w:r w:rsidRPr="00F81333">
        <w:rPr>
          <w:rFonts w:ascii="Verdana" w:eastAsia="Calibri" w:hAnsi="Verdana"/>
          <w:sz w:val="20"/>
          <w:szCs w:val="20"/>
        </w:rPr>
        <w:t xml:space="preserve"> zákona</w:t>
      </w:r>
      <w:r>
        <w:rPr>
          <w:rFonts w:ascii="Verdana" w:eastAsia="Calibri" w:hAnsi="Verdana"/>
          <w:sz w:val="20"/>
          <w:szCs w:val="20"/>
        </w:rPr>
        <w:t xml:space="preserve"> nebo </w:t>
      </w:r>
      <w:r w:rsidRPr="00DD38B3">
        <w:rPr>
          <w:rFonts w:ascii="Verdana" w:eastAsia="Calibri" w:hAnsi="Verdana"/>
          <w:sz w:val="20"/>
          <w:szCs w:val="20"/>
        </w:rPr>
        <w:t>v Registru smluv (dále jen „registr“) podle zákona č. 340/2015 Sb., (dále jen „zákon o registru smluv“)</w:t>
      </w:r>
      <w:r w:rsidRPr="00F81333">
        <w:rPr>
          <w:rFonts w:ascii="Verdana" w:eastAsia="Calibri" w:hAnsi="Verdana"/>
          <w:sz w:val="20"/>
          <w:szCs w:val="20"/>
        </w:rPr>
        <w:t>.</w:t>
      </w:r>
    </w:p>
    <w:p w:rsidR="002E1722" w:rsidRPr="00DD38B3" w:rsidRDefault="002E1722" w:rsidP="002E1722">
      <w:pPr>
        <w:widowControl/>
        <w:numPr>
          <w:ilvl w:val="0"/>
          <w:numId w:val="4"/>
        </w:numPr>
        <w:spacing w:before="120" w:line="240" w:lineRule="auto"/>
        <w:ind w:left="714" w:hanging="357"/>
        <w:rPr>
          <w:rFonts w:ascii="Verdana" w:eastAsia="Calibri" w:hAnsi="Verdana"/>
          <w:sz w:val="20"/>
          <w:szCs w:val="20"/>
        </w:rPr>
      </w:pPr>
      <w:r w:rsidRPr="00DD38B3">
        <w:rPr>
          <w:rFonts w:ascii="Verdana" w:eastAsia="Calibri" w:hAnsi="Verdana"/>
          <w:sz w:val="20"/>
          <w:szCs w:val="20"/>
        </w:rPr>
        <w:t xml:space="preserve">Zaslání </w:t>
      </w:r>
      <w:r>
        <w:rPr>
          <w:rFonts w:ascii="Verdana" w:eastAsia="Calibri" w:hAnsi="Verdana"/>
          <w:sz w:val="20"/>
          <w:szCs w:val="20"/>
        </w:rPr>
        <w:t>rámcové dohody</w:t>
      </w:r>
      <w:r w:rsidRPr="00DD38B3">
        <w:rPr>
          <w:rFonts w:ascii="Verdana" w:eastAsia="Calibri" w:hAnsi="Verdana"/>
          <w:sz w:val="20"/>
          <w:szCs w:val="20"/>
        </w:rPr>
        <w:t xml:space="preserve"> do registru zajistí </w:t>
      </w:r>
      <w:r>
        <w:rPr>
          <w:rFonts w:ascii="Verdana" w:eastAsia="Calibri" w:hAnsi="Verdana"/>
          <w:sz w:val="20"/>
          <w:szCs w:val="20"/>
        </w:rPr>
        <w:t>dodavatel</w:t>
      </w:r>
      <w:r w:rsidRPr="00DD38B3">
        <w:rPr>
          <w:rFonts w:ascii="Verdana" w:eastAsia="Calibri" w:hAnsi="Verdana"/>
          <w:sz w:val="20"/>
          <w:szCs w:val="20"/>
        </w:rPr>
        <w:t xml:space="preserve">, a to bezodkladně po uzavření </w:t>
      </w:r>
      <w:r>
        <w:rPr>
          <w:rFonts w:ascii="Verdana" w:eastAsia="Calibri" w:hAnsi="Verdana"/>
          <w:sz w:val="20"/>
          <w:szCs w:val="20"/>
        </w:rPr>
        <w:t>rámcové dohody</w:t>
      </w:r>
      <w:r w:rsidRPr="00DD38B3">
        <w:rPr>
          <w:rFonts w:ascii="Verdana" w:eastAsia="Calibri" w:hAnsi="Verdana"/>
          <w:sz w:val="20"/>
          <w:szCs w:val="20"/>
        </w:rPr>
        <w:t xml:space="preserve">, tj. nejpozději následující pracovní den po nabytí platnosti </w:t>
      </w:r>
      <w:r>
        <w:rPr>
          <w:rFonts w:ascii="Verdana" w:eastAsia="Calibri" w:hAnsi="Verdana"/>
          <w:sz w:val="20"/>
          <w:szCs w:val="20"/>
        </w:rPr>
        <w:t>rámcové dohody</w:t>
      </w:r>
      <w:r w:rsidRPr="00DD38B3">
        <w:rPr>
          <w:rFonts w:ascii="Verdana" w:eastAsia="Calibri" w:hAnsi="Verdana"/>
          <w:sz w:val="20"/>
          <w:szCs w:val="20"/>
        </w:rPr>
        <w:t xml:space="preserve">. V případě, že tak neučiní podle podmínek stanovených v zákoně o registru smluv, odpovídá za vzniklou škodu </w:t>
      </w:r>
      <w:r>
        <w:rPr>
          <w:rFonts w:ascii="Verdana" w:eastAsia="Calibri" w:hAnsi="Verdana"/>
          <w:sz w:val="20"/>
          <w:szCs w:val="20"/>
        </w:rPr>
        <w:t>zadavateli</w:t>
      </w:r>
      <w:r w:rsidRPr="00DD38B3">
        <w:rPr>
          <w:rFonts w:ascii="Verdana" w:eastAsia="Calibri" w:hAnsi="Verdana"/>
          <w:sz w:val="20"/>
          <w:szCs w:val="20"/>
        </w:rPr>
        <w:t xml:space="preserve"> podle příslušných ustanovení OZ. Tímto není vyloučeno oprávnění </w:t>
      </w:r>
      <w:r>
        <w:rPr>
          <w:rFonts w:ascii="Verdana" w:eastAsia="Calibri" w:hAnsi="Verdana"/>
          <w:sz w:val="20"/>
          <w:szCs w:val="20"/>
        </w:rPr>
        <w:t>zadavatele</w:t>
      </w:r>
      <w:r w:rsidRPr="00DD38B3">
        <w:rPr>
          <w:rFonts w:ascii="Verdana" w:eastAsia="Calibri" w:hAnsi="Verdana"/>
          <w:sz w:val="20"/>
          <w:szCs w:val="20"/>
        </w:rPr>
        <w:t xml:space="preserve"> zajistit zaslání </w:t>
      </w:r>
      <w:r>
        <w:rPr>
          <w:rFonts w:ascii="Verdana" w:eastAsia="Calibri" w:hAnsi="Verdana"/>
          <w:sz w:val="20"/>
          <w:szCs w:val="20"/>
        </w:rPr>
        <w:t>rámcové dohody</w:t>
      </w:r>
      <w:r w:rsidRPr="00DD38B3">
        <w:rPr>
          <w:rFonts w:ascii="Verdana" w:eastAsia="Calibri" w:hAnsi="Verdana"/>
          <w:sz w:val="20"/>
          <w:szCs w:val="20"/>
        </w:rPr>
        <w:t xml:space="preserve"> do registru v případě, že </w:t>
      </w:r>
      <w:r>
        <w:rPr>
          <w:rFonts w:ascii="Verdana" w:eastAsia="Calibri" w:hAnsi="Verdana"/>
          <w:sz w:val="20"/>
          <w:szCs w:val="20"/>
        </w:rPr>
        <w:t>dodavatel</w:t>
      </w:r>
      <w:r w:rsidRPr="00DD38B3">
        <w:rPr>
          <w:rFonts w:ascii="Verdana" w:eastAsia="Calibri" w:hAnsi="Verdana"/>
          <w:sz w:val="20"/>
          <w:szCs w:val="20"/>
        </w:rPr>
        <w:t xml:space="preserve"> nesplní svoji povinnost dle věty první. V takovém případě je </w:t>
      </w:r>
      <w:r>
        <w:rPr>
          <w:rFonts w:ascii="Verdana" w:eastAsia="Calibri" w:hAnsi="Verdana"/>
          <w:sz w:val="20"/>
          <w:szCs w:val="20"/>
        </w:rPr>
        <w:t>zadavatel</w:t>
      </w:r>
      <w:r w:rsidRPr="00DD38B3">
        <w:rPr>
          <w:rFonts w:ascii="Verdana" w:eastAsia="Calibri" w:hAnsi="Verdana"/>
          <w:sz w:val="20"/>
          <w:szCs w:val="20"/>
        </w:rPr>
        <w:t xml:space="preserve"> povinen postupovat dle </w:t>
      </w:r>
      <w:r>
        <w:rPr>
          <w:rFonts w:ascii="Verdana" w:eastAsia="Calibri" w:hAnsi="Verdana"/>
          <w:sz w:val="20"/>
          <w:szCs w:val="20"/>
        </w:rPr>
        <w:t>následujícího bodu č.</w:t>
      </w:r>
      <w:r w:rsidRPr="00DD38B3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11.</w:t>
      </w:r>
    </w:p>
    <w:p w:rsidR="002E1722" w:rsidRDefault="002E1722" w:rsidP="002E1722">
      <w:pPr>
        <w:widowControl/>
        <w:numPr>
          <w:ilvl w:val="0"/>
          <w:numId w:val="4"/>
        </w:numPr>
        <w:spacing w:before="120" w:line="240" w:lineRule="auto"/>
        <w:ind w:left="714" w:hanging="357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Dodavatel</w:t>
      </w:r>
      <w:r w:rsidRPr="00DD38B3">
        <w:rPr>
          <w:rFonts w:ascii="Verdana" w:eastAsia="Calibri" w:hAnsi="Verdana"/>
          <w:sz w:val="20"/>
          <w:szCs w:val="20"/>
        </w:rPr>
        <w:t xml:space="preserve"> je povinen při zajišťování zaslání </w:t>
      </w:r>
      <w:r>
        <w:rPr>
          <w:rFonts w:ascii="Verdana" w:eastAsia="Calibri" w:hAnsi="Verdana"/>
          <w:sz w:val="20"/>
          <w:szCs w:val="20"/>
        </w:rPr>
        <w:t>rámcové dohody</w:t>
      </w:r>
      <w:r w:rsidRPr="00DD38B3">
        <w:rPr>
          <w:rFonts w:ascii="Verdana" w:eastAsia="Calibri" w:hAnsi="Verdana"/>
          <w:sz w:val="20"/>
          <w:szCs w:val="20"/>
        </w:rPr>
        <w:t xml:space="preserve"> do registru vyplnit ID datové schránky </w:t>
      </w:r>
      <w:r>
        <w:rPr>
          <w:rFonts w:ascii="Verdana" w:eastAsia="Calibri" w:hAnsi="Verdana"/>
          <w:sz w:val="20"/>
          <w:szCs w:val="20"/>
        </w:rPr>
        <w:t>zadavatele</w:t>
      </w:r>
      <w:r w:rsidRPr="00DD38B3">
        <w:rPr>
          <w:rFonts w:ascii="Verdana" w:eastAsia="Calibri" w:hAnsi="Verdana"/>
          <w:sz w:val="20"/>
          <w:szCs w:val="20"/>
        </w:rPr>
        <w:t xml:space="preserve"> tak, aby bylo </w:t>
      </w:r>
      <w:r>
        <w:rPr>
          <w:rFonts w:ascii="Verdana" w:eastAsia="Calibri" w:hAnsi="Verdana"/>
          <w:sz w:val="20"/>
          <w:szCs w:val="20"/>
        </w:rPr>
        <w:t>zadavateli</w:t>
      </w:r>
      <w:r w:rsidRPr="00DD38B3">
        <w:rPr>
          <w:rFonts w:ascii="Verdana" w:eastAsia="Calibri" w:hAnsi="Verdana"/>
          <w:sz w:val="20"/>
          <w:szCs w:val="20"/>
        </w:rPr>
        <w:t xml:space="preserve"> automaticky zasláno potvrzení správce registru smluv o uveřejnění </w:t>
      </w:r>
      <w:r>
        <w:rPr>
          <w:rFonts w:ascii="Verdana" w:eastAsia="Calibri" w:hAnsi="Verdana"/>
          <w:sz w:val="20"/>
          <w:szCs w:val="20"/>
        </w:rPr>
        <w:t>rámcové dohody</w:t>
      </w:r>
      <w:r w:rsidRPr="00DD38B3">
        <w:rPr>
          <w:rFonts w:ascii="Verdana" w:eastAsia="Calibri" w:hAnsi="Verdana"/>
          <w:sz w:val="20"/>
          <w:szCs w:val="20"/>
        </w:rPr>
        <w:t xml:space="preserve"> podle § 5 odst. 4) zákona o registru smluv. V případě, že tak </w:t>
      </w:r>
      <w:r>
        <w:rPr>
          <w:rFonts w:ascii="Verdana" w:eastAsia="Calibri" w:hAnsi="Verdana"/>
          <w:sz w:val="20"/>
          <w:szCs w:val="20"/>
        </w:rPr>
        <w:t>dodavatel</w:t>
      </w:r>
      <w:r w:rsidRPr="00DD38B3">
        <w:rPr>
          <w:rFonts w:ascii="Verdana" w:eastAsia="Calibri" w:hAnsi="Verdana"/>
          <w:sz w:val="20"/>
          <w:szCs w:val="20"/>
        </w:rPr>
        <w:t xml:space="preserve"> neučiní, je povinen kopii tohoto potvrzení zaslat </w:t>
      </w:r>
      <w:r>
        <w:rPr>
          <w:rFonts w:ascii="Verdana" w:eastAsia="Calibri" w:hAnsi="Verdana"/>
          <w:sz w:val="20"/>
          <w:szCs w:val="20"/>
        </w:rPr>
        <w:t>zadavateli</w:t>
      </w:r>
      <w:r w:rsidRPr="00DD38B3">
        <w:rPr>
          <w:rFonts w:ascii="Verdana" w:eastAsia="Calibri" w:hAnsi="Verdana"/>
          <w:sz w:val="20"/>
          <w:szCs w:val="20"/>
        </w:rPr>
        <w:t>, a to nejpozději do následujícího pracovního dne po obdržení tohoto potvrzení od správce registru smluv.</w:t>
      </w:r>
    </w:p>
    <w:p w:rsidR="002E1722" w:rsidRPr="00C07D69" w:rsidRDefault="002E1722" w:rsidP="002E1722">
      <w:pPr>
        <w:widowControl/>
        <w:numPr>
          <w:ilvl w:val="0"/>
          <w:numId w:val="4"/>
        </w:numPr>
        <w:spacing w:before="120" w:line="240" w:lineRule="auto"/>
        <w:ind w:left="714" w:hanging="357"/>
        <w:rPr>
          <w:rFonts w:ascii="Verdana" w:eastAsia="Calibri" w:hAnsi="Verdana"/>
          <w:sz w:val="20"/>
          <w:szCs w:val="20"/>
        </w:rPr>
      </w:pPr>
      <w:r w:rsidRPr="00C07D69">
        <w:rPr>
          <w:rFonts w:ascii="Verdana" w:hAnsi="Verdana"/>
          <w:sz w:val="20"/>
          <w:szCs w:val="20"/>
        </w:rPr>
        <w:t xml:space="preserve">Zástupci obou smluvních stran souhlasí se zveřejněním svých osobních údajů, tj. jména, příjmení a podpisu v registru a svým podpisem na </w:t>
      </w:r>
      <w:r>
        <w:rPr>
          <w:rFonts w:ascii="Verdana" w:hAnsi="Verdana"/>
          <w:sz w:val="20"/>
          <w:szCs w:val="20"/>
        </w:rPr>
        <w:t>rámcové dohodě</w:t>
      </w:r>
      <w:r w:rsidRPr="00C07D69">
        <w:rPr>
          <w:rFonts w:ascii="Verdana" w:hAnsi="Verdana"/>
          <w:sz w:val="20"/>
          <w:szCs w:val="20"/>
        </w:rPr>
        <w:t xml:space="preserve"> tento souhlas potvrzují.</w:t>
      </w:r>
    </w:p>
    <w:p w:rsidR="002E1722" w:rsidRPr="00C07D69" w:rsidRDefault="002E1722" w:rsidP="002E1722">
      <w:pPr>
        <w:widowControl/>
        <w:numPr>
          <w:ilvl w:val="0"/>
          <w:numId w:val="4"/>
        </w:numPr>
        <w:spacing w:before="120" w:line="240" w:lineRule="auto"/>
        <w:ind w:left="714" w:hanging="357"/>
        <w:rPr>
          <w:rFonts w:ascii="Verdana" w:eastAsia="Calibri" w:hAnsi="Verdana"/>
          <w:sz w:val="20"/>
          <w:szCs w:val="20"/>
        </w:rPr>
      </w:pPr>
      <w:r>
        <w:rPr>
          <w:rFonts w:ascii="Verdana" w:hAnsi="Verdana" w:cs="Arial"/>
          <w:bCs/>
          <w:kern w:val="32"/>
          <w:sz w:val="20"/>
          <w:szCs w:val="20"/>
        </w:rPr>
        <w:t>Dodavatel</w:t>
      </w:r>
      <w:r w:rsidRPr="00C07D69">
        <w:rPr>
          <w:rFonts w:ascii="Verdana" w:hAnsi="Verdana"/>
          <w:sz w:val="20"/>
          <w:szCs w:val="20"/>
        </w:rPr>
        <w:t xml:space="preserve"> je povinen poskytnout </w:t>
      </w:r>
      <w:r>
        <w:rPr>
          <w:rFonts w:ascii="Verdana" w:hAnsi="Verdana"/>
          <w:sz w:val="20"/>
          <w:szCs w:val="20"/>
        </w:rPr>
        <w:t>zadavateli</w:t>
      </w:r>
      <w:r w:rsidRPr="00C07D69">
        <w:rPr>
          <w:rFonts w:ascii="Verdana" w:hAnsi="Verdana"/>
          <w:sz w:val="20"/>
          <w:szCs w:val="20"/>
        </w:rPr>
        <w:t xml:space="preserve"> informaci o skutečně uhrazené ceně dle § </w:t>
      </w:r>
      <w:r>
        <w:rPr>
          <w:rFonts w:ascii="Verdana" w:hAnsi="Verdana"/>
          <w:sz w:val="20"/>
          <w:szCs w:val="20"/>
        </w:rPr>
        <w:t>219</w:t>
      </w:r>
      <w:r w:rsidRPr="00C07D69">
        <w:rPr>
          <w:rFonts w:ascii="Verdana" w:hAnsi="Verdana"/>
          <w:sz w:val="20"/>
          <w:szCs w:val="20"/>
        </w:rPr>
        <w:t xml:space="preserve"> odst. 3 </w:t>
      </w:r>
      <w:r>
        <w:rPr>
          <w:rFonts w:ascii="Verdana" w:hAnsi="Verdana"/>
          <w:sz w:val="20"/>
          <w:szCs w:val="20"/>
        </w:rPr>
        <w:t>zákona</w:t>
      </w:r>
      <w:r w:rsidRPr="00C07D69">
        <w:rPr>
          <w:rFonts w:ascii="Verdana" w:hAnsi="Verdana"/>
          <w:sz w:val="20"/>
          <w:szCs w:val="20"/>
        </w:rPr>
        <w:t xml:space="preserve"> za období předchozího kalendářního roku</w:t>
      </w:r>
      <w:r w:rsidRPr="00C07D69" w:rsidDel="00495FF4">
        <w:rPr>
          <w:rFonts w:ascii="Verdana" w:hAnsi="Verdana"/>
          <w:sz w:val="20"/>
          <w:szCs w:val="20"/>
        </w:rPr>
        <w:t xml:space="preserve"> </w:t>
      </w:r>
      <w:r w:rsidRPr="00C07D69">
        <w:rPr>
          <w:rFonts w:ascii="Verdana" w:hAnsi="Verdana"/>
          <w:sz w:val="20"/>
          <w:szCs w:val="20"/>
        </w:rPr>
        <w:t xml:space="preserve">za všechny uzavřené dílčí smlouvy (resp. objednávky), a to nejpozději do každého 28. února následujícího kalendářního roku. V případě, že tak neučiní podle podmínek stanovených v </w:t>
      </w:r>
      <w:r>
        <w:rPr>
          <w:rFonts w:ascii="Verdana" w:hAnsi="Verdana"/>
          <w:sz w:val="20"/>
          <w:szCs w:val="20"/>
        </w:rPr>
        <w:t>zákoně</w:t>
      </w:r>
      <w:r w:rsidRPr="00C07D69">
        <w:rPr>
          <w:rFonts w:ascii="Verdana" w:hAnsi="Verdana"/>
          <w:sz w:val="20"/>
          <w:szCs w:val="20"/>
        </w:rPr>
        <w:t>, odpovídá za vzniklou škodu objednateli podle příslušných ustanovení OZ.</w:t>
      </w:r>
    </w:p>
    <w:p w:rsidR="002E1722" w:rsidRDefault="002E1722" w:rsidP="002E1722">
      <w:pPr>
        <w:pStyle w:val="NadpisZD1"/>
        <w:widowControl/>
        <w:spacing w:line="240" w:lineRule="auto"/>
        <w:rPr>
          <w:rFonts w:ascii="Times New Roman" w:hAnsi="Times New Roman"/>
          <w:b w:val="0"/>
          <w:caps w:val="0"/>
          <w:sz w:val="24"/>
          <w:szCs w:val="22"/>
          <w:lang w:eastAsia="en-US"/>
        </w:rPr>
      </w:pPr>
      <w:bookmarkStart w:id="12" w:name="_Toc343673207"/>
      <w:bookmarkStart w:id="13" w:name="_Toc346094035"/>
    </w:p>
    <w:p w:rsidR="002E1722" w:rsidRPr="007705E9" w:rsidRDefault="002E1722" w:rsidP="002E1722">
      <w:pPr>
        <w:pStyle w:val="NadpisZD1"/>
        <w:widowControl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A17D2">
        <w:rPr>
          <w:sz w:val="20"/>
          <w:szCs w:val="20"/>
        </w:rPr>
        <w:t xml:space="preserve">Požadavky vztahující se k dílčím prováděcím smlouvám </w:t>
      </w:r>
      <w:bookmarkEnd w:id="12"/>
      <w:bookmarkEnd w:id="13"/>
    </w:p>
    <w:p w:rsidR="002E1722" w:rsidRPr="00F81333" w:rsidRDefault="002E1722" w:rsidP="002E1722">
      <w:pPr>
        <w:widowControl/>
        <w:spacing w:before="120" w:line="240" w:lineRule="auto"/>
        <w:rPr>
          <w:rFonts w:ascii="Verdana" w:eastAsia="Calibri" w:hAnsi="Verdana"/>
          <w:sz w:val="20"/>
        </w:rPr>
      </w:pPr>
      <w:r w:rsidRPr="00F81333">
        <w:rPr>
          <w:rFonts w:ascii="Verdana" w:eastAsia="Calibri" w:hAnsi="Verdana"/>
          <w:sz w:val="20"/>
        </w:rPr>
        <w:t xml:space="preserve">Rovněž následující podmínky pro poskytování služeb budou uvedeny v rámcové </w:t>
      </w:r>
      <w:r>
        <w:rPr>
          <w:rFonts w:ascii="Verdana" w:eastAsia="Calibri" w:hAnsi="Verdana"/>
          <w:sz w:val="20"/>
        </w:rPr>
        <w:t>dohod</w:t>
      </w:r>
      <w:r w:rsidRPr="00F81333">
        <w:rPr>
          <w:rFonts w:ascii="Verdana" w:eastAsia="Calibri" w:hAnsi="Verdana"/>
          <w:sz w:val="20"/>
        </w:rPr>
        <w:t>ě:</w:t>
      </w:r>
    </w:p>
    <w:p w:rsidR="002E1722" w:rsidRDefault="002E1722" w:rsidP="002E1722">
      <w:pPr>
        <w:pStyle w:val="Barevnseznamzvraznn11"/>
        <w:widowControl/>
        <w:numPr>
          <w:ilvl w:val="0"/>
          <w:numId w:val="6"/>
        </w:numPr>
        <w:adjustRightInd/>
        <w:spacing w:before="120" w:line="240" w:lineRule="auto"/>
        <w:textAlignment w:val="auto"/>
        <w:rPr>
          <w:rFonts w:ascii="Verdana" w:eastAsia="Calibri" w:hAnsi="Verdana"/>
          <w:sz w:val="20"/>
        </w:rPr>
      </w:pPr>
      <w:r w:rsidRPr="00F81333">
        <w:rPr>
          <w:rFonts w:ascii="Verdana" w:eastAsia="Calibri" w:hAnsi="Verdana"/>
          <w:sz w:val="20"/>
        </w:rPr>
        <w:t xml:space="preserve">Dílčí prováděcí smlouvu bude moci zadavatel či příslušná organizační jednotka vypovědět bez udání důvodu s výpovědní </w:t>
      </w:r>
      <w:r>
        <w:rPr>
          <w:rFonts w:ascii="Verdana" w:eastAsia="Calibri" w:hAnsi="Verdana"/>
          <w:sz w:val="20"/>
        </w:rPr>
        <w:t>dobou</w:t>
      </w:r>
      <w:r w:rsidRPr="00F81333">
        <w:rPr>
          <w:rFonts w:ascii="Verdana" w:eastAsia="Calibri" w:hAnsi="Verdana"/>
          <w:sz w:val="20"/>
        </w:rPr>
        <w:t xml:space="preserve"> 1 měsíc, která začne běžet od 1. dne následujícího měsíce ode dne prokazatelného doručení výpovědi dodavateli. Možnost vypovědět užívání služeb bez závazku nesmí být ze strany </w:t>
      </w:r>
      <w:r>
        <w:rPr>
          <w:rFonts w:ascii="Verdana" w:eastAsia="Calibri" w:hAnsi="Verdana"/>
          <w:sz w:val="20"/>
        </w:rPr>
        <w:t>dodavatele</w:t>
      </w:r>
      <w:r w:rsidRPr="00F81333">
        <w:rPr>
          <w:rFonts w:ascii="Verdana" w:eastAsia="Calibri" w:hAnsi="Verdana"/>
          <w:sz w:val="20"/>
        </w:rPr>
        <w:t xml:space="preserve"> podmíněna sankčním poplatkem, či smluvní pokutou, přičemž výjimko</w:t>
      </w:r>
      <w:r>
        <w:rPr>
          <w:rFonts w:ascii="Verdana" w:eastAsia="Calibri" w:hAnsi="Verdana"/>
          <w:sz w:val="20"/>
        </w:rPr>
        <w:t xml:space="preserve">u jsou pouze </w:t>
      </w:r>
      <w:proofErr w:type="gramStart"/>
      <w:r>
        <w:rPr>
          <w:rFonts w:ascii="Verdana" w:eastAsia="Calibri" w:hAnsi="Verdana"/>
          <w:sz w:val="20"/>
        </w:rPr>
        <w:t xml:space="preserve">služby </w:t>
      </w:r>
      <w:r w:rsidRPr="00F81333">
        <w:rPr>
          <w:rFonts w:ascii="Verdana" w:eastAsia="Calibri" w:hAnsi="Verdana"/>
          <w:sz w:val="20"/>
        </w:rPr>
        <w:t>na</w:t>
      </w:r>
      <w:proofErr w:type="gramEnd"/>
      <w:r w:rsidRPr="00F81333">
        <w:rPr>
          <w:rFonts w:ascii="Verdana" w:eastAsia="Calibri" w:hAnsi="Verdana"/>
          <w:sz w:val="20"/>
        </w:rPr>
        <w:t xml:space="preserve"> nichž vzniknou závazky z případného nákupu dotovaného hardware ke konkrétní účastnické smlouvě.</w:t>
      </w:r>
    </w:p>
    <w:p w:rsidR="002E1722" w:rsidRDefault="002E1722" w:rsidP="002E1722">
      <w:pPr>
        <w:pStyle w:val="Barevnseznamzvraznn11"/>
        <w:widowControl/>
        <w:numPr>
          <w:ilvl w:val="0"/>
          <w:numId w:val="6"/>
        </w:numPr>
        <w:adjustRightInd/>
        <w:spacing w:before="120" w:line="240" w:lineRule="auto"/>
        <w:textAlignment w:val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P</w:t>
      </w:r>
      <w:r w:rsidRPr="00F81333">
        <w:rPr>
          <w:rFonts w:ascii="Verdana" w:eastAsia="Calibri" w:hAnsi="Verdana"/>
          <w:sz w:val="20"/>
          <w:szCs w:val="20"/>
        </w:rPr>
        <w:t>rohlášení smluvních stran, že výslovně souhlasí s tím, aby dílčí prováděcí sml</w:t>
      </w:r>
      <w:r>
        <w:rPr>
          <w:rFonts w:ascii="Verdana" w:eastAsia="Calibri" w:hAnsi="Verdana"/>
          <w:sz w:val="20"/>
          <w:szCs w:val="20"/>
        </w:rPr>
        <w:t>o</w:t>
      </w:r>
      <w:r w:rsidRPr="00F81333">
        <w:rPr>
          <w:rFonts w:ascii="Verdana" w:eastAsia="Calibri" w:hAnsi="Verdana"/>
          <w:sz w:val="20"/>
          <w:szCs w:val="20"/>
        </w:rPr>
        <w:t>uv</w:t>
      </w:r>
      <w:r>
        <w:rPr>
          <w:rFonts w:ascii="Verdana" w:eastAsia="Calibri" w:hAnsi="Verdana"/>
          <w:sz w:val="20"/>
          <w:szCs w:val="20"/>
        </w:rPr>
        <w:t>a</w:t>
      </w:r>
      <w:r w:rsidRPr="00F81333">
        <w:rPr>
          <w:rFonts w:ascii="Verdana" w:eastAsia="Calibri" w:hAnsi="Verdana"/>
          <w:sz w:val="20"/>
          <w:szCs w:val="20"/>
        </w:rPr>
        <w:t xml:space="preserve"> byl</w:t>
      </w:r>
      <w:r>
        <w:rPr>
          <w:rFonts w:ascii="Verdana" w:eastAsia="Calibri" w:hAnsi="Verdana"/>
          <w:sz w:val="20"/>
          <w:szCs w:val="20"/>
        </w:rPr>
        <w:t>a</w:t>
      </w:r>
      <w:r w:rsidRPr="00F81333">
        <w:rPr>
          <w:rFonts w:ascii="Verdana" w:eastAsia="Calibri" w:hAnsi="Verdana"/>
          <w:sz w:val="20"/>
          <w:szCs w:val="20"/>
        </w:rPr>
        <w:t xml:space="preserve"> uveřejněn</w:t>
      </w:r>
      <w:r>
        <w:rPr>
          <w:rFonts w:ascii="Verdana" w:eastAsia="Calibri" w:hAnsi="Verdana"/>
          <w:sz w:val="20"/>
          <w:szCs w:val="20"/>
        </w:rPr>
        <w:t>a</w:t>
      </w:r>
      <w:r w:rsidRPr="00F81333">
        <w:rPr>
          <w:rFonts w:ascii="Verdana" w:eastAsia="Calibri" w:hAnsi="Verdana"/>
          <w:sz w:val="20"/>
          <w:szCs w:val="20"/>
        </w:rPr>
        <w:t xml:space="preserve"> na profilu zadavatele v souladu s § </w:t>
      </w:r>
      <w:r>
        <w:rPr>
          <w:rFonts w:ascii="Verdana" w:eastAsia="Calibri" w:hAnsi="Verdana"/>
          <w:sz w:val="20"/>
          <w:szCs w:val="20"/>
        </w:rPr>
        <w:t>219</w:t>
      </w:r>
      <w:r w:rsidRPr="00F81333">
        <w:rPr>
          <w:rFonts w:ascii="Verdana" w:eastAsia="Calibri" w:hAnsi="Verdana"/>
          <w:sz w:val="20"/>
          <w:szCs w:val="20"/>
        </w:rPr>
        <w:t xml:space="preserve"> zákona</w:t>
      </w:r>
      <w:r>
        <w:rPr>
          <w:rFonts w:ascii="Verdana" w:eastAsia="Calibri" w:hAnsi="Verdana"/>
          <w:sz w:val="20"/>
          <w:szCs w:val="20"/>
        </w:rPr>
        <w:t xml:space="preserve"> nebo </w:t>
      </w:r>
      <w:r w:rsidRPr="00DD38B3">
        <w:rPr>
          <w:rFonts w:ascii="Verdana" w:eastAsia="Calibri" w:hAnsi="Verdana"/>
          <w:sz w:val="20"/>
          <w:szCs w:val="20"/>
        </w:rPr>
        <w:t>v Registru smluv (dále jen „registr“) podle zákona č. 340/2015 Sb., (dále jen „zákon o registru smluv“)</w:t>
      </w:r>
      <w:r w:rsidRPr="00F81333">
        <w:rPr>
          <w:rFonts w:ascii="Verdana" w:eastAsia="Calibri" w:hAnsi="Verdana"/>
          <w:sz w:val="20"/>
          <w:szCs w:val="20"/>
        </w:rPr>
        <w:t>.</w:t>
      </w:r>
    </w:p>
    <w:p w:rsidR="002E1722" w:rsidRPr="00DD38B3" w:rsidRDefault="002E1722" w:rsidP="002E1722">
      <w:pPr>
        <w:widowControl/>
        <w:numPr>
          <w:ilvl w:val="0"/>
          <w:numId w:val="6"/>
        </w:numPr>
        <w:spacing w:before="120" w:line="240" w:lineRule="auto"/>
        <w:rPr>
          <w:rFonts w:ascii="Verdana" w:eastAsia="Calibri" w:hAnsi="Verdana"/>
          <w:sz w:val="20"/>
          <w:szCs w:val="20"/>
        </w:rPr>
      </w:pPr>
      <w:r w:rsidRPr="00DD38B3">
        <w:rPr>
          <w:rFonts w:ascii="Verdana" w:eastAsia="Calibri" w:hAnsi="Verdana"/>
          <w:sz w:val="20"/>
          <w:szCs w:val="20"/>
        </w:rPr>
        <w:t xml:space="preserve">Zaslání smlouvy do registru zajistí </w:t>
      </w:r>
      <w:r>
        <w:rPr>
          <w:rFonts w:ascii="Verdana" w:eastAsia="Calibri" w:hAnsi="Verdana"/>
          <w:sz w:val="20"/>
          <w:szCs w:val="20"/>
        </w:rPr>
        <w:t>dodavatel</w:t>
      </w:r>
      <w:r w:rsidRPr="00DD38B3">
        <w:rPr>
          <w:rFonts w:ascii="Verdana" w:eastAsia="Calibri" w:hAnsi="Verdana"/>
          <w:sz w:val="20"/>
          <w:szCs w:val="20"/>
        </w:rPr>
        <w:t xml:space="preserve">, a to bezodkladně po uzavření </w:t>
      </w:r>
      <w:r>
        <w:rPr>
          <w:rFonts w:ascii="Verdana" w:eastAsia="Calibri" w:hAnsi="Verdana"/>
          <w:sz w:val="20"/>
          <w:szCs w:val="20"/>
        </w:rPr>
        <w:t>smlouvy</w:t>
      </w:r>
      <w:r w:rsidRPr="00DD38B3">
        <w:rPr>
          <w:rFonts w:ascii="Verdana" w:eastAsia="Calibri" w:hAnsi="Verdana"/>
          <w:sz w:val="20"/>
          <w:szCs w:val="20"/>
        </w:rPr>
        <w:t xml:space="preserve">, tj. nejpozději následující pracovní den po nabytí platnosti </w:t>
      </w:r>
      <w:r>
        <w:rPr>
          <w:rFonts w:ascii="Verdana" w:eastAsia="Calibri" w:hAnsi="Verdana"/>
          <w:sz w:val="20"/>
          <w:szCs w:val="20"/>
        </w:rPr>
        <w:t>smlouvy</w:t>
      </w:r>
      <w:r w:rsidRPr="00DD38B3">
        <w:rPr>
          <w:rFonts w:ascii="Verdana" w:eastAsia="Calibri" w:hAnsi="Verdana"/>
          <w:sz w:val="20"/>
          <w:szCs w:val="20"/>
        </w:rPr>
        <w:t xml:space="preserve">. V případě, že tak neučiní podle podmínek stanovených v zákoně o registru smluv, odpovídá za vzniklou škodu </w:t>
      </w:r>
      <w:r>
        <w:rPr>
          <w:rFonts w:ascii="Verdana" w:eastAsia="Calibri" w:hAnsi="Verdana"/>
          <w:sz w:val="20"/>
          <w:szCs w:val="20"/>
        </w:rPr>
        <w:t>zadavateli</w:t>
      </w:r>
      <w:r w:rsidRPr="00DD38B3">
        <w:rPr>
          <w:rFonts w:ascii="Verdana" w:eastAsia="Calibri" w:hAnsi="Verdana"/>
          <w:sz w:val="20"/>
          <w:szCs w:val="20"/>
        </w:rPr>
        <w:t xml:space="preserve"> podle příslušných ustanovení OZ. Tímto není vyloučeno oprávnění </w:t>
      </w:r>
      <w:r>
        <w:rPr>
          <w:rFonts w:ascii="Verdana" w:eastAsia="Calibri" w:hAnsi="Verdana"/>
          <w:sz w:val="20"/>
          <w:szCs w:val="20"/>
        </w:rPr>
        <w:t>zadavatele</w:t>
      </w:r>
      <w:r w:rsidRPr="00DD38B3">
        <w:rPr>
          <w:rFonts w:ascii="Verdana" w:eastAsia="Calibri" w:hAnsi="Verdana"/>
          <w:sz w:val="20"/>
          <w:szCs w:val="20"/>
        </w:rPr>
        <w:t xml:space="preserve"> zajistit zaslání smlouvy do registru v případě, že </w:t>
      </w:r>
      <w:r>
        <w:rPr>
          <w:rFonts w:ascii="Verdana" w:eastAsia="Calibri" w:hAnsi="Verdana"/>
          <w:sz w:val="20"/>
          <w:szCs w:val="20"/>
        </w:rPr>
        <w:t>dodavatel</w:t>
      </w:r>
      <w:r w:rsidRPr="00DD38B3">
        <w:rPr>
          <w:rFonts w:ascii="Verdana" w:eastAsia="Calibri" w:hAnsi="Verdana"/>
          <w:sz w:val="20"/>
          <w:szCs w:val="20"/>
        </w:rPr>
        <w:t xml:space="preserve"> nesplní svoji povinnost dle věty první. V takovém případě je </w:t>
      </w:r>
      <w:r>
        <w:rPr>
          <w:rFonts w:ascii="Verdana" w:eastAsia="Calibri" w:hAnsi="Verdana"/>
          <w:sz w:val="20"/>
          <w:szCs w:val="20"/>
        </w:rPr>
        <w:t>zadavatel</w:t>
      </w:r>
      <w:r w:rsidRPr="00DD38B3">
        <w:rPr>
          <w:rFonts w:ascii="Verdana" w:eastAsia="Calibri" w:hAnsi="Verdana"/>
          <w:sz w:val="20"/>
          <w:szCs w:val="20"/>
        </w:rPr>
        <w:t xml:space="preserve"> povinen postupovat dle </w:t>
      </w:r>
      <w:r>
        <w:rPr>
          <w:rFonts w:ascii="Verdana" w:eastAsia="Calibri" w:hAnsi="Verdana"/>
          <w:sz w:val="20"/>
          <w:szCs w:val="20"/>
        </w:rPr>
        <w:t>následujícího bodu č. 4</w:t>
      </w:r>
      <w:r w:rsidRPr="00DD38B3">
        <w:rPr>
          <w:rFonts w:ascii="Verdana" w:eastAsia="Calibri" w:hAnsi="Verdana"/>
          <w:sz w:val="20"/>
          <w:szCs w:val="20"/>
        </w:rPr>
        <w:t>.</w:t>
      </w:r>
    </w:p>
    <w:p w:rsidR="002E1722" w:rsidRDefault="002E1722" w:rsidP="002E1722">
      <w:pPr>
        <w:widowControl/>
        <w:numPr>
          <w:ilvl w:val="0"/>
          <w:numId w:val="6"/>
        </w:numPr>
        <w:spacing w:before="120" w:line="240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lastRenderedPageBreak/>
        <w:t>Dodavatel</w:t>
      </w:r>
      <w:r w:rsidRPr="00DD38B3">
        <w:rPr>
          <w:rFonts w:ascii="Verdana" w:eastAsia="Calibri" w:hAnsi="Verdana"/>
          <w:sz w:val="20"/>
          <w:szCs w:val="20"/>
        </w:rPr>
        <w:t xml:space="preserve"> je povinen při zajišťování zaslání smlouvy do registru vyplnit ID datové schránky </w:t>
      </w:r>
      <w:r>
        <w:rPr>
          <w:rFonts w:ascii="Verdana" w:eastAsia="Calibri" w:hAnsi="Verdana"/>
          <w:sz w:val="20"/>
          <w:szCs w:val="20"/>
        </w:rPr>
        <w:t>zadavatele</w:t>
      </w:r>
      <w:r w:rsidRPr="00DD38B3">
        <w:rPr>
          <w:rFonts w:ascii="Verdana" w:eastAsia="Calibri" w:hAnsi="Verdana"/>
          <w:sz w:val="20"/>
          <w:szCs w:val="20"/>
        </w:rPr>
        <w:t xml:space="preserve"> tak, aby bylo </w:t>
      </w:r>
      <w:r>
        <w:rPr>
          <w:rFonts w:ascii="Verdana" w:eastAsia="Calibri" w:hAnsi="Verdana"/>
          <w:sz w:val="20"/>
          <w:szCs w:val="20"/>
        </w:rPr>
        <w:t>zadavateli</w:t>
      </w:r>
      <w:r w:rsidRPr="00DD38B3">
        <w:rPr>
          <w:rFonts w:ascii="Verdana" w:eastAsia="Calibri" w:hAnsi="Verdana"/>
          <w:sz w:val="20"/>
          <w:szCs w:val="20"/>
        </w:rPr>
        <w:t xml:space="preserve"> automaticky zasláno potvrzení správce registru smluv o uveřejnění </w:t>
      </w:r>
      <w:r>
        <w:rPr>
          <w:rFonts w:ascii="Verdana" w:eastAsia="Calibri" w:hAnsi="Verdana"/>
          <w:sz w:val="20"/>
          <w:szCs w:val="20"/>
        </w:rPr>
        <w:t>rámcové dohody</w:t>
      </w:r>
      <w:r w:rsidRPr="00DD38B3">
        <w:rPr>
          <w:rFonts w:ascii="Verdana" w:eastAsia="Calibri" w:hAnsi="Verdana"/>
          <w:sz w:val="20"/>
          <w:szCs w:val="20"/>
        </w:rPr>
        <w:t xml:space="preserve"> podle § 5 odst. 4) zákona o registru smluv. V případě, že tak </w:t>
      </w:r>
      <w:r>
        <w:rPr>
          <w:rFonts w:ascii="Verdana" w:eastAsia="Calibri" w:hAnsi="Verdana"/>
          <w:sz w:val="20"/>
          <w:szCs w:val="20"/>
        </w:rPr>
        <w:t>dodavatel</w:t>
      </w:r>
      <w:r w:rsidRPr="00DD38B3">
        <w:rPr>
          <w:rFonts w:ascii="Verdana" w:eastAsia="Calibri" w:hAnsi="Verdana"/>
          <w:sz w:val="20"/>
          <w:szCs w:val="20"/>
        </w:rPr>
        <w:t xml:space="preserve"> neučiní, je povinen kopii tohoto potvrzení zaslat </w:t>
      </w:r>
      <w:r>
        <w:rPr>
          <w:rFonts w:ascii="Verdana" w:eastAsia="Calibri" w:hAnsi="Verdana"/>
          <w:sz w:val="20"/>
          <w:szCs w:val="20"/>
        </w:rPr>
        <w:t>zadavateli</w:t>
      </w:r>
      <w:r w:rsidRPr="00DD38B3">
        <w:rPr>
          <w:rFonts w:ascii="Verdana" w:eastAsia="Calibri" w:hAnsi="Verdana"/>
          <w:sz w:val="20"/>
          <w:szCs w:val="20"/>
        </w:rPr>
        <w:t>, a to nejpozději do následujícího pracovního dne po obdržení tohoto potvrzení od správce registru smluv.</w:t>
      </w:r>
    </w:p>
    <w:p w:rsidR="002E1722" w:rsidRPr="00C07D69" w:rsidRDefault="002E1722" w:rsidP="002E1722">
      <w:pPr>
        <w:widowControl/>
        <w:numPr>
          <w:ilvl w:val="0"/>
          <w:numId w:val="6"/>
        </w:numPr>
        <w:spacing w:before="120" w:line="240" w:lineRule="auto"/>
        <w:rPr>
          <w:rFonts w:ascii="Verdana" w:eastAsia="Calibri" w:hAnsi="Verdana"/>
          <w:sz w:val="20"/>
          <w:szCs w:val="20"/>
        </w:rPr>
      </w:pPr>
      <w:r w:rsidRPr="00C07D69">
        <w:rPr>
          <w:rFonts w:ascii="Verdana" w:hAnsi="Verdana"/>
          <w:sz w:val="20"/>
          <w:szCs w:val="20"/>
        </w:rPr>
        <w:t xml:space="preserve">Zástupci obou smluvních stran souhlasí se zveřejněním svých osobních údajů, tj. jména, příjmení a podpisu v registru a svým podpisem na </w:t>
      </w:r>
      <w:r>
        <w:rPr>
          <w:rFonts w:ascii="Verdana" w:hAnsi="Verdana"/>
          <w:sz w:val="20"/>
          <w:szCs w:val="20"/>
        </w:rPr>
        <w:t>smlouvě</w:t>
      </w:r>
      <w:r w:rsidRPr="00C07D69">
        <w:rPr>
          <w:rFonts w:ascii="Verdana" w:hAnsi="Verdana"/>
          <w:sz w:val="20"/>
          <w:szCs w:val="20"/>
        </w:rPr>
        <w:t xml:space="preserve"> tento souhlas potvrzují.</w:t>
      </w:r>
    </w:p>
    <w:p w:rsidR="002E1722" w:rsidRDefault="002E1722" w:rsidP="002E1722">
      <w:pPr>
        <w:pStyle w:val="Nadpis2"/>
        <w:widowControl/>
        <w:spacing w:line="240" w:lineRule="auto"/>
      </w:pPr>
    </w:p>
    <w:p w:rsidR="002E1722" w:rsidRPr="005A17D2" w:rsidRDefault="002E1722" w:rsidP="002E1722">
      <w:pPr>
        <w:pStyle w:val="NadpisZD1"/>
        <w:widowControl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A17D2">
        <w:rPr>
          <w:sz w:val="20"/>
          <w:szCs w:val="20"/>
        </w:rPr>
        <w:t>Požadavek na platební podmínky</w:t>
      </w:r>
    </w:p>
    <w:p w:rsidR="002E1722" w:rsidRPr="00F81333" w:rsidRDefault="002E1722" w:rsidP="002E1722">
      <w:pPr>
        <w:keepNext/>
        <w:widowControl/>
        <w:spacing w:before="120" w:line="240" w:lineRule="auto"/>
        <w:rPr>
          <w:rFonts w:ascii="Verdana" w:eastAsia="Calibri" w:hAnsi="Verdana"/>
          <w:sz w:val="20"/>
        </w:rPr>
      </w:pPr>
      <w:r w:rsidRPr="00F81333">
        <w:rPr>
          <w:rFonts w:ascii="Verdana" w:eastAsia="Calibri" w:hAnsi="Verdana"/>
          <w:sz w:val="20"/>
        </w:rPr>
        <w:t>Zadavatel požaduje níže uvedené minimální platební podmínky:</w:t>
      </w:r>
    </w:p>
    <w:p w:rsidR="002E1722" w:rsidRPr="00F81333" w:rsidRDefault="002E1722" w:rsidP="002E1722">
      <w:pPr>
        <w:pStyle w:val="Odstavecseseznamem1"/>
        <w:numPr>
          <w:ilvl w:val="0"/>
          <w:numId w:val="7"/>
        </w:numPr>
        <w:contextualSpacing w:val="0"/>
        <w:rPr>
          <w:rFonts w:ascii="Verdana" w:eastAsia="Calibri" w:hAnsi="Verdana"/>
          <w:sz w:val="20"/>
          <w:szCs w:val="24"/>
          <w:lang w:eastAsia="cs-CZ"/>
        </w:rPr>
      </w:pPr>
      <w:r w:rsidRPr="00F81333">
        <w:rPr>
          <w:rFonts w:ascii="Verdana" w:eastAsia="Calibri" w:hAnsi="Verdana"/>
          <w:sz w:val="20"/>
          <w:szCs w:val="24"/>
          <w:lang w:eastAsia="cs-CZ"/>
        </w:rPr>
        <w:t xml:space="preserve">Úhrada za plnění bude prováděna v českých korunách, případně v jiné měně platné v budoucnu na území České republiky při přechodu českých korun na tuto měnu. </w:t>
      </w:r>
    </w:p>
    <w:p w:rsidR="002E1722" w:rsidRPr="00F81333" w:rsidRDefault="002E1722" w:rsidP="002E1722">
      <w:pPr>
        <w:pStyle w:val="Odstavecseseznamem1"/>
        <w:numPr>
          <w:ilvl w:val="0"/>
          <w:numId w:val="7"/>
        </w:numPr>
        <w:contextualSpacing w:val="0"/>
        <w:rPr>
          <w:rFonts w:ascii="Verdana" w:eastAsia="Calibri" w:hAnsi="Verdana"/>
          <w:sz w:val="20"/>
          <w:szCs w:val="24"/>
          <w:lang w:eastAsia="cs-CZ"/>
        </w:rPr>
      </w:pPr>
      <w:r w:rsidRPr="00F81333">
        <w:rPr>
          <w:rFonts w:ascii="Verdana" w:eastAsia="Calibri" w:hAnsi="Verdana"/>
          <w:sz w:val="20"/>
          <w:szCs w:val="24"/>
          <w:lang w:eastAsia="cs-CZ"/>
        </w:rPr>
        <w:t xml:space="preserve">Ceny uvedené v příloze s názvem „Pro-forma model pro stanovení nabídkové ceny“ jsou výchozími cenami pro uzavření dílčí prováděcí smlouvy dle § 92 odst. 1 písm. </w:t>
      </w:r>
      <w:r>
        <w:rPr>
          <w:rFonts w:ascii="Verdana" w:eastAsia="Calibri" w:hAnsi="Verdana"/>
          <w:sz w:val="20"/>
          <w:szCs w:val="24"/>
          <w:lang w:eastAsia="cs-CZ"/>
        </w:rPr>
        <w:t>a</w:t>
      </w:r>
      <w:r w:rsidRPr="00F81333">
        <w:rPr>
          <w:rFonts w:ascii="Verdana" w:eastAsia="Calibri" w:hAnsi="Verdana"/>
          <w:sz w:val="20"/>
          <w:szCs w:val="24"/>
          <w:lang w:eastAsia="cs-CZ"/>
        </w:rPr>
        <w:t xml:space="preserve">) zákona. Tyto ceny </w:t>
      </w:r>
      <w:r>
        <w:rPr>
          <w:rFonts w:ascii="Verdana" w:eastAsia="Calibri" w:hAnsi="Verdana"/>
          <w:sz w:val="20"/>
          <w:szCs w:val="24"/>
          <w:lang w:eastAsia="cs-CZ"/>
        </w:rPr>
        <w:t xml:space="preserve">jsou současně výchozími cenami pro jednání na základě </w:t>
      </w:r>
      <w:r w:rsidRPr="00EF06E5">
        <w:rPr>
          <w:rFonts w:ascii="Verdana" w:hAnsi="Verdana"/>
          <w:sz w:val="20"/>
          <w:szCs w:val="20"/>
        </w:rPr>
        <w:t>vyhodnocení výhodnosti nakupovaných služeb</w:t>
      </w:r>
      <w:r>
        <w:rPr>
          <w:rFonts w:ascii="Verdana" w:eastAsia="Calibri" w:hAnsi="Verdana"/>
          <w:sz w:val="20"/>
          <w:szCs w:val="24"/>
          <w:lang w:eastAsia="cs-CZ"/>
        </w:rPr>
        <w:t xml:space="preserve"> a </w:t>
      </w:r>
      <w:r w:rsidRPr="00F81333">
        <w:rPr>
          <w:rFonts w:ascii="Verdana" w:eastAsia="Calibri" w:hAnsi="Verdana"/>
          <w:sz w:val="20"/>
          <w:szCs w:val="24"/>
          <w:lang w:eastAsia="cs-CZ"/>
        </w:rPr>
        <w:t xml:space="preserve">nesmí být v rámci uvedeného jednání překročeny. </w:t>
      </w:r>
    </w:p>
    <w:p w:rsidR="002E1722" w:rsidRDefault="002E1722" w:rsidP="002E1722">
      <w:pPr>
        <w:pStyle w:val="Odstavecseseznamem1"/>
        <w:numPr>
          <w:ilvl w:val="0"/>
          <w:numId w:val="7"/>
        </w:numPr>
        <w:contextualSpacing w:val="0"/>
        <w:rPr>
          <w:rFonts w:ascii="Verdana" w:eastAsia="Calibri" w:hAnsi="Verdana"/>
          <w:sz w:val="20"/>
          <w:szCs w:val="24"/>
          <w:lang w:eastAsia="cs-CZ"/>
        </w:rPr>
      </w:pPr>
      <w:r w:rsidRPr="00F81333">
        <w:rPr>
          <w:rFonts w:ascii="Verdana" w:eastAsia="Calibri" w:hAnsi="Verdana"/>
          <w:sz w:val="20"/>
          <w:szCs w:val="24"/>
          <w:lang w:eastAsia="cs-CZ"/>
        </w:rPr>
        <w:t xml:space="preserve">Příslušné platby se uskuteční, vždy na základě daňového dokladu (faktury) vystaveného zpětně dodavatelem za příslušný kalendářní měsíc plnění. </w:t>
      </w:r>
    </w:p>
    <w:p w:rsidR="002E1722" w:rsidRPr="00F81333" w:rsidRDefault="002E1722" w:rsidP="002E1722">
      <w:pPr>
        <w:pStyle w:val="Odstavecseseznamem1"/>
        <w:numPr>
          <w:ilvl w:val="0"/>
          <w:numId w:val="7"/>
        </w:numPr>
        <w:contextualSpacing w:val="0"/>
        <w:rPr>
          <w:rFonts w:ascii="Verdana" w:eastAsia="Calibri" w:hAnsi="Verdana"/>
          <w:sz w:val="20"/>
          <w:szCs w:val="24"/>
          <w:lang w:eastAsia="cs-CZ"/>
        </w:rPr>
      </w:pPr>
      <w:r>
        <w:rPr>
          <w:rFonts w:ascii="Verdana" w:eastAsia="Calibri" w:hAnsi="Verdana"/>
          <w:sz w:val="20"/>
          <w:szCs w:val="24"/>
          <w:lang w:eastAsia="cs-CZ"/>
        </w:rPr>
        <w:t>Vyúčtování bude rozděleno dle jednotlivých součástí zadavatele, kterým bude vystaven daňový doklad (faktura).</w:t>
      </w:r>
    </w:p>
    <w:p w:rsidR="002E1722" w:rsidRPr="00F81333" w:rsidRDefault="002E1722" w:rsidP="002E1722">
      <w:pPr>
        <w:pStyle w:val="Odstavecseseznamem1"/>
        <w:numPr>
          <w:ilvl w:val="0"/>
          <w:numId w:val="7"/>
        </w:numPr>
        <w:contextualSpacing w:val="0"/>
        <w:rPr>
          <w:rFonts w:ascii="Verdana" w:eastAsia="Calibri" w:hAnsi="Verdana"/>
          <w:sz w:val="20"/>
          <w:szCs w:val="24"/>
          <w:lang w:eastAsia="cs-CZ"/>
        </w:rPr>
      </w:pPr>
      <w:r w:rsidRPr="00F81333">
        <w:rPr>
          <w:rFonts w:ascii="Verdana" w:eastAsia="Calibri" w:hAnsi="Verdana"/>
          <w:sz w:val="20"/>
          <w:szCs w:val="24"/>
          <w:lang w:eastAsia="cs-CZ"/>
        </w:rPr>
        <w:t>Splatnost dokladů musí být nejméně 30 kalendářních dnů od doručení daňového dokladu zadavateli či organizační jednotce, která objednala poskytnutí služeb.</w:t>
      </w:r>
    </w:p>
    <w:p w:rsidR="002E1722" w:rsidRPr="00F81333" w:rsidRDefault="002E1722" w:rsidP="002E1722">
      <w:pPr>
        <w:pStyle w:val="Odstavecseseznamem1"/>
        <w:numPr>
          <w:ilvl w:val="0"/>
          <w:numId w:val="7"/>
        </w:numPr>
        <w:contextualSpacing w:val="0"/>
        <w:rPr>
          <w:rFonts w:ascii="Verdana" w:eastAsia="Calibri" w:hAnsi="Verdana"/>
          <w:sz w:val="20"/>
          <w:szCs w:val="24"/>
          <w:lang w:eastAsia="cs-CZ"/>
        </w:rPr>
      </w:pPr>
      <w:r w:rsidRPr="00F81333">
        <w:rPr>
          <w:rFonts w:ascii="Verdana" w:eastAsia="Calibri" w:hAnsi="Verdana"/>
          <w:sz w:val="20"/>
          <w:szCs w:val="24"/>
          <w:lang w:eastAsia="cs-CZ"/>
        </w:rPr>
        <w:t>Při nedodržení splatnosti daňového dokladu zaplatí zadavatel dodavateli úrok z prodlení ve výši stanovené právními předpisy upravujícími výši úroku z prodlení.</w:t>
      </w:r>
    </w:p>
    <w:p w:rsidR="002E1722" w:rsidRPr="00F81333" w:rsidRDefault="002E1722" w:rsidP="002E1722">
      <w:pPr>
        <w:pStyle w:val="Odstavecseseznamem1"/>
        <w:numPr>
          <w:ilvl w:val="0"/>
          <w:numId w:val="7"/>
        </w:numPr>
        <w:contextualSpacing w:val="0"/>
        <w:rPr>
          <w:rFonts w:ascii="Verdana" w:eastAsia="Calibri" w:hAnsi="Verdana"/>
          <w:sz w:val="20"/>
          <w:szCs w:val="24"/>
          <w:lang w:eastAsia="cs-CZ"/>
        </w:rPr>
      </w:pPr>
      <w:r w:rsidRPr="00F81333">
        <w:rPr>
          <w:rFonts w:ascii="Verdana" w:eastAsia="Calibri" w:hAnsi="Verdana"/>
          <w:sz w:val="20"/>
          <w:szCs w:val="24"/>
          <w:lang w:eastAsia="cs-CZ"/>
        </w:rPr>
        <w:t xml:space="preserve">Zadavatel neposkytne dodavateli zálohy. </w:t>
      </w:r>
    </w:p>
    <w:p w:rsidR="00553682" w:rsidRPr="002E1722" w:rsidRDefault="002E1722" w:rsidP="002E1722">
      <w:pPr>
        <w:pStyle w:val="Odstavecseseznamem1"/>
        <w:numPr>
          <w:ilvl w:val="0"/>
          <w:numId w:val="7"/>
        </w:numPr>
        <w:contextualSpacing w:val="0"/>
        <w:rPr>
          <w:rFonts w:ascii="Verdana" w:eastAsia="Calibri" w:hAnsi="Verdana"/>
          <w:sz w:val="20"/>
          <w:szCs w:val="24"/>
          <w:lang w:eastAsia="cs-CZ"/>
        </w:rPr>
      </w:pPr>
      <w:r w:rsidRPr="00F81333">
        <w:rPr>
          <w:rFonts w:ascii="Verdana" w:eastAsia="Calibri" w:hAnsi="Verdana"/>
          <w:sz w:val="20"/>
          <w:szCs w:val="24"/>
          <w:lang w:eastAsia="cs-CZ"/>
        </w:rPr>
        <w:t>Veškeré daňové doklady musí obsahovat náležitosti podle zákona č. 235/2004 Sb., o dani z přidané hodnoty, ve znění pozdějších předpisů, (dále jen „zákon o DPH“). V případě, že účetní doklady nebudou mít odpovídající náležitosti, je zadavatel či jednotlivé organizační jednotky oprávněn zaslat je zpět dodavateli k doplnění, aniž se tak dostane do prodlení se splatností. Lhůta splatnosti počíná běžet znovu od opětovného zaslání náležitě doplněných či opravených dokladů zpět zadavateli či příslušné organizační jednotce.</w:t>
      </w:r>
      <w:bookmarkEnd w:id="0"/>
      <w:bookmarkEnd w:id="1"/>
      <w:bookmarkEnd w:id="2"/>
      <w:bookmarkEnd w:id="3"/>
      <w:bookmarkEnd w:id="4"/>
    </w:p>
    <w:sectPr w:rsidR="00553682" w:rsidRPr="002E1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18" w:rsidRDefault="009E2D18" w:rsidP="009E2D18">
      <w:pPr>
        <w:spacing w:line="240" w:lineRule="auto"/>
      </w:pPr>
      <w:r>
        <w:separator/>
      </w:r>
    </w:p>
  </w:endnote>
  <w:endnote w:type="continuationSeparator" w:id="0">
    <w:p w:rsidR="009E2D18" w:rsidRDefault="009E2D18" w:rsidP="009E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18" w:rsidRDefault="009E2D18" w:rsidP="009E2D18">
      <w:pPr>
        <w:spacing w:line="240" w:lineRule="auto"/>
      </w:pPr>
      <w:r>
        <w:separator/>
      </w:r>
    </w:p>
  </w:footnote>
  <w:footnote w:type="continuationSeparator" w:id="0">
    <w:p w:rsidR="009E2D18" w:rsidRDefault="009E2D18" w:rsidP="009E2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18" w:rsidRPr="009E2D18" w:rsidRDefault="009E2D18" w:rsidP="009E2D18">
    <w:pPr>
      <w:pStyle w:val="Zhlav"/>
      <w:jc w:val="right"/>
      <w:rPr>
        <w:b/>
      </w:rPr>
    </w:pPr>
    <w:r w:rsidRPr="009E2D18">
      <w:rPr>
        <w:b/>
      </w:rPr>
      <w:t xml:space="preserve">Příloha č. </w:t>
    </w:r>
    <w:r w:rsidR="002E1722">
      <w:rPr>
        <w:b/>
      </w:rPr>
      <w:t>3</w:t>
    </w:r>
    <w:r w:rsidRPr="009E2D18">
      <w:rPr>
        <w:b/>
      </w:rPr>
      <w:t xml:space="preserve"> k zadávací dokumentaci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60D"/>
    <w:multiLevelType w:val="hybridMultilevel"/>
    <w:tmpl w:val="ADDC6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0BF"/>
    <w:multiLevelType w:val="hybridMultilevel"/>
    <w:tmpl w:val="F962D8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4AE878">
      <w:start w:val="1"/>
      <w:numFmt w:val="decimal"/>
      <w:lvlText w:val="%2"/>
      <w:lvlJc w:val="left"/>
      <w:pPr>
        <w:ind w:left="70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4AB"/>
    <w:multiLevelType w:val="hybridMultilevel"/>
    <w:tmpl w:val="3DB6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47C"/>
    <w:multiLevelType w:val="hybridMultilevel"/>
    <w:tmpl w:val="09C65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4883"/>
    <w:multiLevelType w:val="hybridMultilevel"/>
    <w:tmpl w:val="2CDEC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E42F0"/>
    <w:multiLevelType w:val="hybridMultilevel"/>
    <w:tmpl w:val="EDB6F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D3E"/>
    <w:multiLevelType w:val="hybridMultilevel"/>
    <w:tmpl w:val="98A8F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8"/>
    <w:rsid w:val="002E1722"/>
    <w:rsid w:val="00553682"/>
    <w:rsid w:val="009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9E2D1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2D1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9E2D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2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ednmka21">
    <w:name w:val="Střední mřížka 21"/>
    <w:link w:val="Stednmka2Char"/>
    <w:uiPriority w:val="99"/>
    <w:qFormat/>
    <w:rsid w:val="009E2D18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uiPriority w:val="99"/>
    <w:rsid w:val="009E2D18"/>
    <w:rPr>
      <w:vertAlign w:val="superscript"/>
    </w:rPr>
  </w:style>
  <w:style w:type="character" w:customStyle="1" w:styleId="Stednmka2Char">
    <w:name w:val="Střední mřížka 2 Char"/>
    <w:link w:val="Stednmka21"/>
    <w:uiPriority w:val="99"/>
    <w:rsid w:val="009E2D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1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2E1722"/>
    <w:rPr>
      <w:rFonts w:ascii="Verdana" w:hAnsi="Verdana"/>
      <w:b/>
      <w:caps/>
      <w:sz w:val="22"/>
    </w:rPr>
  </w:style>
  <w:style w:type="paragraph" w:customStyle="1" w:styleId="Barevnseznamzvraznn11">
    <w:name w:val="Barevný seznam – zvýraznění 11"/>
    <w:basedOn w:val="Normln"/>
    <w:uiPriority w:val="99"/>
    <w:qFormat/>
    <w:rsid w:val="002E1722"/>
    <w:pPr>
      <w:ind w:left="708"/>
    </w:pPr>
  </w:style>
  <w:style w:type="paragraph" w:customStyle="1" w:styleId="Odstavecseseznamem1">
    <w:name w:val="Odstavec se seznamem1"/>
    <w:basedOn w:val="Normln"/>
    <w:rsid w:val="002E1722"/>
    <w:pPr>
      <w:widowControl/>
      <w:adjustRightInd/>
      <w:spacing w:before="120" w:line="240" w:lineRule="auto"/>
      <w:ind w:left="720"/>
      <w:contextualSpacing/>
      <w:textAlignment w:val="auto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9E2D1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2D1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9E2D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2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ednmka21">
    <w:name w:val="Střední mřížka 21"/>
    <w:link w:val="Stednmka2Char"/>
    <w:uiPriority w:val="99"/>
    <w:qFormat/>
    <w:rsid w:val="009E2D18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uiPriority w:val="99"/>
    <w:rsid w:val="009E2D18"/>
    <w:rPr>
      <w:vertAlign w:val="superscript"/>
    </w:rPr>
  </w:style>
  <w:style w:type="character" w:customStyle="1" w:styleId="Stednmka2Char">
    <w:name w:val="Střední mřížka 2 Char"/>
    <w:link w:val="Stednmka21"/>
    <w:uiPriority w:val="99"/>
    <w:rsid w:val="009E2D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D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D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1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2E1722"/>
    <w:rPr>
      <w:rFonts w:ascii="Verdana" w:hAnsi="Verdana"/>
      <w:b/>
      <w:caps/>
      <w:sz w:val="22"/>
    </w:rPr>
  </w:style>
  <w:style w:type="paragraph" w:customStyle="1" w:styleId="Barevnseznamzvraznn11">
    <w:name w:val="Barevný seznam – zvýraznění 11"/>
    <w:basedOn w:val="Normln"/>
    <w:uiPriority w:val="99"/>
    <w:qFormat/>
    <w:rsid w:val="002E1722"/>
    <w:pPr>
      <w:ind w:left="708"/>
    </w:pPr>
  </w:style>
  <w:style w:type="paragraph" w:customStyle="1" w:styleId="Odstavecseseznamem1">
    <w:name w:val="Odstavec se seznamem1"/>
    <w:basedOn w:val="Normln"/>
    <w:rsid w:val="002E1722"/>
    <w:pPr>
      <w:widowControl/>
      <w:adjustRightInd/>
      <w:spacing w:before="120" w:line="240" w:lineRule="auto"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EEC21A9B.dotm</Template>
  <TotalTime>0</TotalTime>
  <Pages>4</Pages>
  <Words>1777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Buday</dc:creator>
  <cp:lastModifiedBy>Marek Buday</cp:lastModifiedBy>
  <cp:revision>2</cp:revision>
  <dcterms:created xsi:type="dcterms:W3CDTF">2017-05-15T11:21:00Z</dcterms:created>
  <dcterms:modified xsi:type="dcterms:W3CDTF">2017-05-15T11:21:00Z</dcterms:modified>
</cp:coreProperties>
</file>