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879" w:rsidRDefault="00832983" w:rsidP="00832983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D717E9">
        <w:rPr>
          <w:rFonts w:asciiTheme="minorHAnsi" w:hAnsiTheme="minorHAnsi" w:cstheme="minorHAnsi"/>
          <w:i/>
          <w:sz w:val="20"/>
          <w:szCs w:val="20"/>
        </w:rPr>
        <w:t>Příloha č</w:t>
      </w:r>
      <w:permStart w:id="571614954" w:edGrp="everyone"/>
      <w:permEnd w:id="571614954"/>
      <w:r w:rsidRPr="00D717E9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="002F1EF8">
        <w:rPr>
          <w:rFonts w:asciiTheme="minorHAnsi" w:hAnsiTheme="minorHAnsi" w:cstheme="minorHAnsi"/>
          <w:i/>
          <w:sz w:val="20"/>
          <w:szCs w:val="20"/>
        </w:rPr>
        <w:t>7</w:t>
      </w:r>
      <w:r w:rsidRPr="00D717E9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zadávací dokumentace</w:t>
      </w:r>
    </w:p>
    <w:p w:rsidR="00832983" w:rsidRDefault="00832983" w:rsidP="005A49A0">
      <w:pPr>
        <w:jc w:val="center"/>
        <w:rPr>
          <w:rFonts w:ascii="Garamond" w:hAnsi="Garamond"/>
          <w:b/>
          <w:color w:val="000000"/>
          <w:sz w:val="32"/>
          <w:szCs w:val="32"/>
          <w:u w:val="single"/>
        </w:rPr>
      </w:pPr>
    </w:p>
    <w:p w:rsidR="00386F2A" w:rsidRPr="00386F2A" w:rsidRDefault="00386F2A" w:rsidP="005A49A0">
      <w:pPr>
        <w:jc w:val="center"/>
        <w:rPr>
          <w:rFonts w:ascii="Garamond" w:hAnsi="Garamond"/>
          <w:b/>
          <w:color w:val="000000"/>
          <w:sz w:val="22"/>
          <w:szCs w:val="22"/>
          <w:u w:val="single"/>
        </w:rPr>
      </w:pPr>
    </w:p>
    <w:p w:rsidR="00FE7587" w:rsidRPr="00832983" w:rsidRDefault="00972C9D" w:rsidP="00832983">
      <w:pPr>
        <w:adjustRightInd w:val="0"/>
        <w:spacing w:after="12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832983">
        <w:rPr>
          <w:rFonts w:asciiTheme="minorHAnsi" w:hAnsiTheme="minorHAnsi" w:cstheme="minorHAnsi"/>
          <w:b/>
          <w:color w:val="000000"/>
          <w:sz w:val="32"/>
          <w:szCs w:val="32"/>
        </w:rPr>
        <w:t>Seznam</w:t>
      </w:r>
      <w:r w:rsidR="00FE7587" w:rsidRPr="00832983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r w:rsidRPr="00832983">
        <w:rPr>
          <w:rFonts w:asciiTheme="minorHAnsi" w:hAnsiTheme="minorHAnsi" w:cstheme="minorHAnsi"/>
          <w:b/>
          <w:color w:val="000000"/>
          <w:sz w:val="32"/>
          <w:szCs w:val="32"/>
        </w:rPr>
        <w:t>pod</w:t>
      </w:r>
      <w:r w:rsidR="00FE7587" w:rsidRPr="00832983">
        <w:rPr>
          <w:rFonts w:asciiTheme="minorHAnsi" w:hAnsiTheme="minorHAnsi" w:cstheme="minorHAnsi"/>
          <w:b/>
          <w:color w:val="000000"/>
          <w:sz w:val="32"/>
          <w:szCs w:val="32"/>
        </w:rPr>
        <w:t>dodavatelů</w:t>
      </w:r>
    </w:p>
    <w:p w:rsidR="00832983" w:rsidRPr="003F5D70" w:rsidRDefault="00832983" w:rsidP="00832983">
      <w:pPr>
        <w:adjustRightInd w:val="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F5D70">
        <w:rPr>
          <w:rFonts w:asciiTheme="minorHAnsi" w:hAnsiTheme="minorHAnsi" w:cstheme="minorHAnsi"/>
          <w:i/>
          <w:sz w:val="22"/>
          <w:szCs w:val="22"/>
        </w:rPr>
        <w:t xml:space="preserve">k nadlimitní veřejné zakázce na dodávky zadávané v otevřeném řízení dle </w:t>
      </w:r>
      <w:proofErr w:type="spellStart"/>
      <w:r w:rsidRPr="003F5D70">
        <w:rPr>
          <w:rFonts w:asciiTheme="minorHAnsi" w:hAnsiTheme="minorHAnsi" w:cstheme="minorHAnsi"/>
          <w:i/>
          <w:sz w:val="22"/>
          <w:szCs w:val="22"/>
        </w:rPr>
        <w:t>ust</w:t>
      </w:r>
      <w:proofErr w:type="spellEnd"/>
      <w:r w:rsidRPr="003F5D70">
        <w:rPr>
          <w:rFonts w:asciiTheme="minorHAnsi" w:hAnsiTheme="minorHAnsi" w:cstheme="minorHAnsi"/>
          <w:i/>
          <w:sz w:val="22"/>
          <w:szCs w:val="22"/>
        </w:rPr>
        <w:t xml:space="preserve">. § 56 zákona </w:t>
      </w:r>
    </w:p>
    <w:p w:rsidR="00832983" w:rsidRDefault="00832983" w:rsidP="00BF5A67">
      <w:pPr>
        <w:adjustRightInd w:val="0"/>
        <w:spacing w:after="24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F5D70">
        <w:rPr>
          <w:rFonts w:asciiTheme="minorHAnsi" w:hAnsiTheme="minorHAnsi" w:cstheme="minorHAnsi"/>
          <w:i/>
          <w:sz w:val="22"/>
          <w:szCs w:val="22"/>
        </w:rPr>
        <w:t xml:space="preserve">č. 134/2016 Sb., o zadávání veřejných zakázek, ve znění pozdějších předpisů (dále jen „ZZVZ“) </w:t>
      </w:r>
      <w:r>
        <w:rPr>
          <w:rFonts w:asciiTheme="minorHAnsi" w:hAnsiTheme="minorHAnsi" w:cstheme="minorHAnsi"/>
          <w:i/>
          <w:sz w:val="22"/>
          <w:szCs w:val="22"/>
        </w:rPr>
        <w:br/>
      </w:r>
      <w:r w:rsidRPr="003F5D70">
        <w:rPr>
          <w:rFonts w:asciiTheme="minorHAnsi" w:hAnsiTheme="minorHAnsi" w:cstheme="minorHAnsi"/>
          <w:i/>
          <w:sz w:val="22"/>
          <w:szCs w:val="22"/>
        </w:rPr>
        <w:t xml:space="preserve">s názvem </w:t>
      </w:r>
    </w:p>
    <w:p w:rsidR="00E628E9" w:rsidRPr="002F1EF8" w:rsidRDefault="003F7767" w:rsidP="00BF5A67">
      <w:pPr>
        <w:jc w:val="center"/>
        <w:rPr>
          <w:rFonts w:ascii="Garamond" w:hAnsi="Garamond"/>
          <w:b/>
          <w:color w:val="000000"/>
          <w:sz w:val="28"/>
          <w:szCs w:val="28"/>
          <w:u w:val="single"/>
        </w:rPr>
      </w:pPr>
      <w:r w:rsidRPr="002F1EF8">
        <w:rPr>
          <w:rFonts w:asciiTheme="minorHAnsi" w:hAnsiTheme="minorHAnsi" w:cstheme="minorHAnsi"/>
          <w:b/>
          <w:sz w:val="28"/>
          <w:szCs w:val="28"/>
        </w:rPr>
        <w:t xml:space="preserve">LFP </w:t>
      </w:r>
      <w:r w:rsidR="00BF5A67" w:rsidRPr="002F1EF8">
        <w:rPr>
          <w:rFonts w:asciiTheme="minorHAnsi" w:hAnsiTheme="minorHAnsi" w:cstheme="minorHAnsi"/>
          <w:b/>
          <w:sz w:val="28"/>
          <w:szCs w:val="28"/>
        </w:rPr>
        <w:t>–</w:t>
      </w:r>
      <w:r w:rsidRPr="002F1EF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F5A67" w:rsidRPr="002F1EF8">
        <w:rPr>
          <w:rFonts w:asciiTheme="minorHAnsi" w:hAnsiTheme="minorHAnsi" w:cstheme="minorHAnsi"/>
          <w:b/>
          <w:sz w:val="28"/>
          <w:szCs w:val="28"/>
        </w:rPr>
        <w:t>Simulační c</w:t>
      </w:r>
      <w:bookmarkStart w:id="0" w:name="_GoBack"/>
      <w:bookmarkEnd w:id="0"/>
      <w:r w:rsidR="00BF5A67" w:rsidRPr="002F1EF8">
        <w:rPr>
          <w:rFonts w:asciiTheme="minorHAnsi" w:hAnsiTheme="minorHAnsi" w:cstheme="minorHAnsi"/>
          <w:b/>
          <w:sz w:val="28"/>
          <w:szCs w:val="28"/>
        </w:rPr>
        <w:t>entrum</w:t>
      </w:r>
      <w:r w:rsidR="002F1EF8" w:rsidRPr="002F1EF8">
        <w:rPr>
          <w:rFonts w:asciiTheme="minorHAnsi" w:hAnsiTheme="minorHAnsi" w:cstheme="minorHAnsi"/>
          <w:b/>
          <w:sz w:val="28"/>
          <w:szCs w:val="28"/>
        </w:rPr>
        <w:t>, část …</w:t>
      </w:r>
    </w:p>
    <w:p w:rsidR="00FE7587" w:rsidRPr="005A49A0" w:rsidRDefault="00FE7587" w:rsidP="00FE7587">
      <w:pPr>
        <w:keepNext/>
        <w:widowControl w:val="0"/>
        <w:ind w:left="2829" w:hanging="2829"/>
        <w:jc w:val="center"/>
        <w:rPr>
          <w:rFonts w:ascii="Garamond" w:hAnsi="Garamond"/>
          <w:b/>
        </w:rPr>
      </w:pPr>
    </w:p>
    <w:p w:rsidR="00FE7587" w:rsidRPr="005A49A0" w:rsidRDefault="00FE7587" w:rsidP="005A49A0">
      <w:pPr>
        <w:pStyle w:val="Zkladntext"/>
        <w:spacing w:after="0"/>
        <w:jc w:val="both"/>
        <w:rPr>
          <w:rFonts w:ascii="Garamond" w:hAnsi="Garamond"/>
        </w:rPr>
      </w:pPr>
    </w:p>
    <w:p w:rsidR="00FE7587" w:rsidRPr="00C15CBD" w:rsidRDefault="00FE7587" w:rsidP="00FE758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15CBD">
        <w:rPr>
          <w:rFonts w:asciiTheme="minorHAnsi" w:hAnsiTheme="minorHAnsi" w:cstheme="minorHAnsi"/>
          <w:sz w:val="22"/>
          <w:szCs w:val="22"/>
        </w:rPr>
        <w:t xml:space="preserve">V rámci realizace veřejné zakázky bude </w:t>
      </w:r>
      <w:r w:rsidR="00167A48" w:rsidRPr="00C15CBD">
        <w:rPr>
          <w:rFonts w:asciiTheme="minorHAnsi" w:hAnsiTheme="minorHAnsi" w:cstheme="minorHAnsi"/>
          <w:sz w:val="22"/>
          <w:szCs w:val="22"/>
        </w:rPr>
        <w:t>dodavatel</w:t>
      </w:r>
      <w:r w:rsidRPr="00C15CBD">
        <w:rPr>
          <w:rFonts w:asciiTheme="minorHAnsi" w:hAnsiTheme="minorHAnsi" w:cstheme="minorHAnsi"/>
          <w:sz w:val="22"/>
          <w:szCs w:val="22"/>
        </w:rPr>
        <w:t xml:space="preserve"> realizovat prostřednictvím níže uvedených </w:t>
      </w:r>
      <w:r w:rsidR="005A18A3" w:rsidRPr="00C15CBD">
        <w:rPr>
          <w:rFonts w:asciiTheme="minorHAnsi" w:hAnsiTheme="minorHAnsi" w:cstheme="minorHAnsi"/>
          <w:sz w:val="22"/>
          <w:szCs w:val="22"/>
        </w:rPr>
        <w:t>pod</w:t>
      </w:r>
      <w:r w:rsidRPr="00C15CBD">
        <w:rPr>
          <w:rFonts w:asciiTheme="minorHAnsi" w:hAnsiTheme="minorHAnsi" w:cstheme="minorHAnsi"/>
          <w:sz w:val="22"/>
          <w:szCs w:val="22"/>
        </w:rPr>
        <w:t xml:space="preserve">dodavatelů níže uvedené plnění. </w:t>
      </w:r>
      <w:r w:rsidR="00167A48" w:rsidRPr="00C15CBD">
        <w:rPr>
          <w:rFonts w:asciiTheme="minorHAnsi" w:hAnsiTheme="minorHAnsi" w:cstheme="minorHAnsi"/>
          <w:sz w:val="22"/>
          <w:szCs w:val="22"/>
        </w:rPr>
        <w:t>Dodavatel</w:t>
      </w:r>
      <w:r w:rsidR="005A18A3" w:rsidRPr="00C15CBD">
        <w:rPr>
          <w:rFonts w:asciiTheme="minorHAnsi" w:hAnsiTheme="minorHAnsi" w:cstheme="minorHAnsi"/>
          <w:sz w:val="22"/>
          <w:szCs w:val="22"/>
        </w:rPr>
        <w:t xml:space="preserve"> </w:t>
      </w:r>
      <w:r w:rsidRPr="00C15CBD">
        <w:rPr>
          <w:rFonts w:asciiTheme="minorHAnsi" w:hAnsiTheme="minorHAnsi" w:cstheme="minorHAnsi"/>
          <w:sz w:val="22"/>
          <w:szCs w:val="22"/>
        </w:rPr>
        <w:t xml:space="preserve">je povinen ve formuláři uvést veškeré plnění, jehož realizaci hodlá provádět prostřednictvím </w:t>
      </w:r>
      <w:r w:rsidR="005A18A3" w:rsidRPr="00C15CBD">
        <w:rPr>
          <w:rFonts w:asciiTheme="minorHAnsi" w:hAnsiTheme="minorHAnsi" w:cstheme="minorHAnsi"/>
          <w:sz w:val="22"/>
          <w:szCs w:val="22"/>
        </w:rPr>
        <w:t>pod</w:t>
      </w:r>
      <w:r w:rsidRPr="00C15CBD">
        <w:rPr>
          <w:rFonts w:asciiTheme="minorHAnsi" w:hAnsiTheme="minorHAnsi" w:cstheme="minorHAnsi"/>
          <w:sz w:val="22"/>
          <w:szCs w:val="22"/>
        </w:rPr>
        <w:t xml:space="preserve">dodavatelů. </w:t>
      </w:r>
      <w:r w:rsidR="00167A48" w:rsidRPr="00C15CBD">
        <w:rPr>
          <w:rFonts w:asciiTheme="minorHAnsi" w:hAnsiTheme="minorHAnsi" w:cstheme="minorHAnsi"/>
          <w:sz w:val="22"/>
          <w:szCs w:val="22"/>
        </w:rPr>
        <w:t>Dodavatel</w:t>
      </w:r>
      <w:r w:rsidR="005A18A3" w:rsidRPr="00C15CBD">
        <w:rPr>
          <w:rFonts w:asciiTheme="minorHAnsi" w:hAnsiTheme="minorHAnsi" w:cstheme="minorHAnsi"/>
          <w:sz w:val="22"/>
          <w:szCs w:val="22"/>
        </w:rPr>
        <w:t xml:space="preserve"> </w:t>
      </w:r>
      <w:r w:rsidRPr="00C15CBD">
        <w:rPr>
          <w:rFonts w:asciiTheme="minorHAnsi" w:hAnsiTheme="minorHAnsi" w:cstheme="minorHAnsi"/>
          <w:sz w:val="22"/>
          <w:szCs w:val="22"/>
        </w:rPr>
        <w:t xml:space="preserve">je povinen jednotlivé plnění označit pořadovým číslem, specifikovat s dostatečnou určitostí o jaké plnění se jedná, dostatečně určitě identifikovat </w:t>
      </w:r>
      <w:r w:rsidR="005A18A3" w:rsidRPr="00C15CBD">
        <w:rPr>
          <w:rFonts w:asciiTheme="minorHAnsi" w:hAnsiTheme="minorHAnsi" w:cstheme="minorHAnsi"/>
          <w:sz w:val="22"/>
          <w:szCs w:val="22"/>
        </w:rPr>
        <w:t>pod</w:t>
      </w:r>
      <w:r w:rsidRPr="00C15CBD">
        <w:rPr>
          <w:rFonts w:asciiTheme="minorHAnsi" w:hAnsiTheme="minorHAnsi" w:cstheme="minorHAnsi"/>
          <w:sz w:val="22"/>
          <w:szCs w:val="22"/>
        </w:rPr>
        <w:t xml:space="preserve">dodavatele dle požadavků uvedených v tabulce níže a stanovit podíl </w:t>
      </w:r>
      <w:r w:rsidR="005A18A3" w:rsidRPr="00C15CBD">
        <w:rPr>
          <w:rFonts w:asciiTheme="minorHAnsi" w:hAnsiTheme="minorHAnsi" w:cstheme="minorHAnsi"/>
          <w:sz w:val="22"/>
          <w:szCs w:val="22"/>
        </w:rPr>
        <w:t>pod</w:t>
      </w:r>
      <w:r w:rsidRPr="00C15CBD">
        <w:rPr>
          <w:rFonts w:asciiTheme="minorHAnsi" w:hAnsiTheme="minorHAnsi" w:cstheme="minorHAnsi"/>
          <w:sz w:val="22"/>
          <w:szCs w:val="22"/>
        </w:rPr>
        <w:t xml:space="preserve">dodávky na celkovém objemu veřejné zakázky (nabídkové ceně – viz zadávací dokumentace). </w:t>
      </w:r>
    </w:p>
    <w:p w:rsidR="00FE7587" w:rsidRPr="005A49A0" w:rsidRDefault="00FE7587" w:rsidP="00FE7587">
      <w:pPr>
        <w:rPr>
          <w:rFonts w:ascii="Garamond" w:hAnsi="Garamond"/>
        </w:rPr>
      </w:pP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5"/>
        <w:gridCol w:w="4597"/>
      </w:tblGrid>
      <w:tr w:rsidR="00C35D4C" w:rsidRPr="00C15CBD" w:rsidTr="005A49A0">
        <w:trPr>
          <w:trHeight w:val="1210"/>
          <w:jc w:val="center"/>
        </w:trPr>
        <w:tc>
          <w:tcPr>
            <w:tcW w:w="709" w:type="dxa"/>
            <w:vAlign w:val="center"/>
          </w:tcPr>
          <w:p w:rsidR="00C35D4C" w:rsidRPr="00C15CBD" w:rsidRDefault="00C35D4C" w:rsidP="00950E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C15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Poř</w:t>
            </w:r>
            <w:proofErr w:type="spellEnd"/>
            <w:r w:rsidRPr="00C15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:rsidR="00C35D4C" w:rsidRPr="00C15CBD" w:rsidRDefault="00C35D4C" w:rsidP="00950EA3">
            <w:pPr>
              <w:jc w:val="center"/>
              <w:rPr>
                <w:rFonts w:asciiTheme="minorHAnsi" w:hAnsiTheme="minorHAnsi" w:cstheme="minorHAnsi"/>
              </w:rPr>
            </w:pPr>
            <w:r w:rsidRPr="00C15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č. </w:t>
            </w:r>
          </w:p>
        </w:tc>
        <w:tc>
          <w:tcPr>
            <w:tcW w:w="3825" w:type="dxa"/>
            <w:vAlign w:val="center"/>
          </w:tcPr>
          <w:p w:rsidR="00C35D4C" w:rsidRPr="00C15CBD" w:rsidRDefault="00C35D4C" w:rsidP="00950EA3">
            <w:pPr>
              <w:jc w:val="center"/>
              <w:rPr>
                <w:rFonts w:asciiTheme="minorHAnsi" w:hAnsiTheme="minorHAnsi" w:cstheme="minorHAnsi"/>
              </w:rPr>
            </w:pPr>
            <w:r w:rsidRPr="00C15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Specifikace plnění</w:t>
            </w:r>
          </w:p>
        </w:tc>
        <w:tc>
          <w:tcPr>
            <w:tcW w:w="4597" w:type="dxa"/>
            <w:vAlign w:val="center"/>
          </w:tcPr>
          <w:p w:rsidR="00C35D4C" w:rsidRPr="00C15CBD" w:rsidRDefault="00C35D4C" w:rsidP="005A18A3">
            <w:pPr>
              <w:jc w:val="center"/>
              <w:rPr>
                <w:rFonts w:asciiTheme="minorHAnsi" w:hAnsiTheme="minorHAnsi" w:cstheme="minorHAnsi"/>
              </w:rPr>
            </w:pPr>
            <w:r w:rsidRPr="00C15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Identifikace </w:t>
            </w:r>
            <w:r w:rsidR="005A18A3" w:rsidRPr="00C15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</w:t>
            </w:r>
            <w:r w:rsidRPr="00C15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dodavatele (jméno/název, místo podnikání/sídlo, IČ</w:t>
            </w:r>
            <w:r w:rsidR="00EC38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C15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telefonní/faxové a e</w:t>
            </w:r>
            <w:r w:rsidR="004B6517" w:rsidRPr="00C15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Pr="00C15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mailové spojení)</w:t>
            </w:r>
          </w:p>
        </w:tc>
      </w:tr>
      <w:tr w:rsidR="00C35D4C" w:rsidRPr="00C15CBD" w:rsidTr="005A18A3">
        <w:trPr>
          <w:trHeight w:val="974"/>
          <w:jc w:val="center"/>
        </w:trPr>
        <w:tc>
          <w:tcPr>
            <w:tcW w:w="709" w:type="dxa"/>
          </w:tcPr>
          <w:p w:rsidR="00C35D4C" w:rsidRPr="00C15CBD" w:rsidRDefault="00C35D4C" w:rsidP="00950EA3">
            <w:pPr>
              <w:rPr>
                <w:rFonts w:asciiTheme="minorHAnsi" w:hAnsiTheme="minorHAnsi" w:cstheme="minorHAnsi"/>
              </w:rPr>
            </w:pPr>
          </w:p>
          <w:p w:rsidR="00C35D4C" w:rsidRPr="00C15CBD" w:rsidRDefault="00C35D4C" w:rsidP="00950EA3">
            <w:pPr>
              <w:rPr>
                <w:rFonts w:asciiTheme="minorHAnsi" w:hAnsiTheme="minorHAnsi" w:cstheme="minorHAnsi"/>
              </w:rPr>
            </w:pPr>
          </w:p>
          <w:p w:rsidR="00C35D4C" w:rsidRPr="00C15CBD" w:rsidRDefault="00C35D4C" w:rsidP="00950E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5" w:type="dxa"/>
          </w:tcPr>
          <w:p w:rsidR="00C35D4C" w:rsidRPr="00C15CBD" w:rsidRDefault="00C35D4C" w:rsidP="00950E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7" w:type="dxa"/>
          </w:tcPr>
          <w:p w:rsidR="00C35D4C" w:rsidRPr="00C15CBD" w:rsidRDefault="00C35D4C" w:rsidP="00950EA3">
            <w:pPr>
              <w:rPr>
                <w:rFonts w:asciiTheme="minorHAnsi" w:hAnsiTheme="minorHAnsi" w:cstheme="minorHAnsi"/>
              </w:rPr>
            </w:pPr>
          </w:p>
        </w:tc>
      </w:tr>
      <w:tr w:rsidR="00EC38C1" w:rsidRPr="00C15CBD" w:rsidTr="005A18A3">
        <w:trPr>
          <w:trHeight w:val="974"/>
          <w:jc w:val="center"/>
        </w:trPr>
        <w:tc>
          <w:tcPr>
            <w:tcW w:w="709" w:type="dxa"/>
          </w:tcPr>
          <w:p w:rsidR="00EC38C1" w:rsidRPr="00C15CBD" w:rsidRDefault="00EC38C1" w:rsidP="00950E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5" w:type="dxa"/>
          </w:tcPr>
          <w:p w:rsidR="00EC38C1" w:rsidRPr="00C15CBD" w:rsidRDefault="00EC38C1" w:rsidP="00950E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7" w:type="dxa"/>
          </w:tcPr>
          <w:p w:rsidR="00EC38C1" w:rsidRPr="00C15CBD" w:rsidRDefault="00EC38C1" w:rsidP="00950EA3">
            <w:pPr>
              <w:rPr>
                <w:rFonts w:asciiTheme="minorHAnsi" w:hAnsiTheme="minorHAnsi" w:cstheme="minorHAnsi"/>
              </w:rPr>
            </w:pPr>
          </w:p>
        </w:tc>
      </w:tr>
    </w:tbl>
    <w:p w:rsidR="00FE7587" w:rsidRPr="005A49A0" w:rsidRDefault="00FE7587" w:rsidP="00FE7587">
      <w:pPr>
        <w:pStyle w:val="Zkladntext"/>
        <w:tabs>
          <w:tab w:val="num" w:pos="567"/>
        </w:tabs>
        <w:spacing w:after="0"/>
        <w:ind w:left="540" w:hanging="540"/>
        <w:jc w:val="both"/>
        <w:rPr>
          <w:rFonts w:ascii="Garamond" w:hAnsi="Garamond"/>
        </w:rPr>
      </w:pPr>
    </w:p>
    <w:p w:rsidR="004B6517" w:rsidRDefault="004B6517" w:rsidP="00FE7587">
      <w:pPr>
        <w:rPr>
          <w:rFonts w:ascii="Garamond" w:hAnsi="Garamond"/>
        </w:rPr>
      </w:pPr>
    </w:p>
    <w:p w:rsidR="005C4EED" w:rsidRDefault="005C4EED" w:rsidP="00FE7587">
      <w:pPr>
        <w:rPr>
          <w:rFonts w:ascii="Garamond" w:hAnsi="Garamond"/>
        </w:rPr>
      </w:pPr>
    </w:p>
    <w:p w:rsidR="00C15CBD" w:rsidRPr="00064673" w:rsidRDefault="00C15CBD" w:rsidP="00C15CBD">
      <w:pPr>
        <w:spacing w:before="60" w:after="60" w:line="264" w:lineRule="auto"/>
        <w:ind w:left="5387" w:hanging="5387"/>
        <w:jc w:val="both"/>
        <w:rPr>
          <w:rFonts w:asciiTheme="minorHAnsi" w:hAnsiTheme="minorHAnsi" w:cstheme="minorHAnsi"/>
          <w:sz w:val="22"/>
          <w:szCs w:val="22"/>
        </w:rPr>
      </w:pPr>
      <w:r w:rsidRPr="00064673">
        <w:rPr>
          <w:rFonts w:asciiTheme="minorHAnsi" w:hAnsiTheme="minorHAnsi" w:cstheme="minorHAnsi"/>
          <w:sz w:val="22"/>
          <w:szCs w:val="22"/>
        </w:rPr>
        <w:t xml:space="preserve">V </w:t>
      </w:r>
      <w:r>
        <w:rPr>
          <w:rFonts w:asciiTheme="minorHAnsi" w:hAnsiTheme="minorHAnsi" w:cstheme="minorHAnsi"/>
          <w:sz w:val="22"/>
          <w:szCs w:val="22"/>
        </w:rPr>
        <w:t xml:space="preserve">…………………………… </w:t>
      </w:r>
      <w:r w:rsidRPr="00064673">
        <w:rPr>
          <w:rFonts w:asciiTheme="minorHAnsi" w:hAnsiTheme="minorHAnsi" w:cstheme="minorHAnsi"/>
          <w:sz w:val="22"/>
          <w:szCs w:val="22"/>
        </w:rPr>
        <w:t>dne</w:t>
      </w:r>
      <w:r>
        <w:rPr>
          <w:rFonts w:asciiTheme="minorHAnsi" w:hAnsiTheme="minorHAnsi" w:cstheme="minorHAnsi"/>
          <w:sz w:val="22"/>
          <w:szCs w:val="22"/>
        </w:rPr>
        <w:t xml:space="preserve"> …………………</w:t>
      </w:r>
      <w:r w:rsidRPr="00064673">
        <w:rPr>
          <w:rFonts w:asciiTheme="minorHAnsi" w:hAnsiTheme="minorHAnsi" w:cstheme="minorHAnsi"/>
          <w:sz w:val="22"/>
          <w:szCs w:val="22"/>
        </w:rPr>
        <w:t xml:space="preserve">  </w:t>
      </w:r>
      <w:r w:rsidRPr="00064673">
        <w:rPr>
          <w:rFonts w:asciiTheme="minorHAnsi" w:hAnsiTheme="minorHAnsi" w:cstheme="minorHAnsi"/>
          <w:sz w:val="22"/>
          <w:szCs w:val="22"/>
        </w:rPr>
        <w:tab/>
      </w:r>
    </w:p>
    <w:p w:rsidR="00C15CBD" w:rsidRDefault="00C15CBD" w:rsidP="00C15CBD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5C4EED" w:rsidRDefault="005C4EED" w:rsidP="00C15CBD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C15CBD" w:rsidRDefault="00C15CBD" w:rsidP="00C15CBD">
      <w:pPr>
        <w:spacing w:before="60" w:after="60" w:line="264" w:lineRule="auto"/>
        <w:ind w:left="5387" w:firstLine="27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……………….</w:t>
      </w:r>
      <w:r w:rsidRPr="00E86582">
        <w:rPr>
          <w:rFonts w:asciiTheme="minorHAnsi" w:hAnsiTheme="minorHAnsi" w:cstheme="minorHAnsi"/>
          <w:bCs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….</w:t>
      </w:r>
    </w:p>
    <w:p w:rsidR="00C15CBD" w:rsidRPr="00E86582" w:rsidRDefault="00C15CBD" w:rsidP="00C15CBD">
      <w:pPr>
        <w:spacing w:before="60" w:after="60" w:line="264" w:lineRule="auto"/>
        <w:ind w:left="5664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(</w:t>
      </w:r>
      <w:r w:rsidRPr="00E86582">
        <w:rPr>
          <w:rFonts w:asciiTheme="minorHAnsi" w:hAnsiTheme="minorHAnsi" w:cstheme="minorHAnsi"/>
          <w:bCs/>
          <w:i/>
          <w:sz w:val="22"/>
          <w:szCs w:val="22"/>
        </w:rPr>
        <w:t>identifikace dodavatele a podpis oprávněné osoby</w:t>
      </w:r>
      <w:r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:rsidR="00FE7587" w:rsidRPr="00AA5879" w:rsidRDefault="00FE7587" w:rsidP="00C15CBD">
      <w:pPr>
        <w:rPr>
          <w:rFonts w:ascii="Garamond" w:hAnsi="Garamond"/>
          <w:sz w:val="22"/>
          <w:szCs w:val="22"/>
          <w:highlight w:val="cyan"/>
        </w:rPr>
      </w:pPr>
    </w:p>
    <w:sectPr w:rsidR="00FE7587" w:rsidRPr="00AA5879" w:rsidSect="00F1375D">
      <w:headerReference w:type="default" r:id="rId7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739" w:rsidRDefault="008D6739" w:rsidP="00F1375D">
      <w:r>
        <w:separator/>
      </w:r>
    </w:p>
  </w:endnote>
  <w:endnote w:type="continuationSeparator" w:id="0">
    <w:p w:rsidR="008D6739" w:rsidRDefault="008D6739" w:rsidP="00F1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739" w:rsidRDefault="008D6739" w:rsidP="00F1375D">
      <w:r>
        <w:separator/>
      </w:r>
    </w:p>
  </w:footnote>
  <w:footnote w:type="continuationSeparator" w:id="0">
    <w:p w:rsidR="008D6739" w:rsidRDefault="008D6739" w:rsidP="00F1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983" w:rsidRPr="008E160D" w:rsidRDefault="00832983" w:rsidP="00832983">
    <w:pPr>
      <w:pStyle w:val="Zhlav"/>
      <w:jc w:val="center"/>
    </w:pPr>
    <w:r>
      <w:rPr>
        <w:noProof/>
      </w:rPr>
      <w:drawing>
        <wp:inline distT="0" distB="0" distL="0" distR="0" wp14:anchorId="0A63DAC8" wp14:editId="33CCD1EB">
          <wp:extent cx="5753100" cy="1095375"/>
          <wp:effectExtent l="19050" t="0" r="0" b="0"/>
          <wp:docPr id="3" name="obrázek 1" descr="Logo_LFP_a_OP_VVV_2017-11-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FP_a_OP_VVV_2017-11-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2983" w:rsidRDefault="008329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A56"/>
    <w:multiLevelType w:val="hybridMultilevel"/>
    <w:tmpl w:val="D528DA14"/>
    <w:lvl w:ilvl="0" w:tplc="FE2C845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7522FD"/>
    <w:multiLevelType w:val="hybridMultilevel"/>
    <w:tmpl w:val="1986B2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E174A4"/>
    <w:multiLevelType w:val="hybridMultilevel"/>
    <w:tmpl w:val="2A28C0BC"/>
    <w:lvl w:ilvl="0" w:tplc="C4625E7C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 w:hint="default"/>
      </w:rPr>
    </w:lvl>
    <w:lvl w:ilvl="1" w:tplc="1F2407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B4E3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6A9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F9C49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CC0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F06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64B2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664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1643E7"/>
    <w:multiLevelType w:val="hybridMultilevel"/>
    <w:tmpl w:val="FACE6226"/>
    <w:lvl w:ilvl="0" w:tplc="C9C63972">
      <w:start w:val="1"/>
      <w:numFmt w:val="lowerLetter"/>
      <w:lvlText w:val="%1)"/>
      <w:lvlJc w:val="left"/>
      <w:pPr>
        <w:ind w:left="1126" w:hanging="360"/>
      </w:pPr>
      <w:rPr>
        <w:rFonts w:ascii="Garamond" w:hAnsi="Garamond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587"/>
    <w:rsid w:val="001263EE"/>
    <w:rsid w:val="00152DA4"/>
    <w:rsid w:val="00167A48"/>
    <w:rsid w:val="00245F45"/>
    <w:rsid w:val="00256065"/>
    <w:rsid w:val="002F1EF8"/>
    <w:rsid w:val="003649BB"/>
    <w:rsid w:val="00386F2A"/>
    <w:rsid w:val="003D5474"/>
    <w:rsid w:val="003F7767"/>
    <w:rsid w:val="004A36BF"/>
    <w:rsid w:val="004A6812"/>
    <w:rsid w:val="004B6517"/>
    <w:rsid w:val="004F11DA"/>
    <w:rsid w:val="0051283D"/>
    <w:rsid w:val="0052030B"/>
    <w:rsid w:val="00526528"/>
    <w:rsid w:val="00553E6A"/>
    <w:rsid w:val="005A18A3"/>
    <w:rsid w:val="005A49A0"/>
    <w:rsid w:val="005C4EED"/>
    <w:rsid w:val="005D4DE2"/>
    <w:rsid w:val="00614F01"/>
    <w:rsid w:val="00663122"/>
    <w:rsid w:val="006934B0"/>
    <w:rsid w:val="00714418"/>
    <w:rsid w:val="00785B37"/>
    <w:rsid w:val="00832983"/>
    <w:rsid w:val="00855437"/>
    <w:rsid w:val="008B19ED"/>
    <w:rsid w:val="008D6739"/>
    <w:rsid w:val="008D7B03"/>
    <w:rsid w:val="008E4CFA"/>
    <w:rsid w:val="00937A4E"/>
    <w:rsid w:val="00972C9D"/>
    <w:rsid w:val="009E697C"/>
    <w:rsid w:val="00A11172"/>
    <w:rsid w:val="00A56FF2"/>
    <w:rsid w:val="00AA5879"/>
    <w:rsid w:val="00B125C4"/>
    <w:rsid w:val="00B25CAC"/>
    <w:rsid w:val="00BB0F38"/>
    <w:rsid w:val="00BE3077"/>
    <w:rsid w:val="00BF5A67"/>
    <w:rsid w:val="00C15CBD"/>
    <w:rsid w:val="00C35D4C"/>
    <w:rsid w:val="00C41543"/>
    <w:rsid w:val="00CC3DED"/>
    <w:rsid w:val="00CD7755"/>
    <w:rsid w:val="00D45C78"/>
    <w:rsid w:val="00D879B2"/>
    <w:rsid w:val="00DC0F53"/>
    <w:rsid w:val="00DF11CB"/>
    <w:rsid w:val="00E02ABE"/>
    <w:rsid w:val="00E628E9"/>
    <w:rsid w:val="00EC38C1"/>
    <w:rsid w:val="00EC3947"/>
    <w:rsid w:val="00EC671D"/>
    <w:rsid w:val="00F1375D"/>
    <w:rsid w:val="00F1516E"/>
    <w:rsid w:val="00F3636F"/>
    <w:rsid w:val="00FD3673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6853"/>
  <w15:docId w15:val="{FBF40816-0D4F-4340-ABDE-A211F69B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758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7587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7587"/>
    <w:rPr>
      <w:rFonts w:ascii="Times New Roman" w:eastAsia="MS Mincho" w:hAnsi="Times New Roman" w:cs="Times New Roman"/>
      <w:b/>
      <w:sz w:val="20"/>
      <w:szCs w:val="28"/>
      <w:lang w:eastAsia="cs-CZ"/>
    </w:rPr>
  </w:style>
  <w:style w:type="character" w:styleId="Hypertextovodkaz">
    <w:name w:val="Hyperlink"/>
    <w:basedOn w:val="Standardnpsmoodstavce"/>
    <w:uiPriority w:val="99"/>
    <w:rsid w:val="00FE7587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FE758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E7587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E758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E758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FE7587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locked/>
    <w:rsid w:val="00FE7587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Default">
    <w:name w:val="Default"/>
    <w:rsid w:val="00FE75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E7587"/>
    <w:pPr>
      <w:ind w:left="708"/>
    </w:pPr>
    <w:rPr>
      <w:rFonts w:eastAsia="Times New Roman"/>
    </w:rPr>
  </w:style>
  <w:style w:type="character" w:customStyle="1" w:styleId="upd1">
    <w:name w:val="upd1"/>
    <w:rsid w:val="00FE7587"/>
    <w:rPr>
      <w:color w:val="9A0001"/>
    </w:rPr>
  </w:style>
  <w:style w:type="paragraph" w:styleId="Bezmezer">
    <w:name w:val="No Spacing"/>
    <w:link w:val="BezmezerChar"/>
    <w:uiPriority w:val="1"/>
    <w:qFormat/>
    <w:rsid w:val="00FE75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FE7587"/>
    <w:rPr>
      <w:rFonts w:ascii="Calibri" w:eastAsia="Calibri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E7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F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FF2"/>
    <w:rPr>
      <w:rFonts w:ascii="Tahoma" w:eastAsia="MS Mincho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375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375D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1375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631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3122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31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3122"/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lskabova</dc:creator>
  <cp:lastModifiedBy>Kvasničková Hana</cp:lastModifiedBy>
  <cp:revision>23</cp:revision>
  <cp:lastPrinted>2014-06-18T07:16:00Z</cp:lastPrinted>
  <dcterms:created xsi:type="dcterms:W3CDTF">2016-06-04T12:34:00Z</dcterms:created>
  <dcterms:modified xsi:type="dcterms:W3CDTF">2022-03-20T21:11:00Z</dcterms:modified>
</cp:coreProperties>
</file>