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3F4639"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372C47">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77777777" w:rsidR="006666EB" w:rsidRDefault="006666EB">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3DAB2151"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sidR="00515722">
        <w:rPr>
          <w:rFonts w:ascii="Calibri" w:eastAsia="Calibri" w:hAnsi="Calibri" w:cs="Calibri"/>
          <w:smallCaps/>
          <w:sz w:val="22"/>
          <w:szCs w:val="22"/>
        </w:rPr>
        <w:t>„</w:t>
      </w:r>
      <w:r w:rsidR="00515722">
        <w:rPr>
          <w:rFonts w:ascii="Calibri" w:eastAsia="Calibri" w:hAnsi="Calibri" w:cs="Calibri"/>
          <w:b/>
          <w:sz w:val="22"/>
          <w:szCs w:val="22"/>
        </w:rPr>
        <w:t>CLARIN-DSpace Upgrade“</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0000002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0000002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0000002F" w14:textId="6232E9EA" w:rsidR="006666EB" w:rsidRPr="00372C47" w:rsidRDefault="004D5727" w:rsidP="00372C4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Předmětem smlouvy je na jedné straně závazek Prodávajícího k</w:t>
      </w:r>
      <w:r w:rsidR="00372C47">
        <w:rPr>
          <w:rFonts w:ascii="Calibri" w:eastAsia="Calibri" w:hAnsi="Calibri" w:cs="Calibri"/>
          <w:color w:val="000000"/>
          <w:sz w:val="22"/>
          <w:szCs w:val="22"/>
        </w:rPr>
        <w:t> </w:t>
      </w:r>
      <w:r>
        <w:rPr>
          <w:rFonts w:ascii="Calibri" w:eastAsia="Calibri" w:hAnsi="Calibri" w:cs="Calibri"/>
          <w:color w:val="000000"/>
          <w:sz w:val="22"/>
          <w:szCs w:val="22"/>
        </w:rPr>
        <w:t>dodání</w:t>
      </w:r>
      <w:r w:rsidR="00372C47">
        <w:rPr>
          <w:rFonts w:ascii="Calibri" w:eastAsia="Calibri" w:hAnsi="Calibri" w:cs="Calibri"/>
          <w:color w:val="000000"/>
          <w:sz w:val="22"/>
          <w:szCs w:val="22"/>
        </w:rPr>
        <w:t xml:space="preserve"> </w:t>
      </w:r>
      <w:r w:rsidRPr="00372C47">
        <w:rPr>
          <w:rFonts w:ascii="Calibri" w:eastAsia="Calibri" w:hAnsi="Calibri" w:cs="Calibri"/>
          <w:color w:val="000000"/>
          <w:sz w:val="22"/>
          <w:szCs w:val="22"/>
        </w:rPr>
        <w:t>1 kus</w:t>
      </w:r>
      <w:r w:rsidR="006D1259">
        <w:rPr>
          <w:rFonts w:ascii="Calibri" w:eastAsia="Calibri" w:hAnsi="Calibri" w:cs="Calibri"/>
          <w:color w:val="000000"/>
          <w:sz w:val="22"/>
          <w:szCs w:val="22"/>
        </w:rPr>
        <w:t>u</w:t>
      </w:r>
      <w:r w:rsidR="00A2739F">
        <w:rPr>
          <w:rFonts w:ascii="Calibri" w:eastAsia="Calibri" w:hAnsi="Calibri" w:cs="Calibri"/>
          <w:color w:val="000000"/>
          <w:sz w:val="22"/>
          <w:szCs w:val="22"/>
        </w:rPr>
        <w:t xml:space="preserve"> (kompletu) </w:t>
      </w:r>
      <w:r w:rsidR="00A97CB5" w:rsidRPr="00CB06E7">
        <w:rPr>
          <w:rFonts w:cs="Calibri"/>
        </w:rPr>
        <w:t>CLARIN-DSpace Upgrade</w:t>
      </w:r>
      <w:r w:rsidR="00A97CB5" w:rsidRPr="00CB06E7" w:rsidDel="00A97CB5">
        <w:rPr>
          <w:rFonts w:ascii="Calibri" w:eastAsia="Calibri" w:hAnsi="Calibri" w:cs="Calibri"/>
          <w:color w:val="000000"/>
          <w:sz w:val="22"/>
          <w:szCs w:val="22"/>
        </w:rPr>
        <w:t xml:space="preserve"> </w:t>
      </w:r>
      <w:r w:rsidR="00372C47">
        <w:rPr>
          <w:rFonts w:ascii="Calibri" w:eastAsia="Calibri" w:hAnsi="Calibri" w:cs="Calibri"/>
          <w:color w:val="000000"/>
          <w:sz w:val="22"/>
          <w:szCs w:val="22"/>
        </w:rPr>
        <w:t xml:space="preserve"> </w:t>
      </w:r>
      <w:r w:rsidRPr="00372C47">
        <w:rPr>
          <w:rFonts w:ascii="Calibri" w:eastAsia="Calibri" w:hAnsi="Calibri" w:cs="Calibri"/>
          <w:color w:val="000000"/>
          <w:sz w:val="22"/>
          <w:szCs w:val="22"/>
        </w:rPr>
        <w:t xml:space="preserve">(dále jen „zboží“ nebo „zařízení“), vymezeného v podrobné technické specifikaci </w:t>
      </w:r>
      <w:r w:rsidRPr="00372C47">
        <w:rPr>
          <w:rFonts w:ascii="Calibri" w:eastAsia="Calibri" w:hAnsi="Calibri" w:cs="Calibri"/>
          <w:i/>
          <w:color w:val="000000"/>
          <w:sz w:val="22"/>
          <w:szCs w:val="22"/>
        </w:rPr>
        <w:t>v Příloze č. 1 – Technická specifikac</w:t>
      </w:r>
      <w:r w:rsidR="00AD25E4">
        <w:rPr>
          <w:rFonts w:ascii="Calibri" w:eastAsia="Calibri" w:hAnsi="Calibri" w:cs="Calibri"/>
          <w:i/>
          <w:color w:val="000000"/>
          <w:sz w:val="22"/>
          <w:szCs w:val="22"/>
        </w:rPr>
        <w:t>e</w:t>
      </w:r>
      <w:r w:rsidRPr="00372C47">
        <w:rPr>
          <w:rFonts w:ascii="Calibri" w:eastAsia="Calibri" w:hAnsi="Calibri" w:cs="Calibri"/>
          <w:color w:val="000000"/>
          <w:sz w:val="22"/>
          <w:szCs w:val="22"/>
        </w:rPr>
        <w:t xml:space="preserve">, která je nedílnou součástí této Smlouvy, a na druhé straně závazek Kupujícího zboží dodané Prodávajícím převzít a zaplatit za </w:t>
      </w:r>
      <w:r w:rsidRPr="00372C47">
        <w:rPr>
          <w:rFonts w:ascii="Calibri" w:eastAsia="Calibri" w:hAnsi="Calibri" w:cs="Calibri"/>
          <w:color w:val="000000"/>
          <w:sz w:val="22"/>
          <w:szCs w:val="22"/>
        </w:rPr>
        <w:lastRenderedPageBreak/>
        <w:t>něj sjednanou kupní cenu způsobem a v termínu sjednaném touto smlouvou. Nedílnou součástí předmětu plnění je dále doprava zařízení na adresu pracoviště Matematicko-fyzikální fakulty.</w:t>
      </w:r>
    </w:p>
    <w:p w14:paraId="00000031" w14:textId="77777777"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Pr>
          <w:rFonts w:ascii="Calibri" w:eastAsia="Calibri" w:hAnsi="Calibri" w:cs="Calibri"/>
          <w:b/>
          <w:color w:val="000000"/>
          <w:sz w:val="22"/>
          <w:szCs w:val="22"/>
        </w:rPr>
        <w:t>III.</w:t>
      </w:r>
    </w:p>
    <w:p w14:paraId="00000033"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Doba a místo plnění</w:t>
      </w:r>
    </w:p>
    <w:p w14:paraId="00000035" w14:textId="068DB77B" w:rsidR="006666EB" w:rsidRPr="00AD25E4" w:rsidRDefault="004D5727" w:rsidP="00372C47">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se zavazuje, </w:t>
      </w:r>
      <w:r w:rsidRPr="00372C47">
        <w:rPr>
          <w:rFonts w:ascii="Calibri" w:eastAsia="Calibri" w:hAnsi="Calibri" w:cs="Calibri"/>
          <w:color w:val="000000"/>
          <w:sz w:val="22"/>
          <w:szCs w:val="22"/>
        </w:rPr>
        <w:t xml:space="preserve">že zboží dodá a provede </w:t>
      </w:r>
      <w:r w:rsidR="00E21187">
        <w:rPr>
          <w:rFonts w:ascii="Calibri" w:eastAsia="Calibri" w:hAnsi="Calibri" w:cs="Calibri"/>
          <w:color w:val="000000"/>
          <w:sz w:val="22"/>
          <w:szCs w:val="22"/>
        </w:rPr>
        <w:t>návrh a kompletaci</w:t>
      </w:r>
      <w:r w:rsidRPr="00372C47">
        <w:rPr>
          <w:rFonts w:ascii="Calibri" w:eastAsia="Calibri" w:hAnsi="Calibri" w:cs="Calibri"/>
          <w:color w:val="000000"/>
          <w:sz w:val="22"/>
          <w:szCs w:val="22"/>
        </w:rPr>
        <w:t xml:space="preserve"> zboží Kupujícímu nejpozději </w:t>
      </w:r>
      <w:bookmarkStart w:id="0" w:name="_Hlk81918029"/>
      <w:r w:rsidRPr="00AD25E4">
        <w:rPr>
          <w:rFonts w:ascii="Calibri" w:eastAsia="Calibri" w:hAnsi="Calibri" w:cs="Calibri"/>
          <w:color w:val="000000"/>
          <w:sz w:val="22"/>
          <w:szCs w:val="22"/>
        </w:rPr>
        <w:t xml:space="preserve">do </w:t>
      </w:r>
      <w:r w:rsidR="00372C47" w:rsidRPr="00AD25E4">
        <w:rPr>
          <w:rFonts w:ascii="Calibri" w:eastAsia="Calibri" w:hAnsi="Calibri" w:cs="Calibri"/>
          <w:color w:val="000000"/>
          <w:sz w:val="22"/>
          <w:szCs w:val="22"/>
        </w:rPr>
        <w:t>10 týdnů od podpisu této smlouvy</w:t>
      </w:r>
      <w:r w:rsidRPr="00AD25E4">
        <w:rPr>
          <w:rFonts w:ascii="Calibri" w:eastAsia="Calibri" w:hAnsi="Calibri" w:cs="Calibri"/>
          <w:color w:val="000000"/>
          <w:sz w:val="22"/>
          <w:szCs w:val="22"/>
        </w:rPr>
        <w:t xml:space="preserve"> </w:t>
      </w:r>
      <w:bookmarkEnd w:id="0"/>
      <w:r w:rsidRPr="00AD25E4">
        <w:rPr>
          <w:rFonts w:ascii="Calibri" w:eastAsia="Calibri" w:hAnsi="Calibri" w:cs="Calibri"/>
          <w:color w:val="000000"/>
          <w:sz w:val="22"/>
          <w:szCs w:val="22"/>
        </w:rPr>
        <w:t>(dále jen „doba dodání“) v souladu s </w:t>
      </w:r>
      <w:r w:rsidRPr="00AD25E4">
        <w:rPr>
          <w:rFonts w:ascii="Calibri" w:eastAsia="Calibri" w:hAnsi="Calibri" w:cs="Calibri"/>
          <w:i/>
          <w:color w:val="000000"/>
          <w:sz w:val="22"/>
          <w:szCs w:val="22"/>
        </w:rPr>
        <w:t>Přílohou č. 1 – Technická specifikace</w:t>
      </w:r>
      <w:r w:rsidRPr="00AD25E4">
        <w:rPr>
          <w:rFonts w:ascii="Calibri" w:eastAsia="Calibri" w:hAnsi="Calibri" w:cs="Calibri"/>
          <w:color w:val="000000"/>
          <w:sz w:val="22"/>
          <w:szCs w:val="22"/>
        </w:rPr>
        <w:t>.</w:t>
      </w:r>
    </w:p>
    <w:p w14:paraId="00000039" w14:textId="039DF551" w:rsidR="006666EB" w:rsidRPr="00AD25E4" w:rsidRDefault="004D5727">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AD25E4">
        <w:rPr>
          <w:rFonts w:ascii="Calibri" w:eastAsia="Calibri" w:hAnsi="Calibri" w:cs="Calibri"/>
          <w:color w:val="000000"/>
          <w:sz w:val="22"/>
          <w:szCs w:val="22"/>
        </w:rPr>
        <w:t xml:space="preserve">Místem dodání je </w:t>
      </w:r>
      <w:bookmarkStart w:id="1" w:name="_Hlk81918054"/>
      <w:r w:rsidR="00A2739F" w:rsidRPr="00AD25E4">
        <w:rPr>
          <w:rFonts w:ascii="Calibri" w:eastAsia="Calibri" w:hAnsi="Calibri" w:cs="Calibri"/>
          <w:b/>
          <w:color w:val="000000"/>
          <w:sz w:val="22"/>
          <w:szCs w:val="22"/>
        </w:rPr>
        <w:t>Ústav formální a aplikované lingvistiky</w:t>
      </w:r>
      <w:r w:rsidRPr="00AD25E4">
        <w:rPr>
          <w:rFonts w:ascii="Calibri" w:eastAsia="Calibri" w:hAnsi="Calibri" w:cs="Calibri"/>
          <w:b/>
          <w:color w:val="000000"/>
          <w:sz w:val="22"/>
          <w:szCs w:val="22"/>
        </w:rPr>
        <w:t xml:space="preserve">, Matematicko-fyzikální fakulta, Univerzita Karlova, </w:t>
      </w:r>
      <w:r w:rsidR="00557931" w:rsidRPr="00AD25E4">
        <w:rPr>
          <w:rFonts w:ascii="Calibri" w:eastAsia="Calibri" w:hAnsi="Calibri" w:cs="Calibri"/>
          <w:bCs/>
          <w:color w:val="000000"/>
          <w:sz w:val="22"/>
          <w:szCs w:val="22"/>
        </w:rPr>
        <w:t>Malostranské nám. 2/25, 118 00 Praha 1.</w:t>
      </w:r>
      <w:bookmarkEnd w:id="1"/>
    </w:p>
    <w:p w14:paraId="2B00E802" w14:textId="418DCA8E" w:rsidR="00BA6ED7" w:rsidRPr="00AD25E4" w:rsidRDefault="00BA6ED7">
      <w:pPr>
        <w:numPr>
          <w:ilvl w:val="0"/>
          <w:numId w:val="1"/>
        </w:numPr>
        <w:pBdr>
          <w:top w:val="nil"/>
          <w:left w:val="nil"/>
          <w:bottom w:val="nil"/>
          <w:right w:val="nil"/>
          <w:between w:val="nil"/>
        </w:pBdr>
        <w:jc w:val="both"/>
        <w:rPr>
          <w:rFonts w:ascii="Calibri" w:eastAsia="Calibri" w:hAnsi="Calibri" w:cs="Calibri"/>
          <w:bCs/>
          <w:sz w:val="22"/>
          <w:szCs w:val="22"/>
        </w:rPr>
      </w:pPr>
      <w:r w:rsidRPr="00AD25E4">
        <w:rPr>
          <w:rFonts w:ascii="Calibri" w:eastAsia="Calibri" w:hAnsi="Calibri" w:cs="Calibri"/>
          <w:bCs/>
          <w:sz w:val="22"/>
          <w:szCs w:val="22"/>
        </w:rPr>
        <w:t>Přesný termín Dodání předmětu koupě je Prodávající povinen oznámit Kupujícímu nejméně 48 hodin předem, jinak není Kupující povinen Předmět koupě převzít.</w:t>
      </w:r>
    </w:p>
    <w:p w14:paraId="7327BAAD" w14:textId="77777777" w:rsidR="00BA6ED7" w:rsidRPr="00AD25E4" w:rsidRDefault="00BA6ED7" w:rsidP="00CB06E7">
      <w:pPr>
        <w:pBdr>
          <w:top w:val="nil"/>
          <w:left w:val="nil"/>
          <w:bottom w:val="nil"/>
          <w:right w:val="nil"/>
          <w:between w:val="nil"/>
        </w:pBdr>
        <w:ind w:left="720"/>
        <w:jc w:val="both"/>
        <w:rPr>
          <w:rFonts w:ascii="Calibri" w:eastAsia="Calibri" w:hAnsi="Calibri" w:cs="Calibri"/>
          <w:bCs/>
          <w:sz w:val="22"/>
          <w:szCs w:val="22"/>
        </w:rPr>
      </w:pPr>
    </w:p>
    <w:p w14:paraId="1471F744" w14:textId="77777777" w:rsidR="00BA6ED7" w:rsidRPr="00CB06E7" w:rsidRDefault="00BA6ED7" w:rsidP="00CB06E7">
      <w:pPr>
        <w:pBdr>
          <w:top w:val="nil"/>
          <w:left w:val="nil"/>
          <w:bottom w:val="nil"/>
          <w:right w:val="nil"/>
          <w:between w:val="nil"/>
        </w:pBdr>
        <w:ind w:left="720"/>
        <w:jc w:val="both"/>
        <w:rPr>
          <w:rFonts w:ascii="Calibri" w:eastAsia="Calibri" w:hAnsi="Calibri" w:cs="Calibri"/>
          <w:bCs/>
          <w:color w:val="FF0000"/>
          <w:sz w:val="22"/>
          <w:szCs w:val="22"/>
        </w:rPr>
      </w:pPr>
    </w:p>
    <w:p w14:paraId="0000003A" w14:textId="77777777" w:rsidR="006666E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B" w14:textId="77777777" w:rsidR="006666E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Default="004D5727">
      <w:pPr>
        <w:jc w:val="center"/>
        <w:rPr>
          <w:rFonts w:ascii="Calibri" w:eastAsia="Calibri" w:hAnsi="Calibri" w:cs="Calibri"/>
          <w:b/>
          <w:sz w:val="22"/>
          <w:szCs w:val="22"/>
        </w:rPr>
      </w:pPr>
      <w:r>
        <w:rPr>
          <w:rFonts w:ascii="Calibri" w:eastAsia="Calibri" w:hAnsi="Calibri" w:cs="Calibri"/>
          <w:b/>
          <w:sz w:val="22"/>
          <w:szCs w:val="22"/>
        </w:rPr>
        <w:t>IV.</w:t>
      </w:r>
    </w:p>
    <w:p w14:paraId="0000003D"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Cena a platební podmínky</w:t>
      </w:r>
    </w:p>
    <w:p w14:paraId="0000003E" w14:textId="77777777" w:rsidR="006666E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68E74C52" w14:textId="4BD78230" w:rsidR="00AD25E4" w:rsidRDefault="004D5727" w:rsidP="00AD25E4">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Kupní cena bude Kupujícím uhrazena v korunách českých (CZK) na základě daňového dokladu – faktury</w:t>
      </w:r>
      <w:r w:rsidR="00AD25E4">
        <w:rPr>
          <w:rFonts w:ascii="Calibri" w:eastAsia="Calibri" w:hAnsi="Calibri" w:cs="Calibri"/>
          <w:color w:val="000000"/>
          <w:sz w:val="22"/>
          <w:szCs w:val="22"/>
        </w:rPr>
        <w:t xml:space="preserve"> a činí:</w:t>
      </w:r>
    </w:p>
    <w:p w14:paraId="25AA3E89" w14:textId="77777777" w:rsidR="00AD25E4" w:rsidRDefault="00AD25E4" w:rsidP="00AD25E4">
      <w:pPr>
        <w:pBdr>
          <w:top w:val="nil"/>
          <w:left w:val="nil"/>
          <w:bottom w:val="nil"/>
          <w:right w:val="nil"/>
          <w:between w:val="nil"/>
        </w:pBdr>
        <w:ind w:left="714"/>
        <w:jc w:val="both"/>
        <w:rPr>
          <w:rFonts w:ascii="Calibri" w:eastAsia="Calibri" w:hAnsi="Calibri" w:cs="Calibri"/>
          <w:color w:val="000000"/>
          <w:sz w:val="22"/>
          <w:szCs w:val="22"/>
        </w:rPr>
      </w:pPr>
    </w:p>
    <w:p w14:paraId="479EA3E6" w14:textId="63E9386D" w:rsidR="00AD25E4" w:rsidRPr="00AD25E4" w:rsidRDefault="00AD25E4" w:rsidP="00AD25E4">
      <w:pPr>
        <w:pBdr>
          <w:top w:val="nil"/>
          <w:left w:val="nil"/>
          <w:bottom w:val="nil"/>
          <w:right w:val="nil"/>
          <w:between w:val="nil"/>
        </w:pBdr>
        <w:ind w:left="714"/>
        <w:jc w:val="both"/>
        <w:rPr>
          <w:rFonts w:ascii="Calibri" w:eastAsia="Calibri" w:hAnsi="Calibri" w:cs="Calibri"/>
          <w:b/>
          <w:bCs/>
          <w:color w:val="000000"/>
          <w:sz w:val="22"/>
          <w:szCs w:val="22"/>
          <w:highlight w:val="yellow"/>
        </w:rPr>
      </w:pPr>
      <w:r w:rsidRPr="00AD25E4">
        <w:rPr>
          <w:rFonts w:ascii="Calibri" w:eastAsia="Calibri" w:hAnsi="Calibri" w:cs="Calibri"/>
          <w:b/>
          <w:bCs/>
          <w:color w:val="000000"/>
          <w:sz w:val="22"/>
          <w:szCs w:val="22"/>
          <w:highlight w:val="yellow"/>
        </w:rPr>
        <w:t xml:space="preserve">Celková cena bez DPH ……………………………… Kč </w:t>
      </w:r>
    </w:p>
    <w:p w14:paraId="0526A2A4" w14:textId="642EBB75" w:rsidR="00AD25E4" w:rsidRPr="00AD25E4" w:rsidRDefault="00AD25E4" w:rsidP="00AD25E4">
      <w:pPr>
        <w:pBdr>
          <w:top w:val="nil"/>
          <w:left w:val="nil"/>
          <w:bottom w:val="nil"/>
          <w:right w:val="nil"/>
          <w:between w:val="nil"/>
        </w:pBdr>
        <w:ind w:left="714"/>
        <w:jc w:val="both"/>
        <w:rPr>
          <w:rFonts w:ascii="Calibri" w:eastAsia="Calibri" w:hAnsi="Calibri" w:cs="Calibri"/>
          <w:b/>
          <w:bCs/>
          <w:color w:val="000000"/>
          <w:sz w:val="22"/>
          <w:szCs w:val="22"/>
          <w:highlight w:val="yellow"/>
        </w:rPr>
      </w:pPr>
      <w:r w:rsidRPr="00AD25E4">
        <w:rPr>
          <w:rFonts w:ascii="Calibri" w:eastAsia="Calibri" w:hAnsi="Calibri" w:cs="Calibri"/>
          <w:b/>
          <w:bCs/>
          <w:color w:val="000000"/>
          <w:sz w:val="22"/>
          <w:szCs w:val="22"/>
          <w:highlight w:val="yellow"/>
        </w:rPr>
        <w:t>DPH 21 % ………………… Kč</w:t>
      </w:r>
    </w:p>
    <w:p w14:paraId="6FDA7322" w14:textId="0F2DD21C" w:rsidR="00AD25E4" w:rsidRDefault="00AD25E4" w:rsidP="00AD25E4">
      <w:pPr>
        <w:pBdr>
          <w:top w:val="nil"/>
          <w:left w:val="nil"/>
          <w:bottom w:val="nil"/>
          <w:right w:val="nil"/>
          <w:between w:val="nil"/>
        </w:pBdr>
        <w:ind w:left="714"/>
        <w:jc w:val="both"/>
        <w:rPr>
          <w:rFonts w:ascii="Calibri" w:eastAsia="Calibri" w:hAnsi="Calibri" w:cs="Calibri"/>
          <w:b/>
          <w:bCs/>
          <w:color w:val="000000"/>
          <w:sz w:val="22"/>
          <w:szCs w:val="22"/>
        </w:rPr>
      </w:pPr>
      <w:r w:rsidRPr="00AD25E4">
        <w:rPr>
          <w:rFonts w:ascii="Calibri" w:eastAsia="Calibri" w:hAnsi="Calibri" w:cs="Calibri"/>
          <w:b/>
          <w:bCs/>
          <w:color w:val="000000"/>
          <w:sz w:val="22"/>
          <w:szCs w:val="22"/>
          <w:highlight w:val="yellow"/>
        </w:rPr>
        <w:t>Celková cena vč. DPH ………………………….. Kč</w:t>
      </w:r>
    </w:p>
    <w:p w14:paraId="6BE22275" w14:textId="77777777" w:rsidR="00AD25E4" w:rsidRPr="00AD25E4" w:rsidRDefault="00AD25E4" w:rsidP="00AD25E4">
      <w:pPr>
        <w:pBdr>
          <w:top w:val="nil"/>
          <w:left w:val="nil"/>
          <w:bottom w:val="nil"/>
          <w:right w:val="nil"/>
          <w:between w:val="nil"/>
        </w:pBdr>
        <w:ind w:left="714"/>
        <w:jc w:val="both"/>
        <w:rPr>
          <w:rFonts w:ascii="Calibri" w:eastAsia="Calibri" w:hAnsi="Calibri" w:cs="Calibri"/>
          <w:b/>
          <w:bCs/>
          <w:color w:val="000000"/>
          <w:sz w:val="22"/>
          <w:szCs w:val="22"/>
        </w:rPr>
      </w:pPr>
    </w:p>
    <w:p w14:paraId="00000042" w14:textId="50548A4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a 3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7D07195" w14:textId="3AEC5718" w:rsidR="00001873" w:rsidRPr="00AD25E4" w:rsidRDefault="00AD25E4">
      <w:pPr>
        <w:numPr>
          <w:ilvl w:val="0"/>
          <w:numId w:val="7"/>
        </w:numPr>
        <w:pBdr>
          <w:top w:val="nil"/>
          <w:left w:val="nil"/>
          <w:bottom w:val="nil"/>
          <w:right w:val="nil"/>
          <w:between w:val="nil"/>
        </w:pBdr>
        <w:ind w:left="714" w:hanging="357"/>
        <w:jc w:val="both"/>
        <w:rPr>
          <w:rFonts w:ascii="Calibri" w:eastAsia="Calibri" w:hAnsi="Calibri" w:cs="Calibri"/>
          <w:sz w:val="22"/>
          <w:szCs w:val="22"/>
        </w:rPr>
      </w:pPr>
      <w:r w:rsidRPr="00AD25E4">
        <w:rPr>
          <w:rFonts w:ascii="Calibri" w:eastAsia="Calibri" w:hAnsi="Calibri" w:cs="Calibri"/>
          <w:sz w:val="22"/>
          <w:szCs w:val="22"/>
        </w:rPr>
        <w:t>Prodávající bere na vědomí, že nákup je financován z dotačního projektu. Na</w:t>
      </w:r>
      <w:r w:rsidR="00001873" w:rsidRPr="00AD25E4">
        <w:rPr>
          <w:rFonts w:ascii="Calibri" w:eastAsia="Calibri" w:hAnsi="Calibri" w:cs="Calibri"/>
          <w:sz w:val="22"/>
          <w:szCs w:val="22"/>
        </w:rPr>
        <w:t xml:space="preserve"> každé faktuře musí být uveden název projektu </w:t>
      </w:r>
      <w:r w:rsidR="00DD1466" w:rsidRPr="00AD25E4">
        <w:rPr>
          <w:rFonts w:ascii="Calibri" w:eastAsia="Calibri" w:hAnsi="Calibri" w:cs="Calibri"/>
          <w:sz w:val="22"/>
          <w:szCs w:val="22"/>
        </w:rPr>
        <w:t>LINDAT-CLARIAH - CZ</w:t>
      </w:r>
      <w:r w:rsidR="00001873" w:rsidRPr="00AD25E4">
        <w:rPr>
          <w:rFonts w:ascii="Calibri" w:eastAsia="Calibri" w:hAnsi="Calibri" w:cs="Calibri"/>
          <w:sz w:val="22"/>
          <w:szCs w:val="22"/>
        </w:rPr>
        <w:t xml:space="preserve"> </w:t>
      </w:r>
      <w:r>
        <w:rPr>
          <w:rFonts w:ascii="Calibri" w:eastAsia="Calibri" w:hAnsi="Calibri" w:cs="Calibri"/>
          <w:sz w:val="22"/>
          <w:szCs w:val="22"/>
        </w:rPr>
        <w:t xml:space="preserve">a </w:t>
      </w:r>
      <w:r w:rsidR="00001873" w:rsidRPr="00AD25E4">
        <w:rPr>
          <w:rFonts w:ascii="Calibri" w:eastAsia="Calibri" w:hAnsi="Calibri" w:cs="Calibri"/>
          <w:sz w:val="22"/>
          <w:szCs w:val="22"/>
        </w:rPr>
        <w:t>jeho registrační číslo</w:t>
      </w:r>
      <w:r w:rsidR="00DD1466" w:rsidRPr="00AD25E4">
        <w:rPr>
          <w:rFonts w:ascii="Calibri" w:eastAsia="Calibri" w:hAnsi="Calibri" w:cs="Calibri"/>
          <w:sz w:val="22"/>
          <w:szCs w:val="22"/>
        </w:rPr>
        <w:t>: LM2018101</w:t>
      </w:r>
      <w:r w:rsidR="00001873" w:rsidRPr="00AD25E4">
        <w:rPr>
          <w:rFonts w:ascii="Calibri" w:eastAsia="Calibri" w:hAnsi="Calibri" w:cs="Calibri"/>
          <w:sz w:val="22"/>
          <w:szCs w:val="22"/>
        </w:rPr>
        <w:t>.</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77777777" w:rsidR="006666EB" w:rsidRDefault="006666EB">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0879FF4"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dodat zboží bez vad Kupujícímu v souladu s podmínkami této smlouvy, přičemž za řádné dodání zboží se považuje jeho převzetí Kupujícím, a to na základě potvrzení této skutečnosti </w:t>
      </w:r>
      <w:r w:rsidR="00557931">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42EF5F6E"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557931">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w:t>
      </w:r>
      <w:r w:rsidR="00557931">
        <w:rPr>
          <w:rFonts w:ascii="Calibri" w:eastAsia="Calibri" w:hAnsi="Calibri" w:cs="Calibri"/>
          <w:color w:val="000000"/>
          <w:sz w:val="22"/>
          <w:szCs w:val="22"/>
        </w:rPr>
        <w:t>.</w:t>
      </w:r>
      <w:r>
        <w:rPr>
          <w:rFonts w:ascii="Calibri" w:eastAsia="Calibri" w:hAnsi="Calibri" w:cs="Calibri"/>
          <w:color w:val="000000"/>
          <w:sz w:val="22"/>
          <w:szCs w:val="22"/>
        </w:rPr>
        <w:t xml:space="preserve">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50445E4C" w14:textId="12D141DA" w:rsidR="00001873" w:rsidRPr="00AD25E4" w:rsidRDefault="004D5727" w:rsidP="00001873">
      <w:pPr>
        <w:numPr>
          <w:ilvl w:val="0"/>
          <w:numId w:val="9"/>
        </w:numPr>
        <w:pBdr>
          <w:top w:val="nil"/>
          <w:left w:val="nil"/>
          <w:bottom w:val="nil"/>
          <w:right w:val="nil"/>
          <w:between w:val="nil"/>
        </w:pBdr>
        <w:jc w:val="both"/>
        <w:rPr>
          <w:rFonts w:ascii="Calibri" w:eastAsia="Calibri" w:hAnsi="Calibri" w:cs="Calibri"/>
          <w:b/>
          <w:bCs/>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r w:rsidR="00001873" w:rsidRPr="00AD25E4">
        <w:rPr>
          <w:rFonts w:ascii="Calibri" w:eastAsia="Calibri" w:hAnsi="Calibri" w:cs="Calibri"/>
          <w:b/>
          <w:bCs/>
          <w:color w:val="000000"/>
          <w:sz w:val="22"/>
          <w:szCs w:val="22"/>
        </w:rPr>
        <w:t>Mgr. Pavel Straňák, Ph.D. , tel.: 951 554 247, e-mail: stranak@ufal.mff.cuni.cz</w:t>
      </w:r>
    </w:p>
    <w:p w14:paraId="00000056" w14:textId="25022B09" w:rsidR="006666EB" w:rsidRDefault="006666EB">
      <w:pPr>
        <w:pBdr>
          <w:top w:val="nil"/>
          <w:left w:val="nil"/>
          <w:bottom w:val="nil"/>
          <w:right w:val="nil"/>
          <w:between w:val="nil"/>
        </w:pBdr>
        <w:ind w:left="851" w:hanging="142"/>
        <w:jc w:val="both"/>
        <w:rPr>
          <w:rFonts w:ascii="Calibri" w:eastAsia="Calibri" w:hAnsi="Calibri" w:cs="Calibri"/>
          <w:color w:val="000000"/>
          <w:sz w:val="22"/>
          <w:szCs w:val="22"/>
        </w:rPr>
      </w:pPr>
      <w:bookmarkStart w:id="2" w:name="_heading=h.gjdgxs" w:colFirst="0" w:colLast="0"/>
      <w:bookmarkEnd w:id="2"/>
    </w:p>
    <w:p w14:paraId="00000057"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737FCC2A"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EE257C">
        <w:rPr>
          <w:rFonts w:ascii="Calibri" w:eastAsia="Calibri" w:hAnsi="Calibri" w:cs="Calibri"/>
          <w:color w:val="000000"/>
          <w:sz w:val="22"/>
          <w:szCs w:val="22"/>
        </w:rPr>
        <w:t>pod</w:t>
      </w:r>
      <w:r>
        <w:rPr>
          <w:rFonts w:ascii="Calibri" w:eastAsia="Calibri" w:hAnsi="Calibri" w:cs="Calibri"/>
          <w:color w:val="000000"/>
          <w:sz w:val="22"/>
          <w:szCs w:val="22"/>
        </w:rPr>
        <w:t>dodávky, Prodávající závazně uvádí identifikační údaje dotčeného poddodavatele: nebude plněno formou poddodávky</w:t>
      </w:r>
    </w:p>
    <w:p w14:paraId="00000059" w14:textId="35E40654"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subdodavatele nebo využité nového </w:t>
      </w:r>
      <w:r w:rsidR="00EE257C">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A" w14:textId="77777777" w:rsidR="006666EB" w:rsidRDefault="006666EB">
      <w:pPr>
        <w:pBdr>
          <w:top w:val="nil"/>
          <w:left w:val="nil"/>
          <w:bottom w:val="nil"/>
          <w:right w:val="nil"/>
          <w:between w:val="nil"/>
        </w:pBdr>
        <w:ind w:left="709"/>
        <w:jc w:val="both"/>
        <w:rPr>
          <w:rFonts w:ascii="Calibri" w:eastAsia="Calibri" w:hAnsi="Calibri" w:cs="Calibri"/>
          <w:color w:val="000000"/>
          <w:sz w:val="22"/>
          <w:szCs w:val="22"/>
        </w:rPr>
      </w:pPr>
    </w:p>
    <w:p w14:paraId="0000005D" w14:textId="77777777" w:rsidR="006666EB" w:rsidRDefault="006666EB" w:rsidP="00AD25E4">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4D741272" w14:textId="5C7D1CD2" w:rsidR="00502D20" w:rsidRPr="00502D20" w:rsidRDefault="00502D20" w:rsidP="00502D2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r w:rsidRPr="00502D20">
        <w:rPr>
          <w:rFonts w:ascii="Calibri" w:eastAsia="Calibri" w:hAnsi="Calibri" w:cs="Calibri"/>
          <w:color w:val="000000"/>
          <w:sz w:val="22"/>
          <w:szCs w:val="22"/>
        </w:rPr>
        <w:t xml:space="preserve">Na dodané zboží poskytuje prodávající kupujícímu minimální záruku v délce </w:t>
      </w:r>
      <w:r w:rsidRPr="00A2739F">
        <w:rPr>
          <w:rFonts w:ascii="Calibri" w:eastAsia="Calibri" w:hAnsi="Calibri" w:cs="Calibri"/>
          <w:color w:val="000000"/>
          <w:sz w:val="22"/>
          <w:szCs w:val="22"/>
          <w:highlight w:val="lightGray"/>
        </w:rPr>
        <w:t>24 kalendářních</w:t>
      </w:r>
      <w:r w:rsidRPr="00502D20">
        <w:rPr>
          <w:rFonts w:ascii="Calibri" w:eastAsia="Calibri" w:hAnsi="Calibri" w:cs="Calibri"/>
          <w:color w:val="000000"/>
          <w:sz w:val="22"/>
          <w:szCs w:val="22"/>
        </w:rPr>
        <w:t xml:space="preserve"> </w:t>
      </w:r>
      <w:r w:rsidRPr="00A2739F">
        <w:rPr>
          <w:rFonts w:ascii="Calibri" w:eastAsia="Calibri" w:hAnsi="Calibri" w:cs="Calibri"/>
          <w:color w:val="000000"/>
          <w:sz w:val="22"/>
          <w:szCs w:val="22"/>
          <w:highlight w:val="lightGray"/>
        </w:rPr>
        <w:t>měsíců</w:t>
      </w:r>
      <w:r w:rsidRPr="00502D20">
        <w:rPr>
          <w:rFonts w:ascii="Calibri" w:eastAsia="Calibri" w:hAnsi="Calibri" w:cs="Calibri"/>
          <w:color w:val="000000"/>
          <w:sz w:val="22"/>
          <w:szCs w:val="22"/>
        </w:rPr>
        <w:t xml:space="preserve"> ode dne převzetí zboží kupujícím (od data uvedeného na dodacím listu jako den převzetí). V případě, že na dodacím listu je uvedena delší doba záruky, než je uvedena v předchozí větě, tak prodávající poskytuje kupujícímu záruku v délce uvedené na dodacím listu zboží. Zavazuje se, že po tuto dobu bude zboží použitelné k dohodnutému nebo obvyklému účelu a zachová si dohodnuté či obvyklé vlastnosti. Záruka se nevztahuje na opotřebení v rozsahu odpovídajícímu obvyklému způsobu užívání. Je-li na zboží vyznačena tzv. expirační lhůta, platí záruční doba do doby sjednané touto rámcovou kupní smlouvou. Je-li na dodávané věci, jejím obalu nebo návodu k ní připojeném vyznačena v souladu se zvláštními právními předpisy lhůta k použití věci, skončí záruka uplynutím této lhůty. Žádná z těchto lhůt nemůže být při dodání zboží kratší než 24 měsíců.</w:t>
      </w:r>
    </w:p>
    <w:p w14:paraId="00000064" w14:textId="500A2F52" w:rsidR="006666EB" w:rsidRDefault="004D5727" w:rsidP="00EE257C">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Záruční lhůta počíná běžet dnem podpisu </w:t>
      </w:r>
      <w:r w:rsidR="00EE257C">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oběma smluvními stranami.</w:t>
      </w:r>
    </w:p>
    <w:p w14:paraId="73DB1E57" w14:textId="77777777" w:rsidR="009646C9"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3" w:name="_heading=h.30j0zll" w:colFirst="0" w:colLast="0"/>
      <w:bookmarkEnd w:id="3"/>
      <w:r w:rsidRPr="00510AD0">
        <w:rPr>
          <w:rFonts w:ascii="Calibri" w:eastAsia="Calibri" w:hAnsi="Calibri" w:cs="Calibri"/>
          <w:color w:val="000000"/>
          <w:sz w:val="22"/>
          <w:szCs w:val="22"/>
        </w:rPr>
        <w:lastRenderedPageBreak/>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w:t>
      </w:r>
    </w:p>
    <w:p w14:paraId="00000065" w14:textId="549FA02C"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r w:rsidRPr="00510AD0">
        <w:rPr>
          <w:rFonts w:ascii="Calibri" w:eastAsia="Calibri" w:hAnsi="Calibri" w:cs="Calibri"/>
          <w:color w:val="000000"/>
          <w:sz w:val="22"/>
          <w:szCs w:val="22"/>
        </w:rPr>
        <w:t xml:space="preserve">Záruční opravy je </w:t>
      </w:r>
      <w:r w:rsidR="00256467" w:rsidRPr="00510AD0">
        <w:rPr>
          <w:rFonts w:ascii="Calibri" w:eastAsia="Calibri" w:hAnsi="Calibri" w:cs="Calibri"/>
          <w:color w:val="000000"/>
          <w:sz w:val="22"/>
          <w:szCs w:val="22"/>
        </w:rPr>
        <w:t xml:space="preserve">u zboží </w:t>
      </w:r>
      <w:r w:rsidR="009646C9">
        <w:rPr>
          <w:rFonts w:ascii="Calibri" w:eastAsia="Calibri" w:hAnsi="Calibri" w:cs="Calibri"/>
          <w:color w:val="000000"/>
          <w:sz w:val="22"/>
          <w:szCs w:val="22"/>
        </w:rPr>
        <w:t xml:space="preserve">uvedeného v </w:t>
      </w:r>
      <w:r w:rsidR="00256467" w:rsidRPr="00510AD0">
        <w:rPr>
          <w:rFonts w:ascii="Calibri" w:eastAsia="Calibri" w:hAnsi="Calibri" w:cs="Calibri"/>
          <w:color w:val="000000"/>
          <w:sz w:val="22"/>
          <w:szCs w:val="22"/>
        </w:rPr>
        <w:t xml:space="preserve">čl. II. odst. 1 této smlouvy </w:t>
      </w:r>
      <w:r w:rsidRPr="00510AD0">
        <w:rPr>
          <w:rFonts w:ascii="Calibri" w:eastAsia="Calibri" w:hAnsi="Calibri" w:cs="Calibri"/>
          <w:color w:val="000000"/>
          <w:sz w:val="22"/>
          <w:szCs w:val="22"/>
        </w:rPr>
        <w:t xml:space="preserve">Prodávající povinen provést nejpozději </w:t>
      </w:r>
      <w:r w:rsidR="004B2621">
        <w:rPr>
          <w:rFonts w:ascii="Calibri" w:eastAsia="Calibri" w:hAnsi="Calibri" w:cs="Calibri"/>
          <w:color w:val="000000"/>
          <w:sz w:val="22"/>
          <w:szCs w:val="22"/>
        </w:rPr>
        <w:t>do třiceti dnů</w:t>
      </w:r>
      <w:r w:rsidR="00E21187">
        <w:rPr>
          <w:rFonts w:ascii="Calibri" w:eastAsia="Calibri" w:hAnsi="Calibri" w:cs="Calibri"/>
          <w:color w:val="000000"/>
          <w:sz w:val="22"/>
          <w:szCs w:val="22"/>
        </w:rPr>
        <w:t xml:space="preserve"> v místě instalace zboží u Kup</w:t>
      </w:r>
      <w:r w:rsidR="00E23D41">
        <w:rPr>
          <w:rFonts w:ascii="Calibri" w:eastAsia="Calibri" w:hAnsi="Calibri" w:cs="Calibri"/>
          <w:color w:val="000000"/>
          <w:sz w:val="22"/>
          <w:szCs w:val="22"/>
        </w:rPr>
        <w:t>u</w:t>
      </w:r>
      <w:r w:rsidR="00E21187">
        <w:rPr>
          <w:rFonts w:ascii="Calibri" w:eastAsia="Calibri" w:hAnsi="Calibri" w:cs="Calibri"/>
          <w:color w:val="000000"/>
          <w:sz w:val="22"/>
          <w:szCs w:val="22"/>
        </w:rPr>
        <w:t>jícího.</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p>
    <w:p w14:paraId="18AFC887" w14:textId="77777777" w:rsidR="00ED3706" w:rsidRDefault="00ED370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32BB5D5A"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0F6BE0D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w:t>
      </w:r>
      <w:r w:rsidR="00321A7E">
        <w:rPr>
          <w:rFonts w:asciiTheme="minorHAnsi" w:eastAsia="Calibri" w:hAnsiTheme="minorHAnsi" w:cstheme="minorHAnsi"/>
          <w:color w:val="000000"/>
          <w:sz w:val="22"/>
          <w:szCs w:val="22"/>
        </w:rPr>
        <w:t>3</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E" w14:textId="77777777"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000006F" w14:textId="77777777" w:rsidR="006666EB" w:rsidRDefault="006666EB">
      <w:pPr>
        <w:spacing w:line="276" w:lineRule="auto"/>
        <w:jc w:val="both"/>
        <w:rPr>
          <w:rFonts w:ascii="Calibri" w:eastAsia="Calibri" w:hAnsi="Calibri" w:cs="Calibri"/>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59206056" w:rsidR="006666EB" w:rsidRPr="00AD25E4" w:rsidRDefault="004D5727" w:rsidP="00AD25E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77777777" w:rsidR="006666EB" w:rsidRDefault="006666EB">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0519A109" w:rsidR="006666EB" w:rsidRDefault="000E18F9">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w:t>
      </w:r>
      <w:r>
        <w:rPr>
          <w:rFonts w:ascii="Calibri" w:eastAsia="Calibri" w:hAnsi="Calibri" w:cs="Calibri"/>
          <w:color w:val="000000"/>
          <w:sz w:val="22"/>
          <w:szCs w:val="22"/>
        </w:rPr>
        <w:t>.</w:t>
      </w:r>
      <w:r w:rsidR="004D5727">
        <w:rPr>
          <w:rFonts w:ascii="Calibri" w:eastAsia="Calibri" w:hAnsi="Calibri" w:cs="Calibri"/>
          <w:color w:val="000000"/>
          <w:sz w:val="22"/>
          <w:szCs w:val="22"/>
        </w:rPr>
        <w:t xml:space="preserve"> </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4" w:name="_heading=h.1fob9te" w:colFirst="0" w:colLast="0"/>
      <w:bookmarkEnd w:id="4"/>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6B5DDC49"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p w14:paraId="0AD8BB3C" w14:textId="379390B0"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33228A01" w14:textId="4F150894"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74F6E2CA" w14:textId="3E675518"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1D386159" w14:textId="16FB4ED4"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420BD709" w14:textId="5B453AB3"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09E9DB58" w14:textId="6B906B2D"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1E6C7DA2" w14:textId="431C7310"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35770408" w14:textId="31E26ADE"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562A96D2" w14:textId="3AE8DDC4"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12907C20" w14:textId="4BF69BE2"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4EC71926" w14:textId="471C9DCC"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2FDE7087" w14:textId="038FC795"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p w14:paraId="20089ADE" w14:textId="77777777" w:rsidR="000E18F9" w:rsidRDefault="000E18F9">
      <w:pPr>
        <w:pBdr>
          <w:top w:val="nil"/>
          <w:left w:val="nil"/>
          <w:bottom w:val="nil"/>
          <w:right w:val="nil"/>
          <w:between w:val="nil"/>
        </w:pBdr>
        <w:spacing w:line="276" w:lineRule="auto"/>
        <w:rPr>
          <w:rFonts w:ascii="Calibri" w:eastAsia="Calibri" w:hAnsi="Calibri" w:cs="Calibri"/>
          <w:b/>
          <w:color w:val="000000"/>
          <w:sz w:val="22"/>
          <w:szCs w:val="22"/>
        </w:rPr>
      </w:pPr>
    </w:p>
    <w:sectPr w:rsidR="000E18F9">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1CBB" w14:textId="77777777" w:rsidR="00D12F71" w:rsidRDefault="00D12F71">
      <w:r>
        <w:separator/>
      </w:r>
    </w:p>
  </w:endnote>
  <w:endnote w:type="continuationSeparator" w:id="0">
    <w:p w14:paraId="404AA014" w14:textId="77777777" w:rsidR="00D12F71" w:rsidRDefault="00D1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9646C9" w:rsidRDefault="009646C9">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D1466">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9646C9" w:rsidRDefault="009646C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24D0" w14:textId="77777777" w:rsidR="00D12F71" w:rsidRDefault="00D12F71">
      <w:r>
        <w:separator/>
      </w:r>
    </w:p>
  </w:footnote>
  <w:footnote w:type="continuationSeparator" w:id="0">
    <w:p w14:paraId="0EDAF9D8" w14:textId="77777777" w:rsidR="00D12F71" w:rsidRDefault="00D1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8"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3"/>
  </w:num>
  <w:num w:numId="6">
    <w:abstractNumId w:val="0"/>
  </w:num>
  <w:num w:numId="7">
    <w:abstractNumId w:val="8"/>
  </w:num>
  <w:num w:numId="8">
    <w:abstractNumId w:val="5"/>
  </w:num>
  <w:num w:numId="9">
    <w:abstractNumId w:val="10"/>
  </w:num>
  <w:num w:numId="10">
    <w:abstractNumId w:val="14"/>
  </w:num>
  <w:num w:numId="11">
    <w:abstractNumId w:val="1"/>
  </w:num>
  <w:num w:numId="12">
    <w:abstractNumId w:val="2"/>
  </w:num>
  <w:num w:numId="13">
    <w:abstractNumId w:val="1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01873"/>
    <w:rsid w:val="00016968"/>
    <w:rsid w:val="0002792A"/>
    <w:rsid w:val="00064750"/>
    <w:rsid w:val="000A4A32"/>
    <w:rsid w:val="000B68DD"/>
    <w:rsid w:val="000C2AB5"/>
    <w:rsid w:val="000E18F9"/>
    <w:rsid w:val="00133620"/>
    <w:rsid w:val="0015116D"/>
    <w:rsid w:val="00186DB2"/>
    <w:rsid w:val="00256467"/>
    <w:rsid w:val="00321A7E"/>
    <w:rsid w:val="00372C47"/>
    <w:rsid w:val="003839C2"/>
    <w:rsid w:val="0043671C"/>
    <w:rsid w:val="004964A2"/>
    <w:rsid w:val="004B2621"/>
    <w:rsid w:val="004D5727"/>
    <w:rsid w:val="004E10FC"/>
    <w:rsid w:val="00502D20"/>
    <w:rsid w:val="00510AD0"/>
    <w:rsid w:val="00515722"/>
    <w:rsid w:val="00515FF5"/>
    <w:rsid w:val="00557931"/>
    <w:rsid w:val="005668D0"/>
    <w:rsid w:val="006666EB"/>
    <w:rsid w:val="006B3E3B"/>
    <w:rsid w:val="006D1259"/>
    <w:rsid w:val="007035FD"/>
    <w:rsid w:val="00783073"/>
    <w:rsid w:val="00856152"/>
    <w:rsid w:val="009646C9"/>
    <w:rsid w:val="009F2934"/>
    <w:rsid w:val="00A2739F"/>
    <w:rsid w:val="00A97CB5"/>
    <w:rsid w:val="00AD25E4"/>
    <w:rsid w:val="00B41703"/>
    <w:rsid w:val="00BA6ED7"/>
    <w:rsid w:val="00C324CF"/>
    <w:rsid w:val="00C81B25"/>
    <w:rsid w:val="00C92F2C"/>
    <w:rsid w:val="00CB06E7"/>
    <w:rsid w:val="00CE7CF7"/>
    <w:rsid w:val="00D12F71"/>
    <w:rsid w:val="00DD1466"/>
    <w:rsid w:val="00E21187"/>
    <w:rsid w:val="00E23D41"/>
    <w:rsid w:val="00ED3706"/>
    <w:rsid w:val="00EE257C"/>
    <w:rsid w:val="00F32CAD"/>
    <w:rsid w:val="00F53CBE"/>
    <w:rsid w:val="00F55C5C"/>
    <w:rsid w:val="00FF0F5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AADB"/>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79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1795</Words>
  <Characters>10595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9</cp:revision>
  <dcterms:created xsi:type="dcterms:W3CDTF">2022-09-21T09:01:00Z</dcterms:created>
  <dcterms:modified xsi:type="dcterms:W3CDTF">2022-09-27T09:11:00Z</dcterms:modified>
</cp:coreProperties>
</file>