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37762078" w:rsidR="00CE3AD5" w:rsidRPr="00FB1D06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Část </w:t>
      </w:r>
      <w:r w:rsidR="008830EC" w:rsidRPr="00FB1D06">
        <w:rPr>
          <w:rFonts w:ascii="Cambria" w:hAnsi="Cambria"/>
          <w:b/>
          <w:bCs/>
          <w:lang w:val="cs-CZ"/>
        </w:rPr>
        <w:t>4</w:t>
      </w:r>
      <w:r w:rsidRPr="00FB1D06">
        <w:rPr>
          <w:rFonts w:ascii="Cambria" w:hAnsi="Cambria"/>
          <w:b/>
          <w:bCs/>
          <w:lang w:val="cs-CZ"/>
        </w:rPr>
        <w:t xml:space="preserve"> VZ: „</w:t>
      </w:r>
      <w:bookmarkStart w:id="0" w:name="_Hlk120434978"/>
      <w:r w:rsidR="00F22B33" w:rsidRPr="00FB1D06">
        <w:rPr>
          <w:rFonts w:ascii="Cambria" w:hAnsi="Cambria"/>
          <w:b/>
          <w:bCs/>
          <w:lang w:val="cs-CZ"/>
        </w:rPr>
        <w:t xml:space="preserve">Motorizovaný stolek mikroskopu pro in </w:t>
      </w:r>
      <w:proofErr w:type="spellStart"/>
      <w:r w:rsidR="00F22B33" w:rsidRPr="00FB1D06">
        <w:rPr>
          <w:rFonts w:ascii="Cambria" w:hAnsi="Cambria"/>
          <w:b/>
          <w:bCs/>
          <w:lang w:val="cs-CZ"/>
        </w:rPr>
        <w:t>vivo</w:t>
      </w:r>
      <w:proofErr w:type="spellEnd"/>
      <w:r w:rsidR="00F22B33" w:rsidRPr="00FB1D06">
        <w:rPr>
          <w:rFonts w:ascii="Cambria" w:hAnsi="Cambria"/>
          <w:b/>
          <w:bCs/>
          <w:lang w:val="cs-CZ"/>
        </w:rPr>
        <w:t xml:space="preserve"> experiment</w:t>
      </w:r>
      <w:bookmarkEnd w:id="0"/>
      <w:r w:rsidR="00F22B33" w:rsidRPr="00FB1D06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CE3AD5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6B5EFE48" w:rsidR="00060308" w:rsidRPr="00CE3AD5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8830EC">
              <w:rPr>
                <w:rFonts w:ascii="Cambria" w:hAnsi="Cambria"/>
                <w:b/>
                <w:sz w:val="22"/>
                <w:szCs w:val="22"/>
                <w:lang w:val="cs-CZ"/>
              </w:rPr>
              <w:t>4</w:t>
            </w: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CE3AD5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F22B33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740A2E9E" w:rsidR="00F22B33" w:rsidRPr="00F22B33" w:rsidRDefault="00F22B33" w:rsidP="00F22B33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Systém tříosé motorizace mikroskopu se skládá ze čtyř částí – napájecí a komunikační jednotky, kontroléru, motorizované kovové platformy (masivní stolek) s pohyby v osách X a Y a odděleným posuvem, který lze použít pro vertikální uchycení.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645F6A7B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Motorizovaná kovová platforma má opsané rozměry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 500 mm na šířku, </w:t>
            </w:r>
            <w:r>
              <w:rPr>
                <w:rFonts w:ascii="Cambria" w:hAnsi="Cambria"/>
                <w:color w:val="000000" w:themeColor="text1"/>
                <w:lang w:val="cs-CZ"/>
              </w:rPr>
              <w:t xml:space="preserve">min. 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350 mm hloubku a tloušťku </w:t>
            </w:r>
            <w:r>
              <w:rPr>
                <w:rFonts w:ascii="Cambria" w:hAnsi="Cambria"/>
                <w:color w:val="000000" w:themeColor="text1"/>
                <w:lang w:val="cs-CZ"/>
              </w:rPr>
              <w:t xml:space="preserve">min. 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>10 mm, s výřezem pro bližší umístění těla mikroskopu. Platforma stojí na masivních kovových výškově nastavitelných nohou, které je možné fixovat k optickému stolu.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597DCF1C" w:rsidR="00F22B33" w:rsidRPr="00F22B33" w:rsidRDefault="00F22B33" w:rsidP="00F22B33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Motorizované posuvy XY jsou na rozhraní kovových nohou podepírajících platformu. Posuvy umožňují hladký a přesný chod alespoň v rozmezí 25 mm. Přesnost posuvů alespoň </w:t>
            </w:r>
            <w:proofErr w:type="gramStart"/>
            <w:r w:rsidRPr="00F22B33">
              <w:rPr>
                <w:rFonts w:ascii="Cambria" w:hAnsi="Cambria"/>
                <w:color w:val="000000" w:themeColor="text1"/>
                <w:lang w:val="cs-CZ"/>
              </w:rPr>
              <w:t>&lt; 50</w:t>
            </w:r>
            <w:proofErr w:type="gramEnd"/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spellStart"/>
            <w:r w:rsidRPr="00F22B33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06E70D28" w:rsidR="00F22B33" w:rsidRPr="00F22B33" w:rsidRDefault="00F22B33" w:rsidP="00F22B33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Mechanika rozhraní podpěrných nohou a kovové platformy umožňuje, že vyjma kontrolovaných motorizovaných pohybů v XY je kovová platforma mikroskopu uchycena </w:t>
            </w:r>
            <w:r w:rsidR="00D530C7" w:rsidRPr="00F22B33">
              <w:rPr>
                <w:rFonts w:ascii="Cambria" w:hAnsi="Cambria"/>
                <w:color w:val="000000" w:themeColor="text1"/>
                <w:lang w:val="cs-CZ"/>
              </w:rPr>
              <w:t>velmi</w:t>
            </w:r>
            <w:r w:rsidR="00D530C7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>rigidně k tělu optického stolu a neumožňuje ani minimální volnosti a výkyvy platformy.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68F06DB4" w:rsidR="00F22B33" w:rsidRPr="00F22B33" w:rsidRDefault="00F22B33" w:rsidP="00F22B33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Platforma je opatřena rovnoměrně rozmístěnými metrickými závity M6 </w:t>
            </w:r>
            <w:r w:rsidR="00D530C7" w:rsidRPr="00F22B33">
              <w:rPr>
                <w:rFonts w:ascii="Cambria" w:hAnsi="Cambria"/>
                <w:color w:val="000000" w:themeColor="text1"/>
                <w:lang w:val="cs-CZ"/>
              </w:rPr>
              <w:t>j</w:t>
            </w:r>
            <w:r w:rsidR="00D530C7">
              <w:rPr>
                <w:rFonts w:ascii="Cambria" w:hAnsi="Cambria"/>
                <w:color w:val="000000" w:themeColor="text1"/>
                <w:lang w:val="cs-CZ"/>
              </w:rPr>
              <w:t>doucími</w:t>
            </w:r>
            <w:r w:rsidR="00D530C7" w:rsidRPr="00F22B33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skrze tloušťku kovové platformy. Závity jsou umístěny v čtvercové síti s rozestupy 25 mm. 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72BB47A8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- Oddělený posuv mikroskopu lze ovládat ze společné napájecí a komunikační jednotky spolu s XY posuvy kovové platformy mikroskopu.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2B33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0FF6C230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lastRenderedPageBreak/>
              <w:t xml:space="preserve">- Posuv lze použít ve vertikálním uspořádání a zatížitelnost ve směru posuvu je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 1 kg.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36A3C666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16114D" w14:textId="6AAD78BE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Délka pojezdu posuvu je </w:t>
            </w:r>
            <w:r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 25 mm, přesnost posuvu alespoň &lt;50</w:t>
            </w:r>
            <w:r w:rsidR="00D530C7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proofErr w:type="spellStart"/>
            <w:r w:rsidRPr="00F22B33">
              <w:rPr>
                <w:rFonts w:ascii="Cambria" w:hAnsi="Cambria"/>
                <w:color w:val="000000" w:themeColor="text1"/>
                <w:lang w:val="cs-CZ"/>
              </w:rPr>
              <w:t>nm</w:t>
            </w:r>
            <w:proofErr w:type="spellEnd"/>
            <w:r w:rsidRPr="00F22B33">
              <w:rPr>
                <w:rFonts w:ascii="Cambria" w:hAnsi="Cambria"/>
                <w:color w:val="000000" w:themeColor="text1"/>
                <w:lang w:val="cs-CZ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A26FB2" w14:textId="033DDC60" w:rsidR="00F22B33" w:rsidRPr="00CE3AD5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282A38C5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E26A46" w14:textId="7DFD26E7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- Pojezd je na obou stranách opatřen metrickými závity pro upevnění k mikroskopu.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E13C99D" w14:textId="5970A239" w:rsidR="00F22B33" w:rsidRPr="003D78C0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51D99AF3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9FE532" w14:textId="73CA6539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- Celý systém motorizovaných posuvů je ovladatelný z jedné mobilní ovládací jednotky se třemi rotačními enkodéry, velkým podsvíceným displejem ukazujícím polohu posuvů a tlačítky pro předvolené pozice a nastavení systému.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28AF4B" w14:textId="5F7D3EDF" w:rsidR="00F22B33" w:rsidRPr="003D78C0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6575F8E5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1A1710" w14:textId="369A3EE8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Mobilní ovládací jednotka je propojena jedním kabelem s napájecí a komunikační jednotkou.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1F37FAE" w14:textId="62E1E42D" w:rsidR="00F22B33" w:rsidRPr="003D78C0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7B79D9BD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C39EFB" w14:textId="566C2638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- Napájecí a komunikační jednotka je propojena se všemi částmi systému </w:t>
            </w:r>
            <w:proofErr w:type="spellStart"/>
            <w:r w:rsidRPr="00F22B33">
              <w:rPr>
                <w:rFonts w:ascii="Cambria" w:hAnsi="Cambria"/>
                <w:color w:val="000000" w:themeColor="text1"/>
                <w:lang w:val="cs-CZ"/>
              </w:rPr>
              <w:t>mikroskosuvů</w:t>
            </w:r>
            <w:proofErr w:type="spellEnd"/>
            <w:r w:rsidRPr="00F22B33">
              <w:rPr>
                <w:rFonts w:ascii="Cambria" w:hAnsi="Cambria"/>
                <w:color w:val="000000" w:themeColor="text1"/>
                <w:lang w:val="cs-CZ"/>
              </w:rPr>
              <w:t xml:space="preserve"> a s PC komunikuje prostřednictvím USB.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FB70650" w14:textId="0EFB7329" w:rsidR="00F22B33" w:rsidRPr="003D78C0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7301865F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C6F3A1F" w14:textId="1BFDEF83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- Napájení systému prostřednictvím napájecí a komunikační jednotky: 220 V a max 10</w:t>
            </w:r>
            <w:r w:rsidR="00D530C7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F22B33">
              <w:rPr>
                <w:rFonts w:ascii="Cambria" w:hAnsi="Cambria"/>
                <w:color w:val="000000" w:themeColor="text1"/>
                <w:lang w:val="cs-CZ"/>
              </w:rPr>
              <w:t>A.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215A255" w14:textId="4B765790" w:rsidR="00F22B33" w:rsidRPr="006553E8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F22B33" w:rsidRPr="00CE3AD5" w14:paraId="444D562C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996813" w14:textId="322B6732" w:rsidR="00F22B33" w:rsidRPr="00F22B33" w:rsidRDefault="00F22B33" w:rsidP="00F22B33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2B33">
              <w:rPr>
                <w:rFonts w:ascii="Cambria" w:hAnsi="Cambria"/>
                <w:color w:val="000000" w:themeColor="text1"/>
                <w:lang w:val="cs-CZ"/>
              </w:rPr>
              <w:t>- Napájecí a komunikační jednotka umožňuje montáž do 19“ racku.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83A6BFC" w14:textId="160A0290" w:rsidR="00F22B33" w:rsidRPr="006553E8" w:rsidRDefault="00F22B33" w:rsidP="00F22B33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6553E8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A2CE" w14:textId="77777777" w:rsidR="0028299B" w:rsidRDefault="0028299B" w:rsidP="005A0075">
      <w:pPr>
        <w:spacing w:after="0" w:line="240" w:lineRule="auto"/>
      </w:pPr>
      <w:r>
        <w:separator/>
      </w:r>
    </w:p>
  </w:endnote>
  <w:endnote w:type="continuationSeparator" w:id="0">
    <w:p w14:paraId="479639B9" w14:textId="77777777" w:rsidR="0028299B" w:rsidRDefault="0028299B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3111" w14:textId="77777777" w:rsidR="0028299B" w:rsidRDefault="0028299B" w:rsidP="005A0075">
      <w:pPr>
        <w:spacing w:after="0" w:line="240" w:lineRule="auto"/>
      </w:pPr>
      <w:r>
        <w:separator/>
      </w:r>
    </w:p>
  </w:footnote>
  <w:footnote w:type="continuationSeparator" w:id="0">
    <w:p w14:paraId="22EB02BD" w14:textId="77777777" w:rsidR="0028299B" w:rsidRDefault="0028299B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B5ED8"/>
    <w:rsid w:val="001E7141"/>
    <w:rsid w:val="002228C1"/>
    <w:rsid w:val="00242A5D"/>
    <w:rsid w:val="00251367"/>
    <w:rsid w:val="0028299B"/>
    <w:rsid w:val="002D3A99"/>
    <w:rsid w:val="00385FF9"/>
    <w:rsid w:val="005A0075"/>
    <w:rsid w:val="005B53C4"/>
    <w:rsid w:val="00627527"/>
    <w:rsid w:val="006967A0"/>
    <w:rsid w:val="006F5924"/>
    <w:rsid w:val="0075233A"/>
    <w:rsid w:val="00792E0F"/>
    <w:rsid w:val="007D4732"/>
    <w:rsid w:val="008830EC"/>
    <w:rsid w:val="008A2FA6"/>
    <w:rsid w:val="0092218B"/>
    <w:rsid w:val="00980916"/>
    <w:rsid w:val="009B6479"/>
    <w:rsid w:val="00AA2141"/>
    <w:rsid w:val="00B62AB5"/>
    <w:rsid w:val="00B768EB"/>
    <w:rsid w:val="00BB7A22"/>
    <w:rsid w:val="00CA6822"/>
    <w:rsid w:val="00CC4100"/>
    <w:rsid w:val="00CE3AD5"/>
    <w:rsid w:val="00D530C7"/>
    <w:rsid w:val="00E80583"/>
    <w:rsid w:val="00F22B33"/>
    <w:rsid w:val="00F27145"/>
    <w:rsid w:val="00F36D96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2022-11-27T23:13:00Z</dcterms:created>
  <dcterms:modified xsi:type="dcterms:W3CDTF">2022-12-02T11:09:00Z</dcterms:modified>
</cp:coreProperties>
</file>