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B84D7" w14:textId="77777777" w:rsidR="002961EA" w:rsidRPr="00E3077F" w:rsidRDefault="002961EA" w:rsidP="009C1E5D">
      <w:pPr>
        <w:pStyle w:val="Odstsl"/>
        <w:numPr>
          <w:ilvl w:val="0"/>
          <w:numId w:val="0"/>
        </w:numPr>
        <w:ind w:left="425" w:firstLine="1"/>
        <w:rPr>
          <w:rFonts w:ascii="Calibri" w:hAnsi="Calibri" w:cs="Calibri"/>
          <w:b/>
          <w:szCs w:val="20"/>
        </w:rPr>
      </w:pPr>
    </w:p>
    <w:p w14:paraId="28F41874" w14:textId="77777777" w:rsidR="00DF5996" w:rsidRPr="00E3077F" w:rsidRDefault="00DF5996" w:rsidP="00DF5996">
      <w:pPr>
        <w:pStyle w:val="Odstsl"/>
        <w:numPr>
          <w:ilvl w:val="0"/>
          <w:numId w:val="0"/>
        </w:numPr>
        <w:ind w:left="425" w:firstLine="1"/>
        <w:jc w:val="center"/>
        <w:rPr>
          <w:rFonts w:ascii="Calibri" w:hAnsi="Calibri" w:cs="Calibri"/>
          <w:i/>
          <w:szCs w:val="20"/>
        </w:rPr>
      </w:pPr>
      <w:r w:rsidRPr="00E3077F">
        <w:rPr>
          <w:rFonts w:ascii="Calibri" w:hAnsi="Calibri" w:cs="Calibri"/>
          <w:b/>
          <w:szCs w:val="20"/>
        </w:rPr>
        <w:t>Vz</w:t>
      </w:r>
      <w:r w:rsidR="00B32AB2">
        <w:rPr>
          <w:rFonts w:ascii="Calibri" w:hAnsi="Calibri" w:cs="Calibri"/>
          <w:b/>
          <w:szCs w:val="20"/>
        </w:rPr>
        <w:t>or čestného prohlášení k prokázání</w:t>
      </w:r>
      <w:r w:rsidRPr="00E3077F">
        <w:rPr>
          <w:rFonts w:ascii="Calibri" w:hAnsi="Calibri" w:cs="Calibri"/>
          <w:b/>
          <w:szCs w:val="20"/>
        </w:rPr>
        <w:t xml:space="preserve"> základní a p</w:t>
      </w:r>
      <w:r w:rsidR="00B32AB2">
        <w:rPr>
          <w:rFonts w:ascii="Calibri" w:hAnsi="Calibri" w:cs="Calibri"/>
          <w:b/>
          <w:szCs w:val="20"/>
        </w:rPr>
        <w:t>rofesní způsobilosti a k prokázání</w:t>
      </w:r>
      <w:r w:rsidRPr="00E3077F">
        <w:rPr>
          <w:rFonts w:ascii="Calibri" w:hAnsi="Calibri" w:cs="Calibri"/>
          <w:b/>
          <w:szCs w:val="20"/>
        </w:rPr>
        <w:t xml:space="preserve"> technických kvalifikačních předpokladů </w:t>
      </w:r>
      <w:r w:rsidRPr="00E3077F">
        <w:rPr>
          <w:rFonts w:ascii="Calibri" w:hAnsi="Calibri" w:cs="Calibri"/>
          <w:i/>
          <w:szCs w:val="20"/>
        </w:rPr>
        <w:t>(povinná součást nabídky ve vyplněné podobě)</w:t>
      </w:r>
    </w:p>
    <w:p w14:paraId="375AE6A5" w14:textId="77777777" w:rsidR="00DF5996" w:rsidRPr="00E3077F" w:rsidRDefault="00DF5996" w:rsidP="00DF5996">
      <w:pPr>
        <w:spacing w:after="0"/>
        <w:jc w:val="center"/>
        <w:rPr>
          <w:rFonts w:ascii="Calibri" w:hAnsi="Calibri" w:cs="Calibri"/>
          <w:b/>
          <w:szCs w:val="20"/>
        </w:rPr>
      </w:pPr>
    </w:p>
    <w:p w14:paraId="354F0CE0" w14:textId="77777777" w:rsidR="00DF5996" w:rsidRPr="00E3077F" w:rsidRDefault="00DF5996" w:rsidP="00DF5996">
      <w:pPr>
        <w:spacing w:after="0"/>
        <w:jc w:val="center"/>
        <w:rPr>
          <w:rFonts w:ascii="Calibri" w:hAnsi="Calibri" w:cs="Calibri"/>
          <w:b/>
          <w:szCs w:val="20"/>
        </w:rPr>
      </w:pPr>
      <w:r w:rsidRPr="00E3077F">
        <w:rPr>
          <w:rFonts w:ascii="Calibri" w:hAnsi="Calibri" w:cs="Calibri"/>
          <w:b/>
          <w:szCs w:val="20"/>
        </w:rPr>
        <w:t>ČESTNÉ PROHLÁŠENÍ DODAVATELE</w:t>
      </w:r>
    </w:p>
    <w:p w14:paraId="34ADCB69" w14:textId="77777777" w:rsidR="00DF5996" w:rsidRPr="00E3077F" w:rsidRDefault="00B32AB2" w:rsidP="00DF5996">
      <w:pPr>
        <w:spacing w:after="0"/>
        <w:jc w:val="center"/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>k prokázání kvalifikace</w:t>
      </w:r>
    </w:p>
    <w:p w14:paraId="0A61536A" w14:textId="6F8D10A0" w:rsidR="00DF5996" w:rsidRDefault="00DF5996" w:rsidP="00E3077F">
      <w:pPr>
        <w:spacing w:after="0"/>
        <w:jc w:val="center"/>
        <w:rPr>
          <w:rFonts w:ascii="Calibri" w:hAnsi="Calibri" w:cs="Calibri"/>
          <w:szCs w:val="20"/>
        </w:rPr>
      </w:pPr>
      <w:r w:rsidRPr="00E3077F">
        <w:rPr>
          <w:rFonts w:ascii="Calibri" w:hAnsi="Calibri" w:cs="Calibri"/>
          <w:szCs w:val="20"/>
        </w:rPr>
        <w:t>podle § 73 a následujících zákona č. 134/2016 Sb., o zadávání veřejnýc</w:t>
      </w:r>
      <w:r w:rsidR="00E3077F" w:rsidRPr="00E3077F">
        <w:rPr>
          <w:rFonts w:ascii="Calibri" w:hAnsi="Calibri" w:cs="Calibri"/>
          <w:szCs w:val="20"/>
        </w:rPr>
        <w:t>h zakázek</w:t>
      </w:r>
      <w:r w:rsidR="00CE052B">
        <w:rPr>
          <w:rFonts w:ascii="Calibri" w:hAnsi="Calibri" w:cs="Calibri"/>
          <w:szCs w:val="20"/>
        </w:rPr>
        <w:t>, ve znění pozdějších předpisů</w:t>
      </w:r>
      <w:r w:rsidR="00E3077F" w:rsidRPr="00E3077F">
        <w:rPr>
          <w:rFonts w:ascii="Calibri" w:hAnsi="Calibri" w:cs="Calibri"/>
          <w:szCs w:val="20"/>
        </w:rPr>
        <w:t xml:space="preserve"> (</w:t>
      </w:r>
      <w:r w:rsidR="00CE052B">
        <w:rPr>
          <w:rFonts w:ascii="Calibri" w:hAnsi="Calibri" w:cs="Calibri"/>
          <w:szCs w:val="20"/>
        </w:rPr>
        <w:t>dále jen „Zákon“</w:t>
      </w:r>
      <w:r w:rsidR="00E3077F" w:rsidRPr="00E3077F">
        <w:rPr>
          <w:rFonts w:ascii="Calibri" w:hAnsi="Calibri" w:cs="Calibri"/>
          <w:szCs w:val="20"/>
        </w:rPr>
        <w:t>)</w:t>
      </w:r>
      <w:r w:rsidRPr="00E3077F">
        <w:rPr>
          <w:rFonts w:ascii="Calibri" w:hAnsi="Calibri" w:cs="Calibri"/>
          <w:szCs w:val="20"/>
        </w:rPr>
        <w:t xml:space="preserve"> pro veřejnou zakázku</w:t>
      </w:r>
      <w:r w:rsidR="00E3077F" w:rsidRPr="00E3077F">
        <w:rPr>
          <w:rFonts w:ascii="Calibri" w:hAnsi="Calibri" w:cs="Calibri"/>
          <w:szCs w:val="20"/>
        </w:rPr>
        <w:t xml:space="preserve"> s názvem</w:t>
      </w:r>
      <w:r w:rsidRPr="00E3077F">
        <w:rPr>
          <w:rFonts w:ascii="Calibri" w:hAnsi="Calibri" w:cs="Calibri"/>
          <w:szCs w:val="20"/>
        </w:rPr>
        <w:t>:</w:t>
      </w:r>
    </w:p>
    <w:p w14:paraId="11C3CA41" w14:textId="77777777" w:rsidR="00137A39" w:rsidRPr="00E3077F" w:rsidRDefault="00137A39" w:rsidP="00E3077F">
      <w:pPr>
        <w:spacing w:after="0"/>
        <w:jc w:val="center"/>
        <w:rPr>
          <w:rFonts w:ascii="Calibri" w:hAnsi="Calibri" w:cs="Calibri"/>
          <w:szCs w:val="20"/>
        </w:rPr>
      </w:pPr>
    </w:p>
    <w:p w14:paraId="203BA308" w14:textId="488FF7FC" w:rsidR="00DF5996" w:rsidRPr="00137A39" w:rsidRDefault="00DF5996" w:rsidP="00137A39">
      <w:pPr>
        <w:spacing w:after="0"/>
        <w:jc w:val="center"/>
        <w:rPr>
          <w:rFonts w:ascii="Calibri" w:hAnsi="Calibri" w:cs="Calibri"/>
          <w:sz w:val="24"/>
          <w:szCs w:val="24"/>
        </w:rPr>
      </w:pPr>
      <w:r w:rsidRPr="00137A39">
        <w:rPr>
          <w:rFonts w:ascii="Calibri" w:eastAsia="MS Mincho" w:hAnsi="Calibri" w:cs="Calibri"/>
          <w:b/>
          <w:bCs/>
          <w:sz w:val="24"/>
          <w:szCs w:val="24"/>
        </w:rPr>
        <w:t>„</w:t>
      </w:r>
      <w:proofErr w:type="spellStart"/>
      <w:r w:rsidR="00137A39" w:rsidRPr="00137A39">
        <w:rPr>
          <w:rFonts w:ascii="Calibri" w:eastAsia="MS Mincho" w:hAnsi="Calibri" w:cs="Calibri"/>
          <w:b/>
          <w:bCs/>
          <w:sz w:val="24"/>
          <w:szCs w:val="24"/>
        </w:rPr>
        <w:t>PedF</w:t>
      </w:r>
      <w:proofErr w:type="spellEnd"/>
      <w:r w:rsidR="00137A39" w:rsidRPr="00137A39">
        <w:rPr>
          <w:rFonts w:ascii="Calibri" w:eastAsia="MS Mincho" w:hAnsi="Calibri" w:cs="Calibri"/>
          <w:b/>
          <w:bCs/>
          <w:sz w:val="24"/>
          <w:szCs w:val="24"/>
        </w:rPr>
        <w:t xml:space="preserve"> – Úprava projektové dokumentace – Etapová rekonstrukce objektu Magdalény Rettigové 47/4, Praha 1</w:t>
      </w:r>
      <w:r w:rsidRPr="00137A39">
        <w:rPr>
          <w:rFonts w:ascii="Calibri" w:eastAsia="MS Mincho" w:hAnsi="Calibri" w:cs="Calibri"/>
          <w:b/>
          <w:bCs/>
          <w:sz w:val="24"/>
          <w:szCs w:val="24"/>
        </w:rPr>
        <w:t>“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750"/>
        <w:gridCol w:w="6217"/>
        <w:gridCol w:w="321"/>
      </w:tblGrid>
      <w:tr w:rsidR="00DF5996" w:rsidRPr="00E3077F" w14:paraId="754A69AE" w14:textId="77777777" w:rsidTr="0023169F">
        <w:trPr>
          <w:gridAfter w:val="1"/>
          <w:wAfter w:w="173" w:type="pct"/>
        </w:trPr>
        <w:tc>
          <w:tcPr>
            <w:tcW w:w="4827" w:type="pct"/>
            <w:gridSpan w:val="2"/>
            <w:tcBorders>
              <w:top w:val="nil"/>
              <w:left w:val="nil"/>
              <w:right w:val="nil"/>
            </w:tcBorders>
          </w:tcPr>
          <w:p w14:paraId="093C7625" w14:textId="77777777" w:rsidR="00137A39" w:rsidRDefault="00137A39" w:rsidP="0023169F">
            <w:pPr>
              <w:spacing w:after="0"/>
              <w:rPr>
                <w:rFonts w:ascii="Calibri" w:hAnsi="Calibri" w:cs="Calibri"/>
                <w:b/>
                <w:szCs w:val="20"/>
              </w:rPr>
            </w:pPr>
          </w:p>
          <w:p w14:paraId="2AEA3044" w14:textId="56294B59" w:rsidR="00DF5996" w:rsidRPr="00E3077F" w:rsidRDefault="00DF5996" w:rsidP="0023169F">
            <w:pPr>
              <w:spacing w:after="0"/>
              <w:rPr>
                <w:rFonts w:ascii="Calibri" w:hAnsi="Calibri" w:cs="Calibri"/>
                <w:b/>
                <w:szCs w:val="20"/>
              </w:rPr>
            </w:pPr>
            <w:r w:rsidRPr="00E3077F">
              <w:rPr>
                <w:rFonts w:ascii="Calibri" w:hAnsi="Calibri" w:cs="Calibri"/>
                <w:b/>
                <w:szCs w:val="20"/>
              </w:rPr>
              <w:t>Prohlašující dodavatel:</w:t>
            </w:r>
          </w:p>
        </w:tc>
      </w:tr>
      <w:tr w:rsidR="00DF5996" w:rsidRPr="00E3077F" w14:paraId="6EDF9A90" w14:textId="77777777" w:rsidTr="0023169F">
        <w:trPr>
          <w:trHeight w:val="510"/>
        </w:trPr>
        <w:tc>
          <w:tcPr>
            <w:tcW w:w="1480" w:type="pct"/>
            <w:vAlign w:val="center"/>
          </w:tcPr>
          <w:p w14:paraId="42C53544" w14:textId="77777777" w:rsidR="00DF5996" w:rsidRPr="00E3077F" w:rsidRDefault="00DF5996" w:rsidP="0023169F">
            <w:pPr>
              <w:spacing w:after="0"/>
              <w:rPr>
                <w:rFonts w:ascii="Calibri" w:hAnsi="Calibri" w:cs="Calibri"/>
                <w:szCs w:val="20"/>
              </w:rPr>
            </w:pPr>
            <w:r w:rsidRPr="00E3077F">
              <w:rPr>
                <w:rFonts w:ascii="Calibri" w:hAnsi="Calibri" w:cs="Calibri"/>
                <w:szCs w:val="20"/>
              </w:rPr>
              <w:t>Název dodavatele:</w:t>
            </w:r>
          </w:p>
        </w:tc>
        <w:tc>
          <w:tcPr>
            <w:tcW w:w="3520" w:type="pct"/>
            <w:gridSpan w:val="2"/>
            <w:vAlign w:val="center"/>
          </w:tcPr>
          <w:p w14:paraId="229951B0" w14:textId="77777777" w:rsidR="00DF5996" w:rsidRPr="00E3077F" w:rsidRDefault="00DF5996" w:rsidP="0023169F">
            <w:pPr>
              <w:spacing w:after="0"/>
              <w:rPr>
                <w:rFonts w:ascii="Calibri" w:hAnsi="Calibri" w:cs="Calibri"/>
                <w:b/>
                <w:szCs w:val="20"/>
              </w:rPr>
            </w:pPr>
            <w:r w:rsidRPr="00E3077F">
              <w:rPr>
                <w:rFonts w:ascii="Calibri" w:hAnsi="Calibri" w:cs="Calibri"/>
                <w:szCs w:val="20"/>
                <w:highlight w:val="yellow"/>
              </w:rPr>
              <w:t>[DOPLNÍ DODAVATEL]</w:t>
            </w:r>
          </w:p>
        </w:tc>
      </w:tr>
      <w:tr w:rsidR="00DF5996" w:rsidRPr="00E3077F" w14:paraId="6B47C44E" w14:textId="77777777" w:rsidTr="0023169F">
        <w:trPr>
          <w:trHeight w:val="510"/>
        </w:trPr>
        <w:tc>
          <w:tcPr>
            <w:tcW w:w="1480" w:type="pct"/>
            <w:vAlign w:val="center"/>
          </w:tcPr>
          <w:p w14:paraId="1339670C" w14:textId="77777777" w:rsidR="00DF5996" w:rsidRPr="00E3077F" w:rsidRDefault="00DF5996" w:rsidP="0023169F">
            <w:pPr>
              <w:spacing w:after="0"/>
              <w:rPr>
                <w:rFonts w:ascii="Calibri" w:hAnsi="Calibri" w:cs="Calibri"/>
                <w:szCs w:val="20"/>
              </w:rPr>
            </w:pPr>
            <w:r w:rsidRPr="00E3077F">
              <w:rPr>
                <w:rFonts w:ascii="Calibri" w:hAnsi="Calibri" w:cs="Calibri"/>
                <w:szCs w:val="20"/>
              </w:rPr>
              <w:t>Sídlo:</w:t>
            </w:r>
          </w:p>
        </w:tc>
        <w:tc>
          <w:tcPr>
            <w:tcW w:w="3520" w:type="pct"/>
            <w:gridSpan w:val="2"/>
            <w:vAlign w:val="center"/>
          </w:tcPr>
          <w:p w14:paraId="1C32FE05" w14:textId="77777777" w:rsidR="00DF5996" w:rsidRPr="00E3077F" w:rsidRDefault="00DF5996" w:rsidP="0023169F">
            <w:pPr>
              <w:spacing w:after="0"/>
              <w:rPr>
                <w:rFonts w:ascii="Calibri" w:hAnsi="Calibri" w:cs="Calibri"/>
                <w:szCs w:val="20"/>
              </w:rPr>
            </w:pPr>
            <w:r w:rsidRPr="00E3077F">
              <w:rPr>
                <w:rFonts w:ascii="Calibri" w:hAnsi="Calibri" w:cs="Calibri"/>
                <w:szCs w:val="20"/>
                <w:highlight w:val="yellow"/>
              </w:rPr>
              <w:t>[DOPLNÍ DODAVATEL]</w:t>
            </w:r>
          </w:p>
        </w:tc>
      </w:tr>
      <w:tr w:rsidR="00DF5996" w:rsidRPr="00E3077F" w14:paraId="18FC5FBF" w14:textId="77777777" w:rsidTr="0023169F">
        <w:trPr>
          <w:trHeight w:val="510"/>
        </w:trPr>
        <w:tc>
          <w:tcPr>
            <w:tcW w:w="1480" w:type="pct"/>
            <w:vAlign w:val="center"/>
          </w:tcPr>
          <w:p w14:paraId="3B42D0E8" w14:textId="77777777" w:rsidR="00DF5996" w:rsidRPr="00E3077F" w:rsidRDefault="00DF5996" w:rsidP="0023169F">
            <w:pPr>
              <w:spacing w:after="0"/>
              <w:rPr>
                <w:rFonts w:ascii="Calibri" w:hAnsi="Calibri" w:cs="Calibri"/>
                <w:szCs w:val="20"/>
              </w:rPr>
            </w:pPr>
            <w:r w:rsidRPr="00E3077F">
              <w:rPr>
                <w:rFonts w:ascii="Calibri" w:hAnsi="Calibri" w:cs="Calibri"/>
                <w:szCs w:val="20"/>
              </w:rPr>
              <w:t>IČO (u subjektu se sídlem v ČR):</w:t>
            </w:r>
          </w:p>
        </w:tc>
        <w:tc>
          <w:tcPr>
            <w:tcW w:w="3520" w:type="pct"/>
            <w:gridSpan w:val="2"/>
            <w:vAlign w:val="center"/>
          </w:tcPr>
          <w:p w14:paraId="0D5535C4" w14:textId="77777777" w:rsidR="00DF5996" w:rsidRPr="00E3077F" w:rsidRDefault="00DF5996" w:rsidP="0023169F">
            <w:pPr>
              <w:spacing w:after="0"/>
              <w:rPr>
                <w:rFonts w:ascii="Calibri" w:hAnsi="Calibri" w:cs="Calibri"/>
                <w:szCs w:val="20"/>
              </w:rPr>
            </w:pPr>
            <w:r w:rsidRPr="00E3077F">
              <w:rPr>
                <w:rFonts w:ascii="Calibri" w:hAnsi="Calibri" w:cs="Calibri"/>
                <w:szCs w:val="20"/>
                <w:highlight w:val="yellow"/>
              </w:rPr>
              <w:t>[DOPLNÍ DODAVATEL]</w:t>
            </w:r>
          </w:p>
        </w:tc>
      </w:tr>
      <w:tr w:rsidR="00DF5996" w:rsidRPr="00E3077F" w14:paraId="27E33EA5" w14:textId="77777777" w:rsidTr="0023169F">
        <w:trPr>
          <w:trHeight w:val="510"/>
        </w:trPr>
        <w:tc>
          <w:tcPr>
            <w:tcW w:w="1480" w:type="pct"/>
            <w:vAlign w:val="center"/>
          </w:tcPr>
          <w:p w14:paraId="24F1D710" w14:textId="77777777" w:rsidR="00DF5996" w:rsidRPr="00E3077F" w:rsidRDefault="00DF5996" w:rsidP="0023169F">
            <w:pPr>
              <w:spacing w:after="0"/>
              <w:rPr>
                <w:rFonts w:ascii="Calibri" w:hAnsi="Calibri" w:cs="Calibri"/>
                <w:szCs w:val="20"/>
              </w:rPr>
            </w:pPr>
            <w:r w:rsidRPr="00E3077F">
              <w:rPr>
                <w:rFonts w:ascii="Calibri" w:hAnsi="Calibri" w:cs="Calibri"/>
                <w:szCs w:val="20"/>
              </w:rPr>
              <w:t>Jednající/zastoupen:</w:t>
            </w:r>
          </w:p>
        </w:tc>
        <w:tc>
          <w:tcPr>
            <w:tcW w:w="3520" w:type="pct"/>
            <w:gridSpan w:val="2"/>
            <w:vAlign w:val="center"/>
          </w:tcPr>
          <w:p w14:paraId="6CD44EE3" w14:textId="77777777" w:rsidR="00DF5996" w:rsidRPr="00E3077F" w:rsidRDefault="00DF5996" w:rsidP="0023169F">
            <w:pPr>
              <w:spacing w:after="0"/>
              <w:rPr>
                <w:rFonts w:ascii="Calibri" w:hAnsi="Calibri" w:cs="Calibri"/>
                <w:szCs w:val="20"/>
              </w:rPr>
            </w:pPr>
            <w:r w:rsidRPr="00E3077F">
              <w:rPr>
                <w:rFonts w:ascii="Calibri" w:hAnsi="Calibri" w:cs="Calibri"/>
                <w:szCs w:val="20"/>
                <w:highlight w:val="yellow"/>
              </w:rPr>
              <w:t>[DOPLNÍ DODAVATEL]</w:t>
            </w:r>
          </w:p>
        </w:tc>
      </w:tr>
    </w:tbl>
    <w:p w14:paraId="53E7143C" w14:textId="77777777" w:rsidR="00DF5996" w:rsidRPr="00E3077F" w:rsidRDefault="00DF5996" w:rsidP="00DF5996">
      <w:pPr>
        <w:spacing w:after="0"/>
        <w:rPr>
          <w:rFonts w:ascii="Calibri" w:hAnsi="Calibri" w:cs="Calibri"/>
          <w:szCs w:val="20"/>
        </w:rPr>
      </w:pPr>
      <w:r w:rsidRPr="00E3077F">
        <w:rPr>
          <w:rFonts w:ascii="Calibri" w:hAnsi="Calibri" w:cs="Calibri"/>
          <w:szCs w:val="20"/>
        </w:rPr>
        <w:t>(dále jen „Dodavatel“)</w:t>
      </w:r>
    </w:p>
    <w:p w14:paraId="630028E5" w14:textId="77777777" w:rsidR="00DF5996" w:rsidRPr="00E3077F" w:rsidRDefault="00DF5996" w:rsidP="00DF5996">
      <w:pPr>
        <w:spacing w:after="0"/>
        <w:rPr>
          <w:rFonts w:ascii="Calibri" w:hAnsi="Calibri" w:cs="Calibri"/>
          <w:szCs w:val="20"/>
        </w:rPr>
      </w:pPr>
    </w:p>
    <w:p w14:paraId="182DD700" w14:textId="77777777" w:rsidR="00DF5996" w:rsidRPr="00E3077F" w:rsidRDefault="00DF5996" w:rsidP="00DF5996">
      <w:pPr>
        <w:spacing w:before="120"/>
        <w:rPr>
          <w:rFonts w:ascii="Calibri" w:hAnsi="Calibri" w:cs="Calibri"/>
          <w:szCs w:val="20"/>
        </w:rPr>
      </w:pPr>
      <w:r w:rsidRPr="00E3077F">
        <w:rPr>
          <w:rFonts w:ascii="Calibri" w:hAnsi="Calibri" w:cs="Calibri"/>
          <w:szCs w:val="20"/>
        </w:rPr>
        <w:t>Dodavatel tímto pro účely výše uvedené veřejné zakázky čestně prohlašuje, že splňuje základní způsob</w:t>
      </w:r>
      <w:r w:rsidR="009C1E5D" w:rsidRPr="00E3077F">
        <w:rPr>
          <w:rFonts w:ascii="Calibri" w:hAnsi="Calibri" w:cs="Calibri"/>
          <w:szCs w:val="20"/>
        </w:rPr>
        <w:t>ilost v rozsahu dle § 74 Zákona</w:t>
      </w:r>
      <w:r w:rsidRPr="00E3077F">
        <w:rPr>
          <w:rFonts w:ascii="Calibri" w:hAnsi="Calibri" w:cs="Calibri"/>
          <w:szCs w:val="20"/>
        </w:rPr>
        <w:t>:</w:t>
      </w:r>
    </w:p>
    <w:p w14:paraId="319DCD81" w14:textId="77777777" w:rsidR="00DF5996" w:rsidRPr="00E3077F" w:rsidRDefault="00DF5996" w:rsidP="00DF5996">
      <w:pPr>
        <w:numPr>
          <w:ilvl w:val="0"/>
          <w:numId w:val="2"/>
        </w:numPr>
        <w:spacing w:before="120" w:line="249" w:lineRule="auto"/>
        <w:contextualSpacing/>
        <w:rPr>
          <w:rFonts w:ascii="Calibri" w:hAnsi="Calibri" w:cs="Calibri"/>
          <w:szCs w:val="20"/>
        </w:rPr>
      </w:pPr>
      <w:r w:rsidRPr="00E3077F">
        <w:rPr>
          <w:rFonts w:ascii="Calibri" w:hAnsi="Calibri" w:cs="Calibri"/>
          <w:szCs w:val="20"/>
        </w:rPr>
        <w:t>nebyl v posledních 5 letech před zahájením zadávacího řízení pravomocně odsouzen pro trestný čin uvedený v příloze č. 3 k zákonu nebo obdobný trestný čin podle právního řadu země sídla dodavatele; k zahlazeným odsouzením se nepřihlíží</w:t>
      </w:r>
      <w:r w:rsidRPr="00E3077F">
        <w:rPr>
          <w:rFonts w:ascii="Calibri" w:hAnsi="Calibri" w:cs="Calibri"/>
          <w:szCs w:val="20"/>
          <w:vertAlign w:val="superscript"/>
        </w:rPr>
        <w:footnoteReference w:id="1"/>
      </w:r>
      <w:r w:rsidRPr="00E3077F">
        <w:rPr>
          <w:rFonts w:ascii="Calibri" w:hAnsi="Calibri" w:cs="Calibri"/>
          <w:szCs w:val="20"/>
        </w:rPr>
        <w:t xml:space="preserve">; </w:t>
      </w:r>
    </w:p>
    <w:p w14:paraId="0DE191AD" w14:textId="77777777" w:rsidR="00DF5996" w:rsidRPr="00E3077F" w:rsidRDefault="00DF5996" w:rsidP="00DF5996">
      <w:pPr>
        <w:numPr>
          <w:ilvl w:val="0"/>
          <w:numId w:val="2"/>
        </w:numPr>
        <w:spacing w:before="120" w:line="249" w:lineRule="auto"/>
        <w:contextualSpacing/>
        <w:rPr>
          <w:rFonts w:ascii="Calibri" w:hAnsi="Calibri" w:cs="Calibri"/>
          <w:szCs w:val="20"/>
        </w:rPr>
      </w:pPr>
      <w:r w:rsidRPr="00E3077F">
        <w:rPr>
          <w:rFonts w:ascii="Calibri" w:hAnsi="Calibri" w:cs="Calibri"/>
          <w:szCs w:val="20"/>
        </w:rPr>
        <w:t>nemá v České republice nebo v zemi svého sídla v evidenci daní zachycen splatný daňový nedoplatek;</w:t>
      </w:r>
    </w:p>
    <w:p w14:paraId="219E5C16" w14:textId="77777777" w:rsidR="00DF5996" w:rsidRPr="00E3077F" w:rsidRDefault="00DF5996" w:rsidP="00DF5996">
      <w:pPr>
        <w:numPr>
          <w:ilvl w:val="0"/>
          <w:numId w:val="2"/>
        </w:numPr>
        <w:spacing w:before="120" w:line="249" w:lineRule="auto"/>
        <w:contextualSpacing/>
        <w:rPr>
          <w:rFonts w:ascii="Calibri" w:hAnsi="Calibri" w:cs="Calibri"/>
          <w:szCs w:val="20"/>
        </w:rPr>
      </w:pPr>
      <w:r w:rsidRPr="00E3077F">
        <w:rPr>
          <w:rFonts w:ascii="Calibri" w:hAnsi="Calibri" w:cs="Calibri"/>
          <w:szCs w:val="20"/>
        </w:rPr>
        <w:t>nemá v České republice nebo v zemi svého sídla splatný nedoplatek na pojistném nebo na penále na veřejné zdravotní pojištění;</w:t>
      </w:r>
    </w:p>
    <w:p w14:paraId="533F8159" w14:textId="77777777" w:rsidR="00DF5996" w:rsidRPr="00E3077F" w:rsidRDefault="00DF5996" w:rsidP="00DF5996">
      <w:pPr>
        <w:numPr>
          <w:ilvl w:val="0"/>
          <w:numId w:val="2"/>
        </w:numPr>
        <w:spacing w:before="120" w:line="249" w:lineRule="auto"/>
        <w:contextualSpacing/>
        <w:rPr>
          <w:rFonts w:ascii="Calibri" w:hAnsi="Calibri" w:cs="Calibri"/>
          <w:szCs w:val="20"/>
        </w:rPr>
      </w:pPr>
      <w:r w:rsidRPr="00E3077F">
        <w:rPr>
          <w:rFonts w:ascii="Calibri" w:hAnsi="Calibri" w:cs="Calibri"/>
          <w:szCs w:val="20"/>
        </w:rPr>
        <w:t>nemá v České republice nebo v zemi svého sídla splatný nedoplatek na pojistném nebo na penále na sociální zabezpečení a příspěvku na státní politiku zaměstnanosti;</w:t>
      </w:r>
    </w:p>
    <w:p w14:paraId="46520681" w14:textId="77777777" w:rsidR="00DF5996" w:rsidRPr="00E3077F" w:rsidRDefault="00DF5996" w:rsidP="00DF5996">
      <w:pPr>
        <w:numPr>
          <w:ilvl w:val="0"/>
          <w:numId w:val="2"/>
        </w:numPr>
        <w:spacing w:before="120" w:line="249" w:lineRule="auto"/>
        <w:contextualSpacing/>
        <w:rPr>
          <w:rFonts w:ascii="Calibri" w:hAnsi="Calibri" w:cs="Calibri"/>
          <w:szCs w:val="20"/>
        </w:rPr>
      </w:pPr>
      <w:r w:rsidRPr="00E3077F">
        <w:rPr>
          <w:rFonts w:ascii="Calibri" w:hAnsi="Calibri" w:cs="Calibri"/>
          <w:szCs w:val="20"/>
        </w:rPr>
        <w:t>není v likvidaci, nebylo proti němu vydáno rozhodnutí o úpadku, nebyla vůči němu nařízena nucená správa podle jiného právního předpisu nebo není v obdobné situaci podle právního řádu země sídla dodavatele.</w:t>
      </w:r>
    </w:p>
    <w:p w14:paraId="53D04E2A" w14:textId="77777777" w:rsidR="00DF5996" w:rsidRPr="00E3077F" w:rsidRDefault="00DF5996" w:rsidP="00DF5996">
      <w:pPr>
        <w:spacing w:before="120"/>
        <w:rPr>
          <w:rFonts w:ascii="Calibri" w:hAnsi="Calibri" w:cs="Calibri"/>
          <w:szCs w:val="20"/>
        </w:rPr>
      </w:pPr>
    </w:p>
    <w:p w14:paraId="79539026" w14:textId="77777777" w:rsidR="00DF5996" w:rsidRPr="00E3077F" w:rsidRDefault="00DF5996" w:rsidP="00DF5996">
      <w:pPr>
        <w:spacing w:before="120"/>
        <w:rPr>
          <w:rFonts w:ascii="Calibri" w:hAnsi="Calibri" w:cs="Calibri"/>
          <w:szCs w:val="20"/>
        </w:rPr>
      </w:pPr>
      <w:r w:rsidRPr="00E3077F">
        <w:rPr>
          <w:rFonts w:ascii="Calibri" w:hAnsi="Calibri" w:cs="Calibri"/>
          <w:szCs w:val="20"/>
        </w:rPr>
        <w:t xml:space="preserve">Dodavatel dále čestně prohlašuje, že splňuje profesní způsobilosti v rozsahu dle § 77 odst. 1 a § 77 odst. 2 </w:t>
      </w:r>
      <w:proofErr w:type="spellStart"/>
      <w:r w:rsidR="00D95CEE" w:rsidRPr="00E3077F">
        <w:rPr>
          <w:rFonts w:ascii="Calibri" w:hAnsi="Calibri" w:cs="Calibri"/>
          <w:szCs w:val="20"/>
        </w:rPr>
        <w:t>písm</w:t>
      </w:r>
      <w:proofErr w:type="spellEnd"/>
      <w:r w:rsidR="00D95CEE" w:rsidRPr="00E3077F">
        <w:rPr>
          <w:rFonts w:ascii="Calibri" w:hAnsi="Calibri" w:cs="Calibri"/>
          <w:szCs w:val="20"/>
        </w:rPr>
        <w:t xml:space="preserve"> a) a c) </w:t>
      </w:r>
      <w:r w:rsidR="009C1E5D" w:rsidRPr="00E3077F">
        <w:rPr>
          <w:rFonts w:ascii="Calibri" w:hAnsi="Calibri" w:cs="Calibri"/>
          <w:szCs w:val="20"/>
        </w:rPr>
        <w:t>Zákona</w:t>
      </w:r>
      <w:r w:rsidRPr="00E3077F">
        <w:rPr>
          <w:rFonts w:ascii="Calibri" w:hAnsi="Calibri" w:cs="Calibri"/>
          <w:szCs w:val="20"/>
        </w:rPr>
        <w:t>, tj.:</w:t>
      </w:r>
    </w:p>
    <w:p w14:paraId="15CDFB6B" w14:textId="77777777" w:rsidR="00E3077F" w:rsidRPr="00E3077F" w:rsidRDefault="00DF5996" w:rsidP="00E3077F">
      <w:pPr>
        <w:pStyle w:val="Odstavecseseznamem"/>
        <w:numPr>
          <w:ilvl w:val="0"/>
          <w:numId w:val="2"/>
        </w:numPr>
        <w:spacing w:before="120"/>
        <w:rPr>
          <w:rFonts w:ascii="Calibri" w:hAnsi="Calibri" w:cs="Calibri"/>
          <w:i/>
          <w:szCs w:val="20"/>
        </w:rPr>
      </w:pPr>
      <w:r w:rsidRPr="00E3077F">
        <w:rPr>
          <w:rFonts w:ascii="Calibri" w:hAnsi="Calibri" w:cs="Calibri"/>
          <w:i/>
          <w:szCs w:val="20"/>
        </w:rPr>
        <w:t>je zapsán v obchodním rejstříku nebo jiné obdobné evidenci, pokud jiný právní předpis zápis do takové evidence vyžaduje,</w:t>
      </w:r>
    </w:p>
    <w:p w14:paraId="1A32E3DB" w14:textId="77777777" w:rsidR="00E3077F" w:rsidRDefault="00DF5996" w:rsidP="00E3077F">
      <w:pPr>
        <w:pStyle w:val="Odstsl"/>
        <w:numPr>
          <w:ilvl w:val="0"/>
          <w:numId w:val="3"/>
        </w:numPr>
        <w:rPr>
          <w:rFonts w:ascii="Calibri" w:hAnsi="Calibri" w:cs="Calibri"/>
          <w:i/>
          <w:szCs w:val="20"/>
        </w:rPr>
      </w:pPr>
      <w:r w:rsidRPr="00E3077F">
        <w:rPr>
          <w:rFonts w:ascii="Calibri" w:hAnsi="Calibri" w:cs="Calibri"/>
          <w:i/>
          <w:szCs w:val="20"/>
        </w:rPr>
        <w:t>je oprávněn podnikat v rozsahu odpovídajícímu předmětu veřejné zakázky</w:t>
      </w:r>
      <w:r w:rsidR="00E3077F">
        <w:rPr>
          <w:rFonts w:ascii="Calibri" w:hAnsi="Calibri" w:cs="Calibri"/>
          <w:i/>
          <w:szCs w:val="20"/>
        </w:rPr>
        <w:t>,</w:t>
      </w:r>
    </w:p>
    <w:p w14:paraId="2D5C13F0" w14:textId="77777777" w:rsidR="00E3077F" w:rsidRPr="00E3077F" w:rsidRDefault="00E3077F" w:rsidP="00E3077F">
      <w:pPr>
        <w:pStyle w:val="Odstavecseseznamem"/>
        <w:numPr>
          <w:ilvl w:val="0"/>
          <w:numId w:val="13"/>
        </w:numPr>
        <w:spacing w:after="0"/>
        <w:rPr>
          <w:rFonts w:ascii="Calibri" w:hAnsi="Calibri"/>
          <w:i/>
          <w:iCs/>
          <w:szCs w:val="20"/>
        </w:rPr>
      </w:pPr>
      <w:r w:rsidRPr="00E3077F">
        <w:rPr>
          <w:rFonts w:ascii="Calibri" w:hAnsi="Calibri"/>
          <w:i/>
          <w:iCs/>
          <w:szCs w:val="20"/>
        </w:rPr>
        <w:t>projektová činnost v investiční výstavbě</w:t>
      </w:r>
    </w:p>
    <w:p w14:paraId="4075ADB0" w14:textId="77777777" w:rsidR="00E3077F" w:rsidRPr="00E3077F" w:rsidRDefault="00E3077F" w:rsidP="00262A84">
      <w:pPr>
        <w:pStyle w:val="Odstsl"/>
        <w:numPr>
          <w:ilvl w:val="0"/>
          <w:numId w:val="0"/>
        </w:numPr>
        <w:ind w:left="1416"/>
        <w:rPr>
          <w:rFonts w:ascii="Calibri" w:hAnsi="Calibri" w:cs="Calibri"/>
          <w:i/>
          <w:szCs w:val="20"/>
        </w:rPr>
      </w:pPr>
      <w:r w:rsidRPr="00E3077F">
        <w:rPr>
          <w:rFonts w:ascii="Calibri" w:hAnsi="Calibri"/>
          <w:i/>
          <w:iCs/>
          <w:szCs w:val="20"/>
        </w:rPr>
        <w:t>popřípadě obdobné (jiné) živnostenské oprávnění, opravňující uchazeče provádět služby dle specifikace této zadávací dokumentace.</w:t>
      </w:r>
      <w:r w:rsidR="00DF5996" w:rsidRPr="00E3077F">
        <w:rPr>
          <w:rFonts w:ascii="Calibri" w:hAnsi="Calibri" w:cs="Calibri"/>
          <w:i/>
          <w:szCs w:val="20"/>
        </w:rPr>
        <w:t xml:space="preserve"> </w:t>
      </w:r>
    </w:p>
    <w:p w14:paraId="7D95080F" w14:textId="77777777" w:rsidR="00DF5996" w:rsidRPr="00E3077F" w:rsidRDefault="00DF5996" w:rsidP="00DF5996">
      <w:pPr>
        <w:pStyle w:val="Odstsl"/>
        <w:numPr>
          <w:ilvl w:val="0"/>
          <w:numId w:val="3"/>
        </w:numPr>
        <w:rPr>
          <w:rFonts w:ascii="Calibri" w:hAnsi="Calibri" w:cs="Calibri"/>
          <w:i/>
          <w:szCs w:val="20"/>
        </w:rPr>
      </w:pPr>
      <w:r w:rsidRPr="00E3077F">
        <w:rPr>
          <w:rFonts w:ascii="Calibri" w:hAnsi="Calibri" w:cs="Calibri"/>
          <w:i/>
          <w:szCs w:val="20"/>
        </w:rPr>
        <w:t>disponuje dokladem</w:t>
      </w:r>
      <w:r w:rsidR="00D95CEE" w:rsidRPr="00E3077F">
        <w:rPr>
          <w:rFonts w:ascii="Calibri" w:hAnsi="Calibri" w:cs="Calibri"/>
          <w:i/>
          <w:szCs w:val="20"/>
        </w:rPr>
        <w:t xml:space="preserve"> o autorizacích požadovaných zadavatelem v zadávací dokumentaci</w:t>
      </w:r>
      <w:r w:rsidR="009C1E5D" w:rsidRPr="00E3077F">
        <w:rPr>
          <w:rFonts w:ascii="Calibri" w:hAnsi="Calibri" w:cs="Calibri"/>
          <w:i/>
          <w:szCs w:val="20"/>
        </w:rPr>
        <w:t xml:space="preserve"> rozsahu:</w:t>
      </w:r>
    </w:p>
    <w:p w14:paraId="59632075" w14:textId="77777777" w:rsidR="00D95CEE" w:rsidRPr="00E3077F" w:rsidRDefault="00D95CEE" w:rsidP="00D95CEE">
      <w:pPr>
        <w:pStyle w:val="Psmena"/>
        <w:numPr>
          <w:ilvl w:val="0"/>
          <w:numId w:val="5"/>
        </w:numPr>
        <w:rPr>
          <w:rFonts w:ascii="Calibri" w:hAnsi="Calibri" w:cs="Calibri"/>
          <w:i/>
          <w:sz w:val="20"/>
          <w:szCs w:val="20"/>
        </w:rPr>
      </w:pPr>
      <w:r w:rsidRPr="00E3077F">
        <w:rPr>
          <w:rFonts w:ascii="Calibri" w:hAnsi="Calibri" w:cs="Calibri"/>
          <w:i/>
          <w:sz w:val="20"/>
          <w:szCs w:val="20"/>
        </w:rPr>
        <w:t>Pozemní stavby IP00</w:t>
      </w:r>
    </w:p>
    <w:p w14:paraId="3729245D" w14:textId="77777777" w:rsidR="00D95CEE" w:rsidRPr="00E3077F" w:rsidRDefault="00D95CEE" w:rsidP="00D95CEE">
      <w:pPr>
        <w:pStyle w:val="Psmena"/>
        <w:numPr>
          <w:ilvl w:val="0"/>
          <w:numId w:val="5"/>
        </w:numPr>
        <w:rPr>
          <w:rFonts w:ascii="Calibri" w:hAnsi="Calibri" w:cs="Calibri"/>
          <w:i/>
          <w:sz w:val="20"/>
          <w:szCs w:val="20"/>
        </w:rPr>
      </w:pPr>
      <w:r w:rsidRPr="00E3077F">
        <w:rPr>
          <w:rFonts w:ascii="Calibri" w:hAnsi="Calibri" w:cs="Calibri"/>
          <w:i/>
          <w:sz w:val="20"/>
          <w:szCs w:val="20"/>
        </w:rPr>
        <w:t xml:space="preserve">Technika prostředí staveb, specializace elektrotechnická zařízení IE02 </w:t>
      </w:r>
    </w:p>
    <w:p w14:paraId="4064D04A" w14:textId="77777777" w:rsidR="00D95CEE" w:rsidRPr="00E3077F" w:rsidRDefault="00D95CEE" w:rsidP="00D95CEE">
      <w:pPr>
        <w:pStyle w:val="Psmena"/>
        <w:numPr>
          <w:ilvl w:val="0"/>
          <w:numId w:val="5"/>
        </w:numPr>
        <w:rPr>
          <w:rFonts w:ascii="Calibri" w:hAnsi="Calibri" w:cs="Calibri"/>
          <w:sz w:val="20"/>
          <w:szCs w:val="20"/>
        </w:rPr>
      </w:pPr>
      <w:r w:rsidRPr="00E3077F">
        <w:rPr>
          <w:rFonts w:ascii="Calibri" w:hAnsi="Calibri" w:cs="Calibri"/>
          <w:sz w:val="20"/>
          <w:szCs w:val="20"/>
        </w:rPr>
        <w:lastRenderedPageBreak/>
        <w:t>Technika prostředí staveb, specializace technická zařízení IE01</w:t>
      </w:r>
    </w:p>
    <w:p w14:paraId="76976BD0" w14:textId="77777777" w:rsidR="00D95CEE" w:rsidRPr="00E3077F" w:rsidRDefault="00D95CEE" w:rsidP="009C1488">
      <w:pPr>
        <w:pStyle w:val="Psmena"/>
        <w:numPr>
          <w:ilvl w:val="0"/>
          <w:numId w:val="5"/>
        </w:numPr>
        <w:rPr>
          <w:rStyle w:val="Odkaznakoment"/>
          <w:rFonts w:ascii="Calibri" w:hAnsi="Calibri" w:cs="Calibri"/>
          <w:sz w:val="20"/>
          <w:szCs w:val="20"/>
        </w:rPr>
      </w:pPr>
      <w:r w:rsidRPr="00E3077F">
        <w:rPr>
          <w:rFonts w:ascii="Calibri" w:hAnsi="Calibri" w:cs="Calibri"/>
          <w:sz w:val="20"/>
          <w:szCs w:val="20"/>
        </w:rPr>
        <w:t>Požární bezpečnost staveb</w:t>
      </w:r>
      <w:r w:rsidRPr="00E3077F">
        <w:rPr>
          <w:rStyle w:val="Odkaznakoment"/>
          <w:rFonts w:ascii="Calibri" w:hAnsi="Calibri" w:cs="Calibri"/>
          <w:sz w:val="20"/>
          <w:szCs w:val="20"/>
        </w:rPr>
        <w:t> IH00</w:t>
      </w:r>
    </w:p>
    <w:p w14:paraId="451ACBB5" w14:textId="77777777" w:rsidR="009C1488" w:rsidRPr="00E3077F" w:rsidRDefault="009C1488" w:rsidP="009C1488">
      <w:pPr>
        <w:spacing w:before="120"/>
        <w:rPr>
          <w:rFonts w:ascii="Calibri" w:hAnsi="Calibri" w:cs="Calibri"/>
          <w:szCs w:val="20"/>
        </w:rPr>
      </w:pPr>
    </w:p>
    <w:p w14:paraId="3005BE83" w14:textId="77777777" w:rsidR="009C1488" w:rsidRPr="00E3077F" w:rsidRDefault="00DF5996" w:rsidP="00E3077F">
      <w:pPr>
        <w:spacing w:before="120"/>
        <w:rPr>
          <w:rFonts w:ascii="Calibri" w:hAnsi="Calibri" w:cs="Calibri"/>
          <w:szCs w:val="20"/>
        </w:rPr>
      </w:pPr>
      <w:r w:rsidRPr="00E3077F">
        <w:rPr>
          <w:rFonts w:ascii="Calibri" w:hAnsi="Calibri" w:cs="Calibri"/>
          <w:szCs w:val="20"/>
        </w:rPr>
        <w:t>Dodavatel rovněž čestně prohlašuje, že splňuje technickou kvalifikaci stanovenou zadavatelem</w:t>
      </w:r>
      <w:r w:rsidR="00236D8A">
        <w:rPr>
          <w:rFonts w:ascii="Calibri" w:hAnsi="Calibri" w:cs="Calibri"/>
          <w:szCs w:val="20"/>
        </w:rPr>
        <w:t xml:space="preserve">, </w:t>
      </w:r>
      <w:r w:rsidR="00D95CEE" w:rsidRPr="00E3077F">
        <w:rPr>
          <w:rFonts w:ascii="Calibri" w:hAnsi="Calibri" w:cs="Calibri"/>
          <w:szCs w:val="20"/>
        </w:rPr>
        <w:t>v souladu s § 79 odst. 2 písm. b</w:t>
      </w:r>
      <w:r w:rsidRPr="00E3077F">
        <w:rPr>
          <w:rFonts w:ascii="Calibri" w:hAnsi="Calibri" w:cs="Calibri"/>
          <w:szCs w:val="20"/>
        </w:rPr>
        <w:t>)</w:t>
      </w:r>
      <w:r w:rsidR="00D95CEE" w:rsidRPr="00E3077F">
        <w:rPr>
          <w:rFonts w:ascii="Calibri" w:hAnsi="Calibri" w:cs="Calibri"/>
          <w:szCs w:val="20"/>
        </w:rPr>
        <w:t>, písm. c) písm. d) a písm. i)</w:t>
      </w:r>
      <w:r w:rsidR="00236D8A">
        <w:rPr>
          <w:rFonts w:ascii="Calibri" w:hAnsi="Calibri" w:cs="Calibri"/>
          <w:szCs w:val="20"/>
        </w:rPr>
        <w:t xml:space="preserve"> Zákona, v zad</w:t>
      </w:r>
      <w:r w:rsidR="000277FB">
        <w:rPr>
          <w:rFonts w:ascii="Calibri" w:hAnsi="Calibri" w:cs="Calibri"/>
          <w:szCs w:val="20"/>
        </w:rPr>
        <w:t>ávací dokumentaci pod bodem 5.1 Podmínky kvalifikace.</w:t>
      </w:r>
    </w:p>
    <w:p w14:paraId="676A86AC" w14:textId="77777777" w:rsidR="009C1488" w:rsidRPr="00E3077F" w:rsidRDefault="009C1488" w:rsidP="00DF5996">
      <w:pPr>
        <w:spacing w:before="120"/>
        <w:rPr>
          <w:rFonts w:ascii="Calibri" w:hAnsi="Calibri" w:cs="Calibri"/>
          <w:szCs w:val="20"/>
        </w:rPr>
      </w:pPr>
    </w:p>
    <w:p w14:paraId="7CBD6194" w14:textId="77777777" w:rsidR="00DF5996" w:rsidRPr="00E3077F" w:rsidRDefault="00DF5996" w:rsidP="00DF5996">
      <w:pPr>
        <w:spacing w:before="120"/>
        <w:rPr>
          <w:rFonts w:ascii="Calibri" w:hAnsi="Calibri" w:cs="Calibri"/>
          <w:szCs w:val="20"/>
        </w:rPr>
      </w:pPr>
      <w:r w:rsidRPr="00E3077F">
        <w:rPr>
          <w:rFonts w:ascii="Calibri" w:hAnsi="Calibri" w:cs="Calibri"/>
          <w:szCs w:val="20"/>
        </w:rPr>
        <w:t>Toto čestné prohlášení činí Dodavatel na základě své vážné a svobodné vůle a je si vědom všech následků plynoucích z uvedení nepravdivých údajů.</w:t>
      </w:r>
    </w:p>
    <w:p w14:paraId="08555697" w14:textId="77777777" w:rsidR="00CC5968" w:rsidRPr="00E3077F" w:rsidRDefault="00CC5968">
      <w:pPr>
        <w:rPr>
          <w:rFonts w:ascii="Calibri" w:hAnsi="Calibri" w:cs="Calibri"/>
          <w:szCs w:val="20"/>
        </w:rPr>
      </w:pPr>
    </w:p>
    <w:sectPr w:rsidR="00CC5968" w:rsidRPr="00E3077F" w:rsidSect="009E024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8BFCD" w14:textId="77777777" w:rsidR="00CF0FAB" w:rsidRDefault="00CF0FAB" w:rsidP="00DF5996">
      <w:pPr>
        <w:spacing w:after="0"/>
      </w:pPr>
      <w:r>
        <w:separator/>
      </w:r>
    </w:p>
  </w:endnote>
  <w:endnote w:type="continuationSeparator" w:id="0">
    <w:p w14:paraId="6BAB59C0" w14:textId="77777777" w:rsidR="00CF0FAB" w:rsidRDefault="00CF0FAB" w:rsidP="00DF599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24819" w14:textId="77777777" w:rsidR="00CF0FAB" w:rsidRDefault="00CF0FAB" w:rsidP="00DF5996">
      <w:pPr>
        <w:spacing w:after="0"/>
      </w:pPr>
      <w:r>
        <w:separator/>
      </w:r>
    </w:p>
  </w:footnote>
  <w:footnote w:type="continuationSeparator" w:id="0">
    <w:p w14:paraId="20042FAB" w14:textId="77777777" w:rsidR="00CF0FAB" w:rsidRDefault="00CF0FAB" w:rsidP="00DF5996">
      <w:pPr>
        <w:spacing w:after="0"/>
      </w:pPr>
      <w:r>
        <w:continuationSeparator/>
      </w:r>
    </w:p>
  </w:footnote>
  <w:footnote w:id="1">
    <w:p w14:paraId="6DD3CD8A" w14:textId="77777777" w:rsidR="00DF5996" w:rsidRPr="00AF39EC" w:rsidRDefault="00DF5996" w:rsidP="00DF5996">
      <w:pPr>
        <w:pStyle w:val="Textpoznpodarou"/>
        <w:rPr>
          <w:rFonts w:ascii="Times New Roman" w:hAnsi="Times New Roman"/>
          <w:sz w:val="18"/>
        </w:rPr>
      </w:pPr>
      <w:r w:rsidRPr="00AF39EC">
        <w:rPr>
          <w:rStyle w:val="Znakapoznpodarou"/>
          <w:rFonts w:ascii="Times New Roman" w:hAnsi="Times New Roman"/>
          <w:sz w:val="18"/>
        </w:rPr>
        <w:footnoteRef/>
      </w:r>
      <w:r w:rsidRPr="00AF39EC">
        <w:rPr>
          <w:rFonts w:ascii="Times New Roman" w:hAnsi="Times New Roman"/>
          <w:sz w:val="18"/>
        </w:rPr>
        <w:t xml:space="preserve"> Je-li Dodavatel právnickou osobou, splňují tuto podmínku rovněž všichni členové statutárního orgánu dodavatele ve smyslu § 74 odst. 2 zákona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98E88" w14:textId="11F51354" w:rsidR="00EF3DF8" w:rsidRPr="00EF3DF8" w:rsidRDefault="00EF3DF8">
    <w:pPr>
      <w:pStyle w:val="Zhlav"/>
      <w:rPr>
        <w:rFonts w:ascii="Calibri" w:hAnsi="Calibri" w:cs="Calibri"/>
        <w:sz w:val="18"/>
        <w:szCs w:val="18"/>
      </w:rPr>
    </w:pPr>
    <w:r w:rsidRPr="00EF3DF8">
      <w:rPr>
        <w:rFonts w:ascii="Calibri" w:hAnsi="Calibri" w:cs="Calibri"/>
        <w:sz w:val="18"/>
        <w:szCs w:val="18"/>
      </w:rPr>
      <w:t xml:space="preserve">Příloha č. </w:t>
    </w:r>
    <w:r w:rsidR="00137A39">
      <w:rPr>
        <w:rFonts w:ascii="Calibri" w:hAnsi="Calibri" w:cs="Calibri"/>
        <w:sz w:val="18"/>
        <w:szCs w:val="18"/>
      </w:rPr>
      <w:t>3</w:t>
    </w:r>
    <w:r w:rsidRPr="00EF3DF8">
      <w:rPr>
        <w:rFonts w:ascii="Calibri" w:hAnsi="Calibri" w:cs="Calibri"/>
        <w:sz w:val="18"/>
        <w:szCs w:val="18"/>
      </w:rPr>
      <w:t xml:space="preserve"> Zadávací dokumentace</w:t>
    </w:r>
    <w:r w:rsidR="008D27C5">
      <w:rPr>
        <w:rFonts w:ascii="Calibri" w:hAnsi="Calibri" w:cs="Calibri"/>
        <w:sz w:val="18"/>
        <w:szCs w:val="18"/>
      </w:rPr>
      <w:tab/>
    </w:r>
    <w:r w:rsidR="008D27C5">
      <w:rPr>
        <w:rFonts w:ascii="Calibri" w:hAnsi="Calibri" w:cs="Calibri"/>
        <w:sz w:val="18"/>
        <w:szCs w:val="18"/>
      </w:rPr>
      <w:tab/>
    </w:r>
    <w:r w:rsidR="008D27C5" w:rsidRPr="008D27C5">
      <w:rPr>
        <w:rFonts w:ascii="Calibri" w:hAnsi="Calibri" w:cs="Calibri"/>
        <w:b/>
        <w:sz w:val="18"/>
        <w:szCs w:val="18"/>
      </w:rPr>
      <w:t>č.j.</w:t>
    </w:r>
    <w:r w:rsidR="00CB7E01">
      <w:rPr>
        <w:rFonts w:ascii="Calibri" w:hAnsi="Calibri" w:cs="Calibri"/>
        <w:b/>
        <w:sz w:val="18"/>
        <w:szCs w:val="18"/>
      </w:rPr>
      <w:t xml:space="preserve">: </w:t>
    </w:r>
    <w:proofErr w:type="spellStart"/>
    <w:r w:rsidR="00CB7E01">
      <w:rPr>
        <w:rFonts w:ascii="Calibri" w:hAnsi="Calibri" w:cs="Calibri"/>
        <w:b/>
        <w:sz w:val="18"/>
        <w:szCs w:val="18"/>
      </w:rPr>
      <w:t>UKPedF</w:t>
    </w:r>
    <w:proofErr w:type="spellEnd"/>
    <w:r w:rsidR="00CB7E01">
      <w:rPr>
        <w:rFonts w:ascii="Calibri" w:hAnsi="Calibri" w:cs="Calibri"/>
        <w:b/>
        <w:sz w:val="18"/>
        <w:szCs w:val="18"/>
      </w:rPr>
      <w:t>/</w:t>
    </w:r>
    <w:r w:rsidR="00137A39">
      <w:rPr>
        <w:rFonts w:ascii="Calibri" w:hAnsi="Calibri" w:cs="Calibri"/>
        <w:b/>
        <w:sz w:val="18"/>
        <w:szCs w:val="18"/>
      </w:rPr>
      <w:t>591838</w:t>
    </w:r>
    <w:r w:rsidR="00CB7E01">
      <w:rPr>
        <w:rFonts w:ascii="Calibri" w:hAnsi="Calibri" w:cs="Calibri"/>
        <w:b/>
        <w:sz w:val="18"/>
        <w:szCs w:val="18"/>
      </w:rPr>
      <w:t>/20</w:t>
    </w:r>
    <w:r w:rsidR="00137A39">
      <w:rPr>
        <w:rFonts w:ascii="Calibri" w:hAnsi="Calibri" w:cs="Calibri"/>
        <w:b/>
        <w:sz w:val="18"/>
        <w:szCs w:val="18"/>
      </w:rPr>
      <w:t>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32D0D1A6"/>
    <w:name w:val="WW8Num12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ascii="Calibri" w:hAnsi="Calibri" w:cs="Calibri"/>
        <w:sz w:val="22"/>
        <w:szCs w:val="22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720"/>
      </w:pPr>
      <w:rPr>
        <w:rFonts w:ascii="Calibri" w:hAnsi="Calibri" w:cs="Calibri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04"/>
        </w:tabs>
        <w:ind w:left="1004" w:hanging="360"/>
      </w:pPr>
      <w:rPr>
        <w:rFonts w:ascii="Calibri" w:eastAsia="Calibri" w:hAnsi="Calibri" w:cs="Arial" w:hint="default"/>
        <w:b w:val="0"/>
        <w:i w:val="0"/>
        <w:color w:val="auto"/>
        <w:sz w:val="22"/>
        <w:szCs w:val="22"/>
        <w:u w:val="none"/>
      </w:rPr>
    </w:lvl>
    <w:lvl w:ilvl="3">
      <w:start w:val="1"/>
      <w:numFmt w:val="decimal"/>
      <w:lvlText w:val="(%4)"/>
      <w:lvlJc w:val="left"/>
      <w:pPr>
        <w:tabs>
          <w:tab w:val="num" w:pos="1364"/>
        </w:tabs>
        <w:ind w:left="1364" w:hanging="360"/>
      </w:pPr>
    </w:lvl>
    <w:lvl w:ilvl="4">
      <w:start w:val="1"/>
      <w:numFmt w:val="lowerLetter"/>
      <w:lvlText w:val="(%5)"/>
      <w:lvlJc w:val="left"/>
      <w:pPr>
        <w:tabs>
          <w:tab w:val="num" w:pos="1724"/>
        </w:tabs>
        <w:ind w:left="1724" w:hanging="360"/>
      </w:pPr>
    </w:lvl>
    <w:lvl w:ilvl="5">
      <w:start w:val="1"/>
      <w:numFmt w:val="lowerRoman"/>
      <w:lvlText w:val="(%6)"/>
      <w:lvlJc w:val="left"/>
      <w:pPr>
        <w:tabs>
          <w:tab w:val="num" w:pos="2084"/>
        </w:tabs>
        <w:ind w:left="2084" w:hanging="360"/>
      </w:pPr>
    </w:lvl>
    <w:lvl w:ilvl="6">
      <w:start w:val="1"/>
      <w:numFmt w:val="decimal"/>
      <w:lvlText w:val="%7."/>
      <w:lvlJc w:val="left"/>
      <w:pPr>
        <w:tabs>
          <w:tab w:val="num" w:pos="2444"/>
        </w:tabs>
        <w:ind w:left="2444" w:hanging="360"/>
      </w:pPr>
    </w:lvl>
    <w:lvl w:ilvl="7">
      <w:start w:val="1"/>
      <w:numFmt w:val="lowerLetter"/>
      <w:lvlText w:val="%8."/>
      <w:lvlJc w:val="left"/>
      <w:pPr>
        <w:tabs>
          <w:tab w:val="num" w:pos="2804"/>
        </w:tabs>
        <w:ind w:left="2804" w:hanging="360"/>
      </w:pPr>
    </w:lvl>
    <w:lvl w:ilvl="8">
      <w:start w:val="1"/>
      <w:numFmt w:val="lowerRoman"/>
      <w:lvlText w:val="%9."/>
      <w:lvlJc w:val="left"/>
      <w:pPr>
        <w:tabs>
          <w:tab w:val="num" w:pos="3164"/>
        </w:tabs>
        <w:ind w:left="3164" w:hanging="360"/>
      </w:pPr>
    </w:lvl>
  </w:abstractNum>
  <w:abstractNum w:abstractNumId="1" w15:restartNumberingAfterBreak="0">
    <w:nsid w:val="06AC2FAA"/>
    <w:multiLevelType w:val="hybridMultilevel"/>
    <w:tmpl w:val="CDBE6DFE"/>
    <w:lvl w:ilvl="0" w:tplc="1936AE54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A5F86"/>
    <w:multiLevelType w:val="hybridMultilevel"/>
    <w:tmpl w:val="BBA0643E"/>
    <w:lvl w:ilvl="0" w:tplc="04050001">
      <w:start w:val="1"/>
      <w:numFmt w:val="bullet"/>
      <w:lvlText w:val=""/>
      <w:lvlJc w:val="left"/>
      <w:pPr>
        <w:tabs>
          <w:tab w:val="num" w:pos="567"/>
        </w:tabs>
        <w:ind w:left="567" w:hanging="454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44606B4"/>
    <w:multiLevelType w:val="hybridMultilevel"/>
    <w:tmpl w:val="9D52CA50"/>
    <w:lvl w:ilvl="0" w:tplc="0405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9D67F7"/>
    <w:multiLevelType w:val="hybridMultilevel"/>
    <w:tmpl w:val="7088B10A"/>
    <w:lvl w:ilvl="0" w:tplc="04050005">
      <w:start w:val="2"/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B770A"/>
    <w:multiLevelType w:val="hybridMultilevel"/>
    <w:tmpl w:val="0C406838"/>
    <w:lvl w:ilvl="0" w:tplc="7BE4734E">
      <w:numFmt w:val="bullet"/>
      <w:lvlText w:val="-"/>
      <w:lvlJc w:val="left"/>
      <w:pPr>
        <w:ind w:left="786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627B5624"/>
    <w:multiLevelType w:val="multilevel"/>
    <w:tmpl w:val="42C024EA"/>
    <w:lvl w:ilvl="0">
      <w:start w:val="1"/>
      <w:numFmt w:val="decimal"/>
      <w:pStyle w:val="Nadpis1"/>
      <w:lvlText w:val="%1."/>
      <w:lvlJc w:val="left"/>
      <w:pPr>
        <w:ind w:left="425" w:hanging="141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6237" w:hanging="141"/>
      </w:pPr>
      <w:rPr>
        <w:rFonts w:hint="default"/>
      </w:rPr>
    </w:lvl>
    <w:lvl w:ilvl="2">
      <w:start w:val="1"/>
      <w:numFmt w:val="decimal"/>
      <w:pStyle w:val="Odstsl"/>
      <w:lvlText w:val="%3."/>
      <w:lvlJc w:val="right"/>
      <w:pPr>
        <w:ind w:left="425" w:hanging="141"/>
      </w:pPr>
      <w:rPr>
        <w:rFonts w:hint="default"/>
        <w:color w:val="808080" w:themeColor="background1" w:themeShade="80"/>
      </w:rPr>
    </w:lvl>
    <w:lvl w:ilvl="3">
      <w:start w:val="1"/>
      <w:numFmt w:val="lowerLetter"/>
      <w:pStyle w:val="Psm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pStyle w:val="Odrka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65AD5AA4"/>
    <w:multiLevelType w:val="hybridMultilevel"/>
    <w:tmpl w:val="0D4459C2"/>
    <w:lvl w:ilvl="0" w:tplc="0405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" w15:restartNumberingAfterBreak="0">
    <w:nsid w:val="69715B52"/>
    <w:multiLevelType w:val="hybridMultilevel"/>
    <w:tmpl w:val="9384A8E4"/>
    <w:lvl w:ilvl="0" w:tplc="0405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9" w15:restartNumberingAfterBreak="0">
    <w:nsid w:val="6D1D3C68"/>
    <w:multiLevelType w:val="hybridMultilevel"/>
    <w:tmpl w:val="3B384596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BA143C"/>
    <w:multiLevelType w:val="hybridMultilevel"/>
    <w:tmpl w:val="0764E9D8"/>
    <w:lvl w:ilvl="0" w:tplc="0405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4B5093"/>
    <w:multiLevelType w:val="hybridMultilevel"/>
    <w:tmpl w:val="485EB276"/>
    <w:lvl w:ilvl="0" w:tplc="04050005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060819"/>
    <w:multiLevelType w:val="hybridMultilevel"/>
    <w:tmpl w:val="08EC963A"/>
    <w:lvl w:ilvl="0" w:tplc="A20AD06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564193">
    <w:abstractNumId w:val="6"/>
  </w:num>
  <w:num w:numId="2" w16cid:durableId="1761439368">
    <w:abstractNumId w:val="9"/>
  </w:num>
  <w:num w:numId="3" w16cid:durableId="666129874">
    <w:abstractNumId w:val="5"/>
  </w:num>
  <w:num w:numId="4" w16cid:durableId="1813522070">
    <w:abstractNumId w:val="10"/>
  </w:num>
  <w:num w:numId="5" w16cid:durableId="491681817">
    <w:abstractNumId w:val="8"/>
  </w:num>
  <w:num w:numId="6" w16cid:durableId="735129676">
    <w:abstractNumId w:val="2"/>
  </w:num>
  <w:num w:numId="7" w16cid:durableId="367223520">
    <w:abstractNumId w:val="11"/>
  </w:num>
  <w:num w:numId="8" w16cid:durableId="1249537421">
    <w:abstractNumId w:val="1"/>
  </w:num>
  <w:num w:numId="9" w16cid:durableId="1561398528">
    <w:abstractNumId w:val="3"/>
  </w:num>
  <w:num w:numId="10" w16cid:durableId="1981499166">
    <w:abstractNumId w:val="12"/>
  </w:num>
  <w:num w:numId="11" w16cid:durableId="823203850">
    <w:abstractNumId w:val="0"/>
  </w:num>
  <w:num w:numId="12" w16cid:durableId="453866303">
    <w:abstractNumId w:val="4"/>
  </w:num>
  <w:num w:numId="13" w16cid:durableId="15688018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5996"/>
    <w:rsid w:val="000277FB"/>
    <w:rsid w:val="00137A39"/>
    <w:rsid w:val="00211920"/>
    <w:rsid w:val="00236D8A"/>
    <w:rsid w:val="00262A84"/>
    <w:rsid w:val="002961EA"/>
    <w:rsid w:val="002B7745"/>
    <w:rsid w:val="002F38DC"/>
    <w:rsid w:val="00384D53"/>
    <w:rsid w:val="006D29BD"/>
    <w:rsid w:val="008960A8"/>
    <w:rsid w:val="008D27C5"/>
    <w:rsid w:val="009A3DA1"/>
    <w:rsid w:val="009C1488"/>
    <w:rsid w:val="009C1E5D"/>
    <w:rsid w:val="009E0240"/>
    <w:rsid w:val="00B32AB2"/>
    <w:rsid w:val="00BA2E52"/>
    <w:rsid w:val="00BE3AED"/>
    <w:rsid w:val="00C57360"/>
    <w:rsid w:val="00C95AD5"/>
    <w:rsid w:val="00CB2416"/>
    <w:rsid w:val="00CB7E01"/>
    <w:rsid w:val="00CC5968"/>
    <w:rsid w:val="00CE052B"/>
    <w:rsid w:val="00CF0FAB"/>
    <w:rsid w:val="00D55040"/>
    <w:rsid w:val="00D95CEE"/>
    <w:rsid w:val="00D96456"/>
    <w:rsid w:val="00DF5996"/>
    <w:rsid w:val="00E3077F"/>
    <w:rsid w:val="00E57D4C"/>
    <w:rsid w:val="00E736D2"/>
    <w:rsid w:val="00EF3DF8"/>
    <w:rsid w:val="00F50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0F04D"/>
  <w15:docId w15:val="{0DC2882F-183C-4159-9C0A-91293B6E5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4" w:qFormat="1"/>
    <w:lsdException w:name="heading 1" w:uiPriority="1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4"/>
    <w:qFormat/>
    <w:rsid w:val="00DF599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DF5996"/>
    <w:pPr>
      <w:keepNext/>
      <w:keepLines/>
      <w:numPr>
        <w:numId w:val="1"/>
      </w:numPr>
      <w:spacing w:before="240"/>
      <w:outlineLvl w:val="0"/>
    </w:pPr>
    <w:rPr>
      <w:rFonts w:ascii="Times New Roman" w:eastAsiaTheme="majorEastAsia" w:hAnsi="Times New Roman" w:cs="Arial"/>
      <w:b/>
      <w:bCs/>
      <w:caps/>
      <w:sz w:val="22"/>
    </w:rPr>
  </w:style>
  <w:style w:type="paragraph" w:styleId="Nadpis2">
    <w:name w:val="heading 2"/>
    <w:basedOn w:val="Normln"/>
    <w:next w:val="Normln"/>
    <w:link w:val="Nadpis2Char"/>
    <w:uiPriority w:val="2"/>
    <w:qFormat/>
    <w:rsid w:val="00DF5996"/>
    <w:pPr>
      <w:keepNext/>
      <w:keepLines/>
      <w:numPr>
        <w:ilvl w:val="1"/>
        <w:numId w:val="1"/>
      </w:numPr>
      <w:spacing w:before="180"/>
      <w:ind w:left="425"/>
      <w:outlineLvl w:val="1"/>
    </w:pPr>
    <w:rPr>
      <w:rFonts w:ascii="Times New Roman" w:eastAsiaTheme="majorEastAsia" w:hAnsi="Times New Roman" w:cs="Arial"/>
      <w:b/>
      <w:bCs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DF5996"/>
    <w:rPr>
      <w:rFonts w:ascii="Times New Roman" w:eastAsiaTheme="majorEastAsia" w:hAnsi="Times New Roman" w:cs="Arial"/>
      <w:b/>
      <w:bCs/>
      <w:caps/>
    </w:rPr>
  </w:style>
  <w:style w:type="character" w:customStyle="1" w:styleId="Nadpis2Char">
    <w:name w:val="Nadpis 2 Char"/>
    <w:basedOn w:val="Standardnpsmoodstavce"/>
    <w:link w:val="Nadpis2"/>
    <w:uiPriority w:val="2"/>
    <w:rsid w:val="00DF5996"/>
    <w:rPr>
      <w:rFonts w:ascii="Times New Roman" w:eastAsiaTheme="majorEastAsia" w:hAnsi="Times New Roman" w:cs="Arial"/>
      <w:b/>
      <w:bCs/>
      <w:szCs w:val="20"/>
    </w:rPr>
  </w:style>
  <w:style w:type="table" w:styleId="Mkatabulky">
    <w:name w:val="Table Grid"/>
    <w:basedOn w:val="Normlntabulka"/>
    <w:uiPriority w:val="39"/>
    <w:rsid w:val="00DF5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sl">
    <w:name w:val="Odst. čísl."/>
    <w:basedOn w:val="Normln"/>
    <w:link w:val="OdstslChar"/>
    <w:uiPriority w:val="3"/>
    <w:qFormat/>
    <w:rsid w:val="00DF5996"/>
    <w:pPr>
      <w:numPr>
        <w:ilvl w:val="2"/>
        <w:numId w:val="1"/>
      </w:numPr>
    </w:pPr>
    <w:rPr>
      <w:rFonts w:ascii="Times New Roman" w:hAnsi="Times New Roman"/>
    </w:rPr>
  </w:style>
  <w:style w:type="character" w:customStyle="1" w:styleId="OdstslChar">
    <w:name w:val="Odst. čísl. Char"/>
    <w:basedOn w:val="Standardnpsmoodstavce"/>
    <w:link w:val="Odstsl"/>
    <w:uiPriority w:val="3"/>
    <w:rsid w:val="00DF5996"/>
    <w:rPr>
      <w:rFonts w:ascii="Times New Roman" w:hAnsi="Times New Roman"/>
      <w:sz w:val="20"/>
    </w:rPr>
  </w:style>
  <w:style w:type="paragraph" w:customStyle="1" w:styleId="Psm">
    <w:name w:val="Písm."/>
    <w:basedOn w:val="Odstsl"/>
    <w:uiPriority w:val="5"/>
    <w:qFormat/>
    <w:rsid w:val="00DF5996"/>
    <w:pPr>
      <w:numPr>
        <w:ilvl w:val="3"/>
      </w:numPr>
    </w:pPr>
  </w:style>
  <w:style w:type="character" w:styleId="Odkaznakoment">
    <w:name w:val="annotation reference"/>
    <w:basedOn w:val="Standardnpsmoodstavce"/>
    <w:semiHidden/>
    <w:unhideWhenUsed/>
    <w:rsid w:val="00DF59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F599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F5996"/>
    <w:rPr>
      <w:rFonts w:ascii="Arial" w:hAnsi="Arial"/>
      <w:sz w:val="20"/>
      <w:szCs w:val="20"/>
    </w:rPr>
  </w:style>
  <w:style w:type="paragraph" w:customStyle="1" w:styleId="Odrka">
    <w:name w:val="Odrážka"/>
    <w:basedOn w:val="Psm"/>
    <w:uiPriority w:val="6"/>
    <w:qFormat/>
    <w:rsid w:val="00DF5996"/>
    <w:pPr>
      <w:numPr>
        <w:ilvl w:val="4"/>
      </w:numPr>
      <w:ind w:left="993" w:hanging="284"/>
    </w:pPr>
  </w:style>
  <w:style w:type="paragraph" w:styleId="Odstavecseseznamem">
    <w:name w:val="List Paragraph"/>
    <w:aliases w:val="Bullet Number,A-Odrážky1"/>
    <w:basedOn w:val="Normln"/>
    <w:link w:val="OdstavecseseznamemChar"/>
    <w:unhideWhenUsed/>
    <w:qFormat/>
    <w:rsid w:val="00DF59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DF5996"/>
    <w:pPr>
      <w:spacing w:after="0"/>
    </w:pPr>
    <w:rPr>
      <w:rFonts w:ascii="Garamond" w:eastAsia="Times New Roman" w:hAnsi="Garamond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F5996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F5996"/>
    <w:rPr>
      <w:vertAlign w:val="superscript"/>
    </w:rPr>
  </w:style>
  <w:style w:type="character" w:customStyle="1" w:styleId="OdstavecseseznamemChar">
    <w:name w:val="Odstavec se seznamem Char"/>
    <w:aliases w:val="Bullet Number Char,A-Odrážky1 Char"/>
    <w:link w:val="Odstavecseseznamem"/>
    <w:uiPriority w:val="34"/>
    <w:rsid w:val="00DF5996"/>
    <w:rPr>
      <w:rFonts w:ascii="Arial" w:hAnsi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F599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5996"/>
    <w:rPr>
      <w:rFonts w:ascii="Tahoma" w:hAnsi="Tahoma" w:cs="Tahoma"/>
      <w:sz w:val="16"/>
      <w:szCs w:val="16"/>
    </w:rPr>
  </w:style>
  <w:style w:type="character" w:customStyle="1" w:styleId="PsmenaChar">
    <w:name w:val="Písmena Char"/>
    <w:basedOn w:val="Standardnpsmoodstavce"/>
    <w:link w:val="Psmena"/>
    <w:locked/>
    <w:rsid w:val="00D95CEE"/>
    <w:rPr>
      <w:rFonts w:ascii="Arial" w:hAnsi="Arial" w:cs="Arial"/>
    </w:rPr>
  </w:style>
  <w:style w:type="paragraph" w:customStyle="1" w:styleId="Psmena">
    <w:name w:val="Písmena"/>
    <w:basedOn w:val="Normln"/>
    <w:link w:val="PsmenaChar"/>
    <w:rsid w:val="00D95CEE"/>
    <w:pPr>
      <w:spacing w:after="0" w:line="276" w:lineRule="auto"/>
      <w:ind w:left="4679" w:hanging="284"/>
    </w:pPr>
    <w:rPr>
      <w:rFonts w:cs="Arial"/>
      <w:sz w:val="22"/>
    </w:rPr>
  </w:style>
  <w:style w:type="paragraph" w:customStyle="1" w:styleId="Svtlmkazvraznn31">
    <w:name w:val="Světlá mřížka – zvýraznění 31"/>
    <w:basedOn w:val="Normln"/>
    <w:rsid w:val="009C1488"/>
    <w:pPr>
      <w:suppressAutoHyphens/>
      <w:spacing w:after="0"/>
      <w:ind w:left="708"/>
    </w:pPr>
    <w:rPr>
      <w:rFonts w:eastAsia="Times New Roman" w:cs="Arial"/>
      <w:szCs w:val="24"/>
      <w:lang w:eastAsia="zh-CN"/>
    </w:rPr>
  </w:style>
  <w:style w:type="paragraph" w:styleId="Zkladntext3">
    <w:name w:val="Body Text 3"/>
    <w:basedOn w:val="Normln"/>
    <w:link w:val="Zkladntext3Char1"/>
    <w:uiPriority w:val="99"/>
    <w:semiHidden/>
    <w:unhideWhenUsed/>
    <w:rsid w:val="009C1488"/>
    <w:pPr>
      <w:suppressAutoHyphens/>
    </w:pPr>
    <w:rPr>
      <w:rFonts w:eastAsia="Times New Roman" w:cs="Arial"/>
      <w:sz w:val="16"/>
      <w:szCs w:val="16"/>
      <w:lang w:eastAsia="zh-CN"/>
    </w:rPr>
  </w:style>
  <w:style w:type="character" w:customStyle="1" w:styleId="Zkladntext3Char">
    <w:name w:val="Základní text 3 Char"/>
    <w:basedOn w:val="Standardnpsmoodstavce"/>
    <w:uiPriority w:val="99"/>
    <w:semiHidden/>
    <w:rsid w:val="009C1488"/>
    <w:rPr>
      <w:rFonts w:ascii="Arial" w:hAnsi="Arial"/>
      <w:sz w:val="16"/>
      <w:szCs w:val="16"/>
    </w:rPr>
  </w:style>
  <w:style w:type="character" w:customStyle="1" w:styleId="Zkladntext3Char1">
    <w:name w:val="Základní text 3 Char1"/>
    <w:basedOn w:val="Standardnpsmoodstavce"/>
    <w:link w:val="Zkladntext3"/>
    <w:uiPriority w:val="99"/>
    <w:semiHidden/>
    <w:rsid w:val="009C1488"/>
    <w:rPr>
      <w:rFonts w:ascii="Arial" w:eastAsia="Times New Roman" w:hAnsi="Arial" w:cs="Arial"/>
      <w:sz w:val="16"/>
      <w:szCs w:val="16"/>
      <w:lang w:eastAsia="zh-CN"/>
    </w:rPr>
  </w:style>
  <w:style w:type="character" w:customStyle="1" w:styleId="WW8Num1z3">
    <w:name w:val="WW8Num1z3"/>
    <w:rsid w:val="00E3077F"/>
  </w:style>
  <w:style w:type="paragraph" w:styleId="Zhlav">
    <w:name w:val="header"/>
    <w:basedOn w:val="Normln"/>
    <w:link w:val="ZhlavChar"/>
    <w:uiPriority w:val="99"/>
    <w:unhideWhenUsed/>
    <w:rsid w:val="00EF3DF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F3DF8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EF3DF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F3DF8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407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Cvejn</dc:creator>
  <cp:lastModifiedBy>Ivana Choutková</cp:lastModifiedBy>
  <cp:revision>19</cp:revision>
  <dcterms:created xsi:type="dcterms:W3CDTF">2019-02-14T13:32:00Z</dcterms:created>
  <dcterms:modified xsi:type="dcterms:W3CDTF">2022-12-13T19:15:00Z</dcterms:modified>
</cp:coreProperties>
</file>