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8DD96" w14:textId="77777777" w:rsidR="005A0075" w:rsidRPr="005537B8" w:rsidRDefault="005A0075" w:rsidP="00627527">
      <w:pPr>
        <w:spacing w:after="0"/>
        <w:jc w:val="both"/>
        <w:rPr>
          <w:rFonts w:ascii="Cambria" w:hAnsi="Cambria" w:cstheme="minorHAnsi"/>
          <w:b/>
          <w:u w:val="single"/>
          <w:lang w:val="cs-CZ"/>
        </w:rPr>
      </w:pPr>
      <w:r w:rsidRPr="005537B8">
        <w:rPr>
          <w:rFonts w:ascii="Cambria" w:hAnsi="Cambria" w:cstheme="minorHAnsi"/>
          <w:b/>
          <w:u w:val="single"/>
          <w:lang w:val="cs-CZ"/>
        </w:rPr>
        <w:t>Příloha č. 1 – Technická specifikace</w:t>
      </w:r>
    </w:p>
    <w:p w14:paraId="1899A1E8" w14:textId="77777777" w:rsidR="00EC371C" w:rsidRPr="005537B8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392377F0" w14:textId="664671BA" w:rsidR="00CB3A7C" w:rsidRPr="0094366A" w:rsidRDefault="003245ED" w:rsidP="00CB3A7C">
      <w:pPr>
        <w:spacing w:after="0"/>
        <w:jc w:val="both"/>
        <w:rPr>
          <w:rFonts w:ascii="Cambria" w:hAnsi="Cambria" w:cstheme="minorHAnsi"/>
          <w:lang w:val="cs-CZ"/>
        </w:rPr>
      </w:pPr>
      <w:r w:rsidRPr="0094366A">
        <w:rPr>
          <w:rFonts w:ascii="Cambria" w:hAnsi="Cambria" w:cstheme="minorHAnsi"/>
          <w:lang w:val="cs-CZ"/>
        </w:rPr>
        <w:t xml:space="preserve">Název a reg. číslo projektu: </w:t>
      </w:r>
      <w:r w:rsidR="00CB3A7C" w:rsidRPr="0094366A">
        <w:rPr>
          <w:rFonts w:ascii="Cambria" w:hAnsi="Cambria" w:cstheme="minorHAnsi"/>
          <w:lang w:val="cs-CZ"/>
        </w:rPr>
        <w:t>NPO (Národní plán obnovy), Transformace vysokých škol, NPO_UK_MŠMT-16602/2022</w:t>
      </w:r>
    </w:p>
    <w:p w14:paraId="61CB10F1" w14:textId="77777777" w:rsidR="00E92DB7" w:rsidRPr="0094366A" w:rsidRDefault="00E92DB7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138D69D9" w14:textId="77777777" w:rsidR="005537B8" w:rsidRPr="0094366A" w:rsidRDefault="005537B8" w:rsidP="005537B8">
      <w:pPr>
        <w:spacing w:after="0"/>
        <w:jc w:val="both"/>
        <w:rPr>
          <w:rFonts w:ascii="Cambria" w:hAnsi="Cambria" w:cstheme="minorHAnsi"/>
          <w:b/>
          <w:bCs/>
          <w:lang w:val="cs-CZ"/>
        </w:rPr>
      </w:pPr>
      <w:r w:rsidRPr="0094366A">
        <w:rPr>
          <w:rFonts w:ascii="Cambria" w:hAnsi="Cambria" w:cstheme="minorHAnsi"/>
          <w:b/>
          <w:bCs/>
          <w:lang w:val="cs-CZ"/>
        </w:rPr>
        <w:t>Název veřejné zakázky: „</w:t>
      </w:r>
      <w:r w:rsidRPr="0094366A">
        <w:rPr>
          <w:rFonts w:ascii="Cambria" w:hAnsi="Cambria"/>
          <w:b/>
          <w:bCs/>
        </w:rPr>
        <w:t>UK2LF – Dodávka simulátorů”</w:t>
      </w:r>
    </w:p>
    <w:p w14:paraId="4655D2A1" w14:textId="6348124F" w:rsidR="00E92DB7" w:rsidRPr="0094366A" w:rsidRDefault="005537B8" w:rsidP="005537B8">
      <w:pPr>
        <w:spacing w:after="0"/>
        <w:jc w:val="both"/>
        <w:rPr>
          <w:rFonts w:ascii="Cambria" w:hAnsi="Cambria" w:cstheme="minorHAnsi"/>
          <w:b/>
          <w:bCs/>
        </w:rPr>
      </w:pPr>
      <w:r w:rsidRPr="0094366A">
        <w:rPr>
          <w:rFonts w:ascii="Cambria" w:hAnsi="Cambria" w:cstheme="minorHAnsi"/>
          <w:b/>
          <w:bCs/>
          <w:lang w:val="cs-CZ"/>
        </w:rPr>
        <w:t>Název části</w:t>
      </w:r>
      <w:r w:rsidR="0094366A">
        <w:rPr>
          <w:rFonts w:ascii="Cambria" w:hAnsi="Cambria" w:cstheme="minorHAnsi"/>
          <w:b/>
          <w:bCs/>
          <w:lang w:val="cs-CZ"/>
        </w:rPr>
        <w:t xml:space="preserve"> 2)</w:t>
      </w:r>
      <w:r w:rsidRPr="0094366A">
        <w:rPr>
          <w:rFonts w:ascii="Cambria" w:hAnsi="Cambria" w:cstheme="minorHAnsi"/>
          <w:b/>
          <w:bCs/>
          <w:lang w:val="cs-CZ"/>
        </w:rPr>
        <w:t xml:space="preserve"> veřejné zakázky: „</w:t>
      </w:r>
      <w:r w:rsidR="00495C40" w:rsidRPr="0094366A">
        <w:rPr>
          <w:rFonts w:ascii="Cambria" w:hAnsi="Cambria" w:cstheme="minorHAnsi"/>
          <w:b/>
          <w:bCs/>
          <w:lang w:val="cs-CZ"/>
        </w:rPr>
        <w:t xml:space="preserve">Sada fantomů pro praktickou výuku radiologické asistence v oblasti </w:t>
      </w:r>
      <w:r w:rsidR="001666C5" w:rsidRPr="0094366A">
        <w:rPr>
          <w:rFonts w:ascii="Cambria" w:hAnsi="Cambria" w:cstheme="minorHAnsi"/>
          <w:b/>
          <w:bCs/>
          <w:lang w:val="cs-CZ"/>
        </w:rPr>
        <w:t>radioterapie</w:t>
      </w:r>
      <w:r w:rsidRPr="0094366A">
        <w:rPr>
          <w:rFonts w:ascii="Cambria" w:hAnsi="Cambria" w:cstheme="minorHAnsi"/>
          <w:b/>
          <w:bCs/>
          <w:lang w:val="cs-CZ"/>
        </w:rPr>
        <w:t>“</w:t>
      </w:r>
    </w:p>
    <w:p w14:paraId="657E4599" w14:textId="77777777" w:rsidR="00EC371C" w:rsidRPr="005537B8" w:rsidRDefault="00EC371C" w:rsidP="00627527">
      <w:pPr>
        <w:spacing w:after="0"/>
        <w:jc w:val="both"/>
        <w:rPr>
          <w:rFonts w:ascii="Cambria" w:hAnsi="Cambria" w:cstheme="minorHAnsi"/>
          <w:b/>
          <w:lang w:val="cs-CZ"/>
        </w:rPr>
      </w:pPr>
    </w:p>
    <w:p w14:paraId="3840F9FD" w14:textId="77777777" w:rsidR="00EC371C" w:rsidRPr="005537B8" w:rsidRDefault="00EC371C" w:rsidP="00627527">
      <w:pPr>
        <w:spacing w:after="0"/>
        <w:jc w:val="both"/>
        <w:rPr>
          <w:rFonts w:ascii="Cambria" w:hAnsi="Cambria" w:cstheme="minorHAnsi"/>
          <w:b/>
          <w:lang w:val="cs-CZ"/>
        </w:rPr>
      </w:pPr>
      <w:r w:rsidRPr="005537B8">
        <w:rPr>
          <w:rFonts w:ascii="Cambria" w:hAnsi="Cambria" w:cstheme="minorHAnsi"/>
          <w:b/>
          <w:lang w:val="cs-CZ"/>
        </w:rPr>
        <w:t>Technická specifikace a požadavky zadavatele:</w:t>
      </w:r>
    </w:p>
    <w:p w14:paraId="2FC33EF8" w14:textId="77777777" w:rsidR="00EC371C" w:rsidRPr="005537B8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705384AF" w14:textId="77777777" w:rsidR="00EC371C" w:rsidRPr="005537B8" w:rsidRDefault="006B67C8" w:rsidP="00E44161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="Cambria" w:hAnsi="Cambria" w:cstheme="minorHAnsi"/>
          <w:color w:val="000000" w:themeColor="text1"/>
          <w:sz w:val="22"/>
          <w:szCs w:val="22"/>
          <w:lang w:val="cs-CZ"/>
        </w:rPr>
      </w:pPr>
      <w:r w:rsidRPr="005537B8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t>Dynamický hrudní fantom</w:t>
      </w:r>
    </w:p>
    <w:p w14:paraId="4F16308C" w14:textId="77777777" w:rsidR="00175FC6" w:rsidRPr="005537B8" w:rsidRDefault="00A149EE" w:rsidP="00E44161">
      <w:pPr>
        <w:tabs>
          <w:tab w:val="left" w:pos="284"/>
        </w:tabs>
        <w:spacing w:after="0" w:line="240" w:lineRule="auto"/>
        <w:jc w:val="both"/>
        <w:rPr>
          <w:rStyle w:val="A0"/>
          <w:rFonts w:ascii="Cambria" w:hAnsi="Cambria"/>
          <w:sz w:val="22"/>
          <w:szCs w:val="22"/>
          <w:lang w:val="cs-CZ"/>
        </w:rPr>
      </w:pP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Dynamický hrudní fantom </w:t>
      </w:r>
      <w:r w:rsidR="00175FC6" w:rsidRPr="005537B8">
        <w:rPr>
          <w:rStyle w:val="A0"/>
          <w:rFonts w:ascii="Cambria" w:hAnsi="Cambria"/>
          <w:sz w:val="22"/>
          <w:szCs w:val="22"/>
          <w:lang w:val="cs-CZ"/>
        </w:rPr>
        <w:t>je nástroj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 pro ověření vlivu </w:t>
      </w:r>
      <w:r w:rsidR="00175FC6" w:rsidRPr="005537B8">
        <w:rPr>
          <w:rStyle w:val="A0"/>
          <w:rFonts w:ascii="Cambria" w:hAnsi="Cambria"/>
          <w:sz w:val="22"/>
          <w:szCs w:val="22"/>
          <w:lang w:val="cs-CZ"/>
        </w:rPr>
        <w:t xml:space="preserve">dýchacích pohybů na přesnost 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>radioterapie</w:t>
      </w:r>
      <w:r w:rsidR="00175FC6" w:rsidRPr="005537B8">
        <w:rPr>
          <w:rStyle w:val="A0"/>
          <w:rFonts w:ascii="Cambria" w:hAnsi="Cambria"/>
          <w:sz w:val="22"/>
          <w:szCs w:val="22"/>
          <w:lang w:val="cs-CZ"/>
        </w:rPr>
        <w:t xml:space="preserve"> v oblasti plic.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  Jedná se o antropomorfní fantom, který tvarem, rozměry a látkovým složením </w:t>
      </w:r>
      <w:r w:rsidR="00175FC6" w:rsidRPr="005537B8">
        <w:rPr>
          <w:rStyle w:val="A0"/>
          <w:rFonts w:ascii="Cambria" w:hAnsi="Cambria"/>
          <w:sz w:val="22"/>
          <w:szCs w:val="22"/>
          <w:lang w:val="cs-CZ"/>
        </w:rPr>
        <w:t>napodobuje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 průměrný lidský hrudník. V plících</w:t>
      </w:r>
      <w:r w:rsidR="00175FC6" w:rsidRPr="005537B8">
        <w:rPr>
          <w:rStyle w:val="A0"/>
          <w:rFonts w:ascii="Cambria" w:hAnsi="Cambria"/>
          <w:sz w:val="22"/>
          <w:szCs w:val="22"/>
          <w:lang w:val="cs-CZ"/>
        </w:rPr>
        <w:t>, které jsou vyrobeny z materiá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lu </w:t>
      </w:r>
      <w:r w:rsidR="00E44161" w:rsidRPr="005537B8">
        <w:rPr>
          <w:rStyle w:val="A0"/>
          <w:rFonts w:ascii="Cambria" w:hAnsi="Cambria"/>
          <w:sz w:val="22"/>
          <w:szCs w:val="22"/>
          <w:lang w:val="cs-CZ"/>
        </w:rPr>
        <w:t>ekvivalentního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 plicní tkáni, je umístěn kulový </w:t>
      </w:r>
      <w:r w:rsidR="00175FC6" w:rsidRPr="005537B8">
        <w:rPr>
          <w:rStyle w:val="A0"/>
          <w:rFonts w:ascii="Cambria" w:hAnsi="Cambria"/>
          <w:sz w:val="22"/>
          <w:szCs w:val="22"/>
          <w:lang w:val="cs-CZ"/>
        </w:rPr>
        <w:t>segment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 simulující plicní tumor</w:t>
      </w:r>
      <w:r w:rsidR="00175FC6" w:rsidRPr="005537B8">
        <w:rPr>
          <w:rStyle w:val="A0"/>
          <w:rFonts w:ascii="Cambria" w:hAnsi="Cambria"/>
          <w:sz w:val="22"/>
          <w:szCs w:val="22"/>
          <w:lang w:val="cs-CZ"/>
        </w:rPr>
        <w:t xml:space="preserve"> - cílový objem pro radioterapii. Do něj lze umístit různé typy detektorů, pomocí nichž se ověřuje absorbovaná dávka.</w:t>
      </w:r>
    </w:p>
    <w:p w14:paraId="2151582F" w14:textId="77777777" w:rsidR="00175FC6" w:rsidRPr="005537B8" w:rsidRDefault="00175FC6" w:rsidP="00E44161">
      <w:pPr>
        <w:tabs>
          <w:tab w:val="left" w:pos="284"/>
        </w:tabs>
        <w:spacing w:after="0" w:line="240" w:lineRule="auto"/>
        <w:jc w:val="both"/>
        <w:rPr>
          <w:rStyle w:val="A0"/>
          <w:rFonts w:ascii="Cambria" w:hAnsi="Cambria"/>
          <w:sz w:val="22"/>
          <w:szCs w:val="22"/>
          <w:lang w:val="cs-CZ"/>
        </w:rPr>
      </w:pPr>
      <w:r w:rsidRPr="005537B8">
        <w:rPr>
          <w:rStyle w:val="A0"/>
          <w:rFonts w:ascii="Cambria" w:hAnsi="Cambria"/>
          <w:sz w:val="22"/>
          <w:szCs w:val="22"/>
          <w:lang w:val="cs-CZ"/>
        </w:rPr>
        <w:t>Fantom hrudníku je propojen s mechanismem, který zajišťuje pohyb kulového segment tak, aby byl simulován pohyb tumoru při dýchání. Mechanismus poskytuje jasně definovaný, přesný a reprodukovatelný translační a rotační pohyb cílového objemu.</w:t>
      </w:r>
    </w:p>
    <w:p w14:paraId="48B0B713" w14:textId="77777777" w:rsidR="00B175A9" w:rsidRPr="005537B8" w:rsidRDefault="00B175A9" w:rsidP="00E44161">
      <w:pPr>
        <w:tabs>
          <w:tab w:val="left" w:pos="284"/>
        </w:tabs>
        <w:spacing w:after="0" w:line="240" w:lineRule="auto"/>
        <w:jc w:val="both"/>
        <w:rPr>
          <w:rStyle w:val="A0"/>
          <w:rFonts w:ascii="Cambria" w:hAnsi="Cambria"/>
          <w:sz w:val="22"/>
          <w:szCs w:val="22"/>
          <w:lang w:val="cs-CZ"/>
        </w:rPr>
      </w:pP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Součástí fantomu </w:t>
      </w:r>
      <w:r w:rsidR="00E44161" w:rsidRPr="005537B8">
        <w:rPr>
          <w:rStyle w:val="A0"/>
          <w:rFonts w:ascii="Cambria" w:hAnsi="Cambria"/>
          <w:sz w:val="22"/>
          <w:szCs w:val="22"/>
          <w:lang w:val="cs-CZ"/>
        </w:rPr>
        <w:t xml:space="preserve">je </w:t>
      </w:r>
      <w:r w:rsidR="001F178B" w:rsidRPr="005537B8">
        <w:rPr>
          <w:rStyle w:val="A0"/>
          <w:rFonts w:ascii="Cambria" w:hAnsi="Cambria"/>
          <w:sz w:val="22"/>
          <w:szCs w:val="22"/>
          <w:lang w:val="cs-CZ"/>
        </w:rPr>
        <w:t xml:space="preserve">grafické uživatelské rozhraní - 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 software sloužící jednak pro řízení pohybu cílového objemu ve fantomu, jednak pro</w:t>
      </w:r>
      <w:r w:rsidR="001F178B" w:rsidRPr="005537B8">
        <w:rPr>
          <w:rStyle w:val="A0"/>
          <w:rFonts w:ascii="Cambria" w:hAnsi="Cambria"/>
          <w:sz w:val="22"/>
          <w:szCs w:val="22"/>
          <w:lang w:val="cs-CZ"/>
        </w:rPr>
        <w:t xml:space="preserve"> sledování a vyhodnocení dechových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 křiv</w:t>
      </w:r>
      <w:r w:rsidR="001F178B" w:rsidRPr="005537B8">
        <w:rPr>
          <w:rStyle w:val="A0"/>
          <w:rFonts w:ascii="Cambria" w:hAnsi="Cambria"/>
          <w:sz w:val="22"/>
          <w:szCs w:val="22"/>
          <w:lang w:val="cs-CZ"/>
        </w:rPr>
        <w:t>e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>k.</w:t>
      </w:r>
    </w:p>
    <w:p w14:paraId="3E6C2FFD" w14:textId="77777777" w:rsidR="00B175A9" w:rsidRPr="005537B8" w:rsidRDefault="00B175A9" w:rsidP="00E44161">
      <w:pPr>
        <w:tabs>
          <w:tab w:val="left" w:pos="284"/>
        </w:tabs>
        <w:spacing w:after="0" w:line="240" w:lineRule="auto"/>
        <w:jc w:val="both"/>
        <w:rPr>
          <w:rStyle w:val="A0"/>
          <w:rFonts w:ascii="Cambria" w:hAnsi="Cambria"/>
          <w:sz w:val="22"/>
          <w:szCs w:val="22"/>
          <w:lang w:val="cs-CZ"/>
        </w:rPr>
      </w:pPr>
      <w:r w:rsidRPr="005537B8">
        <w:rPr>
          <w:rStyle w:val="A0"/>
          <w:rFonts w:ascii="Cambria" w:hAnsi="Cambria"/>
          <w:sz w:val="22"/>
          <w:szCs w:val="22"/>
          <w:lang w:val="cs-CZ"/>
        </w:rPr>
        <w:t>Dynamický hrudní fantom je nezbytným nástrojem pro kontrolu kv</w:t>
      </w:r>
      <w:r w:rsidR="00D52B8C" w:rsidRPr="005537B8">
        <w:rPr>
          <w:rStyle w:val="A0"/>
          <w:rFonts w:ascii="Cambria" w:hAnsi="Cambria"/>
          <w:sz w:val="22"/>
          <w:szCs w:val="22"/>
          <w:lang w:val="cs-CZ"/>
        </w:rPr>
        <w:t>ality radioterapie řízené dýchacími pohyby (4D radioterapie)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. Umožňuje ověření celého řetězce </w:t>
      </w:r>
      <w:r w:rsidR="00D52B8C" w:rsidRPr="005537B8">
        <w:rPr>
          <w:rStyle w:val="A0"/>
          <w:rFonts w:ascii="Cambria" w:hAnsi="Cambria"/>
          <w:sz w:val="22"/>
          <w:szCs w:val="22"/>
          <w:lang w:val="cs-CZ"/>
        </w:rPr>
        <w:t xml:space="preserve">4D </w:t>
      </w:r>
      <w:r w:rsidRPr="005537B8">
        <w:rPr>
          <w:rStyle w:val="A0"/>
          <w:rFonts w:ascii="Cambria" w:hAnsi="Cambria"/>
          <w:sz w:val="22"/>
          <w:szCs w:val="22"/>
          <w:lang w:val="cs-CZ"/>
        </w:rPr>
        <w:t xml:space="preserve">radioterapie, tzv. end-to-end test od 4D CT plánovacího vyšetření, přes plánování až po vlastní ozáření. </w:t>
      </w:r>
    </w:p>
    <w:p w14:paraId="798C25C5" w14:textId="296C44DB" w:rsidR="005A50B0" w:rsidRPr="005537B8" w:rsidRDefault="005A50B0" w:rsidP="00B175A9">
      <w:pPr>
        <w:tabs>
          <w:tab w:val="left" w:pos="284"/>
        </w:tabs>
        <w:spacing w:after="0" w:line="240" w:lineRule="auto"/>
        <w:rPr>
          <w:rFonts w:ascii="Cambria" w:hAnsi="Cambria" w:cs="Helvetica 45 Light"/>
          <w:color w:val="000000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DB3FF4" w:rsidRPr="005537B8" w14:paraId="6A3F6CD6" w14:textId="77777777" w:rsidTr="00AC76CC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1091F666" w14:textId="77777777" w:rsidR="00DB3FF4" w:rsidRPr="005537B8" w:rsidRDefault="00DB3FF4" w:rsidP="00AC76CC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5537B8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A65609" w14:textId="77777777" w:rsidR="00DB3FF4" w:rsidRPr="005537B8" w:rsidRDefault="00DB3FF4" w:rsidP="00AC76CC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5537B8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DB3FF4" w:rsidRPr="005537B8" w14:paraId="47DE7597" w14:textId="77777777" w:rsidTr="00AC76CC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3F3838" w14:textId="77777777" w:rsidR="00DB3FF4" w:rsidRPr="005537B8" w:rsidRDefault="004B65F0" w:rsidP="00DB3FF4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highlight w:val="cyan"/>
                <w:lang w:val="cs-CZ"/>
              </w:rPr>
            </w:pPr>
            <w:r w:rsidRPr="005537B8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Dynamický hrudní fantom</w:t>
            </w:r>
            <w:r w:rsidR="001F178B" w:rsidRPr="005537B8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 s grafickým uživatelským rozhraním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7A5C7416" w14:textId="77777777" w:rsidR="00DB3FF4" w:rsidRPr="005537B8" w:rsidRDefault="00DB3FF4" w:rsidP="00AC76CC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5537B8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5A50B0" w:rsidRPr="005537B8" w14:paraId="321F7511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C51F69A" w14:textId="77777777" w:rsidR="005A50B0" w:rsidRPr="005537B8" w:rsidRDefault="00E44161" w:rsidP="00E44161">
            <w:pPr>
              <w:spacing w:line="256" w:lineRule="auto"/>
              <w:rPr>
                <w:rFonts w:ascii="Cambria" w:hAnsi="Cambria" w:cstheme="minorHAnsi"/>
                <w:highlight w:val="cyan"/>
                <w:lang w:val="cs-CZ"/>
              </w:rPr>
            </w:pPr>
            <w:r w:rsidRPr="005537B8">
              <w:rPr>
                <w:rFonts w:ascii="Cambria" w:hAnsi="Cambria"/>
                <w:lang w:val="cs-CZ"/>
              </w:rPr>
              <w:t xml:space="preserve">• </w:t>
            </w:r>
            <w:r w:rsidR="00140D59" w:rsidRPr="005537B8">
              <w:rPr>
                <w:rFonts w:ascii="Cambria" w:hAnsi="Cambria"/>
                <w:lang w:val="cs-CZ"/>
              </w:rPr>
              <w:t>materiál</w:t>
            </w:r>
            <w:r w:rsidRPr="005537B8">
              <w:rPr>
                <w:rFonts w:ascii="Cambria" w:hAnsi="Cambria"/>
                <w:lang w:val="cs-CZ"/>
              </w:rPr>
              <w:t xml:space="preserve"> ekvivalentní plicní tkáni</w:t>
            </w:r>
            <w:r w:rsidR="00140D59" w:rsidRPr="005537B8">
              <w:rPr>
                <w:rFonts w:ascii="Cambria" w:hAnsi="Cambria"/>
                <w:lang w:val="cs-CZ"/>
              </w:rPr>
              <w:t xml:space="preserve"> včetně 3D antropomorfní páteře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F6E3622" w14:textId="77777777" w:rsidR="005A50B0" w:rsidRPr="005537B8" w:rsidRDefault="005A50B0" w:rsidP="005A50B0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537B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40D59" w:rsidRPr="005537B8" w14:paraId="73EAEB3A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DAE849" w14:textId="77777777" w:rsidR="00140D59" w:rsidRPr="005537B8" w:rsidRDefault="00140D59" w:rsidP="00A149EE">
            <w:pPr>
              <w:spacing w:line="256" w:lineRule="auto"/>
              <w:rPr>
                <w:rFonts w:ascii="Cambria" w:hAnsi="Cambria"/>
                <w:highlight w:val="cyan"/>
                <w:lang w:val="cs-CZ"/>
              </w:rPr>
            </w:pPr>
            <w:r w:rsidRPr="005537B8">
              <w:rPr>
                <w:rFonts w:ascii="Cambria" w:hAnsi="Cambria"/>
                <w:lang w:val="cs-CZ"/>
              </w:rPr>
              <w:t>• nezávisle programovatelný komplexní 3D pohyb nádoru v</w:t>
            </w:r>
            <w:r w:rsidR="00E44161" w:rsidRPr="005537B8">
              <w:rPr>
                <w:rFonts w:ascii="Cambria" w:hAnsi="Cambria"/>
                <w:lang w:val="cs-CZ"/>
              </w:rPr>
              <w:t> </w:t>
            </w:r>
            <w:r w:rsidRPr="005537B8">
              <w:rPr>
                <w:rFonts w:ascii="Cambria" w:hAnsi="Cambria"/>
                <w:lang w:val="cs-CZ"/>
              </w:rPr>
              <w:t>plicích</w:t>
            </w:r>
            <w:r w:rsidR="00E44161" w:rsidRPr="005537B8">
              <w:rPr>
                <w:rFonts w:ascii="Cambria" w:hAnsi="Cambria"/>
                <w:lang w:val="cs-CZ"/>
              </w:rPr>
              <w:t xml:space="preserve"> (amplitudy, doba cyklu, fázový posun)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180E33EE" w14:textId="77777777" w:rsidR="00140D59" w:rsidRPr="005537B8" w:rsidRDefault="00140D59" w:rsidP="00A149E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537B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C4532" w:rsidRPr="005537B8" w14:paraId="237F4510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4F1200" w14:textId="77777777" w:rsidR="003C4532" w:rsidRPr="005537B8" w:rsidRDefault="003C4532" w:rsidP="00E44161">
            <w:pPr>
              <w:spacing w:line="256" w:lineRule="auto"/>
              <w:rPr>
                <w:rFonts w:ascii="Cambria" w:hAnsi="Cambria" w:cstheme="minorHAnsi"/>
                <w:highlight w:val="cyan"/>
                <w:lang w:val="cs-CZ"/>
              </w:rPr>
            </w:pPr>
            <w:r w:rsidRPr="005537B8">
              <w:rPr>
                <w:rFonts w:ascii="Cambria" w:hAnsi="Cambria"/>
                <w:lang w:val="cs-CZ"/>
              </w:rPr>
              <w:t>• insert</w:t>
            </w:r>
            <w:r w:rsidR="00E44161" w:rsidRPr="005537B8">
              <w:rPr>
                <w:rFonts w:ascii="Cambria" w:hAnsi="Cambria"/>
                <w:lang w:val="cs-CZ"/>
              </w:rPr>
              <w:t xml:space="preserve"> ekvivalentní plicní tkáni</w:t>
            </w:r>
            <w:r w:rsidRPr="005537B8">
              <w:rPr>
                <w:rFonts w:ascii="Cambria" w:hAnsi="Cambria"/>
                <w:lang w:val="cs-CZ"/>
              </w:rPr>
              <w:t xml:space="preserve"> se sadou kulových terčíků pro ionizační komoru PTW 31021 Semiflex 3D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2723C46" w14:textId="77777777" w:rsidR="003C4532" w:rsidRPr="005537B8" w:rsidRDefault="003C4532" w:rsidP="00DD221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537B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C4532" w:rsidRPr="005537B8" w14:paraId="5513F32D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89458F" w14:textId="77777777" w:rsidR="003C4532" w:rsidRPr="005537B8" w:rsidRDefault="003C4532" w:rsidP="001F178B">
            <w:pPr>
              <w:spacing w:line="256" w:lineRule="auto"/>
              <w:rPr>
                <w:rFonts w:ascii="Cambria" w:hAnsi="Cambria" w:cstheme="minorHAnsi"/>
                <w:highlight w:val="cyan"/>
                <w:lang w:val="cs-CZ"/>
              </w:rPr>
            </w:pPr>
            <w:r w:rsidRPr="005537B8">
              <w:rPr>
                <w:rFonts w:ascii="Cambria" w:hAnsi="Cambria"/>
                <w:lang w:val="cs-CZ"/>
              </w:rPr>
              <w:lastRenderedPageBreak/>
              <w:t>• kompatibilita se stávajícím systémem monitorování</w:t>
            </w:r>
            <w:r w:rsidR="00E44161" w:rsidRPr="005537B8">
              <w:rPr>
                <w:rFonts w:ascii="Cambria" w:hAnsi="Cambria"/>
                <w:lang w:val="cs-CZ"/>
              </w:rPr>
              <w:t xml:space="preserve"> dýchání</w:t>
            </w:r>
            <w:r w:rsidRPr="005537B8">
              <w:rPr>
                <w:rFonts w:ascii="Cambria" w:hAnsi="Cambria"/>
                <w:lang w:val="cs-CZ"/>
              </w:rPr>
              <w:t xml:space="preserve"> </w:t>
            </w:r>
            <w:r w:rsidR="00E44161" w:rsidRPr="005537B8">
              <w:rPr>
                <w:rFonts w:ascii="Cambria" w:hAnsi="Cambria"/>
                <w:lang w:val="cs-CZ"/>
              </w:rPr>
              <w:t>Varian TrueBeam Respiratory Gating System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13E7B7C" w14:textId="77777777" w:rsidR="003C4532" w:rsidRPr="005537B8" w:rsidRDefault="003C4532" w:rsidP="00A149E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537B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C4532" w:rsidRPr="005537B8" w14:paraId="26D161AC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964E8DA" w14:textId="77777777" w:rsidR="003C4532" w:rsidRPr="005537B8" w:rsidRDefault="003C4532" w:rsidP="001F178B">
            <w:pPr>
              <w:spacing w:line="256" w:lineRule="auto"/>
              <w:rPr>
                <w:rFonts w:ascii="Cambria" w:hAnsi="Cambria"/>
                <w:lang w:val="cs-CZ"/>
              </w:rPr>
            </w:pPr>
            <w:r w:rsidRPr="005537B8">
              <w:rPr>
                <w:rFonts w:ascii="Cambria" w:hAnsi="Cambria"/>
                <w:lang w:val="cs-CZ"/>
              </w:rPr>
              <w:t>• import a realizace dýchacího cyklu podle záznamu z monitoru fáze dýchání na pacientovi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F45E0E4" w14:textId="77777777" w:rsidR="003C4532" w:rsidRPr="005537B8" w:rsidRDefault="003C4532" w:rsidP="005A50B0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537B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3C4532" w:rsidRPr="005537B8" w14:paraId="27EE42D5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9CCAF7" w14:textId="77777777" w:rsidR="003C4532" w:rsidRPr="005537B8" w:rsidRDefault="003C4532" w:rsidP="001F178B">
            <w:pPr>
              <w:spacing w:line="256" w:lineRule="auto"/>
              <w:rPr>
                <w:rFonts w:ascii="Cambria" w:hAnsi="Cambria"/>
                <w:lang w:val="cs-CZ"/>
              </w:rPr>
            </w:pPr>
            <w:r w:rsidRPr="005537B8">
              <w:rPr>
                <w:rFonts w:ascii="Cambria" w:hAnsi="Cambria"/>
                <w:lang w:val="cs-CZ"/>
              </w:rPr>
              <w:t>• řídící software s grafickým uživatelským rozhraním umožňující nastavení různých dýchacích cyklů a amplitud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1F234A83" w14:textId="77777777" w:rsidR="003C4532" w:rsidRPr="005537B8" w:rsidRDefault="003C4532" w:rsidP="005A50B0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537B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5764803F" w14:textId="77777777" w:rsidR="00EC371C" w:rsidRPr="005537B8" w:rsidRDefault="00EC371C" w:rsidP="00BD108F">
      <w:pPr>
        <w:rPr>
          <w:rFonts w:ascii="Cambria" w:hAnsi="Cambria" w:cstheme="minorHAnsi"/>
          <w:lang w:val="cs-CZ"/>
        </w:rPr>
      </w:pPr>
    </w:p>
    <w:sectPr w:rsidR="00EC371C" w:rsidRPr="005537B8" w:rsidSect="003B3CF6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63FCF" w14:textId="77777777" w:rsidR="00330B1D" w:rsidRDefault="00330B1D" w:rsidP="005A0075">
      <w:pPr>
        <w:spacing w:after="0" w:line="240" w:lineRule="auto"/>
      </w:pPr>
      <w:r>
        <w:separator/>
      </w:r>
    </w:p>
  </w:endnote>
  <w:endnote w:type="continuationSeparator" w:id="0">
    <w:p w14:paraId="6D1A2BB1" w14:textId="77777777" w:rsidR="00330B1D" w:rsidRDefault="00330B1D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F3F48" w14:textId="77777777" w:rsidR="00330B1D" w:rsidRDefault="00330B1D" w:rsidP="005A0075">
      <w:pPr>
        <w:spacing w:after="0" w:line="240" w:lineRule="auto"/>
      </w:pPr>
      <w:r>
        <w:separator/>
      </w:r>
    </w:p>
  </w:footnote>
  <w:footnote w:type="continuationSeparator" w:id="0">
    <w:p w14:paraId="2E73E52B" w14:textId="77777777" w:rsidR="00330B1D" w:rsidRDefault="00330B1D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1AAC" w14:textId="77777777" w:rsidR="00140D59" w:rsidRDefault="00140D59">
    <w:pPr>
      <w:pStyle w:val="Zhlav"/>
      <w:rPr>
        <w:noProof/>
      </w:rPr>
    </w:pPr>
    <w:r w:rsidRPr="001A2435">
      <w:rPr>
        <w:noProof/>
        <w:lang w:val="cs-CZ" w:eastAsia="cs-CZ"/>
      </w:rPr>
      <w:drawing>
        <wp:inline distT="0" distB="0" distL="0" distR="0" wp14:anchorId="069D27EE" wp14:editId="56117BC0">
          <wp:extent cx="2028825" cy="54292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Pr="001A2435">
      <w:rPr>
        <w:noProof/>
        <w:lang w:val="cs-CZ" w:eastAsia="cs-CZ"/>
      </w:rPr>
      <w:drawing>
        <wp:inline distT="0" distB="0" distL="0" distR="0" wp14:anchorId="77C5479E" wp14:editId="6659748D">
          <wp:extent cx="1285875" cy="540128"/>
          <wp:effectExtent l="0" t="0" r="9525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1A2435">
      <w:rPr>
        <w:noProof/>
        <w:lang w:val="cs-CZ" w:eastAsia="cs-CZ"/>
      </w:rPr>
      <w:drawing>
        <wp:inline distT="0" distB="0" distL="0" distR="0" wp14:anchorId="10D944AE" wp14:editId="7A2C798F">
          <wp:extent cx="733425" cy="542925"/>
          <wp:effectExtent l="0" t="0" r="9525" b="952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</w:p>
  <w:p w14:paraId="38DE3431" w14:textId="77777777" w:rsidR="00140D59" w:rsidRDefault="00140D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2922"/>
    <w:multiLevelType w:val="hybridMultilevel"/>
    <w:tmpl w:val="7F50B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79BA"/>
    <w:multiLevelType w:val="hybridMultilevel"/>
    <w:tmpl w:val="564AD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A0D98"/>
    <w:multiLevelType w:val="hybridMultilevel"/>
    <w:tmpl w:val="D59A218E"/>
    <w:lvl w:ilvl="0" w:tplc="92FC6CF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2463FE"/>
    <w:multiLevelType w:val="hybridMultilevel"/>
    <w:tmpl w:val="C70A5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B07E0"/>
    <w:multiLevelType w:val="hybridMultilevel"/>
    <w:tmpl w:val="BD7A8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D10A5"/>
    <w:multiLevelType w:val="hybridMultilevel"/>
    <w:tmpl w:val="779AE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D71D53"/>
    <w:multiLevelType w:val="hybridMultilevel"/>
    <w:tmpl w:val="4F4CA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1FBB"/>
    <w:multiLevelType w:val="hybridMultilevel"/>
    <w:tmpl w:val="EE1E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768BE"/>
    <w:multiLevelType w:val="hybridMultilevel"/>
    <w:tmpl w:val="0426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278516">
    <w:abstractNumId w:val="4"/>
  </w:num>
  <w:num w:numId="2" w16cid:durableId="1583563505">
    <w:abstractNumId w:val="7"/>
  </w:num>
  <w:num w:numId="3" w16cid:durableId="546138595">
    <w:abstractNumId w:val="6"/>
  </w:num>
  <w:num w:numId="4" w16cid:durableId="19940933">
    <w:abstractNumId w:val="2"/>
  </w:num>
  <w:num w:numId="5" w16cid:durableId="1985619336">
    <w:abstractNumId w:val="1"/>
  </w:num>
  <w:num w:numId="6" w16cid:durableId="152065521">
    <w:abstractNumId w:val="8"/>
  </w:num>
  <w:num w:numId="7" w16cid:durableId="1155217989">
    <w:abstractNumId w:val="3"/>
  </w:num>
  <w:num w:numId="8" w16cid:durableId="1129015719">
    <w:abstractNumId w:val="0"/>
  </w:num>
  <w:num w:numId="9" w16cid:durableId="2820076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27"/>
    <w:rsid w:val="0005412C"/>
    <w:rsid w:val="00060308"/>
    <w:rsid w:val="00073A12"/>
    <w:rsid w:val="00094272"/>
    <w:rsid w:val="00140D59"/>
    <w:rsid w:val="001666C5"/>
    <w:rsid w:val="00175FC6"/>
    <w:rsid w:val="001A0BC6"/>
    <w:rsid w:val="001B5ED8"/>
    <w:rsid w:val="001D10E5"/>
    <w:rsid w:val="001E7141"/>
    <w:rsid w:val="001F178B"/>
    <w:rsid w:val="00204A06"/>
    <w:rsid w:val="002228C1"/>
    <w:rsid w:val="00242A5D"/>
    <w:rsid w:val="00243AC3"/>
    <w:rsid w:val="00251367"/>
    <w:rsid w:val="002B18D9"/>
    <w:rsid w:val="002D3A99"/>
    <w:rsid w:val="002F25DF"/>
    <w:rsid w:val="002F35AA"/>
    <w:rsid w:val="003245ED"/>
    <w:rsid w:val="00330B1D"/>
    <w:rsid w:val="003827FD"/>
    <w:rsid w:val="003A642C"/>
    <w:rsid w:val="003B3CF6"/>
    <w:rsid w:val="003C4532"/>
    <w:rsid w:val="0041434E"/>
    <w:rsid w:val="00495C40"/>
    <w:rsid w:val="004B4DA6"/>
    <w:rsid w:val="004B65F0"/>
    <w:rsid w:val="004D6BFA"/>
    <w:rsid w:val="004E41F5"/>
    <w:rsid w:val="005064BA"/>
    <w:rsid w:val="005537B8"/>
    <w:rsid w:val="005A0075"/>
    <w:rsid w:val="005A50B0"/>
    <w:rsid w:val="005A649C"/>
    <w:rsid w:val="005B53C4"/>
    <w:rsid w:val="00627527"/>
    <w:rsid w:val="00662EB4"/>
    <w:rsid w:val="00666AD9"/>
    <w:rsid w:val="006967A0"/>
    <w:rsid w:val="006B67C8"/>
    <w:rsid w:val="00703EFE"/>
    <w:rsid w:val="00792E0F"/>
    <w:rsid w:val="007B32A8"/>
    <w:rsid w:val="007D4732"/>
    <w:rsid w:val="008A2FA6"/>
    <w:rsid w:val="0092218B"/>
    <w:rsid w:val="00936550"/>
    <w:rsid w:val="0094366A"/>
    <w:rsid w:val="00980916"/>
    <w:rsid w:val="00987E05"/>
    <w:rsid w:val="009B6479"/>
    <w:rsid w:val="009C7697"/>
    <w:rsid w:val="00A149EE"/>
    <w:rsid w:val="00A2260F"/>
    <w:rsid w:val="00AA2141"/>
    <w:rsid w:val="00AC76CC"/>
    <w:rsid w:val="00B175A9"/>
    <w:rsid w:val="00B62AB5"/>
    <w:rsid w:val="00B63CFB"/>
    <w:rsid w:val="00BD108F"/>
    <w:rsid w:val="00BE1A20"/>
    <w:rsid w:val="00C73087"/>
    <w:rsid w:val="00CB3A7C"/>
    <w:rsid w:val="00CC4100"/>
    <w:rsid w:val="00D52B8C"/>
    <w:rsid w:val="00DA5D54"/>
    <w:rsid w:val="00DB3FF4"/>
    <w:rsid w:val="00E44161"/>
    <w:rsid w:val="00E80583"/>
    <w:rsid w:val="00E92DB7"/>
    <w:rsid w:val="00EC371C"/>
    <w:rsid w:val="00ED627C"/>
    <w:rsid w:val="00F17AA5"/>
    <w:rsid w:val="00F36D96"/>
    <w:rsid w:val="00F556DE"/>
    <w:rsid w:val="00F9545E"/>
    <w:rsid w:val="00FB1B60"/>
    <w:rsid w:val="00FC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49CC7"/>
  <w15:docId w15:val="{12D0E716-462C-41C1-925B-45C235CA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3C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1F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C4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43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43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4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4318"/>
    <w:rPr>
      <w:b/>
      <w:bCs/>
      <w:sz w:val="20"/>
      <w:szCs w:val="20"/>
    </w:rPr>
  </w:style>
  <w:style w:type="character" w:customStyle="1" w:styleId="A0">
    <w:name w:val="A0"/>
    <w:uiPriority w:val="99"/>
    <w:rsid w:val="00A149EE"/>
    <w:rPr>
      <w:rFonts w:cs="Helvetica 45 Light"/>
      <w:color w:val="000000"/>
      <w:sz w:val="20"/>
      <w:szCs w:val="20"/>
    </w:rPr>
  </w:style>
  <w:style w:type="paragraph" w:customStyle="1" w:styleId="Pa7">
    <w:name w:val="Pa7"/>
    <w:basedOn w:val="Normln"/>
    <w:next w:val="Normln"/>
    <w:uiPriority w:val="99"/>
    <w:rsid w:val="00A149EE"/>
    <w:pPr>
      <w:autoSpaceDE w:val="0"/>
      <w:autoSpaceDN w:val="0"/>
      <w:adjustRightInd w:val="0"/>
      <w:spacing w:after="0" w:line="181" w:lineRule="atLeast"/>
    </w:pPr>
    <w:rPr>
      <w:rFonts w:ascii="Helvetica 45 Light" w:hAnsi="Helvetica 45 Light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3</cp:revision>
  <cp:lastPrinted>2022-07-21T10:52:00Z</cp:lastPrinted>
  <dcterms:created xsi:type="dcterms:W3CDTF">2023-02-01T11:11:00Z</dcterms:created>
  <dcterms:modified xsi:type="dcterms:W3CDTF">2023-02-01T13:10:00Z</dcterms:modified>
</cp:coreProperties>
</file>