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09453" w14:textId="77777777" w:rsidR="005A0075" w:rsidRPr="00C36B36" w:rsidRDefault="005A0075" w:rsidP="00627527">
      <w:pPr>
        <w:spacing w:after="0"/>
        <w:jc w:val="both"/>
        <w:rPr>
          <w:rFonts w:ascii="Cambria" w:hAnsi="Cambria" w:cstheme="minorHAnsi"/>
          <w:b/>
          <w:u w:val="single"/>
          <w:lang w:val="cs-CZ"/>
        </w:rPr>
      </w:pPr>
      <w:r w:rsidRPr="00C36B36">
        <w:rPr>
          <w:rFonts w:ascii="Cambria" w:hAnsi="Cambria" w:cstheme="minorHAnsi"/>
          <w:b/>
          <w:u w:val="single"/>
          <w:lang w:val="cs-CZ"/>
        </w:rPr>
        <w:t>Příloha č. 1 – Technická specifikace</w:t>
      </w:r>
    </w:p>
    <w:p w14:paraId="1C0735EE" w14:textId="77777777" w:rsidR="00EC371C" w:rsidRPr="00C36B36" w:rsidRDefault="00EC371C" w:rsidP="00627527">
      <w:pPr>
        <w:spacing w:after="0"/>
        <w:jc w:val="both"/>
        <w:rPr>
          <w:rFonts w:ascii="Cambria" w:hAnsi="Cambria" w:cstheme="minorHAnsi"/>
          <w:lang w:val="cs-CZ"/>
        </w:rPr>
      </w:pPr>
    </w:p>
    <w:p w14:paraId="5BACB603" w14:textId="64EAEF63" w:rsidR="003245ED" w:rsidRPr="00453FE5" w:rsidRDefault="003245ED" w:rsidP="00627527">
      <w:pPr>
        <w:spacing w:after="0"/>
        <w:jc w:val="both"/>
        <w:rPr>
          <w:rFonts w:ascii="Cambria" w:hAnsi="Cambria" w:cstheme="minorHAnsi"/>
          <w:lang w:val="cs-CZ"/>
        </w:rPr>
      </w:pPr>
      <w:r w:rsidRPr="00453FE5">
        <w:rPr>
          <w:rFonts w:ascii="Cambria" w:hAnsi="Cambria" w:cstheme="minorHAnsi"/>
          <w:lang w:val="cs-CZ"/>
        </w:rPr>
        <w:t xml:space="preserve">Název a </w:t>
      </w:r>
      <w:proofErr w:type="spellStart"/>
      <w:r w:rsidRPr="00453FE5">
        <w:rPr>
          <w:rFonts w:ascii="Cambria" w:hAnsi="Cambria" w:cstheme="minorHAnsi"/>
          <w:lang w:val="cs-CZ"/>
        </w:rPr>
        <w:t>reg</w:t>
      </w:r>
      <w:proofErr w:type="spellEnd"/>
      <w:r w:rsidRPr="00453FE5">
        <w:rPr>
          <w:rFonts w:ascii="Cambria" w:hAnsi="Cambria" w:cstheme="minorHAnsi"/>
          <w:lang w:val="cs-CZ"/>
        </w:rPr>
        <w:t xml:space="preserve">. číslo projektu: </w:t>
      </w:r>
      <w:r w:rsidR="0034657F" w:rsidRPr="00453FE5">
        <w:rPr>
          <w:rFonts w:ascii="Cambria" w:hAnsi="Cambria" w:cstheme="minorHAnsi"/>
          <w:lang w:val="cs-CZ"/>
        </w:rPr>
        <w:t>NPO (Národní plán obnovy), Transformace vysokých škol, NPO_UK_MŠMT-16602/2022</w:t>
      </w:r>
    </w:p>
    <w:p w14:paraId="0BCF8708" w14:textId="669B238D" w:rsidR="00E92DB7" w:rsidRPr="00453FE5" w:rsidRDefault="00E92DB7" w:rsidP="00627527">
      <w:pPr>
        <w:spacing w:after="0"/>
        <w:jc w:val="both"/>
        <w:rPr>
          <w:rFonts w:ascii="Cambria" w:hAnsi="Cambria" w:cstheme="minorHAnsi"/>
          <w:lang w:val="cs-CZ"/>
        </w:rPr>
      </w:pPr>
    </w:p>
    <w:p w14:paraId="68AFD653" w14:textId="6A4F1771" w:rsidR="00C36B36" w:rsidRPr="00453FE5" w:rsidRDefault="00C36B36" w:rsidP="00627527">
      <w:pPr>
        <w:spacing w:after="0"/>
        <w:jc w:val="both"/>
        <w:rPr>
          <w:rFonts w:ascii="Cambria" w:hAnsi="Cambria" w:cstheme="minorHAnsi"/>
          <w:b/>
          <w:bCs/>
          <w:u w:val="single"/>
          <w:lang w:val="cs-CZ"/>
        </w:rPr>
      </w:pPr>
      <w:r w:rsidRPr="00453FE5">
        <w:rPr>
          <w:rFonts w:ascii="Cambria" w:hAnsi="Cambria" w:cstheme="minorHAnsi"/>
          <w:b/>
          <w:bCs/>
          <w:u w:val="single"/>
          <w:lang w:val="cs-CZ"/>
        </w:rPr>
        <w:t>Název veřejné zakázky: „</w:t>
      </w:r>
      <w:r w:rsidRPr="00453FE5">
        <w:rPr>
          <w:rFonts w:ascii="Cambria" w:hAnsi="Cambria"/>
          <w:b/>
          <w:bCs/>
          <w:u w:val="single"/>
          <w:lang w:val="cs-CZ"/>
        </w:rPr>
        <w:t>UK2LF – Dodávka simulátorů”</w:t>
      </w:r>
    </w:p>
    <w:p w14:paraId="337BEDA3" w14:textId="0D957F3C" w:rsidR="00E92DB7" w:rsidRPr="00453FE5" w:rsidRDefault="00E92DB7" w:rsidP="00627527">
      <w:pPr>
        <w:spacing w:after="0"/>
        <w:jc w:val="both"/>
        <w:rPr>
          <w:rFonts w:ascii="Cambria" w:hAnsi="Cambria" w:cstheme="minorHAnsi"/>
          <w:b/>
          <w:bCs/>
          <w:u w:val="single"/>
          <w:lang w:val="cs-CZ"/>
        </w:rPr>
      </w:pPr>
      <w:r w:rsidRPr="00453FE5">
        <w:rPr>
          <w:rFonts w:ascii="Cambria" w:hAnsi="Cambria" w:cstheme="minorHAnsi"/>
          <w:b/>
          <w:bCs/>
          <w:u w:val="single"/>
          <w:lang w:val="cs-CZ"/>
        </w:rPr>
        <w:t>Název</w:t>
      </w:r>
      <w:r w:rsidR="00C36B36" w:rsidRPr="00453FE5">
        <w:rPr>
          <w:rFonts w:ascii="Cambria" w:hAnsi="Cambria" w:cstheme="minorHAnsi"/>
          <w:b/>
          <w:bCs/>
          <w:u w:val="single"/>
          <w:lang w:val="cs-CZ"/>
        </w:rPr>
        <w:t xml:space="preserve"> části </w:t>
      </w:r>
      <w:r w:rsidR="00453FE5">
        <w:rPr>
          <w:rFonts w:ascii="Cambria" w:hAnsi="Cambria" w:cstheme="minorHAnsi"/>
          <w:b/>
          <w:bCs/>
          <w:u w:val="single"/>
          <w:lang w:val="cs-CZ"/>
        </w:rPr>
        <w:t xml:space="preserve">1) </w:t>
      </w:r>
      <w:r w:rsidR="00C36B36" w:rsidRPr="00453FE5">
        <w:rPr>
          <w:rFonts w:ascii="Cambria" w:hAnsi="Cambria" w:cstheme="minorHAnsi"/>
          <w:b/>
          <w:bCs/>
          <w:u w:val="single"/>
          <w:lang w:val="cs-CZ"/>
        </w:rPr>
        <w:t xml:space="preserve">veřejné </w:t>
      </w:r>
      <w:r w:rsidRPr="00453FE5">
        <w:rPr>
          <w:rFonts w:ascii="Cambria" w:hAnsi="Cambria" w:cstheme="minorHAnsi"/>
          <w:b/>
          <w:bCs/>
          <w:u w:val="single"/>
          <w:lang w:val="cs-CZ"/>
        </w:rPr>
        <w:t xml:space="preserve">zakázky: </w:t>
      </w:r>
      <w:r w:rsidR="00C36B36" w:rsidRPr="00453FE5">
        <w:rPr>
          <w:rFonts w:ascii="Cambria" w:hAnsi="Cambria" w:cstheme="minorHAnsi"/>
          <w:b/>
          <w:bCs/>
          <w:u w:val="single"/>
          <w:lang w:val="cs-CZ"/>
        </w:rPr>
        <w:t>„</w:t>
      </w:r>
      <w:r w:rsidR="009A5F50" w:rsidRPr="00453FE5">
        <w:rPr>
          <w:rFonts w:ascii="Cambria" w:hAnsi="Cambria" w:cstheme="minorHAnsi"/>
          <w:b/>
          <w:bCs/>
          <w:u w:val="single"/>
          <w:lang w:val="cs-CZ"/>
        </w:rPr>
        <w:t>Komplexní s</w:t>
      </w:r>
      <w:r w:rsidR="00994AC0" w:rsidRPr="00453FE5">
        <w:rPr>
          <w:rFonts w:ascii="Cambria" w:hAnsi="Cambria" w:cstheme="minorHAnsi"/>
          <w:b/>
          <w:bCs/>
          <w:u w:val="single"/>
          <w:lang w:val="cs-CZ"/>
        </w:rPr>
        <w:t>ystém elektronické osobní dozimetrie</w:t>
      </w:r>
      <w:r w:rsidR="00C36B36" w:rsidRPr="00453FE5">
        <w:rPr>
          <w:rFonts w:ascii="Cambria" w:hAnsi="Cambria" w:cstheme="minorHAnsi"/>
          <w:b/>
          <w:bCs/>
          <w:u w:val="single"/>
          <w:lang w:val="cs-CZ"/>
        </w:rPr>
        <w:t>“</w:t>
      </w:r>
    </w:p>
    <w:p w14:paraId="345854BE" w14:textId="77777777" w:rsidR="00EC371C" w:rsidRPr="00C36B36" w:rsidRDefault="00EC371C" w:rsidP="00627527">
      <w:pPr>
        <w:spacing w:after="0"/>
        <w:jc w:val="both"/>
        <w:rPr>
          <w:rFonts w:ascii="Cambria" w:hAnsi="Cambria" w:cstheme="minorHAnsi"/>
          <w:b/>
          <w:lang w:val="cs-CZ"/>
        </w:rPr>
      </w:pPr>
    </w:p>
    <w:p w14:paraId="3BB7BE49" w14:textId="77777777" w:rsidR="00EC371C" w:rsidRPr="00C36B36" w:rsidRDefault="00EC371C" w:rsidP="00627527">
      <w:pPr>
        <w:spacing w:after="0"/>
        <w:jc w:val="both"/>
        <w:rPr>
          <w:rFonts w:ascii="Cambria" w:hAnsi="Cambria" w:cstheme="minorHAnsi"/>
          <w:b/>
          <w:lang w:val="cs-CZ"/>
        </w:rPr>
      </w:pPr>
      <w:r w:rsidRPr="00C36B36">
        <w:rPr>
          <w:rFonts w:ascii="Cambria" w:hAnsi="Cambria" w:cstheme="minorHAnsi"/>
          <w:b/>
          <w:lang w:val="cs-CZ"/>
        </w:rPr>
        <w:t>Technická specifikace a požadavky zadavatele:</w:t>
      </w:r>
    </w:p>
    <w:p w14:paraId="130BD861" w14:textId="77777777" w:rsidR="00EC371C" w:rsidRPr="00C36B36" w:rsidRDefault="00EC371C" w:rsidP="00627527">
      <w:pPr>
        <w:spacing w:after="0"/>
        <w:jc w:val="both"/>
        <w:rPr>
          <w:rFonts w:ascii="Cambria" w:hAnsi="Cambria" w:cstheme="minorHAnsi"/>
          <w:lang w:val="cs-CZ"/>
        </w:rPr>
      </w:pPr>
    </w:p>
    <w:p w14:paraId="4878BD41" w14:textId="5CD278E3" w:rsidR="004D6BFA" w:rsidRPr="00C36B36" w:rsidRDefault="00C36B36" w:rsidP="00FF613B">
      <w:pPr>
        <w:tabs>
          <w:tab w:val="left" w:pos="284"/>
        </w:tabs>
        <w:spacing w:after="0" w:line="240" w:lineRule="auto"/>
        <w:jc w:val="both"/>
        <w:rPr>
          <w:rFonts w:ascii="Cambria" w:hAnsi="Cambria" w:cstheme="minorHAnsi"/>
          <w:bCs/>
          <w:lang w:val="cs-CZ"/>
        </w:rPr>
      </w:pPr>
      <w:r>
        <w:rPr>
          <w:rFonts w:ascii="Cambria" w:hAnsi="Cambria" w:cstheme="minorHAnsi"/>
          <w:lang w:val="cs-CZ"/>
        </w:rPr>
        <w:t>Zadavatel p</w:t>
      </w:r>
      <w:r w:rsidR="00994AC0" w:rsidRPr="00C36B36">
        <w:rPr>
          <w:rFonts w:ascii="Cambria" w:hAnsi="Cambria" w:cstheme="minorHAnsi"/>
          <w:lang w:val="cs-CZ"/>
        </w:rPr>
        <w:t xml:space="preserve">ožaduje dodání komplexního systému elektronické osobní dozimetrie pro potřeby monitorování studentů začleněných do studijního programu radiologické asistence v oblasti. Požadujeme dodání elektronický osobních dozimetrů společně s odpovídajícím hardwarovým řešení pro snadné vyčítání elektronických dozimetrů </w:t>
      </w:r>
      <w:r w:rsidR="00FF613B" w:rsidRPr="00C36B36">
        <w:rPr>
          <w:rFonts w:ascii="Cambria" w:hAnsi="Cambria" w:cstheme="minorHAnsi"/>
          <w:lang w:val="cs-CZ"/>
        </w:rPr>
        <w:t>umožňujícím s následné</w:t>
      </w:r>
      <w:r w:rsidR="00994AC0" w:rsidRPr="00C36B36">
        <w:rPr>
          <w:rFonts w:ascii="Cambria" w:hAnsi="Cambria" w:cstheme="minorHAnsi"/>
          <w:lang w:val="cs-CZ"/>
        </w:rPr>
        <w:t xml:space="preserve"> personalizov</w:t>
      </w:r>
      <w:r w:rsidR="00FF613B" w:rsidRPr="00C36B36">
        <w:rPr>
          <w:rFonts w:ascii="Cambria" w:hAnsi="Cambria" w:cstheme="minorHAnsi"/>
          <w:lang w:val="cs-CZ"/>
        </w:rPr>
        <w:t>ané softwarové zpracování</w:t>
      </w:r>
      <w:r w:rsidR="00994AC0" w:rsidRPr="00C36B36">
        <w:rPr>
          <w:rFonts w:ascii="Cambria" w:hAnsi="Cambria" w:cstheme="minorHAnsi"/>
          <w:lang w:val="cs-CZ"/>
        </w:rPr>
        <w:t>.</w:t>
      </w:r>
    </w:p>
    <w:p w14:paraId="5B015368" w14:textId="77777777" w:rsidR="005A50B0" w:rsidRPr="00C36B36" w:rsidRDefault="005A50B0" w:rsidP="00AC76CC">
      <w:pPr>
        <w:tabs>
          <w:tab w:val="left" w:pos="284"/>
        </w:tabs>
        <w:spacing w:after="0" w:line="240" w:lineRule="auto"/>
        <w:rPr>
          <w:rFonts w:ascii="Cambria" w:hAnsi="Cambria" w:cstheme="minorHAnsi"/>
          <w:bCs/>
          <w:highlight w:val="cyan"/>
          <w:lang w:val="cs-CZ"/>
        </w:rPr>
      </w:pPr>
    </w:p>
    <w:p w14:paraId="5CE9B317" w14:textId="77777777" w:rsidR="009A5F50" w:rsidRPr="00C36B36" w:rsidRDefault="009A5F50" w:rsidP="009A5F50">
      <w:pPr>
        <w:pStyle w:val="Odstavecseseznamem"/>
        <w:numPr>
          <w:ilvl w:val="0"/>
          <w:numId w:val="4"/>
        </w:numPr>
        <w:suppressAutoHyphens w:val="0"/>
        <w:spacing w:after="200" w:line="276" w:lineRule="auto"/>
        <w:rPr>
          <w:rFonts w:ascii="Cambria" w:hAnsi="Cambria" w:cstheme="minorHAnsi"/>
          <w:color w:val="000000" w:themeColor="text1"/>
          <w:sz w:val="22"/>
          <w:szCs w:val="22"/>
          <w:lang w:val="cs-CZ"/>
        </w:rPr>
      </w:pPr>
      <w:r w:rsidRPr="00C36B36">
        <w:rPr>
          <w:rFonts w:ascii="Cambria" w:hAnsi="Cambria" w:cstheme="minorHAnsi"/>
          <w:b/>
          <w:color w:val="000000" w:themeColor="text1"/>
          <w:sz w:val="22"/>
          <w:szCs w:val="22"/>
          <w:lang w:val="cs-CZ"/>
        </w:rPr>
        <w:t>Elektronické osobní dozimetry</w:t>
      </w:r>
    </w:p>
    <w:p w14:paraId="0C88724B" w14:textId="5554539A" w:rsidR="00EC371C" w:rsidRPr="00C36B36" w:rsidRDefault="001670F8" w:rsidP="00AC76CC">
      <w:pPr>
        <w:pStyle w:val="Odstavecseseznamem"/>
        <w:numPr>
          <w:ilvl w:val="0"/>
          <w:numId w:val="1"/>
        </w:numPr>
        <w:suppressAutoHyphens w:val="0"/>
        <w:rPr>
          <w:rFonts w:ascii="Cambria" w:hAnsi="Cambria" w:cstheme="minorHAnsi"/>
          <w:color w:val="000000" w:themeColor="text1"/>
          <w:sz w:val="22"/>
          <w:szCs w:val="22"/>
          <w:lang w:val="cs-CZ"/>
        </w:rPr>
      </w:pPr>
      <w:r w:rsidRPr="00C36B36">
        <w:rPr>
          <w:rFonts w:ascii="Cambria" w:hAnsi="Cambria" w:cstheme="minorHAnsi"/>
          <w:color w:val="000000" w:themeColor="text1"/>
          <w:sz w:val="22"/>
          <w:szCs w:val="22"/>
          <w:lang w:val="cs-CZ"/>
        </w:rPr>
        <w:t>I</w:t>
      </w:r>
      <w:r w:rsidR="00AC76CC" w:rsidRPr="00C36B36">
        <w:rPr>
          <w:rFonts w:ascii="Cambria" w:hAnsi="Cambria" w:cstheme="minorHAnsi"/>
          <w:color w:val="000000" w:themeColor="text1"/>
          <w:sz w:val="22"/>
          <w:szCs w:val="22"/>
          <w:lang w:val="cs-CZ"/>
        </w:rPr>
        <w:t>nstalace zařízení</w:t>
      </w:r>
      <w:r w:rsidR="00C36B36">
        <w:rPr>
          <w:rFonts w:ascii="Cambria" w:hAnsi="Cambria" w:cstheme="minorHAnsi"/>
          <w:color w:val="000000" w:themeColor="text1"/>
          <w:sz w:val="22"/>
          <w:szCs w:val="22"/>
          <w:lang w:val="cs-CZ"/>
        </w:rPr>
        <w:t>,</w:t>
      </w:r>
    </w:p>
    <w:p w14:paraId="6995612A" w14:textId="3BDFE087" w:rsidR="004D6BFA" w:rsidRPr="00C36B36" w:rsidRDefault="0047380A" w:rsidP="00AC76CC">
      <w:pPr>
        <w:pStyle w:val="Odstavecseseznamem"/>
        <w:numPr>
          <w:ilvl w:val="0"/>
          <w:numId w:val="1"/>
        </w:numPr>
        <w:suppressAutoHyphens w:val="0"/>
        <w:rPr>
          <w:rFonts w:ascii="Cambria" w:hAnsi="Cambria" w:cstheme="minorHAnsi"/>
          <w:color w:val="000000" w:themeColor="text1"/>
          <w:sz w:val="22"/>
          <w:szCs w:val="22"/>
          <w:lang w:val="cs-CZ"/>
        </w:rPr>
      </w:pPr>
      <w:r w:rsidRPr="00C36B36">
        <w:rPr>
          <w:rFonts w:ascii="Cambria" w:hAnsi="Cambria" w:cs="Arial"/>
          <w:color w:val="000000" w:themeColor="text1"/>
          <w:sz w:val="22"/>
          <w:szCs w:val="22"/>
          <w:lang w:val="cs-CZ"/>
        </w:rPr>
        <w:t>Provedení zaškolení (instruktáže) obsluhy včetně vyhotovení zápisu</w:t>
      </w:r>
      <w:r w:rsidR="00C36B36">
        <w:rPr>
          <w:rFonts w:ascii="Cambria" w:hAnsi="Cambria" w:cs="Arial"/>
          <w:color w:val="000000" w:themeColor="text1"/>
          <w:sz w:val="22"/>
          <w:szCs w:val="22"/>
          <w:lang w:val="cs-CZ"/>
        </w:rPr>
        <w:t>, zajištění měsíčního zkušebního provozu,</w:t>
      </w:r>
    </w:p>
    <w:p w14:paraId="22BD71C2" w14:textId="16B55E8E" w:rsidR="0047380A" w:rsidRPr="00C36B36" w:rsidRDefault="0047380A" w:rsidP="00AC76CC">
      <w:pPr>
        <w:pStyle w:val="Odstavecseseznamem"/>
        <w:numPr>
          <w:ilvl w:val="0"/>
          <w:numId w:val="1"/>
        </w:numPr>
        <w:suppressAutoHyphens w:val="0"/>
        <w:rPr>
          <w:rFonts w:ascii="Cambria" w:hAnsi="Cambria" w:cstheme="minorHAnsi"/>
          <w:color w:val="000000" w:themeColor="text1"/>
          <w:sz w:val="22"/>
          <w:szCs w:val="22"/>
          <w:lang w:val="cs-CZ"/>
        </w:rPr>
      </w:pPr>
      <w:r w:rsidRPr="00C36B36">
        <w:rPr>
          <w:rFonts w:ascii="Cambria" w:hAnsi="Cambria" w:cs="Arial"/>
          <w:color w:val="000000" w:themeColor="text1"/>
          <w:sz w:val="22"/>
          <w:szCs w:val="22"/>
          <w:lang w:val="cs-CZ"/>
        </w:rPr>
        <w:t>V záruční době provedení počátečního a záručního metrologického ověření</w:t>
      </w:r>
      <w:r w:rsidR="00C36B36">
        <w:rPr>
          <w:rFonts w:ascii="Cambria" w:hAnsi="Cambria" w:cs="Arial"/>
          <w:color w:val="000000" w:themeColor="text1"/>
          <w:sz w:val="22"/>
          <w:szCs w:val="22"/>
          <w:lang w:val="cs-CZ"/>
        </w:rPr>
        <w:t>,</w:t>
      </w:r>
    </w:p>
    <w:p w14:paraId="58C1EFB9" w14:textId="46F93A50" w:rsidR="00AC76CC" w:rsidRPr="00C36B36" w:rsidRDefault="00C36B36" w:rsidP="00AC76CC">
      <w:pPr>
        <w:pStyle w:val="Odstavecseseznamem"/>
        <w:numPr>
          <w:ilvl w:val="0"/>
          <w:numId w:val="1"/>
        </w:numPr>
        <w:suppressAutoHyphens w:val="0"/>
        <w:rPr>
          <w:rFonts w:ascii="Cambria" w:hAnsi="Cambria"/>
          <w:color w:val="000000" w:themeColor="text1"/>
          <w:sz w:val="22"/>
          <w:szCs w:val="22"/>
          <w:lang w:val="cs-CZ"/>
        </w:rPr>
      </w:pPr>
      <w:r>
        <w:rPr>
          <w:rFonts w:ascii="Cambria" w:hAnsi="Cambria"/>
          <w:color w:val="000000" w:themeColor="text1"/>
          <w:sz w:val="22"/>
          <w:szCs w:val="22"/>
          <w:lang w:val="cs-CZ"/>
        </w:rPr>
        <w:t>V</w:t>
      </w:r>
      <w:r w:rsidR="00AC76CC" w:rsidRPr="00C36B36">
        <w:rPr>
          <w:rFonts w:ascii="Cambria" w:hAnsi="Cambria"/>
          <w:color w:val="000000" w:themeColor="text1"/>
          <w:sz w:val="22"/>
          <w:szCs w:val="22"/>
          <w:lang w:val="cs-CZ"/>
        </w:rPr>
        <w:t>lastní autorizovaný servis</w:t>
      </w:r>
      <w:r>
        <w:rPr>
          <w:rFonts w:ascii="Cambria" w:hAnsi="Cambria"/>
          <w:color w:val="000000" w:themeColor="text1"/>
          <w:sz w:val="22"/>
          <w:szCs w:val="22"/>
          <w:lang w:val="cs-CZ"/>
        </w:rPr>
        <w:t>,</w:t>
      </w:r>
    </w:p>
    <w:p w14:paraId="23167AA7" w14:textId="623EE8E6" w:rsidR="001670F8" w:rsidRPr="00C36B36" w:rsidRDefault="001670F8" w:rsidP="00AC76CC">
      <w:pPr>
        <w:pStyle w:val="Odstavecseseznamem"/>
        <w:numPr>
          <w:ilvl w:val="0"/>
          <w:numId w:val="1"/>
        </w:numPr>
        <w:suppressAutoHyphens w:val="0"/>
        <w:rPr>
          <w:rFonts w:ascii="Cambria" w:hAnsi="Cambria" w:cstheme="minorHAnsi"/>
          <w:color w:val="000000" w:themeColor="text1"/>
          <w:sz w:val="22"/>
          <w:szCs w:val="22"/>
          <w:lang w:val="cs-CZ"/>
        </w:rPr>
      </w:pPr>
      <w:r w:rsidRPr="00C36B36">
        <w:rPr>
          <w:rFonts w:ascii="Cambria" w:hAnsi="Cambria" w:cs="Arial"/>
          <w:color w:val="000000" w:themeColor="text1"/>
          <w:sz w:val="22"/>
          <w:szCs w:val="22"/>
          <w:lang w:val="cs-CZ"/>
        </w:rPr>
        <w:t>Dodání dokumentace prokazující oprávnění k údržbě dodaného zdravotnického prostředku</w:t>
      </w:r>
      <w:r w:rsidR="00C36B36">
        <w:rPr>
          <w:rFonts w:ascii="Cambria" w:hAnsi="Cambria" w:cs="Arial"/>
          <w:color w:val="000000" w:themeColor="text1"/>
          <w:sz w:val="22"/>
          <w:szCs w:val="22"/>
          <w:lang w:val="cs-CZ"/>
        </w:rPr>
        <w:t>,</w:t>
      </w:r>
    </w:p>
    <w:p w14:paraId="306C2878" w14:textId="2279B798" w:rsidR="0047380A" w:rsidRPr="00C36B36" w:rsidRDefault="0047380A" w:rsidP="00AC76CC">
      <w:pPr>
        <w:pStyle w:val="Odstavecseseznamem"/>
        <w:numPr>
          <w:ilvl w:val="0"/>
          <w:numId w:val="1"/>
        </w:numPr>
        <w:suppressAutoHyphens w:val="0"/>
        <w:rPr>
          <w:rFonts w:ascii="Cambria" w:hAnsi="Cambria" w:cstheme="minorHAnsi"/>
          <w:color w:val="000000" w:themeColor="text1"/>
          <w:sz w:val="22"/>
          <w:szCs w:val="22"/>
          <w:lang w:val="cs-CZ"/>
        </w:rPr>
      </w:pPr>
      <w:r w:rsidRPr="00C36B36">
        <w:rPr>
          <w:rFonts w:ascii="Cambria" w:hAnsi="Cambria" w:cs="Arial"/>
          <w:color w:val="000000" w:themeColor="text1"/>
          <w:sz w:val="22"/>
          <w:szCs w:val="22"/>
          <w:lang w:val="cs-CZ"/>
        </w:rPr>
        <w:t xml:space="preserve">Dodání návodu k použití v ČJ </w:t>
      </w:r>
      <w:bookmarkStart w:id="0" w:name="_Hlk124776899"/>
      <w:r w:rsidRPr="00C36B36">
        <w:rPr>
          <w:rFonts w:ascii="Cambria" w:hAnsi="Cambria" w:cs="Arial"/>
          <w:color w:val="000000" w:themeColor="text1"/>
          <w:sz w:val="22"/>
          <w:szCs w:val="22"/>
          <w:lang w:val="cs-CZ"/>
        </w:rPr>
        <w:t>a prohlášení o shodě v papírové i elektronické verzi</w:t>
      </w:r>
      <w:bookmarkEnd w:id="0"/>
      <w:r w:rsidR="00C36B36">
        <w:rPr>
          <w:rFonts w:ascii="Cambria" w:hAnsi="Cambria" w:cs="Arial"/>
          <w:color w:val="000000" w:themeColor="text1"/>
          <w:sz w:val="22"/>
          <w:szCs w:val="22"/>
          <w:lang w:val="cs-CZ"/>
        </w:rPr>
        <w:t>,</w:t>
      </w:r>
    </w:p>
    <w:p w14:paraId="4059483A" w14:textId="3284F53F" w:rsidR="001670F8" w:rsidRPr="00C36B36" w:rsidRDefault="001670F8" w:rsidP="001670F8">
      <w:pPr>
        <w:pStyle w:val="Odstavecseseznamem"/>
        <w:numPr>
          <w:ilvl w:val="0"/>
          <w:numId w:val="1"/>
        </w:numPr>
        <w:suppressAutoHyphens w:val="0"/>
        <w:rPr>
          <w:rFonts w:ascii="Cambria" w:hAnsi="Cambria" w:cstheme="minorHAnsi"/>
          <w:color w:val="000000" w:themeColor="text1"/>
          <w:sz w:val="22"/>
          <w:szCs w:val="22"/>
          <w:lang w:val="cs-CZ"/>
        </w:rPr>
      </w:pPr>
      <w:r w:rsidRPr="00C36B36">
        <w:rPr>
          <w:rFonts w:ascii="Cambria" w:hAnsi="Cambria" w:cs="Arial"/>
          <w:color w:val="000000" w:themeColor="text1"/>
          <w:sz w:val="22"/>
          <w:szCs w:val="22"/>
          <w:lang w:val="cs-CZ"/>
        </w:rPr>
        <w:t>Splnění všech ostatních závazných podmínek předepsaných platnou legislativou</w:t>
      </w:r>
      <w:r w:rsidR="00C36B36">
        <w:rPr>
          <w:rFonts w:ascii="Cambria" w:hAnsi="Cambria" w:cs="Arial"/>
          <w:color w:val="000000" w:themeColor="text1"/>
          <w:sz w:val="22"/>
          <w:szCs w:val="22"/>
          <w:lang w:val="cs-CZ"/>
        </w:rPr>
        <w:t>,</w:t>
      </w:r>
    </w:p>
    <w:p w14:paraId="4EF3CCF8" w14:textId="77777777" w:rsidR="001670F8" w:rsidRPr="00C36B36" w:rsidRDefault="001670F8" w:rsidP="00BD108F">
      <w:pPr>
        <w:rPr>
          <w:rFonts w:ascii="Cambria" w:hAnsi="Cambria" w:cstheme="minorHAnsi"/>
          <w:lang w:val="cs-CZ"/>
        </w:rPr>
      </w:pPr>
    </w:p>
    <w:p w14:paraId="7A0B1D62" w14:textId="77777777" w:rsidR="0047380A" w:rsidRPr="00C36B36" w:rsidRDefault="0047380A" w:rsidP="0047380A">
      <w:pPr>
        <w:pStyle w:val="Nadpis2"/>
        <w:rPr>
          <w:rFonts w:ascii="Cambria" w:hAnsi="Cambria"/>
          <w:sz w:val="22"/>
          <w:szCs w:val="22"/>
        </w:rPr>
      </w:pPr>
      <w:r w:rsidRPr="00C36B36">
        <w:rPr>
          <w:rFonts w:ascii="Cambria" w:hAnsi="Cambria"/>
          <w:sz w:val="22"/>
          <w:szCs w:val="22"/>
        </w:rPr>
        <w:t xml:space="preserve">Technické parametry </w:t>
      </w:r>
    </w:p>
    <w:tbl>
      <w:tblPr>
        <w:tblStyle w:val="Mkatabulky"/>
        <w:tblW w:w="9611" w:type="dxa"/>
        <w:tblInd w:w="-5" w:type="dxa"/>
        <w:tblLayout w:type="fixed"/>
        <w:tblLook w:val="04A0" w:firstRow="1" w:lastRow="0" w:firstColumn="1" w:lastColumn="0" w:noHBand="0" w:noVBand="1"/>
      </w:tblPr>
      <w:tblGrid>
        <w:gridCol w:w="4805"/>
        <w:gridCol w:w="4806"/>
      </w:tblGrid>
      <w:tr w:rsidR="001670F8" w:rsidRPr="00C36B36" w14:paraId="7F31EC5F" w14:textId="77777777" w:rsidTr="00A1293C">
        <w:trPr>
          <w:trHeight w:val="387"/>
          <w:tblHeader/>
        </w:trPr>
        <w:tc>
          <w:tcPr>
            <w:tcW w:w="4805" w:type="dxa"/>
            <w:shd w:val="clear" w:color="auto" w:fill="auto"/>
            <w:vAlign w:val="center"/>
          </w:tcPr>
          <w:p w14:paraId="177329E5" w14:textId="77777777" w:rsidR="001670F8" w:rsidRPr="00C36B36" w:rsidRDefault="001670F8" w:rsidP="00A1293C">
            <w:pPr>
              <w:spacing w:line="256" w:lineRule="auto"/>
              <w:rPr>
                <w:rFonts w:ascii="Cambria" w:hAnsi="Cambria" w:cstheme="minorHAnsi"/>
                <w:b/>
                <w:caps/>
              </w:rPr>
            </w:pPr>
            <w:r w:rsidRPr="00C36B36">
              <w:rPr>
                <w:rFonts w:ascii="Cambria" w:hAnsi="Cambria" w:cstheme="minorHAnsi"/>
                <w:b/>
              </w:rPr>
              <w:t>Popis plnění a požadované technické parametry:</w:t>
            </w:r>
          </w:p>
        </w:tc>
        <w:tc>
          <w:tcPr>
            <w:tcW w:w="4806" w:type="dxa"/>
            <w:shd w:val="clear" w:color="auto" w:fill="FBE4D5" w:themeFill="accent2" w:themeFillTint="33"/>
            <w:vAlign w:val="center"/>
          </w:tcPr>
          <w:p w14:paraId="381B023F" w14:textId="77777777" w:rsidR="001670F8" w:rsidRPr="00C36B36" w:rsidRDefault="001670F8" w:rsidP="00A1293C">
            <w:pPr>
              <w:tabs>
                <w:tab w:val="left" w:pos="720"/>
              </w:tabs>
              <w:spacing w:line="256" w:lineRule="auto"/>
              <w:rPr>
                <w:rFonts w:ascii="Cambria" w:hAnsi="Cambria" w:cstheme="minorHAnsi"/>
                <w:caps/>
              </w:rPr>
            </w:pPr>
            <w:r w:rsidRPr="00C36B36">
              <w:rPr>
                <w:rFonts w:ascii="Cambria" w:hAnsi="Cambria" w:cstheme="minorHAnsi"/>
                <w:b/>
                <w:caps/>
              </w:rPr>
              <w:t>Prodávající doplní obchodní název nabízeného předmětu plnění</w:t>
            </w:r>
          </w:p>
        </w:tc>
      </w:tr>
      <w:tr w:rsidR="001670F8" w:rsidRPr="00C36B36" w14:paraId="5347B134" w14:textId="77777777" w:rsidTr="00A1293C">
        <w:trPr>
          <w:trHeight w:val="387"/>
          <w:tblHeader/>
        </w:trPr>
        <w:tc>
          <w:tcPr>
            <w:tcW w:w="4805" w:type="dxa"/>
            <w:shd w:val="clear" w:color="auto" w:fill="auto"/>
            <w:vAlign w:val="center"/>
          </w:tcPr>
          <w:p w14:paraId="3945EF46" w14:textId="77777777" w:rsidR="001670F8" w:rsidRPr="00C36B36" w:rsidRDefault="001670F8" w:rsidP="00A1293C">
            <w:pPr>
              <w:spacing w:line="256" w:lineRule="auto"/>
              <w:rPr>
                <w:rFonts w:ascii="Cambria" w:hAnsi="Cambria" w:cstheme="minorHAnsi"/>
                <w:b/>
                <w:color w:val="000000" w:themeColor="text1"/>
                <w:highlight w:val="cyan"/>
              </w:rPr>
            </w:pPr>
            <w:r w:rsidRPr="00C36B36">
              <w:rPr>
                <w:rFonts w:ascii="Cambria" w:hAnsi="Cambria" w:cstheme="minorHAnsi"/>
                <w:b/>
              </w:rPr>
              <w:t>Komplexní systém elektronické osobní dozimetrie</w:t>
            </w:r>
          </w:p>
        </w:tc>
        <w:tc>
          <w:tcPr>
            <w:tcW w:w="4806" w:type="dxa"/>
            <w:shd w:val="clear" w:color="auto" w:fill="FBE4D5" w:themeFill="accent2" w:themeFillTint="33"/>
            <w:vAlign w:val="center"/>
          </w:tcPr>
          <w:p w14:paraId="4AF92686" w14:textId="77777777" w:rsidR="001670F8" w:rsidRPr="00C36B36" w:rsidRDefault="001670F8" w:rsidP="00A1293C">
            <w:pPr>
              <w:tabs>
                <w:tab w:val="left" w:pos="720"/>
              </w:tabs>
              <w:spacing w:line="256" w:lineRule="auto"/>
              <w:rPr>
                <w:rFonts w:ascii="Cambria" w:hAnsi="Cambria" w:cstheme="minorHAnsi"/>
                <w:b/>
                <w:caps/>
              </w:rPr>
            </w:pPr>
            <w:r w:rsidRPr="00C36B36">
              <w:rPr>
                <w:rFonts w:ascii="Cambria" w:hAnsi="Cambria" w:cstheme="minorHAnsi"/>
                <w:b/>
              </w:rPr>
              <w:t>Prodávající uvede název zboží</w:t>
            </w:r>
          </w:p>
        </w:tc>
      </w:tr>
      <w:tr w:rsidR="001670F8" w:rsidRPr="00C36B36" w14:paraId="2D778395" w14:textId="77777777" w:rsidTr="00A1293C">
        <w:trPr>
          <w:tblHeader/>
        </w:trPr>
        <w:tc>
          <w:tcPr>
            <w:tcW w:w="4805" w:type="dxa"/>
            <w:shd w:val="clear" w:color="auto" w:fill="auto"/>
          </w:tcPr>
          <w:p w14:paraId="0065FF85" w14:textId="77777777" w:rsidR="001670F8" w:rsidRPr="00C36B36" w:rsidRDefault="001670F8" w:rsidP="00A1293C">
            <w:pPr>
              <w:pStyle w:val="Nadpis6"/>
              <w:suppressAutoHyphens w:val="0"/>
              <w:autoSpaceDE w:val="0"/>
              <w:autoSpaceDN w:val="0"/>
              <w:adjustRightInd w:val="0"/>
              <w:outlineLvl w:val="5"/>
              <w:rPr>
                <w:rFonts w:ascii="Cambria" w:eastAsia="Times New Roman" w:hAnsi="Cambria" w:cs="Arial"/>
                <w:lang w:eastAsia="cs-CZ"/>
              </w:rPr>
            </w:pPr>
            <w:r w:rsidRPr="00C36B36">
              <w:rPr>
                <w:rFonts w:ascii="Cambria" w:eastAsia="Times New Roman" w:hAnsi="Cambria" w:cs="Arial"/>
                <w:lang w:eastAsia="cs-CZ"/>
              </w:rPr>
              <w:t>Závazné charakteristiky a požadavky</w:t>
            </w:r>
          </w:p>
        </w:tc>
        <w:tc>
          <w:tcPr>
            <w:tcW w:w="4806" w:type="dxa"/>
            <w:shd w:val="clear" w:color="auto" w:fill="FBE4D5" w:themeFill="accent2" w:themeFillTint="33"/>
          </w:tcPr>
          <w:p w14:paraId="64084CCF" w14:textId="77777777" w:rsidR="001670F8" w:rsidRPr="00C36B36" w:rsidRDefault="001670F8" w:rsidP="00A1293C">
            <w:pPr>
              <w:autoSpaceDE w:val="0"/>
              <w:autoSpaceDN w:val="0"/>
              <w:adjustRightInd w:val="0"/>
              <w:rPr>
                <w:rFonts w:ascii="Cambria" w:hAnsi="Cambria" w:cs="Arial"/>
                <w:b/>
              </w:rPr>
            </w:pPr>
            <w:r w:rsidRPr="00C36B36">
              <w:rPr>
                <w:rFonts w:ascii="Cambria" w:hAnsi="Cambria" w:cstheme="minorHAnsi"/>
                <w:b/>
              </w:rPr>
              <w:t>Prodávající uvede název zboží</w:t>
            </w:r>
          </w:p>
        </w:tc>
      </w:tr>
      <w:tr w:rsidR="001670F8" w:rsidRPr="00C36B36" w14:paraId="144B8772" w14:textId="77777777" w:rsidTr="00A1293C">
        <w:tc>
          <w:tcPr>
            <w:tcW w:w="4805" w:type="dxa"/>
            <w:shd w:val="clear" w:color="auto" w:fill="auto"/>
          </w:tcPr>
          <w:p w14:paraId="5CFFBFF2" w14:textId="77777777" w:rsidR="001670F8" w:rsidRPr="00453FE5" w:rsidRDefault="001670F8" w:rsidP="00A1293C">
            <w:pPr>
              <w:jc w:val="both"/>
              <w:rPr>
                <w:rFonts w:ascii="Cambria" w:hAnsi="Cambria" w:cs="Arial"/>
                <w:b/>
                <w:bCs/>
              </w:rPr>
            </w:pPr>
            <w:r w:rsidRPr="00453FE5">
              <w:rPr>
                <w:rFonts w:ascii="Cambria" w:hAnsi="Cambria" w:cs="Arial"/>
                <w:b/>
                <w:bCs/>
              </w:rPr>
              <w:t>Čtečka pro digitální dozimetry – terminál – 3 ks</w:t>
            </w:r>
          </w:p>
          <w:p w14:paraId="5A73986E" w14:textId="753676CD" w:rsidR="001670F8" w:rsidRPr="00C36B36" w:rsidRDefault="001670F8" w:rsidP="00A1293C">
            <w:pPr>
              <w:jc w:val="both"/>
              <w:rPr>
                <w:rFonts w:ascii="Cambria" w:hAnsi="Cambria" w:cs="Arial"/>
              </w:rPr>
            </w:pPr>
            <w:r w:rsidRPr="00C36B36">
              <w:rPr>
                <w:rFonts w:ascii="Cambria" w:hAnsi="Cambria" w:cs="Arial"/>
              </w:rPr>
              <w:t xml:space="preserve">vestavěný </w:t>
            </w:r>
            <w:r w:rsidR="00453FE5">
              <w:rPr>
                <w:rFonts w:ascii="Cambria" w:hAnsi="Cambria" w:cs="Arial"/>
              </w:rPr>
              <w:t>p</w:t>
            </w:r>
            <w:r w:rsidRPr="00C36B36">
              <w:rPr>
                <w:rFonts w:ascii="Cambria" w:hAnsi="Cambria" w:cs="Arial"/>
              </w:rPr>
              <w:t xml:space="preserve">růmyslový panelový </w:t>
            </w:r>
            <w:proofErr w:type="gramStart"/>
            <w:r w:rsidRPr="00C36B36">
              <w:rPr>
                <w:rFonts w:ascii="Cambria" w:hAnsi="Cambria" w:cs="Arial"/>
              </w:rPr>
              <w:t>počítač - řídí</w:t>
            </w:r>
            <w:proofErr w:type="gramEnd"/>
            <w:r w:rsidRPr="00C36B36">
              <w:rPr>
                <w:rFonts w:ascii="Cambria" w:hAnsi="Cambria" w:cs="Arial"/>
              </w:rPr>
              <w:t xml:space="preserve"> činnost celého systému a komunikuje s nadřazeným systémem</w:t>
            </w:r>
            <w:r w:rsidR="00D17332">
              <w:rPr>
                <w:rFonts w:ascii="Cambria" w:hAnsi="Cambria" w:cs="Arial"/>
              </w:rPr>
              <w:t>.</w:t>
            </w:r>
            <w:r w:rsidRPr="00C36B36">
              <w:rPr>
                <w:rFonts w:ascii="Cambria" w:hAnsi="Cambria" w:cs="Arial"/>
              </w:rPr>
              <w:t xml:space="preserve"> Zahrnuje dotykový displej pro komunikaci s uživatelem. Čtečka (čtečky) dozimetrů – komunikují s vloženým dozimetrem. </w:t>
            </w:r>
          </w:p>
          <w:p w14:paraId="1FAB94EC" w14:textId="77777777" w:rsidR="001670F8" w:rsidRPr="00C36B36" w:rsidRDefault="001670F8" w:rsidP="00A1293C">
            <w:pPr>
              <w:jc w:val="both"/>
              <w:rPr>
                <w:rFonts w:ascii="Cambria" w:hAnsi="Cambria" w:cs="Arial"/>
              </w:rPr>
            </w:pPr>
            <w:r w:rsidRPr="00C36B36">
              <w:rPr>
                <w:rFonts w:ascii="Cambria" w:hAnsi="Cambria" w:cs="Arial"/>
              </w:rPr>
              <w:t xml:space="preserve">Komponenty terminálu uzavřeny v kompaktním kovovém obalu. Osoby vstupující do nebo vystupující z kontrolovaného pásma se identifikují pomocí svých identifikačních karet, čárových kódů nebo čipů. Další možností identifikace je vložení osobního identifikačního </w:t>
            </w:r>
            <w:r w:rsidRPr="00C36B36">
              <w:rPr>
                <w:rFonts w:ascii="Cambria" w:hAnsi="Cambria" w:cs="Arial"/>
              </w:rPr>
              <w:lastRenderedPageBreak/>
              <w:t>kódu a hesla pomocí dotykového displeje. Terminál ověří, zda jsou platné podmínky pro vstup do KP (platné povolení, nepřekroč. max. povolená dávka atd.)</w:t>
            </w:r>
          </w:p>
        </w:tc>
        <w:tc>
          <w:tcPr>
            <w:tcW w:w="4806" w:type="dxa"/>
            <w:shd w:val="clear" w:color="auto" w:fill="FBE4D5" w:themeFill="accent2" w:themeFillTint="33"/>
            <w:vAlign w:val="center"/>
          </w:tcPr>
          <w:p w14:paraId="147CD6DD" w14:textId="77777777" w:rsidR="001670F8" w:rsidRPr="00C36B36" w:rsidRDefault="001670F8" w:rsidP="00A1293C">
            <w:pPr>
              <w:jc w:val="center"/>
              <w:rPr>
                <w:rFonts w:ascii="Cambria" w:hAnsi="Cambria" w:cs="Arial"/>
                <w:color w:val="FF0000"/>
              </w:rPr>
            </w:pPr>
            <w:r w:rsidRPr="00C36B36">
              <w:rPr>
                <w:rFonts w:ascii="Cambria" w:hAnsi="Cambria" w:cstheme="minorHAnsi"/>
              </w:rPr>
              <w:lastRenderedPageBreak/>
              <w:t xml:space="preserve">Prodávající k jednotlivým parametrům doplní „ano“ nebo „splňuji“ a uvede popis nabízeného plnění a </w:t>
            </w:r>
            <w:proofErr w:type="spellStart"/>
            <w:r w:rsidRPr="00C36B36">
              <w:rPr>
                <w:rFonts w:ascii="Cambria" w:hAnsi="Cambria" w:cstheme="minorHAnsi"/>
              </w:rPr>
              <w:t>partametry</w:t>
            </w:r>
            <w:proofErr w:type="spellEnd"/>
            <w:r w:rsidRPr="00C36B36">
              <w:rPr>
                <w:rFonts w:ascii="Cambria" w:hAnsi="Cambria" w:cstheme="minorHAnsi"/>
              </w:rPr>
              <w:t>.</w:t>
            </w:r>
          </w:p>
        </w:tc>
      </w:tr>
    </w:tbl>
    <w:p w14:paraId="4F407A1D" w14:textId="77777777" w:rsidR="001670F8" w:rsidRPr="00C36B36" w:rsidRDefault="001670F8" w:rsidP="001670F8">
      <w:pPr>
        <w:rPr>
          <w:rFonts w:ascii="Cambria" w:hAnsi="Cambria"/>
          <w:lang w:val="cs-CZ"/>
        </w:rPr>
      </w:pPr>
    </w:p>
    <w:tbl>
      <w:tblPr>
        <w:tblStyle w:val="Mkatabulky"/>
        <w:tblW w:w="9611" w:type="dxa"/>
        <w:tblInd w:w="-5" w:type="dxa"/>
        <w:tblLayout w:type="fixed"/>
        <w:tblLook w:val="04A0" w:firstRow="1" w:lastRow="0" w:firstColumn="1" w:lastColumn="0" w:noHBand="0" w:noVBand="1"/>
      </w:tblPr>
      <w:tblGrid>
        <w:gridCol w:w="4805"/>
        <w:gridCol w:w="4806"/>
      </w:tblGrid>
      <w:tr w:rsidR="0047380A" w:rsidRPr="00C36B36" w14:paraId="7A163DEA" w14:textId="77777777" w:rsidTr="0047380A">
        <w:trPr>
          <w:trHeight w:val="387"/>
          <w:tblHeader/>
        </w:trPr>
        <w:tc>
          <w:tcPr>
            <w:tcW w:w="4805" w:type="dxa"/>
            <w:shd w:val="clear" w:color="auto" w:fill="auto"/>
            <w:vAlign w:val="center"/>
          </w:tcPr>
          <w:p w14:paraId="77999BE6" w14:textId="77777777" w:rsidR="0047380A" w:rsidRPr="00C36B36" w:rsidRDefault="0047380A" w:rsidP="0047380A">
            <w:pPr>
              <w:spacing w:line="256" w:lineRule="auto"/>
              <w:rPr>
                <w:rFonts w:ascii="Cambria" w:hAnsi="Cambria" w:cstheme="minorHAnsi"/>
                <w:b/>
                <w:caps/>
              </w:rPr>
            </w:pPr>
            <w:r w:rsidRPr="00C36B36">
              <w:rPr>
                <w:rFonts w:ascii="Cambria" w:hAnsi="Cambria" w:cstheme="minorHAnsi"/>
                <w:b/>
              </w:rPr>
              <w:t>Popis plnění a požadované technické parametry:</w:t>
            </w:r>
          </w:p>
        </w:tc>
        <w:tc>
          <w:tcPr>
            <w:tcW w:w="4806" w:type="dxa"/>
            <w:shd w:val="clear" w:color="auto" w:fill="FBE4D5" w:themeFill="accent2" w:themeFillTint="33"/>
            <w:vAlign w:val="center"/>
          </w:tcPr>
          <w:p w14:paraId="5AFEBFF0" w14:textId="77777777" w:rsidR="0047380A" w:rsidRPr="00C36B36" w:rsidRDefault="0047380A" w:rsidP="0047380A">
            <w:pPr>
              <w:tabs>
                <w:tab w:val="left" w:pos="720"/>
              </w:tabs>
              <w:spacing w:line="256" w:lineRule="auto"/>
              <w:rPr>
                <w:rFonts w:ascii="Cambria" w:hAnsi="Cambria" w:cstheme="minorHAnsi"/>
                <w:caps/>
              </w:rPr>
            </w:pPr>
            <w:r w:rsidRPr="00C36B36">
              <w:rPr>
                <w:rFonts w:ascii="Cambria" w:hAnsi="Cambria" w:cstheme="minorHAnsi"/>
                <w:b/>
                <w:caps/>
              </w:rPr>
              <w:t>Prodávající doplní obchodní název nabízeného předmětu plnění</w:t>
            </w:r>
          </w:p>
        </w:tc>
      </w:tr>
      <w:tr w:rsidR="0047380A" w:rsidRPr="00C36B36" w14:paraId="7A65D23D" w14:textId="77777777" w:rsidTr="0047380A">
        <w:trPr>
          <w:trHeight w:val="387"/>
          <w:tblHeader/>
        </w:trPr>
        <w:tc>
          <w:tcPr>
            <w:tcW w:w="4805" w:type="dxa"/>
            <w:shd w:val="clear" w:color="auto" w:fill="auto"/>
            <w:vAlign w:val="center"/>
          </w:tcPr>
          <w:p w14:paraId="42523125" w14:textId="77777777" w:rsidR="0047380A" w:rsidRPr="00C36B36" w:rsidRDefault="0047380A" w:rsidP="0047380A">
            <w:pPr>
              <w:spacing w:line="256" w:lineRule="auto"/>
              <w:rPr>
                <w:rFonts w:ascii="Cambria" w:hAnsi="Cambria" w:cstheme="minorHAnsi"/>
                <w:b/>
                <w:color w:val="000000" w:themeColor="text1"/>
                <w:highlight w:val="cyan"/>
              </w:rPr>
            </w:pPr>
            <w:r w:rsidRPr="00C36B36">
              <w:rPr>
                <w:rFonts w:ascii="Cambria" w:hAnsi="Cambria" w:cstheme="minorHAnsi"/>
                <w:b/>
              </w:rPr>
              <w:t>Komplexní systém elektronické osobní dozimetrie</w:t>
            </w:r>
          </w:p>
        </w:tc>
        <w:tc>
          <w:tcPr>
            <w:tcW w:w="4806" w:type="dxa"/>
            <w:shd w:val="clear" w:color="auto" w:fill="FBE4D5" w:themeFill="accent2" w:themeFillTint="33"/>
            <w:vAlign w:val="center"/>
          </w:tcPr>
          <w:p w14:paraId="66342B16" w14:textId="77777777" w:rsidR="0047380A" w:rsidRPr="00C36B36" w:rsidRDefault="0047380A" w:rsidP="0047380A">
            <w:pPr>
              <w:tabs>
                <w:tab w:val="left" w:pos="720"/>
              </w:tabs>
              <w:spacing w:line="256" w:lineRule="auto"/>
              <w:rPr>
                <w:rFonts w:ascii="Cambria" w:hAnsi="Cambria" w:cstheme="minorHAnsi"/>
                <w:b/>
                <w:caps/>
              </w:rPr>
            </w:pPr>
            <w:r w:rsidRPr="00C36B36">
              <w:rPr>
                <w:rFonts w:ascii="Cambria" w:hAnsi="Cambria" w:cstheme="minorHAnsi"/>
                <w:b/>
              </w:rPr>
              <w:t>Prodávající uvede název zboží</w:t>
            </w:r>
          </w:p>
        </w:tc>
      </w:tr>
      <w:tr w:rsidR="0047380A" w:rsidRPr="00C36B36" w14:paraId="41DE6FED" w14:textId="77777777" w:rsidTr="0047380A">
        <w:trPr>
          <w:tblHeader/>
        </w:trPr>
        <w:tc>
          <w:tcPr>
            <w:tcW w:w="4805" w:type="dxa"/>
            <w:shd w:val="clear" w:color="auto" w:fill="auto"/>
          </w:tcPr>
          <w:p w14:paraId="2F3F79E7" w14:textId="77777777" w:rsidR="0047380A" w:rsidRPr="00C36B36" w:rsidRDefault="0047380A" w:rsidP="0047380A">
            <w:pPr>
              <w:pStyle w:val="Nadpis6"/>
              <w:suppressAutoHyphens w:val="0"/>
              <w:autoSpaceDE w:val="0"/>
              <w:autoSpaceDN w:val="0"/>
              <w:adjustRightInd w:val="0"/>
              <w:outlineLvl w:val="5"/>
              <w:rPr>
                <w:rFonts w:ascii="Cambria" w:eastAsia="Times New Roman" w:hAnsi="Cambria" w:cs="Arial"/>
                <w:lang w:eastAsia="cs-CZ"/>
              </w:rPr>
            </w:pPr>
            <w:r w:rsidRPr="00C36B36">
              <w:rPr>
                <w:rFonts w:ascii="Cambria" w:eastAsia="Times New Roman" w:hAnsi="Cambria" w:cs="Arial"/>
                <w:lang w:eastAsia="cs-CZ"/>
              </w:rPr>
              <w:t>Závazné charakteristiky a požadavky</w:t>
            </w:r>
          </w:p>
        </w:tc>
        <w:tc>
          <w:tcPr>
            <w:tcW w:w="4806" w:type="dxa"/>
            <w:shd w:val="clear" w:color="auto" w:fill="FBE4D5" w:themeFill="accent2" w:themeFillTint="33"/>
          </w:tcPr>
          <w:p w14:paraId="3134639E" w14:textId="77777777" w:rsidR="0047380A" w:rsidRPr="00C36B36" w:rsidRDefault="0047380A" w:rsidP="0047380A">
            <w:pPr>
              <w:autoSpaceDE w:val="0"/>
              <w:autoSpaceDN w:val="0"/>
              <w:adjustRightInd w:val="0"/>
              <w:rPr>
                <w:rFonts w:ascii="Cambria" w:hAnsi="Cambria" w:cs="Arial"/>
                <w:b/>
              </w:rPr>
            </w:pPr>
            <w:r w:rsidRPr="00C36B36">
              <w:rPr>
                <w:rFonts w:ascii="Cambria" w:hAnsi="Cambria" w:cstheme="minorHAnsi"/>
                <w:b/>
              </w:rPr>
              <w:t>Prodávající uvede název zboží</w:t>
            </w:r>
          </w:p>
        </w:tc>
      </w:tr>
      <w:tr w:rsidR="0047380A" w:rsidRPr="00C36B36" w14:paraId="0335B45A" w14:textId="77777777" w:rsidTr="0047380A">
        <w:tc>
          <w:tcPr>
            <w:tcW w:w="4805" w:type="dxa"/>
            <w:shd w:val="clear" w:color="auto" w:fill="auto"/>
          </w:tcPr>
          <w:p w14:paraId="0D78B489" w14:textId="0F41AD57" w:rsidR="0047380A" w:rsidRPr="00453FE5" w:rsidRDefault="00453FE5" w:rsidP="0047380A">
            <w:pPr>
              <w:jc w:val="both"/>
              <w:rPr>
                <w:rFonts w:ascii="Cambria" w:hAnsi="Cambria" w:cs="Arial"/>
                <w:b/>
                <w:bCs/>
              </w:rPr>
            </w:pPr>
            <w:r w:rsidRPr="00453FE5">
              <w:rPr>
                <w:rFonts w:ascii="Cambria" w:hAnsi="Cambria"/>
                <w:b/>
                <w:bCs/>
              </w:rPr>
              <w:t>Elektronický osobní digitální dozimetr</w:t>
            </w:r>
            <w:r w:rsidRPr="00453FE5">
              <w:rPr>
                <w:rFonts w:ascii="Cambria" w:hAnsi="Cambria" w:cs="Arial"/>
                <w:b/>
                <w:bCs/>
              </w:rPr>
              <w:t xml:space="preserve"> </w:t>
            </w:r>
            <w:r w:rsidR="0047380A" w:rsidRPr="00453FE5">
              <w:rPr>
                <w:rFonts w:ascii="Cambria" w:hAnsi="Cambria" w:cs="Arial"/>
                <w:b/>
                <w:bCs/>
              </w:rPr>
              <w:t>– 30 ks</w:t>
            </w:r>
          </w:p>
          <w:p w14:paraId="6AB2B2A6" w14:textId="77777777" w:rsidR="0047380A" w:rsidRPr="00C36B36" w:rsidRDefault="0047380A" w:rsidP="0047380A">
            <w:pPr>
              <w:jc w:val="both"/>
              <w:rPr>
                <w:rFonts w:ascii="Cambria" w:hAnsi="Cambria" w:cs="Arial"/>
              </w:rPr>
            </w:pPr>
            <w:r w:rsidRPr="00453FE5">
              <w:rPr>
                <w:rFonts w:ascii="Cambria" w:hAnsi="Cambria" w:cs="Arial"/>
              </w:rPr>
              <w:t>umožňují měření dávkového příkonu i osobního povrchového</w:t>
            </w:r>
            <w:r w:rsidRPr="00C36B36">
              <w:rPr>
                <w:rFonts w:ascii="Cambria" w:hAnsi="Cambria" w:cs="Arial"/>
              </w:rPr>
              <w:t xml:space="preserve"> dávkového ekvivalentu </w:t>
            </w:r>
            <w:proofErr w:type="spellStart"/>
            <w:proofErr w:type="gramStart"/>
            <w:r w:rsidRPr="00C36B36">
              <w:rPr>
                <w:rFonts w:ascii="Cambria" w:hAnsi="Cambria" w:cs="Arial"/>
              </w:rPr>
              <w:t>Hp</w:t>
            </w:r>
            <w:proofErr w:type="spellEnd"/>
            <w:r w:rsidRPr="00C36B36">
              <w:rPr>
                <w:rFonts w:ascii="Cambria" w:hAnsi="Cambria" w:cs="Arial"/>
              </w:rPr>
              <w:t>(</w:t>
            </w:r>
            <w:proofErr w:type="gramEnd"/>
            <w:r w:rsidRPr="00C36B36">
              <w:rPr>
                <w:rFonts w:ascii="Cambria" w:hAnsi="Cambria" w:cs="Arial"/>
              </w:rPr>
              <w:t>0,07) a jeho příkonu. Elektronické osobní dozimetry s</w:t>
            </w:r>
          </w:p>
          <w:p w14:paraId="647C8410" w14:textId="77777777" w:rsidR="0047380A" w:rsidRPr="00C36B36" w:rsidRDefault="0047380A" w:rsidP="0047380A">
            <w:pPr>
              <w:jc w:val="both"/>
              <w:rPr>
                <w:rFonts w:ascii="Cambria" w:hAnsi="Cambria" w:cs="Arial"/>
              </w:rPr>
            </w:pPr>
            <w:r w:rsidRPr="00C36B36">
              <w:rPr>
                <w:rFonts w:ascii="Cambria" w:hAnsi="Cambria" w:cs="Arial"/>
              </w:rPr>
              <w:t xml:space="preserve">možností měření, ukládání a zobrazení osobních dávek pracovníků vystavených působení ionizujícího záření. Umožňují signalizaci překročení nastavených prahů kumulovaných osobních dávkových ekvivalentů </w:t>
            </w:r>
            <w:proofErr w:type="spellStart"/>
            <w:proofErr w:type="gramStart"/>
            <w:r w:rsidRPr="00C36B36">
              <w:rPr>
                <w:rFonts w:ascii="Cambria" w:hAnsi="Cambria" w:cs="Arial"/>
              </w:rPr>
              <w:t>Hp</w:t>
            </w:r>
            <w:proofErr w:type="spellEnd"/>
            <w:r w:rsidRPr="00C36B36">
              <w:rPr>
                <w:rFonts w:ascii="Cambria" w:hAnsi="Cambria" w:cs="Arial"/>
              </w:rPr>
              <w:t>(</w:t>
            </w:r>
            <w:proofErr w:type="gramEnd"/>
            <w:r w:rsidRPr="00C36B36">
              <w:rPr>
                <w:rFonts w:ascii="Cambria" w:hAnsi="Cambria" w:cs="Arial"/>
              </w:rPr>
              <w:t xml:space="preserve">10) a </w:t>
            </w:r>
            <w:proofErr w:type="spellStart"/>
            <w:r w:rsidRPr="00C36B36">
              <w:rPr>
                <w:rFonts w:ascii="Cambria" w:hAnsi="Cambria" w:cs="Arial"/>
              </w:rPr>
              <w:t>Hp</w:t>
            </w:r>
            <w:proofErr w:type="spellEnd"/>
            <w:r w:rsidRPr="00C36B36">
              <w:rPr>
                <w:rFonts w:ascii="Cambria" w:hAnsi="Cambria" w:cs="Arial"/>
              </w:rPr>
              <w:t>(0,07), jejich dávkových příkonů a časového intervalu (např. DMC 3000)</w:t>
            </w:r>
          </w:p>
        </w:tc>
        <w:tc>
          <w:tcPr>
            <w:tcW w:w="4806" w:type="dxa"/>
            <w:shd w:val="clear" w:color="auto" w:fill="FBE4D5" w:themeFill="accent2" w:themeFillTint="33"/>
            <w:vAlign w:val="center"/>
          </w:tcPr>
          <w:p w14:paraId="17E33A06" w14:textId="77777777" w:rsidR="0047380A" w:rsidRPr="00C36B36" w:rsidRDefault="0047380A" w:rsidP="0047380A">
            <w:pPr>
              <w:jc w:val="center"/>
              <w:rPr>
                <w:rFonts w:ascii="Cambria" w:hAnsi="Cambria" w:cs="Arial"/>
                <w:color w:val="FF0000"/>
              </w:rPr>
            </w:pPr>
            <w:r w:rsidRPr="00C36B36">
              <w:rPr>
                <w:rFonts w:ascii="Cambria" w:hAnsi="Cambria" w:cstheme="minorHAnsi"/>
              </w:rPr>
              <w:t xml:space="preserve">Prodávající k jednotlivým parametrům doplní „ano“ nebo „splňuji“ a uvede popis nabízeného plnění a </w:t>
            </w:r>
            <w:proofErr w:type="spellStart"/>
            <w:r w:rsidRPr="00C36B36">
              <w:rPr>
                <w:rFonts w:ascii="Cambria" w:hAnsi="Cambria" w:cstheme="minorHAnsi"/>
              </w:rPr>
              <w:t>partametry</w:t>
            </w:r>
            <w:proofErr w:type="spellEnd"/>
            <w:r w:rsidRPr="00C36B36">
              <w:rPr>
                <w:rFonts w:ascii="Cambria" w:hAnsi="Cambria" w:cstheme="minorHAnsi"/>
              </w:rPr>
              <w:t>.</w:t>
            </w:r>
          </w:p>
        </w:tc>
      </w:tr>
      <w:tr w:rsidR="0047380A" w:rsidRPr="00C36B36" w14:paraId="648A19F4" w14:textId="77777777" w:rsidTr="0047380A">
        <w:tc>
          <w:tcPr>
            <w:tcW w:w="4805" w:type="dxa"/>
          </w:tcPr>
          <w:p w14:paraId="3E548EB4" w14:textId="77777777" w:rsidR="0047380A" w:rsidRPr="00453FE5" w:rsidRDefault="0047380A" w:rsidP="0047380A">
            <w:pPr>
              <w:jc w:val="both"/>
              <w:rPr>
                <w:rFonts w:ascii="Cambria" w:hAnsi="Cambria" w:cs="Arial"/>
                <w:b/>
                <w:bCs/>
              </w:rPr>
            </w:pPr>
            <w:r w:rsidRPr="00453FE5">
              <w:rPr>
                <w:rFonts w:ascii="Cambria" w:hAnsi="Cambria" w:cs="Arial"/>
                <w:b/>
                <w:bCs/>
              </w:rPr>
              <w:t>Software pro osobní dozimetrii – 1 ks</w:t>
            </w:r>
          </w:p>
          <w:p w14:paraId="4CF35719" w14:textId="77777777" w:rsidR="0047380A" w:rsidRPr="00C36B36" w:rsidRDefault="0047380A" w:rsidP="0047380A">
            <w:pPr>
              <w:jc w:val="both"/>
              <w:rPr>
                <w:rFonts w:ascii="Cambria" w:hAnsi="Cambria" w:cs="Arial"/>
              </w:rPr>
            </w:pPr>
            <w:r w:rsidRPr="00C36B36">
              <w:rPr>
                <w:rFonts w:ascii="Cambria" w:hAnsi="Cambria" w:cs="Arial"/>
              </w:rPr>
              <w:t xml:space="preserve">SW umožňuje pracovníkovi v KP provést tři základní procesy: Vstup do KP, Výstup z KP, Změnu pracovního pobytu v KP. Modul automatického přenosu </w:t>
            </w:r>
            <w:proofErr w:type="gramStart"/>
            <w:r w:rsidRPr="00C36B36">
              <w:rPr>
                <w:rFonts w:ascii="Cambria" w:hAnsi="Cambria" w:cs="Arial"/>
              </w:rPr>
              <w:t>dat - umožňující</w:t>
            </w:r>
            <w:proofErr w:type="gramEnd"/>
            <w:r w:rsidRPr="00C36B36">
              <w:rPr>
                <w:rFonts w:ascii="Cambria" w:hAnsi="Cambria" w:cs="Arial"/>
              </w:rPr>
              <w:t xml:space="preserve"> přenos dat mezi lokální databází na terminálu a centrální databází umístěnou na serveru systému. Systém automaticky pro každou osobu sumarizuje čerpání dávek </w:t>
            </w:r>
            <w:proofErr w:type="spellStart"/>
            <w:proofErr w:type="gramStart"/>
            <w:r w:rsidRPr="00C36B36">
              <w:rPr>
                <w:rFonts w:ascii="Cambria" w:hAnsi="Cambria" w:cs="Arial"/>
              </w:rPr>
              <w:t>Hp</w:t>
            </w:r>
            <w:proofErr w:type="spellEnd"/>
            <w:r w:rsidRPr="00C36B36">
              <w:rPr>
                <w:rFonts w:ascii="Cambria" w:hAnsi="Cambria" w:cs="Arial"/>
              </w:rPr>
              <w:t>(</w:t>
            </w:r>
            <w:proofErr w:type="gramEnd"/>
            <w:r w:rsidRPr="00C36B36">
              <w:rPr>
                <w:rFonts w:ascii="Cambria" w:hAnsi="Cambria" w:cs="Arial"/>
              </w:rPr>
              <w:t xml:space="preserve">10), </w:t>
            </w:r>
            <w:proofErr w:type="spellStart"/>
            <w:r w:rsidRPr="00C36B36">
              <w:rPr>
                <w:rFonts w:ascii="Cambria" w:hAnsi="Cambria" w:cs="Arial"/>
              </w:rPr>
              <w:t>Hp</w:t>
            </w:r>
            <w:proofErr w:type="spellEnd"/>
            <w:r w:rsidRPr="00C36B36">
              <w:rPr>
                <w:rFonts w:ascii="Cambria" w:hAnsi="Cambria" w:cs="Arial"/>
              </w:rPr>
              <w:t xml:space="preserve">(0,07), </w:t>
            </w:r>
            <w:proofErr w:type="spellStart"/>
            <w:r w:rsidRPr="00C36B36">
              <w:rPr>
                <w:rFonts w:ascii="Cambria" w:hAnsi="Cambria" w:cs="Arial"/>
              </w:rPr>
              <w:t>Hp</w:t>
            </w:r>
            <w:proofErr w:type="spellEnd"/>
            <w:r w:rsidRPr="00C36B36">
              <w:rPr>
                <w:rFonts w:ascii="Cambria" w:hAnsi="Cambria" w:cs="Arial"/>
              </w:rPr>
              <w:t>(10) pro období: den, měsíc, rok, 5 let. Systém umožňuje limitovat individuální čerpání dávek v souvislosti s legislativně určenými limity. Systém umožňuje zavádět do systému čerpání dávek z legální dozimetrie. Systém s možností sledování pro každou osobu, resp. středisko čerpání celkových dávek, dávek na pracovní činnost, objekt, zařízení. Systém obsahuje základní tiskové výstupní sestavy obvyklé pro sledování čerpání dávek, exportovaná veškerých data systému (</w:t>
            </w:r>
            <w:proofErr w:type="spellStart"/>
            <w:r w:rsidRPr="00C36B36">
              <w:rPr>
                <w:rFonts w:ascii="Cambria" w:hAnsi="Cambria" w:cs="Arial"/>
              </w:rPr>
              <w:t>csv</w:t>
            </w:r>
            <w:proofErr w:type="spellEnd"/>
            <w:r w:rsidRPr="00C36B36">
              <w:rPr>
                <w:rFonts w:ascii="Cambria" w:hAnsi="Cambria" w:cs="Arial"/>
              </w:rPr>
              <w:t xml:space="preserve">, </w:t>
            </w:r>
            <w:proofErr w:type="spellStart"/>
            <w:r w:rsidRPr="00C36B36">
              <w:rPr>
                <w:rFonts w:ascii="Cambria" w:hAnsi="Cambria" w:cs="Arial"/>
              </w:rPr>
              <w:t>xls</w:t>
            </w:r>
            <w:proofErr w:type="spellEnd"/>
            <w:r w:rsidRPr="00C36B36">
              <w:rPr>
                <w:rFonts w:ascii="Cambria" w:hAnsi="Cambria" w:cs="Arial"/>
              </w:rPr>
              <w:t xml:space="preserve">, </w:t>
            </w:r>
            <w:proofErr w:type="spellStart"/>
            <w:r w:rsidRPr="00C36B36">
              <w:rPr>
                <w:rFonts w:ascii="Cambria" w:hAnsi="Cambria" w:cs="Arial"/>
              </w:rPr>
              <w:t>dbf</w:t>
            </w:r>
            <w:proofErr w:type="spellEnd"/>
            <w:r w:rsidRPr="00C36B36">
              <w:rPr>
                <w:rFonts w:ascii="Cambria" w:hAnsi="Cambria" w:cs="Arial"/>
              </w:rPr>
              <w:t>)</w:t>
            </w:r>
          </w:p>
        </w:tc>
        <w:tc>
          <w:tcPr>
            <w:tcW w:w="4806" w:type="dxa"/>
            <w:shd w:val="clear" w:color="auto" w:fill="FBE4D5" w:themeFill="accent2" w:themeFillTint="33"/>
            <w:vAlign w:val="center"/>
          </w:tcPr>
          <w:p w14:paraId="2E614468" w14:textId="77777777" w:rsidR="0047380A" w:rsidRPr="00C36B36" w:rsidRDefault="0047380A" w:rsidP="0047380A">
            <w:pPr>
              <w:jc w:val="center"/>
              <w:rPr>
                <w:rFonts w:ascii="Cambria" w:hAnsi="Cambria" w:cs="Arial"/>
                <w:color w:val="FF0000"/>
              </w:rPr>
            </w:pPr>
            <w:r w:rsidRPr="00C36B36">
              <w:rPr>
                <w:rFonts w:ascii="Cambria" w:hAnsi="Cambria" w:cstheme="minorHAnsi"/>
              </w:rPr>
              <w:t xml:space="preserve">Prodávající k jednotlivým parametrům doplní „ano“ nebo „splňuji“ a uvede popis nabízeného plnění a </w:t>
            </w:r>
            <w:proofErr w:type="spellStart"/>
            <w:r w:rsidRPr="00C36B36">
              <w:rPr>
                <w:rFonts w:ascii="Cambria" w:hAnsi="Cambria" w:cstheme="minorHAnsi"/>
              </w:rPr>
              <w:t>partametry</w:t>
            </w:r>
            <w:proofErr w:type="spellEnd"/>
            <w:r w:rsidRPr="00C36B36">
              <w:rPr>
                <w:rFonts w:ascii="Cambria" w:hAnsi="Cambria" w:cstheme="minorHAnsi"/>
              </w:rPr>
              <w:t>.</w:t>
            </w:r>
          </w:p>
        </w:tc>
      </w:tr>
      <w:tr w:rsidR="0047380A" w:rsidRPr="00C36B36" w14:paraId="5F4CBB8C" w14:textId="77777777" w:rsidTr="0047380A">
        <w:trPr>
          <w:trHeight w:val="794"/>
        </w:trPr>
        <w:tc>
          <w:tcPr>
            <w:tcW w:w="4805" w:type="dxa"/>
          </w:tcPr>
          <w:p w14:paraId="21128D1E" w14:textId="21A74B42" w:rsidR="0047380A" w:rsidRPr="00C36B36" w:rsidRDefault="0047380A" w:rsidP="0047380A">
            <w:pPr>
              <w:spacing w:line="256" w:lineRule="auto"/>
              <w:rPr>
                <w:rFonts w:ascii="Cambria" w:hAnsi="Cambria"/>
                <w:color w:val="000000" w:themeColor="text1"/>
                <w:highlight w:val="cyan"/>
              </w:rPr>
            </w:pPr>
          </w:p>
        </w:tc>
        <w:tc>
          <w:tcPr>
            <w:tcW w:w="4806" w:type="dxa"/>
            <w:shd w:val="clear" w:color="auto" w:fill="FBE4D5" w:themeFill="accent2" w:themeFillTint="33"/>
          </w:tcPr>
          <w:p w14:paraId="5FBC8BD1" w14:textId="074CA01E" w:rsidR="0047380A" w:rsidRPr="00C36B36" w:rsidRDefault="0047380A" w:rsidP="0047380A">
            <w:pPr>
              <w:tabs>
                <w:tab w:val="left" w:pos="720"/>
              </w:tabs>
              <w:spacing w:line="256" w:lineRule="auto"/>
              <w:rPr>
                <w:rFonts w:ascii="Cambria" w:hAnsi="Cambria" w:cstheme="minorHAnsi"/>
              </w:rPr>
            </w:pPr>
          </w:p>
        </w:tc>
      </w:tr>
    </w:tbl>
    <w:p w14:paraId="2DDD075F" w14:textId="77777777" w:rsidR="0047380A" w:rsidRPr="00C36B36" w:rsidRDefault="0047380A" w:rsidP="0047380A">
      <w:pPr>
        <w:rPr>
          <w:rFonts w:ascii="Cambria" w:hAnsi="Cambria" w:cs="Arial"/>
        </w:rPr>
      </w:pPr>
    </w:p>
    <w:p w14:paraId="13708781" w14:textId="77777777" w:rsidR="0047380A" w:rsidRPr="00C36B36" w:rsidRDefault="0047380A" w:rsidP="0047380A">
      <w:pPr>
        <w:rPr>
          <w:rFonts w:ascii="Cambria" w:hAnsi="Cambria" w:cs="Arial"/>
        </w:rPr>
      </w:pPr>
    </w:p>
    <w:sectPr w:rsidR="0047380A" w:rsidRPr="00C36B36" w:rsidSect="003B3CF6">
      <w:headerReference w:type="default" r:id="rId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3F611" w14:textId="77777777" w:rsidR="00630045" w:rsidRDefault="00630045" w:rsidP="005A0075">
      <w:pPr>
        <w:spacing w:after="0" w:line="240" w:lineRule="auto"/>
      </w:pPr>
      <w:r>
        <w:separator/>
      </w:r>
    </w:p>
  </w:endnote>
  <w:endnote w:type="continuationSeparator" w:id="0">
    <w:p w14:paraId="1507CEC7" w14:textId="77777777" w:rsidR="00630045" w:rsidRDefault="00630045" w:rsidP="005A0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97DE7" w14:textId="77777777" w:rsidR="00630045" w:rsidRDefault="00630045" w:rsidP="005A0075">
      <w:pPr>
        <w:spacing w:after="0" w:line="240" w:lineRule="auto"/>
      </w:pPr>
      <w:r>
        <w:separator/>
      </w:r>
    </w:p>
  </w:footnote>
  <w:footnote w:type="continuationSeparator" w:id="0">
    <w:p w14:paraId="2674ADDD" w14:textId="77777777" w:rsidR="00630045" w:rsidRDefault="00630045" w:rsidP="005A00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9DF30" w14:textId="77777777" w:rsidR="0047380A" w:rsidRDefault="0047380A">
    <w:pPr>
      <w:pStyle w:val="Zhlav"/>
      <w:rPr>
        <w:noProof/>
      </w:rPr>
    </w:pPr>
    <w:r w:rsidRPr="001A2435">
      <w:rPr>
        <w:noProof/>
        <w:lang w:val="cs-CZ" w:eastAsia="cs-CZ"/>
      </w:rPr>
      <w:drawing>
        <wp:inline distT="0" distB="0" distL="0" distR="0" wp14:anchorId="653E9413" wp14:editId="2CC3770B">
          <wp:extent cx="2028825" cy="54292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542925"/>
                  </a:xfrm>
                  <a:prstGeom prst="rect">
                    <a:avLst/>
                  </a:prstGeom>
                  <a:noFill/>
                  <a:ln>
                    <a:noFill/>
                  </a:ln>
                </pic:spPr>
              </pic:pic>
            </a:graphicData>
          </a:graphic>
        </wp:inline>
      </w:drawing>
    </w:r>
    <w:r>
      <w:rPr>
        <w:noProof/>
      </w:rPr>
      <w:t xml:space="preserve">    </w:t>
    </w:r>
    <w:r w:rsidRPr="001A2435">
      <w:rPr>
        <w:noProof/>
        <w:lang w:val="cs-CZ" w:eastAsia="cs-CZ"/>
      </w:rPr>
      <w:drawing>
        <wp:inline distT="0" distB="0" distL="0" distR="0" wp14:anchorId="61BAA82D" wp14:editId="50D2B59E">
          <wp:extent cx="1285875" cy="540128"/>
          <wp:effectExtent l="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cký objekt 9"/>
                  <pic:cNvPicPr/>
                </pic:nvPicPr>
                <pic:blipFill>
                  <a:blip r:embed="rId2"/>
                  <a:stretch>
                    <a:fillRect/>
                  </a:stretch>
                </pic:blipFill>
                <pic:spPr>
                  <a:xfrm>
                    <a:off x="0" y="0"/>
                    <a:ext cx="1285875" cy="539750"/>
                  </a:xfrm>
                  <a:prstGeom prst="rect">
                    <a:avLst/>
                  </a:prstGeom>
                </pic:spPr>
              </pic:pic>
            </a:graphicData>
          </a:graphic>
        </wp:inline>
      </w:drawing>
    </w:r>
    <w:r>
      <w:rPr>
        <w:noProof/>
      </w:rPr>
      <w:t xml:space="preserve">                      </w:t>
    </w:r>
    <w:r w:rsidRPr="001A2435">
      <w:rPr>
        <w:noProof/>
        <w:lang w:val="cs-CZ" w:eastAsia="cs-CZ"/>
      </w:rPr>
      <w:drawing>
        <wp:inline distT="0" distB="0" distL="0" distR="0" wp14:anchorId="3E8E3E1F" wp14:editId="71F20F4A">
          <wp:extent cx="733425" cy="542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3425" cy="542925"/>
                  </a:xfrm>
                  <a:prstGeom prst="rect">
                    <a:avLst/>
                  </a:prstGeom>
                  <a:noFill/>
                  <a:ln>
                    <a:noFill/>
                  </a:ln>
                </pic:spPr>
              </pic:pic>
            </a:graphicData>
          </a:graphic>
        </wp:inline>
      </w:drawing>
    </w:r>
    <w:r>
      <w:rPr>
        <w:noProof/>
      </w:rPr>
      <w:t xml:space="preserve">                        </w:t>
    </w:r>
  </w:p>
  <w:p w14:paraId="400405CF" w14:textId="77777777" w:rsidR="0047380A" w:rsidRDefault="0047380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F2922"/>
    <w:multiLevelType w:val="hybridMultilevel"/>
    <w:tmpl w:val="7F50B5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1F79BA"/>
    <w:multiLevelType w:val="hybridMultilevel"/>
    <w:tmpl w:val="564AD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FA0D98"/>
    <w:multiLevelType w:val="hybridMultilevel"/>
    <w:tmpl w:val="D59A218E"/>
    <w:lvl w:ilvl="0" w:tplc="92FC6CFE">
      <w:start w:val="1"/>
      <w:numFmt w:val="decimal"/>
      <w:lvlText w:val="%1)"/>
      <w:lvlJc w:val="left"/>
      <w:pPr>
        <w:ind w:left="360" w:hanging="360"/>
      </w:pPr>
      <w:rPr>
        <w:rFonts w:hint="default"/>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442463FE"/>
    <w:multiLevelType w:val="hybridMultilevel"/>
    <w:tmpl w:val="C70A51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18B07E0"/>
    <w:multiLevelType w:val="hybridMultilevel"/>
    <w:tmpl w:val="BD7A8F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CD10A5"/>
    <w:multiLevelType w:val="hybridMultilevel"/>
    <w:tmpl w:val="779AE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4D71D53"/>
    <w:multiLevelType w:val="hybridMultilevel"/>
    <w:tmpl w:val="4F4CA1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8CA1FBB"/>
    <w:multiLevelType w:val="hybridMultilevel"/>
    <w:tmpl w:val="EE1E8A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A3768BE"/>
    <w:multiLevelType w:val="hybridMultilevel"/>
    <w:tmpl w:val="04267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2164430">
    <w:abstractNumId w:val="4"/>
  </w:num>
  <w:num w:numId="2" w16cid:durableId="1075786710">
    <w:abstractNumId w:val="7"/>
  </w:num>
  <w:num w:numId="3" w16cid:durableId="559053210">
    <w:abstractNumId w:val="6"/>
  </w:num>
  <w:num w:numId="4" w16cid:durableId="575019957">
    <w:abstractNumId w:val="2"/>
  </w:num>
  <w:num w:numId="5" w16cid:durableId="1148667116">
    <w:abstractNumId w:val="1"/>
  </w:num>
  <w:num w:numId="6" w16cid:durableId="296037161">
    <w:abstractNumId w:val="8"/>
  </w:num>
  <w:num w:numId="7" w16cid:durableId="2040202914">
    <w:abstractNumId w:val="3"/>
  </w:num>
  <w:num w:numId="8" w16cid:durableId="331568445">
    <w:abstractNumId w:val="0"/>
  </w:num>
  <w:num w:numId="9" w16cid:durableId="1836380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527"/>
    <w:rsid w:val="0005412C"/>
    <w:rsid w:val="00060308"/>
    <w:rsid w:val="00073A12"/>
    <w:rsid w:val="00094272"/>
    <w:rsid w:val="001666C5"/>
    <w:rsid w:val="001670F8"/>
    <w:rsid w:val="001A0BC6"/>
    <w:rsid w:val="001B5ED8"/>
    <w:rsid w:val="001D10E5"/>
    <w:rsid w:val="001E7141"/>
    <w:rsid w:val="002228C1"/>
    <w:rsid w:val="00242A5D"/>
    <w:rsid w:val="00243AC3"/>
    <w:rsid w:val="00251367"/>
    <w:rsid w:val="002B18D9"/>
    <w:rsid w:val="002D3A99"/>
    <w:rsid w:val="002F25DF"/>
    <w:rsid w:val="002F35AA"/>
    <w:rsid w:val="003245ED"/>
    <w:rsid w:val="0034657F"/>
    <w:rsid w:val="003B3CF6"/>
    <w:rsid w:val="0041434E"/>
    <w:rsid w:val="00435426"/>
    <w:rsid w:val="00453FE5"/>
    <w:rsid w:val="0047380A"/>
    <w:rsid w:val="004B4DA6"/>
    <w:rsid w:val="004D6BFA"/>
    <w:rsid w:val="004E41F5"/>
    <w:rsid w:val="005A0075"/>
    <w:rsid w:val="005A50B0"/>
    <w:rsid w:val="005B53C4"/>
    <w:rsid w:val="00627527"/>
    <w:rsid w:val="00630045"/>
    <w:rsid w:val="006466E3"/>
    <w:rsid w:val="00662EB4"/>
    <w:rsid w:val="006967A0"/>
    <w:rsid w:val="00792E0F"/>
    <w:rsid w:val="007B32A8"/>
    <w:rsid w:val="007D4732"/>
    <w:rsid w:val="008A2FA6"/>
    <w:rsid w:val="0092218B"/>
    <w:rsid w:val="00946042"/>
    <w:rsid w:val="00980916"/>
    <w:rsid w:val="00987E05"/>
    <w:rsid w:val="00994AC0"/>
    <w:rsid w:val="009A5F50"/>
    <w:rsid w:val="009B6479"/>
    <w:rsid w:val="00A111BA"/>
    <w:rsid w:val="00A7176A"/>
    <w:rsid w:val="00AA2141"/>
    <w:rsid w:val="00AC76CC"/>
    <w:rsid w:val="00B36F86"/>
    <w:rsid w:val="00B62AB5"/>
    <w:rsid w:val="00B63CFB"/>
    <w:rsid w:val="00BA720D"/>
    <w:rsid w:val="00BD108F"/>
    <w:rsid w:val="00BE3440"/>
    <w:rsid w:val="00C23486"/>
    <w:rsid w:val="00C36B36"/>
    <w:rsid w:val="00C66235"/>
    <w:rsid w:val="00C73087"/>
    <w:rsid w:val="00CC4100"/>
    <w:rsid w:val="00D17332"/>
    <w:rsid w:val="00D32298"/>
    <w:rsid w:val="00DA5D54"/>
    <w:rsid w:val="00DB3FF4"/>
    <w:rsid w:val="00DF2216"/>
    <w:rsid w:val="00E80583"/>
    <w:rsid w:val="00E92DB7"/>
    <w:rsid w:val="00EC371C"/>
    <w:rsid w:val="00ED627C"/>
    <w:rsid w:val="00F36D96"/>
    <w:rsid w:val="00F9545E"/>
    <w:rsid w:val="00FB1B60"/>
    <w:rsid w:val="00FC4318"/>
    <w:rsid w:val="00FD783C"/>
    <w:rsid w:val="00FF61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D0191"/>
  <w15:docId w15:val="{12D0E716-462C-41C1-925B-45C235CAD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3CF6"/>
  </w:style>
  <w:style w:type="paragraph" w:styleId="Nadpis2">
    <w:name w:val="heading 2"/>
    <w:basedOn w:val="Normln"/>
    <w:next w:val="Normln"/>
    <w:link w:val="Nadpis2Char"/>
    <w:unhideWhenUsed/>
    <w:qFormat/>
    <w:rsid w:val="0047380A"/>
    <w:pPr>
      <w:keepNext/>
      <w:autoSpaceDE w:val="0"/>
      <w:autoSpaceDN w:val="0"/>
      <w:adjustRightInd w:val="0"/>
      <w:spacing w:after="0" w:line="240" w:lineRule="auto"/>
      <w:outlineLvl w:val="1"/>
    </w:pPr>
    <w:rPr>
      <w:rFonts w:ascii="Calibri" w:eastAsia="Calibri" w:hAnsi="Calibri" w:cs="Arial"/>
      <w:b/>
      <w:bCs/>
      <w:color w:val="000000"/>
      <w:sz w:val="36"/>
      <w:szCs w:val="36"/>
      <w:lang w:val="cs-CZ"/>
    </w:rPr>
  </w:style>
  <w:style w:type="paragraph" w:styleId="Nadpis6">
    <w:name w:val="heading 6"/>
    <w:basedOn w:val="Normln"/>
    <w:next w:val="Normln"/>
    <w:link w:val="Nadpis6Char"/>
    <w:uiPriority w:val="9"/>
    <w:unhideWhenUsed/>
    <w:qFormat/>
    <w:rsid w:val="0047380A"/>
    <w:pPr>
      <w:keepNext/>
      <w:suppressAutoHyphens/>
      <w:spacing w:after="0" w:line="240" w:lineRule="auto"/>
      <w:outlineLvl w:val="5"/>
    </w:pPr>
    <w:rPr>
      <w:rFonts w:ascii="Calibri" w:eastAsia="Calibri" w:hAnsi="Calibri" w:cs="Calibri"/>
      <w:b/>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A00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075"/>
  </w:style>
  <w:style w:type="paragraph" w:styleId="Zpat">
    <w:name w:val="footer"/>
    <w:basedOn w:val="Normln"/>
    <w:link w:val="ZpatChar"/>
    <w:uiPriority w:val="99"/>
    <w:unhideWhenUsed/>
    <w:rsid w:val="005A0075"/>
    <w:pPr>
      <w:tabs>
        <w:tab w:val="center" w:pos="4536"/>
        <w:tab w:val="right" w:pos="9072"/>
      </w:tabs>
      <w:spacing w:after="0" w:line="240" w:lineRule="auto"/>
    </w:pPr>
  </w:style>
  <w:style w:type="character" w:customStyle="1" w:styleId="ZpatChar">
    <w:name w:val="Zápatí Char"/>
    <w:basedOn w:val="Standardnpsmoodstavce"/>
    <w:link w:val="Zpat"/>
    <w:uiPriority w:val="99"/>
    <w:rsid w:val="005A0075"/>
  </w:style>
  <w:style w:type="paragraph" w:styleId="Revize">
    <w:name w:val="Revision"/>
    <w:hidden/>
    <w:uiPriority w:val="99"/>
    <w:semiHidden/>
    <w:rsid w:val="00FB1B60"/>
    <w:pPr>
      <w:spacing w:after="0" w:line="240" w:lineRule="auto"/>
    </w:pPr>
  </w:style>
  <w:style w:type="character" w:customStyle="1" w:styleId="OdstavecseseznamemChar">
    <w:name w:val="Odstavec se seznamem Char"/>
    <w:aliases w:val="Odstavec_muj Char,Nad Char,Smlouva-Odst. Char"/>
    <w:link w:val="Odstavecseseznamem"/>
    <w:uiPriority w:val="34"/>
    <w:qFormat/>
    <w:locked/>
    <w:rsid w:val="00060308"/>
    <w:rPr>
      <w:rFonts w:ascii="Times New Roman" w:eastAsia="Times New Roman" w:hAnsi="Times New Roman" w:cs="Times New Roman"/>
      <w:sz w:val="24"/>
      <w:szCs w:val="24"/>
      <w:lang w:eastAsia="ar-SA"/>
    </w:rPr>
  </w:style>
  <w:style w:type="paragraph" w:styleId="Odstavecseseznamem">
    <w:name w:val="List Paragraph"/>
    <w:aliases w:val="Odstavec_muj,Nad,Smlouva-Odst."/>
    <w:basedOn w:val="Normln"/>
    <w:link w:val="OdstavecseseznamemChar"/>
    <w:uiPriority w:val="34"/>
    <w:qFormat/>
    <w:rsid w:val="00060308"/>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4E41F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41F5"/>
    <w:rPr>
      <w:rFonts w:ascii="Segoe UI" w:hAnsi="Segoe UI" w:cs="Segoe UI"/>
      <w:sz w:val="18"/>
      <w:szCs w:val="18"/>
    </w:rPr>
  </w:style>
  <w:style w:type="character" w:styleId="Odkaznakoment">
    <w:name w:val="annotation reference"/>
    <w:basedOn w:val="Standardnpsmoodstavce"/>
    <w:uiPriority w:val="99"/>
    <w:semiHidden/>
    <w:unhideWhenUsed/>
    <w:rsid w:val="00FC4318"/>
    <w:rPr>
      <w:sz w:val="16"/>
      <w:szCs w:val="16"/>
    </w:rPr>
  </w:style>
  <w:style w:type="paragraph" w:styleId="Textkomente">
    <w:name w:val="annotation text"/>
    <w:basedOn w:val="Normln"/>
    <w:link w:val="TextkomenteChar"/>
    <w:uiPriority w:val="99"/>
    <w:unhideWhenUsed/>
    <w:rsid w:val="00FC4318"/>
    <w:pPr>
      <w:spacing w:line="240" w:lineRule="auto"/>
    </w:pPr>
    <w:rPr>
      <w:sz w:val="20"/>
      <w:szCs w:val="20"/>
    </w:rPr>
  </w:style>
  <w:style w:type="character" w:customStyle="1" w:styleId="TextkomenteChar">
    <w:name w:val="Text komentáře Char"/>
    <w:basedOn w:val="Standardnpsmoodstavce"/>
    <w:link w:val="Textkomente"/>
    <w:uiPriority w:val="99"/>
    <w:rsid w:val="00FC4318"/>
    <w:rPr>
      <w:sz w:val="20"/>
      <w:szCs w:val="20"/>
    </w:rPr>
  </w:style>
  <w:style w:type="paragraph" w:styleId="Pedmtkomente">
    <w:name w:val="annotation subject"/>
    <w:basedOn w:val="Textkomente"/>
    <w:next w:val="Textkomente"/>
    <w:link w:val="PedmtkomenteChar"/>
    <w:uiPriority w:val="99"/>
    <w:semiHidden/>
    <w:unhideWhenUsed/>
    <w:rsid w:val="00FC4318"/>
    <w:rPr>
      <w:b/>
      <w:bCs/>
    </w:rPr>
  </w:style>
  <w:style w:type="character" w:customStyle="1" w:styleId="PedmtkomenteChar">
    <w:name w:val="Předmět komentáře Char"/>
    <w:basedOn w:val="TextkomenteChar"/>
    <w:link w:val="Pedmtkomente"/>
    <w:uiPriority w:val="99"/>
    <w:semiHidden/>
    <w:rsid w:val="00FC4318"/>
    <w:rPr>
      <w:b/>
      <w:bCs/>
      <w:sz w:val="20"/>
      <w:szCs w:val="20"/>
    </w:rPr>
  </w:style>
  <w:style w:type="character" w:customStyle="1" w:styleId="Nadpis2Char">
    <w:name w:val="Nadpis 2 Char"/>
    <w:basedOn w:val="Standardnpsmoodstavce"/>
    <w:link w:val="Nadpis2"/>
    <w:rsid w:val="0047380A"/>
    <w:rPr>
      <w:rFonts w:ascii="Calibri" w:eastAsia="Calibri" w:hAnsi="Calibri" w:cs="Arial"/>
      <w:b/>
      <w:bCs/>
      <w:color w:val="000000"/>
      <w:sz w:val="36"/>
      <w:szCs w:val="36"/>
      <w:lang w:val="cs-CZ"/>
    </w:rPr>
  </w:style>
  <w:style w:type="character" w:customStyle="1" w:styleId="Nadpis6Char">
    <w:name w:val="Nadpis 6 Char"/>
    <w:basedOn w:val="Standardnpsmoodstavce"/>
    <w:link w:val="Nadpis6"/>
    <w:uiPriority w:val="9"/>
    <w:rsid w:val="0047380A"/>
    <w:rPr>
      <w:rFonts w:ascii="Calibri" w:eastAsia="Calibri" w:hAnsi="Calibri" w:cs="Calibri"/>
      <w:b/>
      <w:lang w:val="cs-CZ"/>
    </w:rPr>
  </w:style>
  <w:style w:type="table" w:styleId="Mkatabulky">
    <w:name w:val="Table Grid"/>
    <w:basedOn w:val="Normlntabulka"/>
    <w:uiPriority w:val="39"/>
    <w:rsid w:val="0047380A"/>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244294">
      <w:bodyDiv w:val="1"/>
      <w:marLeft w:val="0"/>
      <w:marRight w:val="0"/>
      <w:marTop w:val="0"/>
      <w:marBottom w:val="0"/>
      <w:divBdr>
        <w:top w:val="none" w:sz="0" w:space="0" w:color="auto"/>
        <w:left w:val="none" w:sz="0" w:space="0" w:color="auto"/>
        <w:bottom w:val="none" w:sz="0" w:space="0" w:color="auto"/>
        <w:right w:val="none" w:sz="0" w:space="0" w:color="auto"/>
      </w:divBdr>
    </w:div>
    <w:div w:id="192957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593</Words>
  <Characters>3504</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Ondrej Novak</dc:creator>
  <cp:keywords/>
  <dc:description/>
  <cp:lastModifiedBy>Mgr. Michal Veselý</cp:lastModifiedBy>
  <cp:revision>3</cp:revision>
  <cp:lastPrinted>2022-07-21T10:52:00Z</cp:lastPrinted>
  <dcterms:created xsi:type="dcterms:W3CDTF">2023-02-01T11:00:00Z</dcterms:created>
  <dcterms:modified xsi:type="dcterms:W3CDTF">2023-02-01T11:12:00Z</dcterms:modified>
</cp:coreProperties>
</file>