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C8AF" w14:textId="77777777" w:rsidR="002B29D7" w:rsidRPr="002B29D7" w:rsidRDefault="002B29D7" w:rsidP="002460A3">
      <w:pPr>
        <w:widowControl/>
        <w:spacing w:after="240" w:line="276" w:lineRule="auto"/>
        <w:jc w:val="center"/>
        <w:rPr>
          <w:b/>
          <w:sz w:val="28"/>
          <w:szCs w:val="22"/>
          <w:u w:val="single"/>
        </w:rPr>
      </w:pPr>
      <w:r w:rsidRPr="002B29D7">
        <w:rPr>
          <w:b/>
          <w:sz w:val="28"/>
          <w:szCs w:val="22"/>
          <w:u w:val="single"/>
        </w:rPr>
        <w:t>Podrobný popis požadovaných mobilních služeb</w:t>
      </w:r>
    </w:p>
    <w:p w14:paraId="40F1C933" w14:textId="77777777" w:rsidR="006F5B0E" w:rsidRPr="005D1CA9" w:rsidRDefault="006F5B0E" w:rsidP="002460A3">
      <w:pPr>
        <w:widowControl/>
        <w:numPr>
          <w:ilvl w:val="0"/>
          <w:numId w:val="1"/>
        </w:numPr>
        <w:spacing w:before="240" w:after="120" w:line="276" w:lineRule="auto"/>
        <w:ind w:left="357" w:hanging="357"/>
        <w:rPr>
          <w:b/>
          <w:sz w:val="22"/>
          <w:szCs w:val="22"/>
        </w:rPr>
      </w:pPr>
      <w:r w:rsidRPr="005D1CA9">
        <w:rPr>
          <w:b/>
          <w:sz w:val="22"/>
          <w:szCs w:val="22"/>
        </w:rPr>
        <w:t>Mobilní služby elektronických komunikací</w:t>
      </w:r>
    </w:p>
    <w:p w14:paraId="16C08B63" w14:textId="77777777" w:rsidR="006F5B0E" w:rsidRPr="005D1CA9" w:rsidRDefault="006F5B0E" w:rsidP="005D1CA9">
      <w:pPr>
        <w:widowControl/>
        <w:spacing w:before="120" w:after="120" w:line="276" w:lineRule="auto"/>
        <w:rPr>
          <w:sz w:val="22"/>
          <w:szCs w:val="22"/>
        </w:rPr>
      </w:pPr>
      <w:r w:rsidRPr="005D1CA9">
        <w:rPr>
          <w:sz w:val="22"/>
          <w:szCs w:val="22"/>
        </w:rPr>
        <w:t xml:space="preserve">Zadavatel požaduje </w:t>
      </w:r>
      <w:r w:rsidRPr="005D1CA9">
        <w:rPr>
          <w:bCs/>
          <w:sz w:val="22"/>
          <w:szCs w:val="22"/>
        </w:rPr>
        <w:t>zabezpečení</w:t>
      </w:r>
      <w:r w:rsidRPr="005D1CA9">
        <w:rPr>
          <w:sz w:val="22"/>
          <w:szCs w:val="22"/>
        </w:rPr>
        <w:t xml:space="preserve"> minimálně následujících mobilních služeb elektronických komunikací včetně služeb doplňkových.</w:t>
      </w:r>
    </w:p>
    <w:p w14:paraId="73B010FB" w14:textId="77777777" w:rsidR="006F5B0E" w:rsidRPr="005D1CA9" w:rsidRDefault="006F5B0E" w:rsidP="005D1CA9">
      <w:pPr>
        <w:widowControl/>
        <w:numPr>
          <w:ilvl w:val="1"/>
          <w:numId w:val="1"/>
        </w:numPr>
        <w:spacing w:before="120" w:after="120" w:line="276" w:lineRule="auto"/>
        <w:ind w:left="426"/>
        <w:rPr>
          <w:b/>
          <w:i/>
          <w:sz w:val="22"/>
          <w:szCs w:val="22"/>
        </w:rPr>
      </w:pPr>
      <w:r w:rsidRPr="005D1CA9">
        <w:rPr>
          <w:b/>
          <w:i/>
          <w:sz w:val="22"/>
          <w:szCs w:val="22"/>
        </w:rPr>
        <w:t>Základní hlasové tarify</w:t>
      </w:r>
    </w:p>
    <w:p w14:paraId="448859FB" w14:textId="77777777" w:rsidR="006F5B0E" w:rsidRPr="005D1CA9" w:rsidRDefault="006F5B0E" w:rsidP="005D1CA9">
      <w:pPr>
        <w:widowControl/>
        <w:spacing w:before="120" w:after="120" w:line="276" w:lineRule="auto"/>
        <w:rPr>
          <w:sz w:val="22"/>
          <w:szCs w:val="22"/>
        </w:rPr>
      </w:pPr>
      <w:r w:rsidRPr="005D1CA9">
        <w:rPr>
          <w:sz w:val="22"/>
          <w:szCs w:val="22"/>
        </w:rPr>
        <w:t>Zadavatel požaduje předložení nabídky dvou základních hlasových tarifů:</w:t>
      </w:r>
    </w:p>
    <w:p w14:paraId="3DF0C222" w14:textId="77777777" w:rsidR="006F5B0E" w:rsidRPr="005D1CA9" w:rsidRDefault="006F5B0E" w:rsidP="005D1CA9">
      <w:pPr>
        <w:widowControl/>
        <w:numPr>
          <w:ilvl w:val="0"/>
          <w:numId w:val="3"/>
        </w:numPr>
        <w:spacing w:before="120" w:after="120" w:line="276" w:lineRule="auto"/>
        <w:ind w:left="567" w:hanging="357"/>
        <w:rPr>
          <w:sz w:val="22"/>
          <w:szCs w:val="22"/>
        </w:rPr>
      </w:pPr>
      <w:r w:rsidRPr="005D1CA9">
        <w:rPr>
          <w:b/>
          <w:sz w:val="22"/>
          <w:szCs w:val="22"/>
        </w:rPr>
        <w:t>Tarif č. 1 „Účtovaný“</w:t>
      </w:r>
      <w:r w:rsidRPr="005D1CA9">
        <w:rPr>
          <w:sz w:val="22"/>
          <w:szCs w:val="22"/>
        </w:rPr>
        <w:t xml:space="preserve"> - tarif, který nebude obsahovat žádné tzv. „volné jednotky“. Veškerá spotřeba služeb elektronických komunikací s tímto tarifem bude účtována dle skutečné spotřeby a jednotkových cen. Hovorné bude účtováno nejhůře v tarifikaci „60+1“ a nebude rozlišováno mezi dobou silného provozu (ve špičce) a slabého provozu (mimo špičku). Uchazeč může nabídnou</w:t>
      </w:r>
      <w:r w:rsidR="00215FD5">
        <w:rPr>
          <w:sz w:val="22"/>
          <w:szCs w:val="22"/>
        </w:rPr>
        <w:t>t výhodnější tarifikaci (30+1, 1</w:t>
      </w:r>
      <w:r w:rsidRPr="005D1CA9">
        <w:rPr>
          <w:sz w:val="22"/>
          <w:szCs w:val="22"/>
        </w:rPr>
        <w:t>+1), v rámci hodnocení nabídek však k tomuto nebude přihlíženo.</w:t>
      </w:r>
    </w:p>
    <w:p w14:paraId="585464EC" w14:textId="77777777" w:rsidR="006F5B0E" w:rsidRPr="005D1CA9" w:rsidRDefault="006F5B0E" w:rsidP="005D1CA9">
      <w:pPr>
        <w:widowControl/>
        <w:numPr>
          <w:ilvl w:val="0"/>
          <w:numId w:val="3"/>
        </w:numPr>
        <w:spacing w:before="120" w:after="120" w:line="276" w:lineRule="auto"/>
        <w:ind w:left="567" w:hanging="357"/>
        <w:rPr>
          <w:sz w:val="22"/>
          <w:szCs w:val="22"/>
        </w:rPr>
      </w:pPr>
      <w:r w:rsidRPr="005D1CA9">
        <w:rPr>
          <w:b/>
          <w:sz w:val="22"/>
          <w:szCs w:val="22"/>
        </w:rPr>
        <w:t>Tarif č. 2 „Neomezený“</w:t>
      </w:r>
      <w:r w:rsidRPr="005D1CA9">
        <w:rPr>
          <w:sz w:val="22"/>
          <w:szCs w:val="22"/>
        </w:rPr>
        <w:t xml:space="preserve"> – tarif umožňující neomezené volání a neomezené zasílání SMS do všech mobilních sítí v ČR (tj. volání a SMS na čísla začínající číslem 601-608, 702-719, 72, 73, 77, 79 dle číslovacího plánu v ČR*</w:t>
      </w:r>
      <w:r w:rsidRPr="005D1CA9">
        <w:rPr>
          <w:rStyle w:val="Znakapoznpodarou"/>
          <w:sz w:val="22"/>
          <w:szCs w:val="22"/>
        </w:rPr>
        <w:footnoteReference w:id="1"/>
      </w:r>
      <w:r w:rsidRPr="005D1CA9">
        <w:rPr>
          <w:sz w:val="22"/>
          <w:szCs w:val="22"/>
        </w:rPr>
        <w:t>) a volání do všech pevných sítí v ČR (tj. volání na čísla začínající číslem 20 až 59 dle číslovacího plánu v ČR*).</w:t>
      </w:r>
    </w:p>
    <w:p w14:paraId="38B09205" w14:textId="77777777" w:rsidR="006F5B0E" w:rsidRPr="005D1CA9" w:rsidRDefault="006F5B0E" w:rsidP="005D1CA9">
      <w:pPr>
        <w:widowControl/>
        <w:spacing w:before="120" w:after="120" w:line="276" w:lineRule="auto"/>
        <w:rPr>
          <w:sz w:val="22"/>
          <w:szCs w:val="22"/>
        </w:rPr>
      </w:pPr>
      <w:r w:rsidRPr="005D1CA9">
        <w:rPr>
          <w:sz w:val="22"/>
          <w:szCs w:val="22"/>
        </w:rPr>
        <w:t>V rámci základních hlasových tarifů musí být zabezpečeno poskytování standardních mobilních hlasových, textových a multimediálních služeb poskytovaných na základě sítě standardu GSM a vyšších ve struktuře:</w:t>
      </w:r>
    </w:p>
    <w:p w14:paraId="68DE8CF3"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odchozí a příchozí hovory do/ze všech tuzemských a zahraničních mobilních a pevných sítí; </w:t>
      </w:r>
    </w:p>
    <w:p w14:paraId="3CD23CE4"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možnost odesílat a přijímat SMS/MMS do/ze všech tuzemských mobilních sítí;</w:t>
      </w:r>
    </w:p>
    <w:p w14:paraId="6876BEE8"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možnost odesílat a přijímat SMS/MMS do/ze zahraničních sítí umožňujících příjem a odeslání SMS/MMS.</w:t>
      </w:r>
    </w:p>
    <w:p w14:paraId="2E86C072" w14:textId="77777777" w:rsidR="006F5B0E" w:rsidRPr="005D1CA9" w:rsidRDefault="006F5B0E" w:rsidP="005D1CA9">
      <w:pPr>
        <w:widowControl/>
        <w:numPr>
          <w:ilvl w:val="1"/>
          <w:numId w:val="1"/>
        </w:numPr>
        <w:spacing w:before="120" w:after="120" w:line="276" w:lineRule="auto"/>
        <w:ind w:left="426"/>
        <w:rPr>
          <w:b/>
          <w:i/>
          <w:sz w:val="22"/>
          <w:szCs w:val="22"/>
        </w:rPr>
      </w:pPr>
      <w:r w:rsidRPr="005D1CA9">
        <w:rPr>
          <w:b/>
          <w:i/>
          <w:sz w:val="22"/>
          <w:szCs w:val="22"/>
        </w:rPr>
        <w:t xml:space="preserve">Mobilní hlasová virtuální privátní síť </w:t>
      </w:r>
    </w:p>
    <w:p w14:paraId="02919A0D" w14:textId="659148D5" w:rsidR="006F5B0E" w:rsidRPr="005D1CA9" w:rsidRDefault="006F5B0E" w:rsidP="005D1CA9">
      <w:pPr>
        <w:widowControl/>
        <w:spacing w:before="120" w:after="120" w:line="276" w:lineRule="auto"/>
        <w:rPr>
          <w:sz w:val="22"/>
          <w:szCs w:val="22"/>
        </w:rPr>
      </w:pPr>
      <w:r w:rsidRPr="005D1CA9">
        <w:rPr>
          <w:sz w:val="22"/>
          <w:szCs w:val="22"/>
        </w:rPr>
        <w:t>Zadavatel požaduje, aby uchazeč zabezpečil vytvoření jednotné mobilní hlasové virtuální privátní sítě (dále jen VPS) všech mobilních telefonů zadavatele, tj. všech hlasových SIM provozovaných v rámci soutěžené smlouvy na mobilní služby, která zajistí zvýhodněné volání mezi jednotlivými SIM kartami zadavatele</w:t>
      </w:r>
      <w:r w:rsidR="00296EB7">
        <w:rPr>
          <w:sz w:val="22"/>
          <w:szCs w:val="22"/>
        </w:rPr>
        <w:t>,</w:t>
      </w:r>
      <w:r w:rsidRPr="005D1CA9">
        <w:rPr>
          <w:sz w:val="22"/>
          <w:szCs w:val="22"/>
        </w:rPr>
        <w:t xml:space="preserve"> a to níže uvedeným způsobem.</w:t>
      </w:r>
    </w:p>
    <w:p w14:paraId="26CFA6E3" w14:textId="77777777" w:rsidR="006F5B0E" w:rsidRPr="005D1CA9" w:rsidRDefault="006F5B0E" w:rsidP="005D1CA9">
      <w:pPr>
        <w:widowControl/>
        <w:spacing w:before="120" w:after="120" w:line="276" w:lineRule="auto"/>
        <w:rPr>
          <w:sz w:val="22"/>
          <w:szCs w:val="22"/>
        </w:rPr>
      </w:pPr>
      <w:r w:rsidRPr="005D1CA9">
        <w:rPr>
          <w:sz w:val="22"/>
          <w:szCs w:val="22"/>
        </w:rPr>
        <w:t>Zadavatel požaduje, aby mobilní hlasová virtuální síť (VPS) byla zpoplatněna výhradně následujícím způsobem:</w:t>
      </w:r>
    </w:p>
    <w:p w14:paraId="074214DC"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jednorázový zřizovací či aktivační poplatek za každou SIM začleňovanou do VPS;</w:t>
      </w:r>
    </w:p>
    <w:p w14:paraId="0D26DD7E"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pravidelný měsíční paušální poplatek za SIM začleněnou ve VPS;</w:t>
      </w:r>
    </w:p>
    <w:p w14:paraId="270BECA3"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jednotkovou cenu ve výši 0 Kč/min za hlasové spojení v rámci VPS;</w:t>
      </w:r>
    </w:p>
    <w:p w14:paraId="0F81F618" w14:textId="77777777" w:rsidR="00215FD5" w:rsidRDefault="00215FD5" w:rsidP="005D1CA9">
      <w:pPr>
        <w:widowControl/>
        <w:spacing w:before="120" w:after="120" w:line="276" w:lineRule="auto"/>
        <w:rPr>
          <w:sz w:val="22"/>
          <w:szCs w:val="22"/>
        </w:rPr>
      </w:pPr>
    </w:p>
    <w:p w14:paraId="07CAB823" w14:textId="77777777" w:rsidR="006F5B0E" w:rsidRPr="005D1CA9" w:rsidRDefault="006F5B0E" w:rsidP="005D1CA9">
      <w:pPr>
        <w:widowControl/>
        <w:spacing w:before="120" w:after="120" w:line="276" w:lineRule="auto"/>
        <w:rPr>
          <w:sz w:val="22"/>
          <w:szCs w:val="22"/>
        </w:rPr>
      </w:pPr>
      <w:r w:rsidRPr="005D1CA9">
        <w:rPr>
          <w:sz w:val="22"/>
          <w:szCs w:val="22"/>
        </w:rPr>
        <w:t>Jiný způsob zpoplatnění VPS zadavatel nepřipouští.</w:t>
      </w:r>
    </w:p>
    <w:p w14:paraId="0706B9C9" w14:textId="77777777" w:rsidR="006F5B0E" w:rsidRPr="005D1CA9" w:rsidRDefault="006F5B0E" w:rsidP="002460A3">
      <w:pPr>
        <w:widowControl/>
        <w:numPr>
          <w:ilvl w:val="0"/>
          <w:numId w:val="1"/>
        </w:numPr>
        <w:spacing w:before="240" w:after="120" w:line="276" w:lineRule="auto"/>
        <w:ind w:left="357" w:hanging="357"/>
        <w:rPr>
          <w:b/>
          <w:sz w:val="22"/>
          <w:szCs w:val="22"/>
        </w:rPr>
      </w:pPr>
      <w:r w:rsidRPr="005D1CA9">
        <w:rPr>
          <w:b/>
          <w:sz w:val="22"/>
          <w:szCs w:val="22"/>
        </w:rPr>
        <w:t>Mobilní datové služby</w:t>
      </w:r>
    </w:p>
    <w:p w14:paraId="281207CC" w14:textId="5BCE66D2" w:rsidR="006F5B0E" w:rsidRPr="005D1CA9" w:rsidRDefault="006F5B0E" w:rsidP="005D1CA9">
      <w:pPr>
        <w:widowControl/>
        <w:spacing w:before="120" w:after="120" w:line="276" w:lineRule="auto"/>
        <w:rPr>
          <w:sz w:val="22"/>
          <w:szCs w:val="22"/>
        </w:rPr>
      </w:pPr>
      <w:r w:rsidRPr="005D1CA9">
        <w:rPr>
          <w:sz w:val="22"/>
          <w:szCs w:val="22"/>
        </w:rPr>
        <w:t xml:space="preserve">Zadavatel požaduje zabezpečení následujících základních datových služeb elektronických komunikací. Služba spočívá v zabezpečení připojení k síti Internet technologií paketového přenosu dat s využitím </w:t>
      </w:r>
      <w:r w:rsidR="00215FD5">
        <w:rPr>
          <w:sz w:val="22"/>
          <w:szCs w:val="22"/>
        </w:rPr>
        <w:lastRenderedPageBreak/>
        <w:t>níže uvedených tarifů s</w:t>
      </w:r>
      <w:r w:rsidRPr="005D1CA9">
        <w:rPr>
          <w:sz w:val="22"/>
          <w:szCs w:val="22"/>
        </w:rPr>
        <w:t xml:space="preserve"> objemem přenášených dat v účetním období zpoplatněným pouze pravidelným měsíčním paušálním poplatkem. Mobilní datová služba musí umožnit komunikaci různými datovými technologiemi – typické přenosové technologie jsou</w:t>
      </w:r>
      <w:r w:rsidR="00C2242C">
        <w:rPr>
          <w:sz w:val="22"/>
          <w:szCs w:val="22"/>
        </w:rPr>
        <w:t xml:space="preserve"> </w:t>
      </w:r>
      <w:r w:rsidRPr="005D1CA9">
        <w:rPr>
          <w:sz w:val="22"/>
          <w:szCs w:val="22"/>
        </w:rPr>
        <w:t>GPRS-EDGE, LTE/4G</w:t>
      </w:r>
      <w:r w:rsidR="00C2242C">
        <w:rPr>
          <w:sz w:val="22"/>
          <w:szCs w:val="22"/>
        </w:rPr>
        <w:t>, 5G</w:t>
      </w:r>
      <w:r w:rsidRPr="005D1CA9">
        <w:rPr>
          <w:sz w:val="22"/>
          <w:szCs w:val="22"/>
        </w:rPr>
        <w:t xml:space="preserve"> s možností využití veškerých technologií a jejich přenosových rychlostí daných veřejnou nabídkou uchazeče. </w:t>
      </w:r>
    </w:p>
    <w:p w14:paraId="56C1E44A" w14:textId="77777777" w:rsidR="006F5B0E" w:rsidRPr="005D1CA9" w:rsidRDefault="006F5B0E" w:rsidP="005D1CA9">
      <w:pPr>
        <w:widowControl/>
        <w:spacing w:before="120" w:after="120" w:line="276" w:lineRule="auto"/>
        <w:rPr>
          <w:sz w:val="22"/>
          <w:szCs w:val="22"/>
        </w:rPr>
      </w:pPr>
      <w:r w:rsidRPr="005D1CA9">
        <w:rPr>
          <w:sz w:val="22"/>
          <w:szCs w:val="22"/>
        </w:rPr>
        <w:t>Zadavatel požaduje předložení nabídky mobilní datové služby, kterou bude moci využívat z libovolných zařízení a libovolně v kombinaci se základním hlasovým tarifem (</w:t>
      </w:r>
      <w:proofErr w:type="gramStart"/>
      <w:r w:rsidRPr="005D1CA9">
        <w:rPr>
          <w:sz w:val="22"/>
          <w:szCs w:val="22"/>
        </w:rPr>
        <w:t>Internet</w:t>
      </w:r>
      <w:proofErr w:type="gramEnd"/>
      <w:r w:rsidRPr="005D1CA9">
        <w:rPr>
          <w:sz w:val="22"/>
          <w:szCs w:val="22"/>
        </w:rPr>
        <w:t xml:space="preserve"> v mobilním telefonu) či zcela bez základního hlasového tarifu (Mobilní internet samostatně, samostatná datová SIM).</w:t>
      </w:r>
    </w:p>
    <w:p w14:paraId="675FDA26" w14:textId="77777777" w:rsidR="006F5B0E" w:rsidRPr="005D1CA9" w:rsidRDefault="006F5B0E" w:rsidP="005D1CA9">
      <w:pPr>
        <w:widowControl/>
        <w:spacing w:before="120" w:after="120" w:line="276" w:lineRule="auto"/>
        <w:rPr>
          <w:sz w:val="22"/>
          <w:szCs w:val="22"/>
        </w:rPr>
      </w:pPr>
      <w:r w:rsidRPr="005D1CA9">
        <w:rPr>
          <w:sz w:val="22"/>
          <w:szCs w:val="22"/>
        </w:rPr>
        <w:t xml:space="preserve">Zadavatel požaduje předložení mobilní datové služby na úrovni vybraných základních datových tarifů lišících se dle aplikace FUP (fair </w:t>
      </w:r>
      <w:proofErr w:type="spellStart"/>
      <w:r w:rsidRPr="005D1CA9">
        <w:rPr>
          <w:sz w:val="22"/>
          <w:szCs w:val="22"/>
        </w:rPr>
        <w:t>usage</w:t>
      </w:r>
      <w:proofErr w:type="spellEnd"/>
      <w:r w:rsidRPr="005D1CA9">
        <w:rPr>
          <w:sz w:val="22"/>
          <w:szCs w:val="22"/>
        </w:rPr>
        <w:t xml:space="preserve"> </w:t>
      </w:r>
      <w:proofErr w:type="spellStart"/>
      <w:r w:rsidRPr="005D1CA9">
        <w:rPr>
          <w:sz w:val="22"/>
          <w:szCs w:val="22"/>
        </w:rPr>
        <w:t>policy</w:t>
      </w:r>
      <w:proofErr w:type="spellEnd"/>
      <w:r w:rsidRPr="005D1CA9">
        <w:rPr>
          <w:sz w:val="22"/>
          <w:szCs w:val="22"/>
        </w:rPr>
        <w:t>), tj. dle objemu přenesených dat za měsíc (účtovací období) a to následujícím způsobem:</w:t>
      </w:r>
    </w:p>
    <w:p w14:paraId="6340D9E4" w14:textId="77777777" w:rsidR="006F5B0E" w:rsidRPr="005D1CA9" w:rsidRDefault="008B60F2" w:rsidP="005D1CA9">
      <w:pPr>
        <w:widowControl/>
        <w:numPr>
          <w:ilvl w:val="0"/>
          <w:numId w:val="2"/>
        </w:numPr>
        <w:spacing w:before="120" w:after="120" w:line="276" w:lineRule="auto"/>
        <w:ind w:left="567" w:hanging="357"/>
        <w:contextualSpacing/>
        <w:rPr>
          <w:sz w:val="22"/>
          <w:szCs w:val="22"/>
        </w:rPr>
      </w:pPr>
      <w:r>
        <w:rPr>
          <w:sz w:val="22"/>
          <w:szCs w:val="22"/>
        </w:rPr>
        <w:t>FUP 1,5GB</w:t>
      </w:r>
      <w:r>
        <w:rPr>
          <w:sz w:val="22"/>
          <w:szCs w:val="22"/>
        </w:rPr>
        <w:tab/>
      </w:r>
      <w:r>
        <w:rPr>
          <w:sz w:val="22"/>
          <w:szCs w:val="22"/>
        </w:rPr>
        <w:tab/>
      </w:r>
      <w:r>
        <w:rPr>
          <w:sz w:val="22"/>
          <w:szCs w:val="22"/>
        </w:rPr>
        <w:tab/>
      </w:r>
      <w:r>
        <w:rPr>
          <w:sz w:val="22"/>
          <w:szCs w:val="22"/>
        </w:rPr>
        <w:tab/>
        <w:t>minimálně 1,5 GB</w:t>
      </w:r>
      <w:r w:rsidR="006F5B0E" w:rsidRPr="005D1CA9">
        <w:rPr>
          <w:sz w:val="22"/>
          <w:szCs w:val="22"/>
        </w:rPr>
        <w:t xml:space="preserve"> / měsíc;</w:t>
      </w:r>
    </w:p>
    <w:p w14:paraId="49F3E3DB" w14:textId="77777777" w:rsidR="006F5B0E" w:rsidRPr="005D1CA9" w:rsidRDefault="008B60F2" w:rsidP="005D1CA9">
      <w:pPr>
        <w:widowControl/>
        <w:numPr>
          <w:ilvl w:val="0"/>
          <w:numId w:val="2"/>
        </w:numPr>
        <w:spacing w:before="120" w:after="120" w:line="276" w:lineRule="auto"/>
        <w:ind w:left="567" w:hanging="357"/>
        <w:contextualSpacing/>
        <w:rPr>
          <w:sz w:val="22"/>
          <w:szCs w:val="22"/>
        </w:rPr>
      </w:pPr>
      <w:r>
        <w:rPr>
          <w:sz w:val="22"/>
          <w:szCs w:val="22"/>
        </w:rPr>
        <w:t xml:space="preserve">FUP </w:t>
      </w:r>
      <w:proofErr w:type="gramStart"/>
      <w:r>
        <w:rPr>
          <w:sz w:val="22"/>
          <w:szCs w:val="22"/>
        </w:rPr>
        <w:t>3GB</w:t>
      </w:r>
      <w:proofErr w:type="gramEnd"/>
      <w:r>
        <w:rPr>
          <w:sz w:val="22"/>
          <w:szCs w:val="22"/>
        </w:rPr>
        <w:tab/>
      </w:r>
      <w:r>
        <w:rPr>
          <w:sz w:val="22"/>
          <w:szCs w:val="22"/>
        </w:rPr>
        <w:tab/>
      </w:r>
      <w:r>
        <w:rPr>
          <w:sz w:val="22"/>
          <w:szCs w:val="22"/>
        </w:rPr>
        <w:tab/>
      </w:r>
      <w:r>
        <w:rPr>
          <w:sz w:val="22"/>
          <w:szCs w:val="22"/>
        </w:rPr>
        <w:tab/>
        <w:t>minimálně 3</w:t>
      </w:r>
      <w:r w:rsidR="006F5B0E" w:rsidRPr="005D1CA9">
        <w:rPr>
          <w:sz w:val="22"/>
          <w:szCs w:val="22"/>
        </w:rPr>
        <w:t xml:space="preserve"> GB / měsíc;</w:t>
      </w:r>
    </w:p>
    <w:p w14:paraId="2C793535"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FUP </w:t>
      </w:r>
      <w:proofErr w:type="gramStart"/>
      <w:r w:rsidRPr="005D1CA9">
        <w:rPr>
          <w:sz w:val="22"/>
          <w:szCs w:val="22"/>
        </w:rPr>
        <w:t>10GB</w:t>
      </w:r>
      <w:proofErr w:type="gramEnd"/>
      <w:r w:rsidRPr="005D1CA9">
        <w:rPr>
          <w:sz w:val="22"/>
          <w:szCs w:val="22"/>
        </w:rPr>
        <w:tab/>
      </w:r>
      <w:r w:rsidRPr="005D1CA9">
        <w:rPr>
          <w:sz w:val="22"/>
          <w:szCs w:val="22"/>
        </w:rPr>
        <w:tab/>
      </w:r>
      <w:r w:rsidRPr="005D1CA9">
        <w:rPr>
          <w:sz w:val="22"/>
          <w:szCs w:val="22"/>
        </w:rPr>
        <w:tab/>
      </w:r>
      <w:r w:rsidRPr="005D1CA9">
        <w:rPr>
          <w:sz w:val="22"/>
          <w:szCs w:val="22"/>
        </w:rPr>
        <w:tab/>
        <w:t>minimálně 10 GB / měsíc;</w:t>
      </w:r>
    </w:p>
    <w:p w14:paraId="40FAF444"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FUP </w:t>
      </w:r>
      <w:proofErr w:type="gramStart"/>
      <w:r w:rsidRPr="005D1CA9">
        <w:rPr>
          <w:sz w:val="22"/>
          <w:szCs w:val="22"/>
        </w:rPr>
        <w:t>30GB</w:t>
      </w:r>
      <w:proofErr w:type="gramEnd"/>
      <w:r w:rsidRPr="005D1CA9">
        <w:rPr>
          <w:sz w:val="22"/>
          <w:szCs w:val="22"/>
        </w:rPr>
        <w:tab/>
      </w:r>
      <w:r w:rsidRPr="005D1CA9">
        <w:rPr>
          <w:sz w:val="22"/>
          <w:szCs w:val="22"/>
        </w:rPr>
        <w:tab/>
      </w:r>
      <w:r w:rsidRPr="005D1CA9">
        <w:rPr>
          <w:sz w:val="22"/>
          <w:szCs w:val="22"/>
        </w:rPr>
        <w:tab/>
      </w:r>
      <w:r w:rsidRPr="005D1CA9">
        <w:rPr>
          <w:sz w:val="22"/>
          <w:szCs w:val="22"/>
        </w:rPr>
        <w:tab/>
        <w:t>minimálně 30 GB / měsíc;</w:t>
      </w:r>
    </w:p>
    <w:p w14:paraId="7679AF83" w14:textId="77777777" w:rsidR="006F5B0E" w:rsidRDefault="006F5B0E" w:rsidP="005D1CA9">
      <w:pPr>
        <w:widowControl/>
        <w:numPr>
          <w:ilvl w:val="0"/>
          <w:numId w:val="2"/>
        </w:numPr>
        <w:spacing w:before="120" w:after="120" w:line="276" w:lineRule="auto"/>
        <w:ind w:left="567" w:hanging="357"/>
        <w:rPr>
          <w:sz w:val="22"/>
          <w:szCs w:val="22"/>
        </w:rPr>
      </w:pPr>
      <w:r w:rsidRPr="005D1CA9">
        <w:rPr>
          <w:sz w:val="22"/>
          <w:szCs w:val="22"/>
        </w:rPr>
        <w:t xml:space="preserve">FUP </w:t>
      </w:r>
      <w:proofErr w:type="gramStart"/>
      <w:r w:rsidR="003C4CFD">
        <w:rPr>
          <w:sz w:val="22"/>
          <w:szCs w:val="22"/>
        </w:rPr>
        <w:t>50GB</w:t>
      </w:r>
      <w:proofErr w:type="gramEnd"/>
      <w:r w:rsidR="003C4CFD">
        <w:rPr>
          <w:sz w:val="22"/>
          <w:szCs w:val="22"/>
        </w:rPr>
        <w:tab/>
      </w:r>
      <w:r w:rsidR="003C4CFD">
        <w:rPr>
          <w:sz w:val="22"/>
          <w:szCs w:val="22"/>
        </w:rPr>
        <w:tab/>
      </w:r>
      <w:r w:rsidR="003C4CFD">
        <w:rPr>
          <w:sz w:val="22"/>
          <w:szCs w:val="22"/>
        </w:rPr>
        <w:tab/>
      </w:r>
      <w:r w:rsidR="003C4CFD">
        <w:rPr>
          <w:sz w:val="22"/>
          <w:szCs w:val="22"/>
        </w:rPr>
        <w:tab/>
        <w:t>minimálně 50 GB / měsíc</w:t>
      </w:r>
      <w:r w:rsidR="003C4CFD" w:rsidRPr="005D1CA9">
        <w:rPr>
          <w:sz w:val="22"/>
          <w:szCs w:val="22"/>
        </w:rPr>
        <w:t>;</w:t>
      </w:r>
    </w:p>
    <w:p w14:paraId="354F3A7D" w14:textId="77777777" w:rsidR="003C4CFD" w:rsidRPr="005D1CA9" w:rsidRDefault="003C4CFD" w:rsidP="005D1CA9">
      <w:pPr>
        <w:widowControl/>
        <w:numPr>
          <w:ilvl w:val="0"/>
          <w:numId w:val="2"/>
        </w:numPr>
        <w:spacing w:before="120" w:after="120" w:line="276" w:lineRule="auto"/>
        <w:ind w:left="567" w:hanging="357"/>
        <w:rPr>
          <w:sz w:val="22"/>
          <w:szCs w:val="22"/>
        </w:rPr>
      </w:pPr>
      <w:r>
        <w:rPr>
          <w:sz w:val="22"/>
          <w:szCs w:val="22"/>
        </w:rPr>
        <w:t xml:space="preserve">FUP </w:t>
      </w:r>
      <w:proofErr w:type="gramStart"/>
      <w:r>
        <w:rPr>
          <w:sz w:val="22"/>
          <w:szCs w:val="22"/>
        </w:rPr>
        <w:t>200GB</w:t>
      </w:r>
      <w:proofErr w:type="gramEnd"/>
      <w:r>
        <w:rPr>
          <w:sz w:val="22"/>
          <w:szCs w:val="22"/>
        </w:rPr>
        <w:tab/>
      </w:r>
      <w:r>
        <w:rPr>
          <w:sz w:val="22"/>
          <w:szCs w:val="22"/>
        </w:rPr>
        <w:tab/>
      </w:r>
      <w:r>
        <w:rPr>
          <w:sz w:val="22"/>
          <w:szCs w:val="22"/>
        </w:rPr>
        <w:tab/>
      </w:r>
      <w:r>
        <w:rPr>
          <w:sz w:val="22"/>
          <w:szCs w:val="22"/>
        </w:rPr>
        <w:tab/>
        <w:t>minimálně 200GB / měsíc.</w:t>
      </w:r>
    </w:p>
    <w:p w14:paraId="3B8397AA" w14:textId="77777777" w:rsidR="006F5B0E" w:rsidRPr="005D1CA9" w:rsidRDefault="006F5B0E" w:rsidP="005D1CA9">
      <w:pPr>
        <w:widowControl/>
        <w:spacing w:before="120" w:after="120" w:line="276" w:lineRule="auto"/>
        <w:rPr>
          <w:sz w:val="22"/>
          <w:szCs w:val="22"/>
        </w:rPr>
      </w:pPr>
      <w:r w:rsidRPr="005D1CA9">
        <w:rPr>
          <w:sz w:val="22"/>
          <w:szCs w:val="22"/>
        </w:rPr>
        <w:t>Zadavatel požaduje výhradně následující způsob účtování základních datových tarifů:</w:t>
      </w:r>
    </w:p>
    <w:p w14:paraId="425E2ED2"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jednorázový zřizovací či aktivační poplatek za každou SIM s aktivovaným základním datovým tarifem;</w:t>
      </w:r>
    </w:p>
    <w:p w14:paraId="323714DE"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pravidelný měsíční paušální poplatek za SIM s aktivovaným základním datovým tarifem;</w:t>
      </w:r>
    </w:p>
    <w:p w14:paraId="062855AE" w14:textId="77777777" w:rsidR="00215FD5" w:rsidRDefault="00215FD5" w:rsidP="005D1CA9">
      <w:pPr>
        <w:widowControl/>
        <w:spacing w:before="120" w:after="120" w:line="276" w:lineRule="auto"/>
        <w:rPr>
          <w:sz w:val="22"/>
          <w:szCs w:val="22"/>
        </w:rPr>
      </w:pPr>
    </w:p>
    <w:p w14:paraId="546B9D32" w14:textId="77777777" w:rsidR="006F5B0E" w:rsidRPr="005D1CA9" w:rsidRDefault="006F5B0E" w:rsidP="005D1CA9">
      <w:pPr>
        <w:widowControl/>
        <w:spacing w:before="120" w:after="120" w:line="276" w:lineRule="auto"/>
        <w:rPr>
          <w:sz w:val="22"/>
          <w:szCs w:val="22"/>
        </w:rPr>
      </w:pPr>
      <w:r w:rsidRPr="005D1CA9">
        <w:rPr>
          <w:sz w:val="22"/>
          <w:szCs w:val="22"/>
        </w:rPr>
        <w:t xml:space="preserve">Aplikací FUP (fair </w:t>
      </w:r>
      <w:proofErr w:type="spellStart"/>
      <w:r w:rsidRPr="005D1CA9">
        <w:rPr>
          <w:sz w:val="22"/>
          <w:szCs w:val="22"/>
        </w:rPr>
        <w:t>usage</w:t>
      </w:r>
      <w:proofErr w:type="spellEnd"/>
      <w:r w:rsidRPr="005D1CA9">
        <w:rPr>
          <w:sz w:val="22"/>
          <w:szCs w:val="22"/>
        </w:rPr>
        <w:t xml:space="preserve"> </w:t>
      </w:r>
      <w:proofErr w:type="spellStart"/>
      <w:r w:rsidRPr="005D1CA9">
        <w:rPr>
          <w:sz w:val="22"/>
          <w:szCs w:val="22"/>
        </w:rPr>
        <w:t>policy</w:t>
      </w:r>
      <w:proofErr w:type="spellEnd"/>
      <w:r w:rsidRPr="005D1CA9">
        <w:rPr>
          <w:sz w:val="22"/>
          <w:szCs w:val="22"/>
        </w:rPr>
        <w:t xml:space="preserve">) se rozumí možnost omezení přenosové rychlosti na hodnoty ne nižší než 30 </w:t>
      </w:r>
      <w:proofErr w:type="spellStart"/>
      <w:r w:rsidRPr="005D1CA9">
        <w:rPr>
          <w:sz w:val="22"/>
          <w:szCs w:val="22"/>
        </w:rPr>
        <w:t>kbit</w:t>
      </w:r>
      <w:proofErr w:type="spellEnd"/>
      <w:r w:rsidRPr="005D1CA9">
        <w:rPr>
          <w:sz w:val="22"/>
          <w:szCs w:val="22"/>
        </w:rPr>
        <w:t xml:space="preserve">/s při </w:t>
      </w:r>
      <w:proofErr w:type="spellStart"/>
      <w:r w:rsidRPr="005D1CA9">
        <w:rPr>
          <w:sz w:val="22"/>
          <w:szCs w:val="22"/>
        </w:rPr>
        <w:t>downloadu</w:t>
      </w:r>
      <w:proofErr w:type="spellEnd"/>
      <w:r w:rsidRPr="005D1CA9">
        <w:rPr>
          <w:sz w:val="22"/>
          <w:szCs w:val="22"/>
        </w:rPr>
        <w:t xml:space="preserve"> po překročení měsíčního FUP limitu (u služeb web a email), přičemž překročení FUP limitu </w:t>
      </w:r>
      <w:proofErr w:type="gramStart"/>
      <w:r w:rsidRPr="005D1CA9">
        <w:rPr>
          <w:sz w:val="22"/>
          <w:szCs w:val="22"/>
        </w:rPr>
        <w:t>nebude</w:t>
      </w:r>
      <w:proofErr w:type="gramEnd"/>
      <w:r w:rsidRPr="005D1CA9">
        <w:rPr>
          <w:sz w:val="22"/>
          <w:szCs w:val="22"/>
        </w:rPr>
        <w:t xml:space="preserve"> jakkoliv zpoplatněno v případě uplatnění výše uvedeného pravidla o snížení přenosové rychlosti.</w:t>
      </w:r>
    </w:p>
    <w:p w14:paraId="3F7A6EB7" w14:textId="77777777" w:rsidR="006F5B0E" w:rsidRPr="005D1CA9" w:rsidRDefault="006F5B0E" w:rsidP="005D1CA9">
      <w:pPr>
        <w:widowControl/>
        <w:spacing w:before="120" w:after="120" w:line="276" w:lineRule="auto"/>
        <w:rPr>
          <w:sz w:val="22"/>
          <w:szCs w:val="22"/>
        </w:rPr>
      </w:pPr>
      <w:r w:rsidRPr="005D1CA9">
        <w:rPr>
          <w:sz w:val="22"/>
          <w:szCs w:val="22"/>
        </w:rPr>
        <w:t>Jiný způsob zpoplatnění služeb založených na základních datových tarifech zadavatel nepřipouští.</w:t>
      </w:r>
    </w:p>
    <w:p w14:paraId="56F63D5E" w14:textId="77777777" w:rsidR="006F5B0E" w:rsidRPr="005D1CA9" w:rsidRDefault="006F5B0E" w:rsidP="005D1CA9">
      <w:pPr>
        <w:widowControl/>
        <w:spacing w:before="120" w:after="120" w:line="276" w:lineRule="auto"/>
        <w:rPr>
          <w:sz w:val="22"/>
          <w:szCs w:val="22"/>
        </w:rPr>
      </w:pPr>
      <w:r w:rsidRPr="005D1CA9">
        <w:rPr>
          <w:sz w:val="22"/>
          <w:szCs w:val="22"/>
        </w:rPr>
        <w:t>Pro úplnost zadavatel zcela jasně uvádí, že je nepřípustné, aby po vyčerpání měsíčního objemu datových služeb na úrovni FUP limitu došlo:</w:t>
      </w:r>
    </w:p>
    <w:p w14:paraId="3F9D25A7"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k úplnému zastavení poskytování datového připojení;</w:t>
      </w:r>
    </w:p>
    <w:p w14:paraId="0ABA3DBB"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 xml:space="preserve">k automatickému dokoupení dalšího aditivního FUP limitu (objemu služeb) na účet dané SIM karty. </w:t>
      </w:r>
    </w:p>
    <w:p w14:paraId="25DEDC0B" w14:textId="77777777" w:rsidR="006F5B0E" w:rsidRPr="005D1CA9" w:rsidRDefault="006F5B0E" w:rsidP="002460A3">
      <w:pPr>
        <w:keepNext/>
        <w:widowControl/>
        <w:numPr>
          <w:ilvl w:val="0"/>
          <w:numId w:val="1"/>
        </w:numPr>
        <w:spacing w:before="240" w:after="120" w:line="276" w:lineRule="auto"/>
        <w:ind w:left="357" w:hanging="357"/>
        <w:rPr>
          <w:b/>
          <w:sz w:val="22"/>
          <w:szCs w:val="22"/>
        </w:rPr>
      </w:pPr>
      <w:r w:rsidRPr="005D1CA9">
        <w:rPr>
          <w:b/>
          <w:sz w:val="22"/>
          <w:szCs w:val="22"/>
        </w:rPr>
        <w:t>Mezinárodní spojení</w:t>
      </w:r>
    </w:p>
    <w:p w14:paraId="71AC52CE" w14:textId="77777777" w:rsidR="006F5B0E" w:rsidRPr="005D1CA9" w:rsidRDefault="006F5B0E" w:rsidP="002460A3">
      <w:pPr>
        <w:keepNext/>
        <w:widowControl/>
        <w:numPr>
          <w:ilvl w:val="1"/>
          <w:numId w:val="1"/>
        </w:numPr>
        <w:spacing w:before="120" w:after="120" w:line="276" w:lineRule="auto"/>
        <w:ind w:left="426"/>
        <w:rPr>
          <w:b/>
          <w:i/>
          <w:sz w:val="22"/>
          <w:szCs w:val="22"/>
        </w:rPr>
      </w:pPr>
      <w:r w:rsidRPr="005D1CA9">
        <w:rPr>
          <w:b/>
          <w:i/>
          <w:sz w:val="22"/>
          <w:szCs w:val="22"/>
        </w:rPr>
        <w:t>Mezinárodní hovory do zahraničí</w:t>
      </w:r>
    </w:p>
    <w:p w14:paraId="7AF1AD9B" w14:textId="77777777" w:rsidR="006F5B0E" w:rsidRPr="005D1CA9" w:rsidRDefault="006F5B0E" w:rsidP="005D1CA9">
      <w:pPr>
        <w:widowControl/>
        <w:spacing w:before="120" w:after="120" w:line="276" w:lineRule="auto"/>
        <w:rPr>
          <w:sz w:val="22"/>
          <w:szCs w:val="22"/>
        </w:rPr>
      </w:pPr>
      <w:r w:rsidRPr="005D1CA9">
        <w:rPr>
          <w:sz w:val="22"/>
          <w:szCs w:val="22"/>
        </w:rPr>
        <w:t>Zadavatel požaduje, aby měl možnost prostřednictvím administrátora služeb aktivovat a deaktivovat službu mezinárodního odchozího volání na jednotlivých SIM. Zadavatel připouští spojení do mezinárodních destinací jak ve formě klasické TDM služby, tak i ve formě přenosu hlasu ve formě IP paketů (</w:t>
      </w:r>
      <w:proofErr w:type="spellStart"/>
      <w:r w:rsidRPr="005D1CA9">
        <w:rPr>
          <w:sz w:val="22"/>
          <w:szCs w:val="22"/>
        </w:rPr>
        <w:t>VoIP</w:t>
      </w:r>
      <w:proofErr w:type="spellEnd"/>
      <w:r w:rsidRPr="005D1CA9">
        <w:rPr>
          <w:sz w:val="22"/>
          <w:szCs w:val="22"/>
        </w:rPr>
        <w:t>). Jedinou limitující podmínkou pro nabídku služby je ten fakt, že hovory musí být uskutečňovány v plně automatizovaném režimu a to tak, že uživatel bude využívat ze svého telefonu standardní mezinárodní směrové číslo země následované koncovým telefonním číslem uživatele v dané zemi. Není tedy přípustné, že by uživatelé ručně zadávali „jakékoliv prefixy“ pro tzv. „levnější“ volání do zahraničí.</w:t>
      </w:r>
    </w:p>
    <w:p w14:paraId="249E0E6B" w14:textId="77777777" w:rsidR="006F5B0E" w:rsidRPr="005D1CA9" w:rsidRDefault="006F5B0E" w:rsidP="005D1CA9">
      <w:pPr>
        <w:widowControl/>
        <w:spacing w:before="120" w:after="120" w:line="276" w:lineRule="auto"/>
        <w:rPr>
          <w:sz w:val="22"/>
          <w:szCs w:val="22"/>
        </w:rPr>
      </w:pPr>
      <w:r w:rsidRPr="005D1CA9">
        <w:rPr>
          <w:sz w:val="22"/>
          <w:szCs w:val="22"/>
        </w:rPr>
        <w:lastRenderedPageBreak/>
        <w:t xml:space="preserve">Vzhledem k celosvětové mezinárodní spolupráci zadavatele je požadována co nejjednodušší cenová struktura za volání do jednotlivých zemí, tj. co nejnižší počet jednotlivých zón/oblastí. Z uvedeného důvodu zadavatel definuje následující zóny/oblasti, kam nejčastěji uskutečňuje svá spojení. Po uchazeči se požaduje, aby nabídnul vždy maximální jednotkovou cenu v Kč bez DPH za minutu spojení pro uvedenou zónu/oblast, která je nejvýše přípustná a nepřekročitelná. </w:t>
      </w:r>
    </w:p>
    <w:p w14:paraId="5E9BE321" w14:textId="77777777" w:rsidR="00486769" w:rsidRPr="005D1CA9" w:rsidRDefault="006F5B0E" w:rsidP="005D1CA9">
      <w:pPr>
        <w:widowControl/>
        <w:spacing w:before="120" w:after="120" w:line="276" w:lineRule="auto"/>
        <w:rPr>
          <w:sz w:val="22"/>
          <w:szCs w:val="22"/>
        </w:rPr>
      </w:pPr>
      <w:r w:rsidRPr="005D1CA9">
        <w:rPr>
          <w:sz w:val="22"/>
          <w:szCs w:val="22"/>
        </w:rPr>
        <w:t>Definice zón/oblastí je následující:</w:t>
      </w:r>
    </w:p>
    <w:p w14:paraId="1D65550A"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Evropa – EU; </w:t>
      </w:r>
    </w:p>
    <w:p w14:paraId="537C1143"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Evropa – </w:t>
      </w:r>
      <w:proofErr w:type="spellStart"/>
      <w:r w:rsidRPr="005D1CA9">
        <w:rPr>
          <w:sz w:val="22"/>
          <w:szCs w:val="22"/>
        </w:rPr>
        <w:t>nonEU</w:t>
      </w:r>
      <w:proofErr w:type="spellEnd"/>
      <w:r w:rsidRPr="005D1CA9">
        <w:rPr>
          <w:sz w:val="22"/>
          <w:szCs w:val="22"/>
        </w:rPr>
        <w:t xml:space="preserve"> pevninské státy (Albánie, Andorra, Bělorusko, Bosna a Hercegovina, Černá Hora, Kosovo, Lichtenštejnsko, Makedonie, Moldavsko, Monako, Norsko, San Marino, Srbsko, Švýcarsko, Turecko, Ukrajina, Vatikán);</w:t>
      </w:r>
    </w:p>
    <w:p w14:paraId="59AF0CC2"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USA a Kanada;</w:t>
      </w:r>
    </w:p>
    <w:p w14:paraId="2B894B04"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 xml:space="preserve">Svět (Afrika: Alžírsko, Angola, Ascension, Benin, Botswana, Burkina Faso, Burundi, Čad, Diego </w:t>
      </w:r>
      <w:proofErr w:type="spellStart"/>
      <w:r w:rsidRPr="005D1CA9">
        <w:rPr>
          <w:sz w:val="22"/>
          <w:szCs w:val="22"/>
        </w:rPr>
        <w:t>Garcia</w:t>
      </w:r>
      <w:proofErr w:type="spellEnd"/>
      <w:r w:rsidRPr="005D1CA9">
        <w:rPr>
          <w:sz w:val="22"/>
          <w:szCs w:val="22"/>
        </w:rPr>
        <w:t>, Džibuti, Egypt, Eritrea, Etiopie, Gabon, Gambie, Ghana, Guinea republika, Guinea-Bissau, Jihosúdánská republika, Jižní Afrika, Kamerun, Kapverdy, Keňa, Komory a Mayotte (</w:t>
      </w:r>
      <w:proofErr w:type="spellStart"/>
      <w:r w:rsidRPr="005D1CA9">
        <w:rPr>
          <w:sz w:val="22"/>
          <w:szCs w:val="22"/>
        </w:rPr>
        <w:t>Mahoré</w:t>
      </w:r>
      <w:proofErr w:type="spellEnd"/>
      <w:r w:rsidRPr="005D1CA9">
        <w:rPr>
          <w:sz w:val="22"/>
          <w:szCs w:val="22"/>
        </w:rPr>
        <w:t xml:space="preserve">), Konžská demokratická republika (Zair), Konžská republika, Lesotho, Libérie, Libye, Madagaskar, Malawi, Mali, Maroko, Mauretánie, Mauritius, Mosambik, Namibie, Niger, Nigérie, Pobřeží Slonoviny, Réunion, Rovníková Guinea, Rwanda, Senegal, Seychely, Sierra Leone, Somálsko, Středoafrická republika, Súdán, Svatá Helena, Svatý Tomáš a Princův ostrov, Svazijsko, </w:t>
      </w:r>
      <w:proofErr w:type="spellStart"/>
      <w:r w:rsidRPr="005D1CA9">
        <w:rPr>
          <w:sz w:val="22"/>
          <w:szCs w:val="22"/>
        </w:rPr>
        <w:t>Tanzánie</w:t>
      </w:r>
      <w:proofErr w:type="spellEnd"/>
      <w:r w:rsidRPr="005D1CA9">
        <w:rPr>
          <w:sz w:val="22"/>
          <w:szCs w:val="22"/>
        </w:rPr>
        <w:t xml:space="preserve">, Togo, Tunisko, Uganda, Zambie, Zimbabwe; Amerika: (Anguilla, Antigua a Barbuda, Antily Nizozemské, Argentina, Aruba, Bahamy, Barbados, Belize, Bermudy, Bolívie, Brazílie, Dominica, Dominikánská republika, Ekvádor, Falklandy, Grenada, Guadeloupe, Guatemala, Guyana Francouzská, Guyana republika, Haiti, Honduras, Chile, Jamajka, Kajmanské ostrovy, Kolumbie, Kostarika, Kuba, Martinik, Mexiko, Montserrat, Nikaragua, Panama, Panenské ostrovy Britské, Panenské ostrovy USA, Paraguay, Peru, Portoriko, Saint Pierre a Miquelon, Salvador, Surinam, Svatá Lucie, Svatý Kryštof a Nevis, Svatý Vincenc a Grenadiny, Trinidad a Tobago, Turky, Uruguay, Venezuela; Asie: Afghánistán, Arménie, </w:t>
      </w:r>
      <w:proofErr w:type="spellStart"/>
      <w:r w:rsidRPr="005D1CA9">
        <w:rPr>
          <w:sz w:val="22"/>
          <w:szCs w:val="22"/>
        </w:rPr>
        <w:t>Ázerbajdžán</w:t>
      </w:r>
      <w:proofErr w:type="spellEnd"/>
      <w:r w:rsidRPr="005D1CA9">
        <w:rPr>
          <w:sz w:val="22"/>
          <w:szCs w:val="22"/>
        </w:rPr>
        <w:t xml:space="preserve">, Bahrajn, Bangladéš, Barma (Myanmar), Bhútán, </w:t>
      </w:r>
      <w:proofErr w:type="spellStart"/>
      <w:r w:rsidRPr="005D1CA9">
        <w:rPr>
          <w:sz w:val="22"/>
          <w:szCs w:val="22"/>
        </w:rPr>
        <w:t>Brunei</w:t>
      </w:r>
      <w:proofErr w:type="spellEnd"/>
      <w:r w:rsidRPr="005D1CA9">
        <w:rPr>
          <w:sz w:val="22"/>
          <w:szCs w:val="22"/>
        </w:rPr>
        <w:t>, Čína, Filipíny, Gruzie, Hongkong, Indie, Indonésie, Irák, Írán, Izrael, Japonsko, Jemen, Jordánsko, Kambodža, Katar, Kazachstán, KLDR, Korejská republika, Kuvajt, Kyrgyzstán, Laos, Libanon, Macao, Malajsko, Maledivy, Mongolsko, Nepál, Omán, Pákistán, Palestina, Rusko, Saudská Arábie, Singapur, Spojené Arabské Emiráty, Srí Lanka, Sýrie, Tádžikistán, Taiwan, Thajsko, Turkmenistán, Uzbekistán, Vietnam; Austrálie a Oceánie: Austrálie, Australská teritoria, Cookovy ostrovy, Fidži, Guam, Kiribati, Mariany Severní, Marshallovy ostrovy, Mikronésie, Nauru, Niue, Nová Kaledonie, Nový Zéland, Palau, Papua-Nová Guinea, Polynésie Francouzská, Samoa Americká, Samoa Západní, Šalamounovy ostrovy, Tokelau, Tonga, Tuvalu, Vanuatu, Wallis a Futuna).</w:t>
      </w:r>
    </w:p>
    <w:p w14:paraId="4D0F9871" w14:textId="77777777" w:rsidR="006F5B0E" w:rsidRPr="005D1CA9" w:rsidRDefault="006F5B0E" w:rsidP="005D1CA9">
      <w:pPr>
        <w:widowControl/>
        <w:numPr>
          <w:ilvl w:val="1"/>
          <w:numId w:val="1"/>
        </w:numPr>
        <w:spacing w:before="120" w:after="120" w:line="276" w:lineRule="auto"/>
        <w:ind w:left="426"/>
        <w:rPr>
          <w:b/>
          <w:i/>
          <w:sz w:val="22"/>
          <w:szCs w:val="22"/>
        </w:rPr>
      </w:pPr>
      <w:r w:rsidRPr="005D1CA9">
        <w:rPr>
          <w:b/>
          <w:i/>
          <w:sz w:val="22"/>
          <w:szCs w:val="22"/>
        </w:rPr>
        <w:t>Mezinárodní SMS a MMS zprávy</w:t>
      </w:r>
    </w:p>
    <w:p w14:paraId="6A580588" w14:textId="77777777" w:rsidR="006F5B0E" w:rsidRPr="005D1CA9" w:rsidRDefault="006F5B0E" w:rsidP="005D1CA9">
      <w:pPr>
        <w:widowControl/>
        <w:spacing w:before="120" w:after="120" w:line="276" w:lineRule="auto"/>
        <w:rPr>
          <w:sz w:val="22"/>
          <w:szCs w:val="22"/>
        </w:rPr>
      </w:pPr>
      <w:r w:rsidRPr="005D1CA9">
        <w:rPr>
          <w:sz w:val="22"/>
          <w:szCs w:val="22"/>
        </w:rPr>
        <w:t>Vzhledem k celosvětové mezinárodní spolupráci zadavatele je požadována co nejjednodušší cenová struktura za odeslané SMS a MMS zprávy do zahraničí.</w:t>
      </w:r>
    </w:p>
    <w:p w14:paraId="4DD9347B" w14:textId="77777777" w:rsidR="006F5B0E" w:rsidRPr="005D1CA9" w:rsidRDefault="006F5B0E" w:rsidP="002460A3">
      <w:pPr>
        <w:widowControl/>
        <w:numPr>
          <w:ilvl w:val="0"/>
          <w:numId w:val="1"/>
        </w:numPr>
        <w:spacing w:before="240" w:after="120" w:line="276" w:lineRule="auto"/>
        <w:ind w:left="357" w:hanging="357"/>
        <w:rPr>
          <w:b/>
          <w:sz w:val="22"/>
          <w:szCs w:val="22"/>
        </w:rPr>
      </w:pPr>
      <w:r w:rsidRPr="005D1CA9">
        <w:rPr>
          <w:b/>
          <w:sz w:val="22"/>
          <w:szCs w:val="22"/>
        </w:rPr>
        <w:t xml:space="preserve">Mobilní služby v zahraničí – roaming </w:t>
      </w:r>
    </w:p>
    <w:p w14:paraId="20BF391D" w14:textId="77777777" w:rsidR="006F5B0E" w:rsidRPr="005D1CA9" w:rsidRDefault="006F5B0E" w:rsidP="005D1CA9">
      <w:pPr>
        <w:widowControl/>
        <w:spacing w:before="120" w:after="120" w:line="276" w:lineRule="auto"/>
        <w:rPr>
          <w:sz w:val="22"/>
          <w:szCs w:val="22"/>
        </w:rPr>
      </w:pPr>
      <w:r w:rsidRPr="005D1CA9">
        <w:rPr>
          <w:sz w:val="22"/>
          <w:szCs w:val="22"/>
        </w:rPr>
        <w:t>V rámci aktivovaných doplňkových služeb elektronických komunikací požaduje zadavatel, aby mu bylo umožněno využití následujících roamingových služeb:</w:t>
      </w:r>
    </w:p>
    <w:p w14:paraId="62FECC9F"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Hlasové služby a textové a multimediální zprávy v roamingu (odchozí a příchozí hovory, odesílání a příjem SMS/MMS v sítích umožňujících příjem a odeslání SMS/MMS);</w:t>
      </w:r>
    </w:p>
    <w:p w14:paraId="63FCEDB7"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Datové služby v roamingu (přístup k síti Internet).</w:t>
      </w:r>
    </w:p>
    <w:p w14:paraId="79386C47" w14:textId="77777777" w:rsidR="006F5B0E" w:rsidRPr="005D1CA9" w:rsidRDefault="006F5B0E" w:rsidP="005D1CA9">
      <w:pPr>
        <w:keepNext/>
        <w:widowControl/>
        <w:numPr>
          <w:ilvl w:val="1"/>
          <w:numId w:val="1"/>
        </w:numPr>
        <w:spacing w:before="120" w:after="120" w:line="276" w:lineRule="auto"/>
        <w:ind w:left="425" w:hanging="431"/>
        <w:rPr>
          <w:b/>
          <w:i/>
          <w:sz w:val="22"/>
          <w:szCs w:val="22"/>
        </w:rPr>
      </w:pPr>
      <w:r w:rsidRPr="005D1CA9">
        <w:rPr>
          <w:b/>
          <w:i/>
          <w:sz w:val="22"/>
          <w:szCs w:val="22"/>
        </w:rPr>
        <w:lastRenderedPageBreak/>
        <w:t>Hlasové služby a textové a multimediální zprávy v roamingu</w:t>
      </w:r>
    </w:p>
    <w:p w14:paraId="049EE817" w14:textId="77777777" w:rsidR="006F5B0E" w:rsidRPr="005D1CA9" w:rsidRDefault="006F5B0E" w:rsidP="005D1CA9">
      <w:pPr>
        <w:widowControl/>
        <w:spacing w:before="120" w:after="120" w:line="276" w:lineRule="auto"/>
        <w:rPr>
          <w:sz w:val="22"/>
          <w:szCs w:val="22"/>
        </w:rPr>
      </w:pPr>
      <w:r w:rsidRPr="005D1CA9">
        <w:rPr>
          <w:sz w:val="22"/>
          <w:szCs w:val="22"/>
        </w:rPr>
        <w:t xml:space="preserve">Vzhledem k celosvětovému působení zaměstnanců zadavatele je požadována co nejjednodušší cenová struktura za provoz SIM v roamingu, tj. co nejnižší počet jednotlivých zón/oblastí. Z uvedeného důvodu zadavatel definuje následující oblasti, kde se jeho zaměstnanci pohybují. Od uchazeče se očekává, že nabídne vždy maximální jednotkovou cenu v Kč bez DPH za minutu spojení maximální pro uvedenou zónu/oblast, která je nejvýše přípustná a nepřekročitelná. </w:t>
      </w:r>
    </w:p>
    <w:p w14:paraId="5F3A7D6A" w14:textId="77777777" w:rsidR="006F5B0E" w:rsidRPr="005D1CA9" w:rsidRDefault="006F5B0E" w:rsidP="005D1CA9">
      <w:pPr>
        <w:widowControl/>
        <w:spacing w:before="120" w:after="120" w:line="276" w:lineRule="auto"/>
        <w:rPr>
          <w:sz w:val="22"/>
          <w:szCs w:val="22"/>
        </w:rPr>
      </w:pPr>
      <w:r w:rsidRPr="005D1CA9">
        <w:rPr>
          <w:sz w:val="22"/>
          <w:szCs w:val="22"/>
        </w:rPr>
        <w:t>Definice oblastí je následující:</w:t>
      </w:r>
    </w:p>
    <w:p w14:paraId="61EA3B26"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Evropa – </w:t>
      </w:r>
      <w:proofErr w:type="spellStart"/>
      <w:r w:rsidRPr="005D1CA9">
        <w:rPr>
          <w:sz w:val="22"/>
          <w:szCs w:val="22"/>
        </w:rPr>
        <w:t>nonEU</w:t>
      </w:r>
      <w:proofErr w:type="spellEnd"/>
      <w:r w:rsidRPr="005D1CA9">
        <w:rPr>
          <w:sz w:val="22"/>
          <w:szCs w:val="22"/>
        </w:rPr>
        <w:t>;</w:t>
      </w:r>
    </w:p>
    <w:p w14:paraId="71EC135E"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Svět – ostatní státy světa.</w:t>
      </w:r>
    </w:p>
    <w:p w14:paraId="08AFF2F0" w14:textId="77777777" w:rsidR="006F5B0E" w:rsidRPr="005D1CA9" w:rsidRDefault="006F5B0E" w:rsidP="005D1CA9">
      <w:pPr>
        <w:keepNext/>
        <w:widowControl/>
        <w:numPr>
          <w:ilvl w:val="1"/>
          <w:numId w:val="1"/>
        </w:numPr>
        <w:spacing w:before="120" w:after="120" w:line="276" w:lineRule="auto"/>
        <w:ind w:left="425" w:hanging="431"/>
        <w:rPr>
          <w:b/>
          <w:i/>
          <w:sz w:val="22"/>
          <w:szCs w:val="22"/>
        </w:rPr>
      </w:pPr>
      <w:r w:rsidRPr="005D1CA9">
        <w:rPr>
          <w:b/>
          <w:i/>
          <w:sz w:val="22"/>
          <w:szCs w:val="22"/>
        </w:rPr>
        <w:t>Datové služby v roamingu</w:t>
      </w:r>
    </w:p>
    <w:p w14:paraId="6107A957" w14:textId="77777777" w:rsidR="006F5B0E" w:rsidRPr="005D1CA9" w:rsidRDefault="006F5B0E" w:rsidP="005D1CA9">
      <w:pPr>
        <w:widowControl/>
        <w:spacing w:before="120" w:after="120" w:line="276" w:lineRule="auto"/>
        <w:rPr>
          <w:sz w:val="22"/>
          <w:szCs w:val="22"/>
        </w:rPr>
      </w:pPr>
      <w:r w:rsidRPr="005D1CA9">
        <w:rPr>
          <w:sz w:val="22"/>
          <w:szCs w:val="22"/>
        </w:rPr>
        <w:t>Vzhledem k celosvětovému působení zaměstnanců zadavatele je požadována co nejjednodušší cenová struktura za provoz SIM v roamingu, tj. co nejnižší počet jednotlivých zón/oblastí. Z uvedeného důvodu zadavatel definuje následující oblasti, kde se jeho zaměstnanci pohybují. Od uchazeče se očekává, že nabídne:</w:t>
      </w:r>
    </w:p>
    <w:p w14:paraId="7DF86BBB" w14:textId="77777777" w:rsidR="006F5B0E" w:rsidRPr="005D1CA9" w:rsidRDefault="006F5B0E" w:rsidP="005D1CA9">
      <w:pPr>
        <w:widowControl/>
        <w:numPr>
          <w:ilvl w:val="0"/>
          <w:numId w:val="4"/>
        </w:numPr>
        <w:spacing w:before="120" w:after="120" w:line="276" w:lineRule="auto"/>
        <w:ind w:left="567" w:hanging="357"/>
        <w:rPr>
          <w:sz w:val="22"/>
          <w:szCs w:val="22"/>
        </w:rPr>
      </w:pPr>
      <w:r w:rsidRPr="005D1CA9">
        <w:rPr>
          <w:sz w:val="22"/>
          <w:szCs w:val="22"/>
        </w:rPr>
        <w:t xml:space="preserve">jak </w:t>
      </w:r>
      <w:r w:rsidRPr="005D1CA9">
        <w:rPr>
          <w:b/>
          <w:sz w:val="22"/>
          <w:szCs w:val="22"/>
        </w:rPr>
        <w:t>jednotkovou cenu za přenesený MB</w:t>
      </w:r>
      <w:r w:rsidRPr="005D1CA9">
        <w:rPr>
          <w:sz w:val="22"/>
          <w:szCs w:val="22"/>
        </w:rPr>
        <w:t xml:space="preserve"> v jednotlivých zónách/oblastech pro uživatele s malým objemem přenesených dat;</w:t>
      </w:r>
    </w:p>
    <w:p w14:paraId="3E49F22D" w14:textId="77777777" w:rsidR="006F5B0E" w:rsidRPr="005D1CA9" w:rsidRDefault="006F5B0E" w:rsidP="005D1CA9">
      <w:pPr>
        <w:widowControl/>
        <w:numPr>
          <w:ilvl w:val="0"/>
          <w:numId w:val="4"/>
        </w:numPr>
        <w:spacing w:before="120" w:after="120" w:line="276" w:lineRule="auto"/>
        <w:ind w:left="567" w:hanging="357"/>
        <w:rPr>
          <w:sz w:val="22"/>
          <w:szCs w:val="22"/>
        </w:rPr>
      </w:pPr>
      <w:r w:rsidRPr="005D1CA9">
        <w:rPr>
          <w:sz w:val="22"/>
          <w:szCs w:val="22"/>
        </w:rPr>
        <w:t xml:space="preserve">tak </w:t>
      </w:r>
      <w:r w:rsidRPr="005D1CA9">
        <w:rPr>
          <w:b/>
          <w:sz w:val="22"/>
          <w:szCs w:val="22"/>
        </w:rPr>
        <w:t>datové roamingové balíčky</w:t>
      </w:r>
      <w:r w:rsidRPr="005D1CA9">
        <w:rPr>
          <w:sz w:val="22"/>
          <w:szCs w:val="22"/>
        </w:rPr>
        <w:t xml:space="preserve"> (bez </w:t>
      </w:r>
      <w:proofErr w:type="gramStart"/>
      <w:r w:rsidRPr="005D1CA9">
        <w:rPr>
          <w:sz w:val="22"/>
          <w:szCs w:val="22"/>
        </w:rPr>
        <w:t>rozdílu</w:t>
      </w:r>
      <w:proofErr w:type="gramEnd"/>
      <w:r w:rsidRPr="005D1CA9">
        <w:rPr>
          <w:sz w:val="22"/>
          <w:szCs w:val="22"/>
        </w:rPr>
        <w:t xml:space="preserve"> zda se jedná o pravidelné měsíčně zpoplatněné balíčky či zda se jedná o jednorázové balíčky) pro jednotlivé zóny/oblasti s předem definovan</w:t>
      </w:r>
      <w:r w:rsidR="00692772">
        <w:rPr>
          <w:sz w:val="22"/>
          <w:szCs w:val="22"/>
        </w:rPr>
        <w:t>ým objemem provozu v rozsahu 100</w:t>
      </w:r>
      <w:r w:rsidR="00BE3BE9">
        <w:rPr>
          <w:sz w:val="22"/>
          <w:szCs w:val="22"/>
        </w:rPr>
        <w:t xml:space="preserve">, </w:t>
      </w:r>
      <w:r w:rsidRPr="005D1CA9">
        <w:rPr>
          <w:sz w:val="22"/>
          <w:szCs w:val="22"/>
        </w:rPr>
        <w:t>500 MB</w:t>
      </w:r>
      <w:r w:rsidR="00BE3BE9">
        <w:rPr>
          <w:sz w:val="22"/>
          <w:szCs w:val="22"/>
        </w:rPr>
        <w:t xml:space="preserve"> a 1 GB</w:t>
      </w:r>
      <w:r w:rsidRPr="005D1CA9">
        <w:rPr>
          <w:sz w:val="22"/>
          <w:szCs w:val="22"/>
        </w:rPr>
        <w:t>. V případě, že v nabídce uchazeče není příslušný balíček s příslušným objemem provozu, tak může nabídnout balíček s datovým limitem vyšším (přičemž nebude k vyššímu objemu při hodnocení přihlíženo), nebo může nabídnout několik různých datových balíčků, jejichž souhrnný objem provozu odpovídá požadovanému (například balíček 100 MB lze sestavit z 3x 50 MB).</w:t>
      </w:r>
    </w:p>
    <w:p w14:paraId="35DC6AF6" w14:textId="77777777" w:rsidR="006F5B0E" w:rsidRPr="005D1CA9" w:rsidRDefault="006F5B0E" w:rsidP="005D1CA9">
      <w:pPr>
        <w:widowControl/>
        <w:spacing w:before="120" w:after="120" w:line="276" w:lineRule="auto"/>
        <w:rPr>
          <w:sz w:val="22"/>
          <w:szCs w:val="22"/>
        </w:rPr>
      </w:pPr>
      <w:r w:rsidRPr="005D1CA9">
        <w:rPr>
          <w:sz w:val="22"/>
          <w:szCs w:val="22"/>
        </w:rPr>
        <w:t>Definice oblastí je následující:</w:t>
      </w:r>
    </w:p>
    <w:p w14:paraId="64002533"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Evropa – </w:t>
      </w:r>
      <w:proofErr w:type="spellStart"/>
      <w:r w:rsidRPr="005D1CA9">
        <w:rPr>
          <w:sz w:val="22"/>
          <w:szCs w:val="22"/>
        </w:rPr>
        <w:t>nonEU</w:t>
      </w:r>
      <w:proofErr w:type="spellEnd"/>
      <w:r w:rsidRPr="005D1CA9">
        <w:rPr>
          <w:sz w:val="22"/>
          <w:szCs w:val="22"/>
        </w:rPr>
        <w:t>;</w:t>
      </w:r>
    </w:p>
    <w:p w14:paraId="749FFA74"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Svět – ostatní státy světa.</w:t>
      </w:r>
    </w:p>
    <w:p w14:paraId="385827AE" w14:textId="77777777" w:rsidR="006F5B0E" w:rsidRPr="005D1CA9" w:rsidRDefault="006F5B0E" w:rsidP="002460A3">
      <w:pPr>
        <w:widowControl/>
        <w:numPr>
          <w:ilvl w:val="0"/>
          <w:numId w:val="1"/>
        </w:numPr>
        <w:spacing w:before="240" w:after="120" w:line="276" w:lineRule="auto"/>
        <w:ind w:left="357" w:hanging="357"/>
        <w:rPr>
          <w:b/>
          <w:sz w:val="22"/>
          <w:szCs w:val="22"/>
        </w:rPr>
      </w:pPr>
      <w:r w:rsidRPr="005D1CA9">
        <w:rPr>
          <w:b/>
          <w:sz w:val="22"/>
          <w:szCs w:val="22"/>
        </w:rPr>
        <w:t>Doplňkové služby mobilních služeb sítí elektronických komunikací</w:t>
      </w:r>
    </w:p>
    <w:p w14:paraId="28F71BA6" w14:textId="77777777" w:rsidR="006F5B0E" w:rsidRPr="005D1CA9" w:rsidRDefault="006F5B0E" w:rsidP="005D1CA9">
      <w:pPr>
        <w:keepNext/>
        <w:widowControl/>
        <w:numPr>
          <w:ilvl w:val="1"/>
          <w:numId w:val="1"/>
        </w:numPr>
        <w:spacing w:before="120" w:after="120" w:line="276" w:lineRule="auto"/>
        <w:ind w:left="425" w:hanging="431"/>
        <w:rPr>
          <w:b/>
          <w:i/>
          <w:sz w:val="22"/>
          <w:szCs w:val="22"/>
        </w:rPr>
      </w:pPr>
      <w:r w:rsidRPr="005D1CA9">
        <w:rPr>
          <w:b/>
          <w:i/>
          <w:sz w:val="22"/>
          <w:szCs w:val="22"/>
        </w:rPr>
        <w:t>Podrobné elektronické vyúčtování</w:t>
      </w:r>
    </w:p>
    <w:p w14:paraId="2AEC7630" w14:textId="77777777" w:rsidR="006F5B0E" w:rsidRPr="005D1CA9" w:rsidRDefault="006F5B0E" w:rsidP="005D1CA9">
      <w:pPr>
        <w:widowControl/>
        <w:spacing w:before="120" w:after="120" w:line="276" w:lineRule="auto"/>
        <w:rPr>
          <w:sz w:val="22"/>
          <w:szCs w:val="22"/>
        </w:rPr>
      </w:pPr>
      <w:r w:rsidRPr="005D1CA9">
        <w:rPr>
          <w:sz w:val="22"/>
          <w:szCs w:val="22"/>
        </w:rPr>
        <w:t xml:space="preserve">Zadavatel požaduje, aby uchazeč ke službám poskytoval přístup k elektronickému vyúčtování za poskytnuté služby prostřednictvím sítě </w:t>
      </w:r>
      <w:proofErr w:type="gramStart"/>
      <w:r w:rsidRPr="005D1CA9">
        <w:rPr>
          <w:sz w:val="22"/>
          <w:szCs w:val="22"/>
        </w:rPr>
        <w:t>Internet</w:t>
      </w:r>
      <w:proofErr w:type="gramEnd"/>
      <w:r w:rsidRPr="005D1CA9">
        <w:rPr>
          <w:sz w:val="22"/>
          <w:szCs w:val="22"/>
        </w:rPr>
        <w:t xml:space="preserve"> a to nejpozději do 10 dnů od ukončení zúčtovacího období.</w:t>
      </w:r>
    </w:p>
    <w:p w14:paraId="4C7EE2D5" w14:textId="77777777" w:rsidR="006F5B0E" w:rsidRPr="005D1CA9" w:rsidRDefault="006F5B0E" w:rsidP="006523B4">
      <w:pPr>
        <w:keepNext/>
        <w:widowControl/>
        <w:spacing w:before="120" w:after="120" w:line="276" w:lineRule="auto"/>
        <w:rPr>
          <w:sz w:val="22"/>
          <w:szCs w:val="22"/>
        </w:rPr>
      </w:pPr>
      <w:r w:rsidRPr="005D1CA9">
        <w:rPr>
          <w:sz w:val="22"/>
          <w:szCs w:val="22"/>
        </w:rPr>
        <w:t>Z hlediska obsahu elektronického vyúčtování zadavatel požaduje, aby služba poskytovala:</w:t>
      </w:r>
    </w:p>
    <w:p w14:paraId="3AD0E596"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vyúčtování podle jednotlivých součástí zadavatele (fakulty, rektorát, vysokoškolské ústavy, jiná pracoviště a účelová zařízení); </w:t>
      </w:r>
    </w:p>
    <w:p w14:paraId="7B048E05"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elektronické kopie vystavených platebních dokladů (faktur); </w:t>
      </w:r>
    </w:p>
    <w:p w14:paraId="78C9508C"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souhrnný rozpis jednotlivých položek z platebních dokladů po jednotlivých účastnických číslech;</w:t>
      </w:r>
    </w:p>
    <w:p w14:paraId="5E23F914"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 xml:space="preserve">podrobný výpis uskutečněných spojení obsahující telefonní číslo, ze kterého bylo spojení uskutečněno, datum a čas spojení, označení typu a směru spojení, volané číslo, skutečnou délku spojení (minuty, sekundy) nebo počet jednotek (ks, kB), a účtovanou cenu spojení. </w:t>
      </w:r>
    </w:p>
    <w:p w14:paraId="25175599" w14:textId="77777777" w:rsidR="006F5B0E" w:rsidRPr="005D1CA9" w:rsidRDefault="006F5B0E" w:rsidP="005D1CA9">
      <w:pPr>
        <w:keepNext/>
        <w:widowControl/>
        <w:numPr>
          <w:ilvl w:val="1"/>
          <w:numId w:val="1"/>
        </w:numPr>
        <w:spacing w:before="120" w:after="120" w:line="276" w:lineRule="auto"/>
        <w:ind w:left="425" w:hanging="431"/>
        <w:rPr>
          <w:b/>
          <w:i/>
          <w:sz w:val="22"/>
          <w:szCs w:val="22"/>
        </w:rPr>
      </w:pPr>
      <w:r w:rsidRPr="005D1CA9">
        <w:rPr>
          <w:b/>
          <w:i/>
          <w:sz w:val="22"/>
          <w:szCs w:val="22"/>
        </w:rPr>
        <w:lastRenderedPageBreak/>
        <w:t xml:space="preserve">Přenositelnost mobilních čísel </w:t>
      </w:r>
    </w:p>
    <w:p w14:paraId="0B3BA68D" w14:textId="77777777" w:rsidR="006F5B0E" w:rsidRPr="005D1CA9" w:rsidRDefault="006F5B0E" w:rsidP="005D1CA9">
      <w:pPr>
        <w:widowControl/>
        <w:spacing w:before="120" w:after="120" w:line="276" w:lineRule="auto"/>
        <w:rPr>
          <w:sz w:val="22"/>
          <w:szCs w:val="22"/>
        </w:rPr>
      </w:pPr>
      <w:r w:rsidRPr="005D1CA9">
        <w:rPr>
          <w:sz w:val="22"/>
          <w:szCs w:val="22"/>
        </w:rPr>
        <w:t xml:space="preserve">Zadavatel požaduje, aby vítězný uchazeč zabezpečil bezplatné přenesení stávajících telefonních čísel na základě služby „přenositelnost čísel v telekomunikačních sítích v ČR“. </w:t>
      </w:r>
    </w:p>
    <w:p w14:paraId="0A712C25" w14:textId="77777777" w:rsidR="006F5B0E" w:rsidRPr="005D1CA9" w:rsidRDefault="006F5B0E" w:rsidP="005D1CA9">
      <w:pPr>
        <w:widowControl/>
        <w:spacing w:before="120" w:after="120" w:line="276" w:lineRule="auto"/>
        <w:rPr>
          <w:sz w:val="22"/>
          <w:szCs w:val="22"/>
        </w:rPr>
      </w:pPr>
      <w:r w:rsidRPr="005D1CA9">
        <w:rPr>
          <w:sz w:val="22"/>
          <w:szCs w:val="22"/>
        </w:rPr>
        <w:t>Od vítězného uchazeče, který bude přebírat přenášená čísla, zadavatel požaduje, aby poskytnul pověřeným zaměstnancům (administrátorům služeb) zadavatele maximální podporu při procedurálním řešení přenosu čísel. Detailní popis této podpory specifikuje uchazeč ve své nabídce.</w:t>
      </w:r>
    </w:p>
    <w:p w14:paraId="32B72E68" w14:textId="77777777" w:rsidR="006F5B0E" w:rsidRPr="005D1CA9" w:rsidRDefault="006F5B0E" w:rsidP="005D1CA9">
      <w:pPr>
        <w:keepNext/>
        <w:widowControl/>
        <w:numPr>
          <w:ilvl w:val="1"/>
          <w:numId w:val="1"/>
        </w:numPr>
        <w:spacing w:before="120" w:after="120" w:line="276" w:lineRule="auto"/>
        <w:ind w:left="425" w:hanging="431"/>
        <w:rPr>
          <w:i/>
          <w:sz w:val="22"/>
          <w:szCs w:val="22"/>
        </w:rPr>
      </w:pPr>
      <w:r w:rsidRPr="005D1CA9">
        <w:rPr>
          <w:b/>
          <w:i/>
          <w:sz w:val="22"/>
          <w:szCs w:val="22"/>
        </w:rPr>
        <w:t>Začlenění a vyjmutí SIM pod/z podmínek rámcové smlouvy na mobilní služby</w:t>
      </w:r>
    </w:p>
    <w:p w14:paraId="387C10A4" w14:textId="77777777" w:rsidR="006F5B0E" w:rsidRPr="005D1CA9" w:rsidRDefault="006F5B0E" w:rsidP="005D1CA9">
      <w:pPr>
        <w:widowControl/>
        <w:spacing w:before="120" w:after="120" w:line="276" w:lineRule="auto"/>
        <w:rPr>
          <w:sz w:val="22"/>
          <w:szCs w:val="22"/>
        </w:rPr>
      </w:pPr>
      <w:r w:rsidRPr="005D1CA9">
        <w:rPr>
          <w:sz w:val="22"/>
          <w:szCs w:val="22"/>
        </w:rPr>
        <w:t xml:space="preserve">Zadavatel požaduje, aby měl možnost prostřednictvím administrátora služeb v průběhu trvání rámcové smlouvy začlenit pod rámcovou smlouvu další SIM </w:t>
      </w:r>
      <w:proofErr w:type="gramStart"/>
      <w:r w:rsidRPr="005D1CA9">
        <w:rPr>
          <w:sz w:val="22"/>
          <w:szCs w:val="22"/>
        </w:rPr>
        <w:t>karty</w:t>
      </w:r>
      <w:proofErr w:type="gramEnd"/>
      <w:r w:rsidRPr="005D1CA9">
        <w:rPr>
          <w:sz w:val="22"/>
          <w:szCs w:val="22"/>
        </w:rPr>
        <w:t xml:space="preserve"> a to jak v případě, že nebude realizována změna dodavatele služeb, tak i v případě přechodu SIM od jiného operátora v souladu se službou Přenositelnost mobilních čísel. </w:t>
      </w:r>
    </w:p>
    <w:p w14:paraId="0A973AA6" w14:textId="77777777" w:rsidR="006F5B0E" w:rsidRPr="005D1CA9" w:rsidRDefault="006F5B0E" w:rsidP="005D1CA9">
      <w:pPr>
        <w:widowControl/>
        <w:spacing w:before="120" w:after="120" w:line="276" w:lineRule="auto"/>
        <w:rPr>
          <w:sz w:val="22"/>
          <w:szCs w:val="22"/>
        </w:rPr>
      </w:pPr>
      <w:r w:rsidRPr="005D1CA9">
        <w:rPr>
          <w:sz w:val="22"/>
          <w:szCs w:val="22"/>
        </w:rPr>
        <w:t xml:space="preserve">Obdobně zadavatel požaduje, aby měl možnost vyjmutí SIM karty z režimu rámcové smlouvy (např. při rozvázání pracovního poměru zaměstnance) s následným převodem buď pod smlouvu jiné fyzické či právnické osoby nebo přechodem k jinému operátorovi v souladu se službou Přenositelnost mobilních čísel. </w:t>
      </w:r>
    </w:p>
    <w:p w14:paraId="66B1A853" w14:textId="77777777" w:rsidR="006F5B0E" w:rsidRPr="005D1CA9" w:rsidRDefault="006F5B0E" w:rsidP="005D1CA9">
      <w:pPr>
        <w:widowControl/>
        <w:spacing w:before="120" w:after="120" w:line="276" w:lineRule="auto"/>
        <w:rPr>
          <w:sz w:val="22"/>
          <w:szCs w:val="22"/>
        </w:rPr>
      </w:pPr>
      <w:r w:rsidRPr="005D1CA9">
        <w:rPr>
          <w:sz w:val="22"/>
          <w:szCs w:val="22"/>
        </w:rPr>
        <w:t>Zadavatel požaduje, aby tato služba nebyla zpoplatněna.</w:t>
      </w:r>
    </w:p>
    <w:p w14:paraId="489376EE" w14:textId="77777777" w:rsidR="006F5B0E" w:rsidRPr="005D1CA9" w:rsidRDefault="006F5B0E" w:rsidP="005D1CA9">
      <w:pPr>
        <w:keepNext/>
        <w:widowControl/>
        <w:numPr>
          <w:ilvl w:val="1"/>
          <w:numId w:val="1"/>
        </w:numPr>
        <w:spacing w:before="120" w:after="120" w:line="276" w:lineRule="auto"/>
        <w:ind w:left="425" w:hanging="431"/>
        <w:rPr>
          <w:b/>
          <w:i/>
          <w:sz w:val="22"/>
          <w:szCs w:val="22"/>
        </w:rPr>
      </w:pPr>
      <w:r w:rsidRPr="005D1CA9">
        <w:rPr>
          <w:b/>
          <w:i/>
          <w:sz w:val="22"/>
          <w:szCs w:val="22"/>
        </w:rPr>
        <w:t>Služby administrace SIM karet</w:t>
      </w:r>
    </w:p>
    <w:p w14:paraId="5C466F30" w14:textId="77777777" w:rsidR="006F5B0E" w:rsidRPr="005D1CA9" w:rsidRDefault="006F5B0E" w:rsidP="005D1CA9">
      <w:pPr>
        <w:widowControl/>
        <w:spacing w:before="120" w:after="120" w:line="276" w:lineRule="auto"/>
        <w:rPr>
          <w:sz w:val="22"/>
          <w:szCs w:val="22"/>
        </w:rPr>
      </w:pPr>
      <w:r w:rsidRPr="005D1CA9">
        <w:rPr>
          <w:sz w:val="22"/>
          <w:szCs w:val="22"/>
        </w:rPr>
        <w:t>Zadavatel požaduje, aby uchazeč bezplatně zabezpečil následující požadavky zadavatele v oblasti služeb administrace SIM karet:</w:t>
      </w:r>
    </w:p>
    <w:p w14:paraId="15245F67"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administrace SIM karet (změny v nastavení služeb) a veškerá komunikace (hlasová, emailová, faxová) bude probíhat výhradně prostřednictvím určeného administrátora služeb;</w:t>
      </w:r>
    </w:p>
    <w:p w14:paraId="2F6CB987"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dodávky nově objednaných SIM karet, vč. výměny vadných a vystavení náhradních za ztracené/odcizené, budou zabezpečeny nejpozději do 2 pracovních dnů od objednávky;</w:t>
      </w:r>
    </w:p>
    <w:p w14:paraId="791631FA"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blokování SIM karet ve ztracených/odcizených mobilních telefonech pro odchozí provoz na žádost administrátora služeb bude provedeno neprodleně, nejpozději však do </w:t>
      </w:r>
      <w:proofErr w:type="gramStart"/>
      <w:r w:rsidRPr="005D1CA9">
        <w:rPr>
          <w:sz w:val="22"/>
          <w:szCs w:val="22"/>
        </w:rPr>
        <w:t>30ti</w:t>
      </w:r>
      <w:proofErr w:type="gramEnd"/>
      <w:r w:rsidRPr="005D1CA9">
        <w:rPr>
          <w:sz w:val="22"/>
          <w:szCs w:val="22"/>
        </w:rPr>
        <w:t xml:space="preserve"> minut od nahlášení požadavku;</w:t>
      </w:r>
    </w:p>
    <w:p w14:paraId="63883E07"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minimálně jedenkrát měsíčně bude možné uplatnit požadavek na změnu jak základního (hlasového či datového) tarifu, tak i tarifu doplňkové mobilní datové služby u každé z aktivovaných SIM karet; </w:t>
      </w:r>
    </w:p>
    <w:p w14:paraId="7CC07645" w14:textId="77777777" w:rsidR="006F5B0E" w:rsidRPr="005D1CA9" w:rsidRDefault="006F5B0E" w:rsidP="005D1CA9">
      <w:pPr>
        <w:widowControl/>
        <w:numPr>
          <w:ilvl w:val="0"/>
          <w:numId w:val="2"/>
        </w:numPr>
        <w:spacing w:before="120" w:after="120" w:line="276" w:lineRule="auto"/>
        <w:ind w:left="567" w:hanging="357"/>
        <w:contextualSpacing/>
        <w:rPr>
          <w:sz w:val="22"/>
          <w:szCs w:val="22"/>
        </w:rPr>
      </w:pPr>
      <w:r w:rsidRPr="005D1CA9">
        <w:rPr>
          <w:sz w:val="22"/>
          <w:szCs w:val="22"/>
        </w:rPr>
        <w:t xml:space="preserve">k jednotlivým SIM kartám dodavatel umožní aktivovat/deaktivovat vybrané okruhy doplňkových služeb (mezinárodní hovory, roaming, data v roamingu, data v síti uchazeče, přístup k síti Internet, WAP, MMS, volání na 90X, DMS, Premium </w:t>
      </w:r>
      <w:proofErr w:type="gramStart"/>
      <w:r w:rsidRPr="005D1CA9">
        <w:rPr>
          <w:sz w:val="22"/>
          <w:szCs w:val="22"/>
        </w:rPr>
        <w:t>SMS,</w:t>
      </w:r>
      <w:proofErr w:type="gramEnd"/>
      <w:r w:rsidRPr="005D1CA9">
        <w:rPr>
          <w:sz w:val="22"/>
          <w:szCs w:val="22"/>
        </w:rPr>
        <w:t xml:space="preserve"> apod.) na žádost administrátora služeb;</w:t>
      </w:r>
    </w:p>
    <w:p w14:paraId="7E862C33" w14:textId="77777777" w:rsidR="006F5B0E" w:rsidRPr="005D1CA9" w:rsidRDefault="006F5B0E" w:rsidP="005D1CA9">
      <w:pPr>
        <w:widowControl/>
        <w:numPr>
          <w:ilvl w:val="0"/>
          <w:numId w:val="2"/>
        </w:numPr>
        <w:spacing w:before="120" w:after="120" w:line="276" w:lineRule="auto"/>
        <w:ind w:left="567" w:hanging="357"/>
        <w:rPr>
          <w:sz w:val="22"/>
          <w:szCs w:val="22"/>
        </w:rPr>
      </w:pPr>
      <w:r w:rsidRPr="005D1CA9">
        <w:rPr>
          <w:sz w:val="22"/>
          <w:szCs w:val="22"/>
        </w:rPr>
        <w:t xml:space="preserve">administraci SIM karet v uvedeném rozsahu bude možné řešit elektronicky, prostřednictvím webové on-line aplikace. </w:t>
      </w:r>
    </w:p>
    <w:p w14:paraId="7C5A9988" w14:textId="77777777" w:rsidR="006F5B0E" w:rsidRPr="005D1CA9" w:rsidRDefault="006F5B0E" w:rsidP="005D1CA9">
      <w:pPr>
        <w:widowControl/>
        <w:spacing w:before="120" w:after="120" w:line="276" w:lineRule="auto"/>
        <w:rPr>
          <w:sz w:val="22"/>
          <w:szCs w:val="22"/>
        </w:rPr>
      </w:pPr>
      <w:r w:rsidRPr="005D1CA9">
        <w:rPr>
          <w:sz w:val="22"/>
          <w:szCs w:val="22"/>
        </w:rPr>
        <w:t>Zadavatel požaduje, aby tato služba nebyla zpoplatněna.</w:t>
      </w:r>
    </w:p>
    <w:p w14:paraId="3AC10419" w14:textId="77777777" w:rsidR="006F5B0E" w:rsidRPr="005D1CA9" w:rsidRDefault="006F5B0E" w:rsidP="0087643B">
      <w:pPr>
        <w:widowControl/>
        <w:numPr>
          <w:ilvl w:val="0"/>
          <w:numId w:val="1"/>
        </w:numPr>
        <w:spacing w:before="240" w:after="120" w:line="276" w:lineRule="auto"/>
        <w:ind w:left="357" w:hanging="357"/>
        <w:rPr>
          <w:b/>
          <w:sz w:val="22"/>
          <w:szCs w:val="22"/>
        </w:rPr>
      </w:pPr>
      <w:r w:rsidRPr="005D1CA9">
        <w:rPr>
          <w:b/>
          <w:sz w:val="22"/>
          <w:szCs w:val="22"/>
        </w:rPr>
        <w:t>Systém rozšíření služeb</w:t>
      </w:r>
    </w:p>
    <w:p w14:paraId="19C6F925" w14:textId="77777777" w:rsidR="00553682" w:rsidRPr="005D1CA9" w:rsidRDefault="006F5B0E" w:rsidP="005D1CA9">
      <w:pPr>
        <w:widowControl/>
        <w:spacing w:before="120" w:after="120" w:line="276" w:lineRule="auto"/>
        <w:rPr>
          <w:sz w:val="22"/>
          <w:szCs w:val="22"/>
        </w:rPr>
      </w:pPr>
      <w:r w:rsidRPr="005D1CA9">
        <w:rPr>
          <w:sz w:val="22"/>
          <w:szCs w:val="22"/>
        </w:rPr>
        <w:t xml:space="preserve">Zadavatel požaduje, aby dodavatel v nabídce navrhl a uvedl systém (včetně jednotkových cen za poskytování navržených služeb) poskytování služeb zaměstnancům zadavatele a všech organizačních jednotek a dále také studentům. Zadavatel se zavazuje, že pro uzavření smluv s jednotlivými zaměstnanci a studenty poskytne dodavateli veškerou možnou součinnost při jejich oslovování tak, aby měl dodavatel vytvořeno co nejvhodnější prostředí k uzavření smluv. Zadavatel však upozorňuje, že navržený systém není součástí veřejné zakázky a </w:t>
      </w:r>
      <w:r w:rsidR="005D1CA9" w:rsidRPr="005D1CA9">
        <w:rPr>
          <w:sz w:val="22"/>
          <w:szCs w:val="22"/>
        </w:rPr>
        <w:t>nebude ani předmětem hodnocení.</w:t>
      </w:r>
    </w:p>
    <w:sectPr w:rsidR="00553682" w:rsidRPr="005D1CA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0465" w14:textId="77777777" w:rsidR="001A61B8" w:rsidRDefault="001A61B8" w:rsidP="006F5B0E">
      <w:pPr>
        <w:spacing w:line="240" w:lineRule="auto"/>
      </w:pPr>
      <w:r>
        <w:separator/>
      </w:r>
    </w:p>
  </w:endnote>
  <w:endnote w:type="continuationSeparator" w:id="0">
    <w:p w14:paraId="098161BC" w14:textId="77777777" w:rsidR="001A61B8" w:rsidRDefault="001A61B8" w:rsidP="006F5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F97B" w14:textId="77777777" w:rsidR="001A61B8" w:rsidRDefault="001A61B8" w:rsidP="006F5B0E">
      <w:pPr>
        <w:spacing w:line="240" w:lineRule="auto"/>
      </w:pPr>
      <w:r>
        <w:separator/>
      </w:r>
    </w:p>
  </w:footnote>
  <w:footnote w:type="continuationSeparator" w:id="0">
    <w:p w14:paraId="6EC8DF12" w14:textId="77777777" w:rsidR="001A61B8" w:rsidRDefault="001A61B8" w:rsidP="006F5B0E">
      <w:pPr>
        <w:spacing w:line="240" w:lineRule="auto"/>
      </w:pPr>
      <w:r>
        <w:continuationSeparator/>
      </w:r>
    </w:p>
  </w:footnote>
  <w:footnote w:id="1">
    <w:p w14:paraId="13D4FBF9" w14:textId="77777777" w:rsidR="0027262C" w:rsidRDefault="0027262C">
      <w:pPr>
        <w:pStyle w:val="Textpoznpodarou"/>
      </w:pPr>
      <w:r>
        <w:rPr>
          <w:rStyle w:val="Znakapoznpodarou"/>
        </w:rPr>
        <w:footnoteRef/>
      </w:r>
      <w:r>
        <w:t xml:space="preserve"> </w:t>
      </w:r>
      <w:r w:rsidRPr="006F5B0E">
        <w:t>Vyhláška č. 117/2007 Sb. o číslovacích plánech sítí a služeb elektronických komunikací ze dne 10. 5. 2007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A360" w14:textId="77777777" w:rsidR="002B29D7" w:rsidRPr="002B29D7" w:rsidRDefault="002B29D7" w:rsidP="002B29D7">
    <w:pPr>
      <w:pStyle w:val="Zhlav"/>
      <w:jc w:val="right"/>
      <w:rPr>
        <w:sz w:val="22"/>
      </w:rPr>
    </w:pPr>
    <w:r w:rsidRPr="002B29D7">
      <w:rPr>
        <w:sz w:val="22"/>
      </w:rPr>
      <w:t>Příloha č. 1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72A"/>
    <w:multiLevelType w:val="hybridMultilevel"/>
    <w:tmpl w:val="210AC2C0"/>
    <w:lvl w:ilvl="0" w:tplc="79D68162">
      <w:start w:val="1"/>
      <w:numFmt w:val="bullet"/>
      <w:lvlText w:val="-"/>
      <w:lvlJc w:val="left"/>
      <w:pPr>
        <w:ind w:left="1428" w:hanging="360"/>
      </w:pPr>
      <w:rPr>
        <w:rFonts w:ascii="Verdana" w:eastAsia="Times New Roman" w:hAnsi="Verdana"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30514B9A"/>
    <w:multiLevelType w:val="hybridMultilevel"/>
    <w:tmpl w:val="74D23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BF607C"/>
    <w:multiLevelType w:val="multilevel"/>
    <w:tmpl w:val="A59036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C42234E"/>
    <w:multiLevelType w:val="hybridMultilevel"/>
    <w:tmpl w:val="74D23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0088979">
    <w:abstractNumId w:val="2"/>
  </w:num>
  <w:num w:numId="2" w16cid:durableId="1496844890">
    <w:abstractNumId w:val="0"/>
  </w:num>
  <w:num w:numId="3" w16cid:durableId="2132477136">
    <w:abstractNumId w:val="3"/>
  </w:num>
  <w:num w:numId="4" w16cid:durableId="370959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0E"/>
    <w:rsid w:val="001A61B8"/>
    <w:rsid w:val="00215FD5"/>
    <w:rsid w:val="002460A3"/>
    <w:rsid w:val="0027262C"/>
    <w:rsid w:val="00296EB7"/>
    <w:rsid w:val="002B29D7"/>
    <w:rsid w:val="003C4CFD"/>
    <w:rsid w:val="00486769"/>
    <w:rsid w:val="00553682"/>
    <w:rsid w:val="005D1CA9"/>
    <w:rsid w:val="006523B4"/>
    <w:rsid w:val="00692772"/>
    <w:rsid w:val="006F5B0E"/>
    <w:rsid w:val="0087643B"/>
    <w:rsid w:val="008B60F2"/>
    <w:rsid w:val="00946480"/>
    <w:rsid w:val="00B638E1"/>
    <w:rsid w:val="00BC2931"/>
    <w:rsid w:val="00BE3BE9"/>
    <w:rsid w:val="00C224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AAE9"/>
  <w15:docId w15:val="{608E605B-EA15-4E46-A2E5-C784A38D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B0E"/>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F5B0E"/>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6F5B0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F5B0E"/>
    <w:rPr>
      <w:vertAlign w:val="superscript"/>
    </w:rPr>
  </w:style>
  <w:style w:type="paragraph" w:styleId="Zhlav">
    <w:name w:val="header"/>
    <w:basedOn w:val="Normln"/>
    <w:link w:val="ZhlavChar"/>
    <w:uiPriority w:val="99"/>
    <w:unhideWhenUsed/>
    <w:rsid w:val="002B29D7"/>
    <w:pPr>
      <w:tabs>
        <w:tab w:val="center" w:pos="4536"/>
        <w:tab w:val="right" w:pos="9072"/>
      </w:tabs>
      <w:spacing w:line="240" w:lineRule="auto"/>
    </w:pPr>
  </w:style>
  <w:style w:type="character" w:customStyle="1" w:styleId="ZhlavChar">
    <w:name w:val="Záhlaví Char"/>
    <w:basedOn w:val="Standardnpsmoodstavce"/>
    <w:link w:val="Zhlav"/>
    <w:uiPriority w:val="99"/>
    <w:rsid w:val="002B29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B29D7"/>
    <w:pPr>
      <w:tabs>
        <w:tab w:val="center" w:pos="4536"/>
        <w:tab w:val="right" w:pos="9072"/>
      </w:tabs>
      <w:spacing w:line="240" w:lineRule="auto"/>
    </w:pPr>
  </w:style>
  <w:style w:type="character" w:customStyle="1" w:styleId="ZpatChar">
    <w:name w:val="Zápatí Char"/>
    <w:basedOn w:val="Standardnpsmoodstavce"/>
    <w:link w:val="Zpat"/>
    <w:uiPriority w:val="99"/>
    <w:rsid w:val="002B29D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7956A79492B814EBE69A92F27EC7F79" ma:contentTypeVersion="16" ma:contentTypeDescription="Vytvoří nový dokument" ma:contentTypeScope="" ma:versionID="718bf659148d9ebbe3a5e780efcf602d">
  <xsd:schema xmlns:xsd="http://www.w3.org/2001/XMLSchema" xmlns:xs="http://www.w3.org/2001/XMLSchema" xmlns:p="http://schemas.microsoft.com/office/2006/metadata/properties" xmlns:ns2="859cb4f5-7bd4-450a-87ae-8241e1438796" xmlns:ns3="1188db78-d0e1-442b-976d-034a5d4809f2" targetNamespace="http://schemas.microsoft.com/office/2006/metadata/properties" ma:root="true" ma:fieldsID="28385687526305d131c6eb360e59ee8e" ns2:_="" ns3:_="">
    <xsd:import namespace="859cb4f5-7bd4-450a-87ae-8241e1438796"/>
    <xsd:import namespace="1188db78-d0e1-442b-976d-034a5d4809f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Stavpl_x00e1_nuVZ"/>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cb4f5-7bd4-450a-87ae-8241e1438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Stavpl_x00e1_nuVZ" ma:index="22" ma:displayName="Stav plánu VZ" ma:default="V procesu" ma:format="Dropdown" ma:internalName="Stavpl_x00e1_nuVZ">
      <xsd:simpleType>
        <xsd:restriction base="dms:Choice">
          <xsd:enumeration value="Hotovo"/>
          <xsd:enumeration value="V procesu"/>
          <xsd:enumeration value="Nevyplňujeme"/>
        </xsd:restriction>
      </xsd:simpleType>
    </xsd:element>
  </xsd:schema>
  <xsd:schema xmlns:xsd="http://www.w3.org/2001/XMLSchema" xmlns:xs="http://www.w3.org/2001/XMLSchema" xmlns:dms="http://schemas.microsoft.com/office/2006/documentManagement/types" xmlns:pc="http://schemas.microsoft.com/office/infopath/2007/PartnerControls" targetNamespace="1188db78-d0e1-442b-976d-034a5d4809f2"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91837f02-2d99-4af3-a021-2740e69dcf36}" ma:internalName="TaxCatchAll" ma:showField="CatchAllData" ma:web="1188db78-d0e1-442b-976d-034a5d480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CA420-C478-433A-B621-40C26B609F25}">
  <ds:schemaRefs>
    <ds:schemaRef ds:uri="http://schemas.openxmlformats.org/officeDocument/2006/bibliography"/>
  </ds:schemaRefs>
</ds:datastoreItem>
</file>

<file path=customXml/itemProps2.xml><?xml version="1.0" encoding="utf-8"?>
<ds:datastoreItem xmlns:ds="http://schemas.openxmlformats.org/officeDocument/2006/customXml" ds:itemID="{ACA4648D-FD39-4151-A1C4-895053DA4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cb4f5-7bd4-450a-87ae-8241e1438796"/>
    <ds:schemaRef ds:uri="1188db78-d0e1-442b-976d-034a5d480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47BED-226F-4DAA-BCA3-24E6D1B30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2664</TotalTime>
  <Pages>5</Pages>
  <Words>2121</Words>
  <Characters>12519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Buday</dc:creator>
  <cp:lastModifiedBy>David Sommer</cp:lastModifiedBy>
  <cp:revision>8</cp:revision>
  <dcterms:created xsi:type="dcterms:W3CDTF">2019-03-07T14:02:00Z</dcterms:created>
  <dcterms:modified xsi:type="dcterms:W3CDTF">2023-05-18T10:40:00Z</dcterms:modified>
</cp:coreProperties>
</file>