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09E4F2" w14:textId="77777777" w:rsidR="0017787B" w:rsidRPr="009B32C6" w:rsidRDefault="0017787B" w:rsidP="0017787B">
      <w:pPr>
        <w:jc w:val="center"/>
        <w:rPr>
          <w:rFonts w:ascii="Cambria" w:hAnsi="Cambria"/>
          <w:b/>
          <w:bCs/>
          <w:sz w:val="32"/>
          <w:szCs w:val="32"/>
        </w:rPr>
      </w:pPr>
      <w:r w:rsidRPr="009B32C6">
        <w:rPr>
          <w:rFonts w:ascii="Cambria" w:hAnsi="Cambria"/>
          <w:b/>
          <w:bCs/>
          <w:sz w:val="32"/>
          <w:szCs w:val="32"/>
        </w:rPr>
        <w:t>Příloha č. 7 – Služba exitu</w:t>
      </w:r>
    </w:p>
    <w:p w14:paraId="75072691" w14:textId="77777777" w:rsidR="005E6DE7" w:rsidRPr="009B32C6" w:rsidRDefault="005E6DE7" w:rsidP="005E6DE7">
      <w:pPr>
        <w:rPr>
          <w:rFonts w:ascii="Cambria" w:hAnsi="Cambria"/>
        </w:rPr>
      </w:pPr>
    </w:p>
    <w:p w14:paraId="2E5F8548" w14:textId="6BA4A323" w:rsidR="005E6DE7" w:rsidRPr="009B32C6" w:rsidRDefault="005E6DE7" w:rsidP="0017787B">
      <w:pPr>
        <w:pStyle w:val="Nadpis1"/>
        <w:rPr>
          <w:rFonts w:ascii="Cambria" w:hAnsi="Cambria"/>
          <w:szCs w:val="28"/>
        </w:rPr>
      </w:pPr>
      <w:r w:rsidRPr="009B32C6">
        <w:rPr>
          <w:rFonts w:ascii="Cambria" w:hAnsi="Cambria"/>
          <w:szCs w:val="28"/>
        </w:rPr>
        <w:t>Úvod</w:t>
      </w:r>
      <w:r w:rsidR="00FA72FF" w:rsidRPr="009B32C6">
        <w:rPr>
          <w:rFonts w:ascii="Cambria" w:hAnsi="Cambria"/>
          <w:szCs w:val="28"/>
        </w:rPr>
        <w:t xml:space="preserve">ní </w:t>
      </w:r>
      <w:r w:rsidR="001043AC" w:rsidRPr="009B32C6">
        <w:rPr>
          <w:rFonts w:ascii="Cambria" w:hAnsi="Cambria"/>
          <w:szCs w:val="28"/>
        </w:rPr>
        <w:t>ustanovení</w:t>
      </w:r>
    </w:p>
    <w:p w14:paraId="40904145" w14:textId="3DB0FABF" w:rsidR="0017787B" w:rsidRPr="009B32C6" w:rsidRDefault="005E6DE7" w:rsidP="0017787B">
      <w:pPr>
        <w:jc w:val="both"/>
        <w:rPr>
          <w:rFonts w:ascii="Cambria" w:hAnsi="Cambria"/>
        </w:rPr>
      </w:pPr>
      <w:r w:rsidRPr="009B32C6">
        <w:rPr>
          <w:rFonts w:ascii="Cambria" w:hAnsi="Cambria"/>
        </w:rPr>
        <w:t xml:space="preserve">Tento dokument popisuje </w:t>
      </w:r>
      <w:r w:rsidR="001040D4" w:rsidRPr="009B32C6">
        <w:rPr>
          <w:rFonts w:ascii="Cambria" w:hAnsi="Cambria"/>
        </w:rPr>
        <w:t xml:space="preserve">pravidla a </w:t>
      </w:r>
      <w:r w:rsidR="0017787B" w:rsidRPr="009B32C6">
        <w:rPr>
          <w:rFonts w:ascii="Cambria" w:hAnsi="Cambria"/>
        </w:rPr>
        <w:t>proces</w:t>
      </w:r>
      <w:r w:rsidR="001040D4" w:rsidRPr="009B32C6">
        <w:rPr>
          <w:rFonts w:ascii="Cambria" w:hAnsi="Cambria"/>
        </w:rPr>
        <w:t>y</w:t>
      </w:r>
      <w:r w:rsidRPr="009B32C6">
        <w:rPr>
          <w:rFonts w:ascii="Cambria" w:hAnsi="Cambria"/>
        </w:rPr>
        <w:t>, kterým</w:t>
      </w:r>
      <w:r w:rsidR="001040D4" w:rsidRPr="009B32C6">
        <w:rPr>
          <w:rFonts w:ascii="Cambria" w:hAnsi="Cambria"/>
        </w:rPr>
        <w:t>i</w:t>
      </w:r>
      <w:r w:rsidRPr="009B32C6">
        <w:rPr>
          <w:rFonts w:ascii="Cambria" w:hAnsi="Cambria"/>
        </w:rPr>
        <w:t xml:space="preserve"> se </w:t>
      </w:r>
      <w:r w:rsidR="0017787B" w:rsidRPr="009B32C6">
        <w:rPr>
          <w:rFonts w:ascii="Cambria" w:hAnsi="Cambria"/>
        </w:rPr>
        <w:t xml:space="preserve">Smluvní strany </w:t>
      </w:r>
      <w:r w:rsidRPr="009B32C6">
        <w:rPr>
          <w:rFonts w:ascii="Cambria" w:hAnsi="Cambria"/>
        </w:rPr>
        <w:t xml:space="preserve">řídí při </w:t>
      </w:r>
    </w:p>
    <w:p w14:paraId="38D75130" w14:textId="733ED501" w:rsidR="0017787B" w:rsidRPr="009B32C6" w:rsidRDefault="001040D4" w:rsidP="0017787B">
      <w:pPr>
        <w:pStyle w:val="Odstavecseseznamem"/>
        <w:numPr>
          <w:ilvl w:val="0"/>
          <w:numId w:val="1"/>
        </w:numPr>
        <w:jc w:val="both"/>
        <w:rPr>
          <w:rFonts w:ascii="Cambria" w:hAnsi="Cambria"/>
        </w:rPr>
      </w:pPr>
      <w:r w:rsidRPr="009B32C6">
        <w:rPr>
          <w:rFonts w:ascii="Cambria" w:hAnsi="Cambria"/>
        </w:rPr>
        <w:t>exitu Objednatele z CAFM systému bez přechodu na jiný informační systém nebo</w:t>
      </w:r>
    </w:p>
    <w:p w14:paraId="59065108" w14:textId="475C8700" w:rsidR="001040D4" w:rsidRPr="009B32C6" w:rsidRDefault="005E6DE7" w:rsidP="001040D4">
      <w:pPr>
        <w:pStyle w:val="Odstavecseseznamem"/>
        <w:numPr>
          <w:ilvl w:val="0"/>
          <w:numId w:val="1"/>
        </w:numPr>
        <w:jc w:val="both"/>
        <w:rPr>
          <w:rFonts w:ascii="Cambria" w:hAnsi="Cambria"/>
        </w:rPr>
      </w:pPr>
      <w:r w:rsidRPr="009B32C6">
        <w:rPr>
          <w:rFonts w:ascii="Cambria" w:hAnsi="Cambria"/>
        </w:rPr>
        <w:t>přechodu z</w:t>
      </w:r>
      <w:r w:rsidR="0017787B" w:rsidRPr="009B32C6">
        <w:rPr>
          <w:rFonts w:ascii="Cambria" w:hAnsi="Cambria"/>
        </w:rPr>
        <w:t> CAFM systému</w:t>
      </w:r>
      <w:r w:rsidRPr="009B32C6">
        <w:rPr>
          <w:rFonts w:ascii="Cambria" w:hAnsi="Cambria"/>
        </w:rPr>
        <w:t xml:space="preserve"> na jiný</w:t>
      </w:r>
      <w:r w:rsidR="0017787B" w:rsidRPr="009B32C6">
        <w:rPr>
          <w:rFonts w:ascii="Cambria" w:hAnsi="Cambria"/>
        </w:rPr>
        <w:t xml:space="preserve"> informační systém</w:t>
      </w:r>
      <w:r w:rsidRPr="009B32C6">
        <w:rPr>
          <w:rFonts w:ascii="Cambria" w:hAnsi="Cambria"/>
        </w:rPr>
        <w:t>,</w:t>
      </w:r>
      <w:r w:rsidR="0017787B" w:rsidRPr="009B32C6">
        <w:rPr>
          <w:rFonts w:ascii="Cambria" w:hAnsi="Cambria"/>
        </w:rPr>
        <w:t xml:space="preserve"> a to</w:t>
      </w:r>
      <w:r w:rsidRPr="009B32C6">
        <w:rPr>
          <w:rFonts w:ascii="Cambria" w:hAnsi="Cambria"/>
        </w:rPr>
        <w:t xml:space="preserve"> včetně migrace dat.</w:t>
      </w:r>
    </w:p>
    <w:p w14:paraId="33FFAFD1" w14:textId="128EAF66" w:rsidR="00233B5A" w:rsidRPr="009B32C6" w:rsidRDefault="00233B5A" w:rsidP="001040D4">
      <w:pPr>
        <w:jc w:val="both"/>
        <w:rPr>
          <w:rFonts w:ascii="Cambria" w:hAnsi="Cambria"/>
        </w:rPr>
      </w:pPr>
      <w:r w:rsidRPr="009B32C6">
        <w:rPr>
          <w:rFonts w:ascii="Cambria" w:hAnsi="Cambria"/>
          <w:b/>
          <w:bCs/>
        </w:rPr>
        <w:t>Exitem</w:t>
      </w:r>
      <w:r w:rsidRPr="009B32C6">
        <w:rPr>
          <w:rFonts w:ascii="Cambria" w:hAnsi="Cambria"/>
        </w:rPr>
        <w:t xml:space="preserve"> se rozumí proces opuštění CAFM systému Objednatelem za podmínek stanovených dále v této příloze nebo ve Smlouvě. </w:t>
      </w:r>
    </w:p>
    <w:p w14:paraId="7E2168B2" w14:textId="6FB75DC8" w:rsidR="00DE0F85" w:rsidRPr="009B32C6" w:rsidRDefault="00DE0F85" w:rsidP="00DE0F85">
      <w:pPr>
        <w:jc w:val="both"/>
        <w:rPr>
          <w:rFonts w:ascii="Cambria" w:hAnsi="Cambria"/>
        </w:rPr>
      </w:pPr>
      <w:r w:rsidRPr="009B32C6">
        <w:rPr>
          <w:rFonts w:ascii="Cambria" w:hAnsi="Cambria"/>
          <w:b/>
          <w:bCs/>
        </w:rPr>
        <w:t>Migrací dat</w:t>
      </w:r>
      <w:r w:rsidRPr="009B32C6">
        <w:rPr>
          <w:rFonts w:ascii="Cambria" w:hAnsi="Cambria"/>
        </w:rPr>
        <w:t xml:space="preserve"> se rozumí proces, při kterém dochází k přesunu digitálních informací z CAFM systému do jiného umístění. Tento proces zahrnuje výběr, přípravu, extrakci a transformaci dat a jejich trvalý přenos do jiného umístění. Tímto jiným umístěním může, ale nemusí, být nahrazující (nově dodávaný) CAFM systém.</w:t>
      </w:r>
    </w:p>
    <w:p w14:paraId="2188F7B2" w14:textId="1CDA7682" w:rsidR="005E6DE7" w:rsidRPr="009B32C6" w:rsidRDefault="001040D4" w:rsidP="001040D4">
      <w:pPr>
        <w:jc w:val="both"/>
        <w:rPr>
          <w:rFonts w:ascii="Cambria" w:hAnsi="Cambria"/>
        </w:rPr>
      </w:pPr>
      <w:r w:rsidRPr="009B32C6">
        <w:rPr>
          <w:rFonts w:ascii="Cambria" w:hAnsi="Cambria"/>
          <w:b/>
          <w:bCs/>
        </w:rPr>
        <w:t>Cílem Služby exitu</w:t>
      </w:r>
      <w:r w:rsidRPr="009B32C6">
        <w:rPr>
          <w:rFonts w:ascii="Cambria" w:hAnsi="Cambria"/>
        </w:rPr>
        <w:t xml:space="preserve"> je zajištění </w:t>
      </w:r>
      <w:r w:rsidR="001043AC" w:rsidRPr="009B32C6">
        <w:rPr>
          <w:rFonts w:ascii="Cambria" w:hAnsi="Cambria"/>
        </w:rPr>
        <w:t>co nejhladšího průběhu migrace</w:t>
      </w:r>
      <w:r w:rsidRPr="009B32C6">
        <w:rPr>
          <w:rFonts w:ascii="Cambria" w:hAnsi="Cambria"/>
        </w:rPr>
        <w:t xml:space="preserve"> dat z CAFM systému</w:t>
      </w:r>
      <w:r w:rsidR="00BC5BFE" w:rsidRPr="009B32C6">
        <w:rPr>
          <w:rFonts w:ascii="Cambria" w:hAnsi="Cambria"/>
        </w:rPr>
        <w:t xml:space="preserve"> způsobem umožňujícím jejich další využití Objednatelem</w:t>
      </w:r>
      <w:r w:rsidRPr="009B32C6">
        <w:rPr>
          <w:rFonts w:ascii="Cambria" w:hAnsi="Cambria"/>
        </w:rPr>
        <w:t xml:space="preserve"> a případný </w:t>
      </w:r>
      <w:r w:rsidR="008D214C">
        <w:rPr>
          <w:rFonts w:ascii="Cambria" w:hAnsi="Cambria"/>
        </w:rPr>
        <w:t>přenos</w:t>
      </w:r>
      <w:r w:rsidRPr="009B32C6">
        <w:rPr>
          <w:rFonts w:ascii="Cambria" w:hAnsi="Cambria"/>
        </w:rPr>
        <w:t xml:space="preserve"> těchto dat do jiného informačního systému</w:t>
      </w:r>
      <w:r w:rsidR="001043AC" w:rsidRPr="009B32C6">
        <w:rPr>
          <w:rFonts w:ascii="Cambria" w:hAnsi="Cambria"/>
        </w:rPr>
        <w:t>, a to případně i ve spolupráci s třetí osobou</w:t>
      </w:r>
      <w:r w:rsidR="005E6DE7" w:rsidRPr="009B32C6">
        <w:rPr>
          <w:rFonts w:ascii="Cambria" w:hAnsi="Cambria"/>
        </w:rPr>
        <w:t xml:space="preserve"> s</w:t>
      </w:r>
      <w:r w:rsidR="001043AC" w:rsidRPr="009B32C6">
        <w:rPr>
          <w:rFonts w:ascii="Cambria" w:hAnsi="Cambria"/>
        </w:rPr>
        <w:t> co nejmenším</w:t>
      </w:r>
      <w:r w:rsidR="005E6DE7" w:rsidRPr="009B32C6">
        <w:rPr>
          <w:rFonts w:ascii="Cambria" w:hAnsi="Cambria"/>
        </w:rPr>
        <w:t xml:space="preserve"> dopadem na provoz</w:t>
      </w:r>
      <w:r w:rsidR="001043AC" w:rsidRPr="009B32C6">
        <w:rPr>
          <w:rFonts w:ascii="Cambria" w:hAnsi="Cambria"/>
        </w:rPr>
        <w:t>ní procesy Objednatele</w:t>
      </w:r>
      <w:r w:rsidR="005E6DE7" w:rsidRPr="009B32C6">
        <w:rPr>
          <w:rFonts w:ascii="Cambria" w:hAnsi="Cambria"/>
        </w:rPr>
        <w:t xml:space="preserve"> a zajištění integrity a bezpečnosti </w:t>
      </w:r>
      <w:r w:rsidRPr="009B32C6">
        <w:rPr>
          <w:rFonts w:ascii="Cambria" w:hAnsi="Cambria"/>
        </w:rPr>
        <w:t xml:space="preserve">dotčených </w:t>
      </w:r>
      <w:r w:rsidR="005E6DE7" w:rsidRPr="009B32C6">
        <w:rPr>
          <w:rFonts w:ascii="Cambria" w:hAnsi="Cambria"/>
        </w:rPr>
        <w:t>dat.</w:t>
      </w:r>
      <w:r w:rsidR="00FE66E5" w:rsidRPr="009B32C6">
        <w:rPr>
          <w:rFonts w:ascii="Cambria" w:hAnsi="Cambria"/>
        </w:rPr>
        <w:t xml:space="preserve"> </w:t>
      </w:r>
    </w:p>
    <w:p w14:paraId="6DA2CE39" w14:textId="1942E55C" w:rsidR="00C24FDE" w:rsidRPr="009B32C6" w:rsidRDefault="00C24FDE" w:rsidP="001040D4">
      <w:pPr>
        <w:jc w:val="both"/>
        <w:rPr>
          <w:rFonts w:ascii="Cambria" w:hAnsi="Cambria"/>
        </w:rPr>
      </w:pPr>
      <w:r w:rsidRPr="009B32C6">
        <w:rPr>
          <w:rFonts w:ascii="Cambria" w:hAnsi="Cambria"/>
          <w:b/>
          <w:bCs/>
        </w:rPr>
        <w:t xml:space="preserve">Výsledkem </w:t>
      </w:r>
      <w:r w:rsidR="003F6AAF">
        <w:rPr>
          <w:rFonts w:ascii="Cambria" w:hAnsi="Cambria"/>
          <w:b/>
          <w:bCs/>
        </w:rPr>
        <w:t>S</w:t>
      </w:r>
      <w:r w:rsidRPr="009B32C6">
        <w:rPr>
          <w:rFonts w:ascii="Cambria" w:hAnsi="Cambria"/>
          <w:b/>
          <w:bCs/>
        </w:rPr>
        <w:t>lužby exitu</w:t>
      </w:r>
      <w:r w:rsidRPr="009B32C6">
        <w:rPr>
          <w:rFonts w:ascii="Cambria" w:hAnsi="Cambria"/>
        </w:rPr>
        <w:t xml:space="preserve"> musí být situace, kdy je Objednatel bez vazby na (původní) CAFM systém</w:t>
      </w:r>
      <w:r w:rsidR="003022DE">
        <w:rPr>
          <w:rFonts w:ascii="Cambria" w:hAnsi="Cambria"/>
        </w:rPr>
        <w:t>,</w:t>
      </w:r>
      <w:r w:rsidRPr="009B32C6">
        <w:rPr>
          <w:rFonts w:ascii="Cambria" w:hAnsi="Cambria"/>
        </w:rPr>
        <w:t xml:space="preserve"> Dodavatele</w:t>
      </w:r>
      <w:r w:rsidR="003022DE">
        <w:rPr>
          <w:rFonts w:ascii="Cambria" w:hAnsi="Cambria"/>
        </w:rPr>
        <w:t xml:space="preserve"> nebo jinou</w:t>
      </w:r>
      <w:r w:rsidR="007046A3">
        <w:rPr>
          <w:rFonts w:ascii="Cambria" w:hAnsi="Cambria"/>
        </w:rPr>
        <w:t xml:space="preserve"> </w:t>
      </w:r>
      <w:r w:rsidR="00211A8C">
        <w:rPr>
          <w:rFonts w:ascii="Cambria" w:hAnsi="Cambria"/>
        </w:rPr>
        <w:t xml:space="preserve">třetí </w:t>
      </w:r>
      <w:r w:rsidR="003022DE">
        <w:rPr>
          <w:rFonts w:ascii="Cambria" w:hAnsi="Cambria"/>
        </w:rPr>
        <w:t>osobu</w:t>
      </w:r>
      <w:r w:rsidRPr="009B32C6">
        <w:rPr>
          <w:rFonts w:ascii="Cambria" w:hAnsi="Cambria"/>
        </w:rPr>
        <w:t xml:space="preserve"> a bez dalších poplatků nebo licenčních omezení schopen využít data migrovaná z CAFM systému pro svou další provozní potřebu, a to případně i v rámci jiného informačního systému, do kterého budou migrovaná data v rámci realizace exitu </w:t>
      </w:r>
      <w:r w:rsidR="00C87DD5">
        <w:rPr>
          <w:rFonts w:ascii="Cambria" w:hAnsi="Cambria"/>
        </w:rPr>
        <w:t>přenesena</w:t>
      </w:r>
      <w:r w:rsidRPr="009B32C6">
        <w:rPr>
          <w:rFonts w:ascii="Cambria" w:hAnsi="Cambria"/>
        </w:rPr>
        <w:t>.</w:t>
      </w:r>
    </w:p>
    <w:p w14:paraId="5382F792" w14:textId="6C9DD838" w:rsidR="001040D4" w:rsidRPr="009B32C6" w:rsidRDefault="001040D4" w:rsidP="001040D4">
      <w:pPr>
        <w:pStyle w:val="Nadpis1"/>
        <w:rPr>
          <w:rFonts w:ascii="Cambria" w:hAnsi="Cambria"/>
        </w:rPr>
      </w:pPr>
      <w:r w:rsidRPr="009B32C6">
        <w:rPr>
          <w:rFonts w:ascii="Cambria" w:hAnsi="Cambria"/>
        </w:rPr>
        <w:t xml:space="preserve">Předmět </w:t>
      </w:r>
      <w:r w:rsidR="00233B5A" w:rsidRPr="009B32C6">
        <w:rPr>
          <w:rFonts w:ascii="Cambria" w:hAnsi="Cambria"/>
        </w:rPr>
        <w:t xml:space="preserve">Služby </w:t>
      </w:r>
      <w:r w:rsidRPr="009B32C6">
        <w:rPr>
          <w:rFonts w:ascii="Cambria" w:hAnsi="Cambria"/>
        </w:rPr>
        <w:t>exitu</w:t>
      </w:r>
    </w:p>
    <w:p w14:paraId="3D8468B1" w14:textId="718B0243" w:rsidR="00FA72FF" w:rsidRPr="009B32C6" w:rsidRDefault="00FA72FF" w:rsidP="00FA72FF">
      <w:pPr>
        <w:jc w:val="both"/>
        <w:rPr>
          <w:rFonts w:ascii="Cambria" w:hAnsi="Cambria"/>
        </w:rPr>
      </w:pPr>
      <w:r w:rsidRPr="009B32C6">
        <w:rPr>
          <w:rFonts w:ascii="Cambria" w:hAnsi="Cambria"/>
        </w:rPr>
        <w:t>Předmětem Služby exitu z CAFM systému je následující plnění Dodavatele:</w:t>
      </w:r>
    </w:p>
    <w:p w14:paraId="1BB1364E" w14:textId="1A87E481" w:rsidR="00FA72FF" w:rsidRPr="009B32C6" w:rsidRDefault="00FA72FF" w:rsidP="00FA72FF">
      <w:pPr>
        <w:pStyle w:val="Odstavecseseznamem"/>
        <w:numPr>
          <w:ilvl w:val="0"/>
          <w:numId w:val="2"/>
        </w:numPr>
        <w:jc w:val="both"/>
        <w:rPr>
          <w:rFonts w:ascii="Cambria" w:hAnsi="Cambria"/>
        </w:rPr>
      </w:pPr>
      <w:r w:rsidRPr="009B32C6">
        <w:rPr>
          <w:rFonts w:ascii="Cambria" w:hAnsi="Cambria"/>
        </w:rPr>
        <w:t>Účast na jednáních s Objednatelem a případně třetími osobami souvisejících s</w:t>
      </w:r>
      <w:r w:rsidR="001043AC" w:rsidRPr="009B32C6">
        <w:rPr>
          <w:rFonts w:ascii="Cambria" w:hAnsi="Cambria"/>
        </w:rPr>
        <w:t> </w:t>
      </w:r>
      <w:r w:rsidRPr="009B32C6">
        <w:rPr>
          <w:rFonts w:ascii="Cambria" w:hAnsi="Cambria"/>
        </w:rPr>
        <w:t>exitem</w:t>
      </w:r>
      <w:r w:rsidR="001043AC" w:rsidRPr="009B32C6">
        <w:rPr>
          <w:rFonts w:ascii="Cambria" w:hAnsi="Cambria"/>
        </w:rPr>
        <w:t>, a to dle požadavků Objednatele</w:t>
      </w:r>
      <w:r w:rsidRPr="009B32C6">
        <w:rPr>
          <w:rFonts w:ascii="Cambria" w:hAnsi="Cambria"/>
        </w:rPr>
        <w:t>.</w:t>
      </w:r>
    </w:p>
    <w:p w14:paraId="787D064E" w14:textId="3F1EB5EA" w:rsidR="00FA72FF" w:rsidRPr="009B32C6" w:rsidRDefault="00FA72FF" w:rsidP="00FA72FF">
      <w:pPr>
        <w:pStyle w:val="Odstavecseseznamem"/>
        <w:numPr>
          <w:ilvl w:val="0"/>
          <w:numId w:val="2"/>
        </w:numPr>
        <w:jc w:val="both"/>
        <w:rPr>
          <w:rFonts w:ascii="Cambria" w:hAnsi="Cambria"/>
        </w:rPr>
      </w:pPr>
      <w:r w:rsidRPr="009B32C6">
        <w:rPr>
          <w:rFonts w:ascii="Cambria" w:hAnsi="Cambria"/>
        </w:rPr>
        <w:t>Zpracování základní analýzy, která bude obsahovat analýzu požadavků a očekávaných výstupů exitu (dále jen „</w:t>
      </w:r>
      <w:r w:rsidRPr="009B32C6">
        <w:rPr>
          <w:rFonts w:ascii="Cambria" w:hAnsi="Cambria"/>
          <w:b/>
          <w:bCs/>
        </w:rPr>
        <w:t>Základní analýza</w:t>
      </w:r>
      <w:r w:rsidRPr="009B32C6">
        <w:rPr>
          <w:rFonts w:ascii="Cambria" w:hAnsi="Cambria"/>
        </w:rPr>
        <w:t>“).</w:t>
      </w:r>
    </w:p>
    <w:p w14:paraId="6F67D279" w14:textId="62A65294" w:rsidR="00FA72FF" w:rsidRPr="009B32C6" w:rsidRDefault="00FA72FF" w:rsidP="00FA72FF">
      <w:pPr>
        <w:pStyle w:val="Odstavecseseznamem"/>
        <w:numPr>
          <w:ilvl w:val="0"/>
          <w:numId w:val="2"/>
        </w:numPr>
        <w:jc w:val="both"/>
        <w:rPr>
          <w:rFonts w:ascii="Cambria" w:hAnsi="Cambria"/>
        </w:rPr>
      </w:pPr>
      <w:r w:rsidRPr="009B32C6">
        <w:rPr>
          <w:rFonts w:ascii="Cambria" w:hAnsi="Cambria"/>
        </w:rPr>
        <w:t xml:space="preserve">Analýza a vypracování dokumentace vymezující postup provedení </w:t>
      </w:r>
      <w:r w:rsidR="001043AC" w:rsidRPr="009B32C6">
        <w:rPr>
          <w:rFonts w:ascii="Cambria" w:hAnsi="Cambria"/>
        </w:rPr>
        <w:t>S</w:t>
      </w:r>
      <w:r w:rsidRPr="009B32C6">
        <w:rPr>
          <w:rFonts w:ascii="Cambria" w:hAnsi="Cambria"/>
        </w:rPr>
        <w:t>lužb</w:t>
      </w:r>
      <w:r w:rsidR="001043AC" w:rsidRPr="009B32C6">
        <w:rPr>
          <w:rFonts w:ascii="Cambria" w:hAnsi="Cambria"/>
        </w:rPr>
        <w:t>y</w:t>
      </w:r>
      <w:r w:rsidRPr="009B32C6">
        <w:rPr>
          <w:rFonts w:ascii="Cambria" w:hAnsi="Cambria"/>
        </w:rPr>
        <w:t xml:space="preserve"> exitu navazující na Základní analýzu (dále jen „</w:t>
      </w:r>
      <w:r w:rsidRPr="009B32C6">
        <w:rPr>
          <w:rFonts w:ascii="Cambria" w:hAnsi="Cambria"/>
          <w:b/>
          <w:bCs/>
        </w:rPr>
        <w:t>Exitový plán</w:t>
      </w:r>
      <w:r w:rsidRPr="009B32C6">
        <w:rPr>
          <w:rFonts w:ascii="Cambria" w:hAnsi="Cambria"/>
        </w:rPr>
        <w:t>“).</w:t>
      </w:r>
    </w:p>
    <w:p w14:paraId="4F2B66B0" w14:textId="6F5DAFFA" w:rsidR="001043AC" w:rsidRPr="009B32C6" w:rsidRDefault="001043AC" w:rsidP="001043AC">
      <w:pPr>
        <w:pStyle w:val="Odstavecseseznamem"/>
        <w:numPr>
          <w:ilvl w:val="0"/>
          <w:numId w:val="2"/>
        </w:numPr>
        <w:spacing w:after="0"/>
        <w:ind w:left="714" w:hanging="357"/>
        <w:jc w:val="both"/>
        <w:rPr>
          <w:rFonts w:ascii="Cambria" w:hAnsi="Cambria"/>
        </w:rPr>
      </w:pPr>
      <w:r w:rsidRPr="009B32C6">
        <w:rPr>
          <w:rFonts w:ascii="Cambria" w:hAnsi="Cambria"/>
        </w:rPr>
        <w:t>Poskytnutí veškerých služeb nezbytných pro řádnou realizaci Služby exitu v intencích vytčených cílů, Základní analýzy a Exitového plánu.</w:t>
      </w:r>
    </w:p>
    <w:p w14:paraId="12FF2073" w14:textId="35606C66" w:rsidR="001043AC" w:rsidRPr="009B32C6" w:rsidRDefault="001043AC" w:rsidP="001043AC">
      <w:pPr>
        <w:pStyle w:val="Odstavecseseznamem"/>
        <w:numPr>
          <w:ilvl w:val="0"/>
          <w:numId w:val="2"/>
        </w:numPr>
        <w:spacing w:after="0"/>
        <w:ind w:left="714" w:hanging="357"/>
        <w:jc w:val="both"/>
        <w:rPr>
          <w:rFonts w:ascii="Cambria" w:hAnsi="Cambria"/>
        </w:rPr>
      </w:pPr>
      <w:r w:rsidRPr="009B32C6">
        <w:rPr>
          <w:rFonts w:ascii="Cambria" w:hAnsi="Cambria"/>
        </w:rPr>
        <w:t>Zajištění migrace dat (exportu všech dat včetně všech číselníků a jejich předání Objednateli nebo třetí osobě v předem stanovených formátech umožňujících jejich případné vložení do jiného informačního systému), a to dle specifikace Objednatele nebo jím pověřené osoby.</w:t>
      </w:r>
    </w:p>
    <w:p w14:paraId="7D025AC6" w14:textId="4149269F" w:rsidR="00FA72FF" w:rsidRPr="009B32C6" w:rsidRDefault="00FA72FF" w:rsidP="001043AC">
      <w:pPr>
        <w:pStyle w:val="Odstavecseseznamem"/>
        <w:numPr>
          <w:ilvl w:val="0"/>
          <w:numId w:val="2"/>
        </w:numPr>
        <w:spacing w:after="0"/>
        <w:ind w:left="714" w:hanging="357"/>
        <w:contextualSpacing w:val="0"/>
        <w:jc w:val="both"/>
        <w:rPr>
          <w:rFonts w:ascii="Cambria" w:hAnsi="Cambria"/>
        </w:rPr>
      </w:pPr>
      <w:r w:rsidRPr="009B32C6">
        <w:rPr>
          <w:rFonts w:ascii="Cambria" w:hAnsi="Cambria"/>
        </w:rPr>
        <w:lastRenderedPageBreak/>
        <w:t xml:space="preserve">Poskytnutí </w:t>
      </w:r>
      <w:r w:rsidR="001043AC" w:rsidRPr="009B32C6">
        <w:rPr>
          <w:rFonts w:ascii="Cambria" w:hAnsi="Cambria"/>
        </w:rPr>
        <w:t xml:space="preserve">veškeré požadované </w:t>
      </w:r>
      <w:r w:rsidRPr="009B32C6">
        <w:rPr>
          <w:rFonts w:ascii="Cambria" w:hAnsi="Cambria"/>
        </w:rPr>
        <w:t xml:space="preserve">součinnosti, aktuální technické dokumentace a informací </w:t>
      </w:r>
      <w:r w:rsidR="001043AC" w:rsidRPr="009B32C6">
        <w:rPr>
          <w:rFonts w:ascii="Cambria" w:hAnsi="Cambria"/>
        </w:rPr>
        <w:t>potřebných</w:t>
      </w:r>
      <w:r w:rsidRPr="009B32C6">
        <w:rPr>
          <w:rFonts w:ascii="Cambria" w:hAnsi="Cambria"/>
        </w:rPr>
        <w:t xml:space="preserve"> k realizaci </w:t>
      </w:r>
      <w:r w:rsidR="00C444C9">
        <w:rPr>
          <w:rFonts w:ascii="Cambria" w:hAnsi="Cambria"/>
        </w:rPr>
        <w:t xml:space="preserve">exitu či </w:t>
      </w:r>
      <w:r w:rsidRPr="009B32C6">
        <w:rPr>
          <w:rFonts w:ascii="Cambria" w:hAnsi="Cambria"/>
        </w:rPr>
        <w:t>Exitového plánu.</w:t>
      </w:r>
    </w:p>
    <w:p w14:paraId="565FA760" w14:textId="2A69AF53" w:rsidR="00FA72FF" w:rsidRPr="009B32C6" w:rsidRDefault="00FA72FF" w:rsidP="00FA72FF">
      <w:pPr>
        <w:ind w:left="284"/>
        <w:rPr>
          <w:rFonts w:ascii="Cambria" w:hAnsi="Cambria"/>
        </w:rPr>
      </w:pPr>
      <w:r w:rsidRPr="009B32C6">
        <w:rPr>
          <w:rFonts w:ascii="Cambria" w:hAnsi="Cambria"/>
        </w:rPr>
        <w:t>(v tomto dokumentu jako „</w:t>
      </w:r>
      <w:r w:rsidRPr="009B32C6">
        <w:rPr>
          <w:rFonts w:ascii="Cambria" w:hAnsi="Cambria"/>
          <w:b/>
          <w:bCs/>
        </w:rPr>
        <w:t>Služba exitu</w:t>
      </w:r>
      <w:r w:rsidRPr="009B32C6">
        <w:rPr>
          <w:rFonts w:ascii="Cambria" w:hAnsi="Cambria"/>
        </w:rPr>
        <w:t>“)</w:t>
      </w:r>
    </w:p>
    <w:p w14:paraId="55799FAE" w14:textId="77777777" w:rsidR="00AB42C8" w:rsidRPr="009B32C6" w:rsidRDefault="00FA72FF" w:rsidP="00FA72FF">
      <w:pPr>
        <w:jc w:val="both"/>
        <w:rPr>
          <w:rFonts w:ascii="Cambria" w:hAnsi="Cambria"/>
        </w:rPr>
      </w:pPr>
      <w:r w:rsidRPr="009B32C6">
        <w:rPr>
          <w:rFonts w:ascii="Cambria" w:hAnsi="Cambria"/>
          <w:b/>
          <w:bCs/>
        </w:rPr>
        <w:t xml:space="preserve">Službu exitu aktivuje Objednatel prostřednictvím </w:t>
      </w:r>
      <w:r w:rsidR="00C24FDE" w:rsidRPr="009B32C6">
        <w:rPr>
          <w:rFonts w:ascii="Cambria" w:hAnsi="Cambria"/>
          <w:b/>
          <w:bCs/>
        </w:rPr>
        <w:t xml:space="preserve">písemné </w:t>
      </w:r>
      <w:r w:rsidRPr="009B32C6">
        <w:rPr>
          <w:rFonts w:ascii="Cambria" w:hAnsi="Cambria"/>
          <w:b/>
          <w:bCs/>
        </w:rPr>
        <w:t>výzvy k jejímu poskytnutí doručené Dodavateli</w:t>
      </w:r>
      <w:r w:rsidRPr="009B32C6">
        <w:rPr>
          <w:rFonts w:ascii="Cambria" w:hAnsi="Cambria"/>
        </w:rPr>
        <w:t xml:space="preserve">. Dodavatel je povinen Službu exitu Objednateli na základě doručené výzvy poskytnout </w:t>
      </w:r>
      <w:r w:rsidR="00C24FDE" w:rsidRPr="009B32C6">
        <w:rPr>
          <w:rFonts w:ascii="Cambria" w:hAnsi="Cambria"/>
        </w:rPr>
        <w:t>v souladu se Smlouvou a tímto dokumentem poskytnout.</w:t>
      </w:r>
    </w:p>
    <w:p w14:paraId="4C7C5D41" w14:textId="77777777" w:rsidR="00C7227A" w:rsidRPr="009B32C6" w:rsidRDefault="00AB42C8" w:rsidP="00FA72FF">
      <w:pPr>
        <w:jc w:val="both"/>
        <w:rPr>
          <w:rFonts w:ascii="Cambria" w:hAnsi="Cambria"/>
        </w:rPr>
      </w:pPr>
      <w:r w:rsidRPr="009B32C6">
        <w:rPr>
          <w:rFonts w:ascii="Cambria" w:hAnsi="Cambria"/>
        </w:rPr>
        <w:t>Objednatel zajistí součinnost třetích osob nezbytnou pro řádné poskytnutí Služby exitu Dodavatelem.</w:t>
      </w:r>
    </w:p>
    <w:p w14:paraId="3ACC078A" w14:textId="45A3EE75" w:rsidR="00143E98" w:rsidRPr="009B32C6" w:rsidRDefault="00143E98" w:rsidP="00FA72FF">
      <w:pPr>
        <w:jc w:val="both"/>
        <w:rPr>
          <w:rFonts w:ascii="Cambria" w:hAnsi="Cambria"/>
        </w:rPr>
      </w:pPr>
      <w:r w:rsidRPr="009B32C6">
        <w:rPr>
          <w:rFonts w:ascii="Cambria" w:hAnsi="Cambria"/>
        </w:rPr>
        <w:t>Objednatel má právo na přístup k veškerým svým datům v původním formátu. To zahrnuje možnost vytvořit si kopii všech dat či celé databáze před migrací. Objednatel má také právo na přístup k jakýmkoli metadatům nebo dalším informacím spojeným s jeho daty.</w:t>
      </w:r>
    </w:p>
    <w:p w14:paraId="5A127402" w14:textId="278B50A5" w:rsidR="00C7227A" w:rsidRPr="009B32C6" w:rsidRDefault="00C7227A" w:rsidP="00C7227A">
      <w:pPr>
        <w:jc w:val="both"/>
        <w:rPr>
          <w:rFonts w:ascii="Cambria" w:hAnsi="Cambria"/>
        </w:rPr>
      </w:pPr>
      <w:r w:rsidRPr="009B32C6">
        <w:rPr>
          <w:rFonts w:ascii="Cambria" w:hAnsi="Cambria"/>
        </w:rPr>
        <w:t>Za řádné poskytnutí Služby exitu odpovídá Dodavatel. Dodavatel musí vyvinout veškeré úsilí, které po něm lze spravedlivě požadovat, aby došlo k naplnění smyslu a účelu Služby exitu, a to v intencích požadavků Objednatele.</w:t>
      </w:r>
      <w:r w:rsidR="00143E98" w:rsidRPr="009B32C6">
        <w:rPr>
          <w:rFonts w:ascii="Cambria" w:hAnsi="Cambria"/>
        </w:rPr>
        <w:t xml:space="preserve"> Dodavatel neodpovídá za situaci, kdy nedojde k naplnění smyslu a účelu Služby exitu z důvodu na straně Objednatele nebo třetí strany (např. selže proces importu dat do jiného informačního systému, přestože byl ze strany Dodavatele realizován v souladu se schváleným Exit plánem).</w:t>
      </w:r>
    </w:p>
    <w:p w14:paraId="0C59F488" w14:textId="134A6CF0" w:rsidR="00FE66E5" w:rsidRPr="009B32C6" w:rsidRDefault="00FE66E5" w:rsidP="00C7227A">
      <w:pPr>
        <w:jc w:val="both"/>
        <w:rPr>
          <w:rFonts w:ascii="Cambria" w:hAnsi="Cambria"/>
        </w:rPr>
      </w:pPr>
      <w:r w:rsidRPr="009B32C6">
        <w:rPr>
          <w:rFonts w:ascii="Cambria" w:hAnsi="Cambria"/>
        </w:rPr>
        <w:t>Dodavatel je povinen zajistit bezpečnost a integritu dat během celého procesu. To zahrnuje zajištění zálohování a ochran</w:t>
      </w:r>
      <w:r w:rsidR="001F5AC2" w:rsidRPr="009B32C6">
        <w:rPr>
          <w:rFonts w:ascii="Cambria" w:hAnsi="Cambria"/>
        </w:rPr>
        <w:t>u</w:t>
      </w:r>
      <w:r w:rsidRPr="009B32C6">
        <w:rPr>
          <w:rFonts w:ascii="Cambria" w:hAnsi="Cambria"/>
        </w:rPr>
        <w:t xml:space="preserve"> dat před neoprávněným přístupem.</w:t>
      </w:r>
    </w:p>
    <w:p w14:paraId="1AEC63C1" w14:textId="60A7FC06" w:rsidR="00C7227A" w:rsidRPr="009B32C6" w:rsidRDefault="00C7227A" w:rsidP="00C7227A">
      <w:pPr>
        <w:pStyle w:val="Nadpis2"/>
        <w:rPr>
          <w:rFonts w:ascii="Cambria" w:hAnsi="Cambria"/>
        </w:rPr>
      </w:pPr>
      <w:r w:rsidRPr="009B32C6">
        <w:rPr>
          <w:rFonts w:ascii="Cambria" w:hAnsi="Cambria"/>
        </w:rPr>
        <w:t>Příprava Základní analýzy</w:t>
      </w:r>
    </w:p>
    <w:p w14:paraId="724156BF" w14:textId="27F91D79" w:rsidR="00AB42C8" w:rsidRPr="009B32C6" w:rsidRDefault="00C24FDE" w:rsidP="00FA72FF">
      <w:pPr>
        <w:jc w:val="both"/>
        <w:rPr>
          <w:rFonts w:ascii="Cambria" w:hAnsi="Cambria"/>
        </w:rPr>
      </w:pPr>
      <w:r w:rsidRPr="009B32C6">
        <w:rPr>
          <w:rFonts w:ascii="Cambria" w:hAnsi="Cambria"/>
        </w:rPr>
        <w:t>Dodavatel je povinen ve lhůtě do 5 pracovních dnů ode dne doručení výzvy k poskytnutí Služby exitu zahájit práce na přípravě Základní analýzy. Základní analýzu zpracuje Dodavatel na základě informací poskytnutých Objednatelem a případně Objednatelem pověřené třetí osoby.</w:t>
      </w:r>
      <w:r w:rsidR="00AB42C8" w:rsidRPr="009B32C6">
        <w:rPr>
          <w:rFonts w:ascii="Cambria" w:hAnsi="Cambria"/>
        </w:rPr>
        <w:t xml:space="preserve"> Základní analýza bude Dodavatelem dokončena ve lhůtě 30 dnů ode dne zahájení prací, nedohodnou-li si Smluvní strany odlišnou lhůtu. Součástí Základní analýzy musí být minimálně:</w:t>
      </w:r>
    </w:p>
    <w:p w14:paraId="2234E9A5" w14:textId="63782B7C" w:rsidR="00AB42C8" w:rsidRPr="009B32C6" w:rsidRDefault="00AB42C8" w:rsidP="00AB42C8">
      <w:pPr>
        <w:pStyle w:val="Odstavecseseznamem"/>
        <w:numPr>
          <w:ilvl w:val="0"/>
          <w:numId w:val="3"/>
        </w:numPr>
        <w:jc w:val="both"/>
        <w:rPr>
          <w:rFonts w:ascii="Cambria" w:hAnsi="Cambria"/>
        </w:rPr>
      </w:pPr>
      <w:r w:rsidRPr="009B32C6">
        <w:rPr>
          <w:rFonts w:ascii="Cambria" w:hAnsi="Cambria"/>
        </w:rPr>
        <w:t xml:space="preserve">Identifikace všech </w:t>
      </w:r>
      <w:r w:rsidR="00C7227A" w:rsidRPr="009B32C6">
        <w:rPr>
          <w:rFonts w:ascii="Cambria" w:hAnsi="Cambria"/>
        </w:rPr>
        <w:t xml:space="preserve">exitem (a migrací dat) </w:t>
      </w:r>
      <w:r w:rsidRPr="009B32C6">
        <w:rPr>
          <w:rFonts w:ascii="Cambria" w:hAnsi="Cambria"/>
        </w:rPr>
        <w:t>dotčených subjektů a informačních systémů.</w:t>
      </w:r>
    </w:p>
    <w:p w14:paraId="5E2F71EE" w14:textId="1B79CDE9" w:rsidR="00AB42C8" w:rsidRPr="009B32C6" w:rsidRDefault="00AB42C8" w:rsidP="00AB42C8">
      <w:pPr>
        <w:pStyle w:val="Odstavecseseznamem"/>
        <w:numPr>
          <w:ilvl w:val="0"/>
          <w:numId w:val="3"/>
        </w:numPr>
        <w:jc w:val="both"/>
        <w:rPr>
          <w:rFonts w:ascii="Cambria" w:hAnsi="Cambria"/>
        </w:rPr>
      </w:pPr>
      <w:r w:rsidRPr="009B32C6">
        <w:rPr>
          <w:rFonts w:ascii="Cambria" w:hAnsi="Cambria"/>
        </w:rPr>
        <w:t>Základní návrh způsobu provedení migrace dat v souladu s požadavkem Objednatele.</w:t>
      </w:r>
    </w:p>
    <w:p w14:paraId="17CAC629" w14:textId="5806760B" w:rsidR="00AB42C8" w:rsidRPr="009B32C6" w:rsidRDefault="00143E98" w:rsidP="00AB42C8">
      <w:pPr>
        <w:pStyle w:val="Odstavecseseznamem"/>
        <w:numPr>
          <w:ilvl w:val="0"/>
          <w:numId w:val="3"/>
        </w:numPr>
        <w:jc w:val="both"/>
        <w:rPr>
          <w:rFonts w:ascii="Cambria" w:hAnsi="Cambria"/>
        </w:rPr>
      </w:pPr>
      <w:r w:rsidRPr="009B32C6">
        <w:rPr>
          <w:rFonts w:ascii="Cambria" w:hAnsi="Cambria"/>
        </w:rPr>
        <w:t>Č</w:t>
      </w:r>
      <w:r w:rsidR="00AB42C8" w:rsidRPr="009B32C6">
        <w:rPr>
          <w:rFonts w:ascii="Cambria" w:hAnsi="Cambria"/>
        </w:rPr>
        <w:t xml:space="preserve">asový </w:t>
      </w:r>
      <w:r w:rsidRPr="009B32C6">
        <w:rPr>
          <w:rFonts w:ascii="Cambria" w:hAnsi="Cambria"/>
        </w:rPr>
        <w:t>rámec</w:t>
      </w:r>
      <w:r w:rsidR="00AB42C8" w:rsidRPr="009B32C6">
        <w:rPr>
          <w:rFonts w:ascii="Cambria" w:hAnsi="Cambria"/>
        </w:rPr>
        <w:t xml:space="preserve"> poskytnutí Služby exitu</w:t>
      </w:r>
      <w:r w:rsidR="00A62C82" w:rsidRPr="009B32C6">
        <w:rPr>
          <w:rFonts w:ascii="Cambria" w:hAnsi="Cambria"/>
        </w:rPr>
        <w:t xml:space="preserve"> od okamžiku schválení Základní analýzy do okamžiku řádného ukončení poskytování Služby exitu Dodavatelem. Tento </w:t>
      </w:r>
      <w:r w:rsidRPr="009B32C6">
        <w:rPr>
          <w:rFonts w:ascii="Cambria" w:hAnsi="Cambria"/>
        </w:rPr>
        <w:t>rámec</w:t>
      </w:r>
      <w:r w:rsidR="00A62C82" w:rsidRPr="009B32C6">
        <w:rPr>
          <w:rFonts w:ascii="Cambria" w:hAnsi="Cambria"/>
        </w:rPr>
        <w:t xml:space="preserve"> musí respektovat případnou lhůtu pro dokončení Služby exitu stanovenou Objednatelem, ledaže by tato lhůta byla zjevně nepřiměřeně krátká a Dodavatel tuto skutečnost v Základní analýze dostatečně odůvodní.</w:t>
      </w:r>
    </w:p>
    <w:p w14:paraId="0148A5C3" w14:textId="01019679" w:rsidR="00287C23" w:rsidRPr="009B32C6" w:rsidRDefault="00287C23" w:rsidP="00AB42C8">
      <w:pPr>
        <w:pStyle w:val="Odstavecseseznamem"/>
        <w:numPr>
          <w:ilvl w:val="0"/>
          <w:numId w:val="3"/>
        </w:numPr>
        <w:jc w:val="both"/>
        <w:rPr>
          <w:rFonts w:ascii="Cambria" w:hAnsi="Cambria"/>
        </w:rPr>
      </w:pPr>
      <w:r w:rsidRPr="009B32C6">
        <w:rPr>
          <w:rFonts w:ascii="Cambria" w:hAnsi="Cambria"/>
        </w:rPr>
        <w:t>Identifikace rizik a navržené způsoby jejich řešení (např. ztráta nebo nekompatibilita dat).</w:t>
      </w:r>
    </w:p>
    <w:p w14:paraId="779D44C2" w14:textId="323854E5" w:rsidR="00AB42C8" w:rsidRPr="009B32C6" w:rsidRDefault="00AB42C8" w:rsidP="00AB42C8">
      <w:pPr>
        <w:pStyle w:val="Odstavecseseznamem"/>
        <w:numPr>
          <w:ilvl w:val="0"/>
          <w:numId w:val="3"/>
        </w:numPr>
        <w:jc w:val="both"/>
        <w:rPr>
          <w:rFonts w:ascii="Cambria" w:hAnsi="Cambria"/>
        </w:rPr>
      </w:pPr>
      <w:r w:rsidRPr="009B32C6">
        <w:rPr>
          <w:rFonts w:ascii="Cambria" w:hAnsi="Cambria"/>
        </w:rPr>
        <w:lastRenderedPageBreak/>
        <w:t>Hrubý odhad pracnosti Služby exitu v člověkohodinách, a to případně i formou rozsahu (od do).</w:t>
      </w:r>
    </w:p>
    <w:p w14:paraId="33D5B863" w14:textId="77777777" w:rsidR="00E4365B" w:rsidRPr="009B32C6" w:rsidRDefault="00C7227A" w:rsidP="00C7227A">
      <w:pPr>
        <w:jc w:val="both"/>
        <w:rPr>
          <w:rFonts w:ascii="Cambria" w:hAnsi="Cambria"/>
        </w:rPr>
      </w:pPr>
      <w:r w:rsidRPr="009B32C6">
        <w:rPr>
          <w:rFonts w:ascii="Cambria" w:hAnsi="Cambria"/>
        </w:rPr>
        <w:t xml:space="preserve">Základní analýzu schvaluje Objednatel. Objednatel je oprávněn Základní analýzu vrátit Dodavateli k dopracování nebo úpravám. Doba, po kterou bude Dodavatelem předložená Základní analýza posuzována Objednatelem se nezapočítává do výše uvedené lhůty pro dokončení Základní analýzy. Objednatel je oprávněn Základní analýzu vrátit Dodavateli k dopracování nebo úpravám i opakovaně. </w:t>
      </w:r>
    </w:p>
    <w:p w14:paraId="006E9132" w14:textId="32074739" w:rsidR="001040D4" w:rsidRPr="009B32C6" w:rsidRDefault="00C7227A" w:rsidP="00C7227A">
      <w:pPr>
        <w:jc w:val="both"/>
        <w:rPr>
          <w:rFonts w:ascii="Cambria" w:hAnsi="Cambria"/>
        </w:rPr>
      </w:pPr>
      <w:r w:rsidRPr="009B32C6">
        <w:rPr>
          <w:rFonts w:ascii="Cambria" w:hAnsi="Cambria"/>
        </w:rPr>
        <w:t>Dodavatel nemá nárok na odměnu za dopracovávání nebo úpravy Základní analýzy, pokud tato dopracování nebo úpravy nevycházejí z nových informací nebo nových požadavků Objednatele (tj. v případě, že původní předložená Základní analýza byla pouze nedostatečně zpracovaná).</w:t>
      </w:r>
      <w:r w:rsidR="00E4365B" w:rsidRPr="009B32C6">
        <w:rPr>
          <w:rFonts w:ascii="Cambria" w:hAnsi="Cambria"/>
        </w:rPr>
        <w:t xml:space="preserve"> V případě, že mu nárok na odměnu v souvislosti s tímto odstavcem vzniká, má nárok i na přiměřené prodloužení lhůty pro dokončení Základní analýzy.</w:t>
      </w:r>
    </w:p>
    <w:p w14:paraId="0A40F353" w14:textId="11750ACF" w:rsidR="00C7227A" w:rsidRPr="009B32C6" w:rsidRDefault="00C7227A" w:rsidP="00C7227A">
      <w:pPr>
        <w:jc w:val="both"/>
        <w:rPr>
          <w:rFonts w:ascii="Cambria" w:hAnsi="Cambria"/>
        </w:rPr>
      </w:pPr>
      <w:r w:rsidRPr="009B32C6">
        <w:rPr>
          <w:rFonts w:ascii="Cambria" w:hAnsi="Cambria"/>
        </w:rPr>
        <w:t xml:space="preserve">Za dokončenou Základní analýzu se považuje pouze Základní analýza schválená Objednatelem prostřednictvím akceptačního protokolu. Schválená Základní analýza je podkladem pro přípravu </w:t>
      </w:r>
      <w:r w:rsidR="000C3BC0" w:rsidRPr="009B32C6">
        <w:rPr>
          <w:rFonts w:ascii="Cambria" w:hAnsi="Cambria"/>
        </w:rPr>
        <w:t>Exitového plánu.</w:t>
      </w:r>
      <w:r w:rsidRPr="009B32C6">
        <w:rPr>
          <w:rFonts w:ascii="Cambria" w:hAnsi="Cambria"/>
        </w:rPr>
        <w:t xml:space="preserve">  </w:t>
      </w:r>
    </w:p>
    <w:p w14:paraId="17A6AADE" w14:textId="3D46D0C4" w:rsidR="001040D4" w:rsidRPr="009B32C6" w:rsidRDefault="00E4365B" w:rsidP="00E4365B">
      <w:pPr>
        <w:pStyle w:val="Nadpis2"/>
        <w:rPr>
          <w:rFonts w:ascii="Cambria" w:hAnsi="Cambria"/>
        </w:rPr>
      </w:pPr>
      <w:r w:rsidRPr="009B32C6">
        <w:rPr>
          <w:rFonts w:ascii="Cambria" w:hAnsi="Cambria"/>
        </w:rPr>
        <w:t>Příprava Exitového plánu</w:t>
      </w:r>
    </w:p>
    <w:p w14:paraId="62F83F96" w14:textId="46A42A6F" w:rsidR="00E4365B" w:rsidRPr="009B32C6" w:rsidRDefault="00E4365B" w:rsidP="00E4365B">
      <w:pPr>
        <w:jc w:val="both"/>
        <w:rPr>
          <w:rFonts w:ascii="Cambria" w:hAnsi="Cambria"/>
        </w:rPr>
      </w:pPr>
      <w:r w:rsidRPr="009B32C6">
        <w:rPr>
          <w:rFonts w:ascii="Cambria" w:hAnsi="Cambria"/>
        </w:rPr>
        <w:t>Pro přípravu Exitového plánu se použij</w:t>
      </w:r>
      <w:r w:rsidR="00FE66E5" w:rsidRPr="009B32C6">
        <w:rPr>
          <w:rFonts w:ascii="Cambria" w:hAnsi="Cambria"/>
        </w:rPr>
        <w:t>í pravidla stanovená v </w:t>
      </w:r>
      <w:r w:rsidRPr="009B32C6">
        <w:rPr>
          <w:rFonts w:ascii="Cambria" w:hAnsi="Cambria"/>
        </w:rPr>
        <w:t>část</w:t>
      </w:r>
      <w:r w:rsidR="00FE66E5" w:rsidRPr="009B32C6">
        <w:rPr>
          <w:rFonts w:ascii="Cambria" w:hAnsi="Cambria"/>
        </w:rPr>
        <w:t>i tohoto</w:t>
      </w:r>
      <w:r w:rsidRPr="009B32C6">
        <w:rPr>
          <w:rFonts w:ascii="Cambria" w:hAnsi="Cambria"/>
        </w:rPr>
        <w:t xml:space="preserve"> dokumentu týkající se přípravy Základní analýzy s těmito rozdíly.</w:t>
      </w:r>
    </w:p>
    <w:p w14:paraId="3D37DE01" w14:textId="2EF901B8" w:rsidR="00E4365B" w:rsidRPr="009B32C6" w:rsidRDefault="00E4365B" w:rsidP="00E4365B">
      <w:pPr>
        <w:jc w:val="both"/>
        <w:rPr>
          <w:rFonts w:ascii="Cambria" w:hAnsi="Cambria"/>
        </w:rPr>
      </w:pPr>
      <w:r w:rsidRPr="009B32C6">
        <w:rPr>
          <w:rFonts w:ascii="Cambria" w:hAnsi="Cambria"/>
        </w:rPr>
        <w:t xml:space="preserve">Lhůta pro přípravu Exitového plánu je stanovena v délce 6 </w:t>
      </w:r>
      <w:r w:rsidR="00DA7E57">
        <w:rPr>
          <w:rFonts w:ascii="Cambria" w:hAnsi="Cambria"/>
        </w:rPr>
        <w:t>měsíců</w:t>
      </w:r>
      <w:r w:rsidRPr="009B32C6">
        <w:rPr>
          <w:rFonts w:ascii="Cambria" w:hAnsi="Cambria"/>
        </w:rPr>
        <w:t xml:space="preserve"> ode dne schválení Základní analýzy Objednatelem, nebude-li ve schválené Základní analýze uvedena odlišná lhůta.</w:t>
      </w:r>
    </w:p>
    <w:p w14:paraId="2185AA15" w14:textId="5655FFD8" w:rsidR="00A62C82" w:rsidRPr="009B32C6" w:rsidRDefault="00A62C82" w:rsidP="00A62C82">
      <w:pPr>
        <w:jc w:val="both"/>
        <w:rPr>
          <w:rFonts w:ascii="Cambria" w:hAnsi="Cambria"/>
        </w:rPr>
      </w:pPr>
      <w:r w:rsidRPr="009B32C6">
        <w:rPr>
          <w:rFonts w:ascii="Cambria" w:hAnsi="Cambria"/>
        </w:rPr>
        <w:t>Součástí Exitového plánu musí být minimálně:</w:t>
      </w:r>
    </w:p>
    <w:p w14:paraId="4491EF49" w14:textId="611FA22E" w:rsidR="00A62C82" w:rsidRPr="009B32C6" w:rsidRDefault="00A62C82" w:rsidP="00A62C82">
      <w:pPr>
        <w:pStyle w:val="Odstavecseseznamem"/>
        <w:numPr>
          <w:ilvl w:val="0"/>
          <w:numId w:val="5"/>
        </w:numPr>
        <w:jc w:val="both"/>
        <w:rPr>
          <w:rFonts w:ascii="Cambria" w:hAnsi="Cambria"/>
        </w:rPr>
      </w:pPr>
      <w:r w:rsidRPr="009B32C6">
        <w:rPr>
          <w:rFonts w:ascii="Cambria" w:hAnsi="Cambria"/>
        </w:rPr>
        <w:t>Identifikace všech exitem (a migrací dat) dotčených subjektů a informačních systémů.</w:t>
      </w:r>
    </w:p>
    <w:p w14:paraId="4FA4BBEA" w14:textId="57F15A54" w:rsidR="00A62C82" w:rsidRPr="009B32C6" w:rsidRDefault="00A62C82" w:rsidP="00A62C82">
      <w:pPr>
        <w:pStyle w:val="Odstavecseseznamem"/>
        <w:numPr>
          <w:ilvl w:val="0"/>
          <w:numId w:val="5"/>
        </w:numPr>
        <w:jc w:val="both"/>
        <w:rPr>
          <w:rFonts w:ascii="Cambria" w:hAnsi="Cambria"/>
        </w:rPr>
      </w:pPr>
      <w:r w:rsidRPr="009B32C6">
        <w:rPr>
          <w:rFonts w:ascii="Cambria" w:hAnsi="Cambria"/>
        </w:rPr>
        <w:t>Stanovení osob (projektového týmu) odpovědných za realizaci Exit plánu za Dodavatele, Objednatele a případně třetí osoby (zejména dodavatele nového (navazujícího) informačního systému) a nastavení základních pravidel projektového řízení Služeb exitu.</w:t>
      </w:r>
    </w:p>
    <w:p w14:paraId="7DC9F1BF" w14:textId="77777777" w:rsidR="00A62C82" w:rsidRPr="009B32C6" w:rsidRDefault="00A62C82" w:rsidP="00A62C82">
      <w:pPr>
        <w:pStyle w:val="Odstavecseseznamem"/>
        <w:numPr>
          <w:ilvl w:val="0"/>
          <w:numId w:val="5"/>
        </w:numPr>
        <w:jc w:val="both"/>
        <w:rPr>
          <w:rFonts w:ascii="Cambria" w:hAnsi="Cambria"/>
        </w:rPr>
      </w:pPr>
      <w:r w:rsidRPr="009B32C6">
        <w:rPr>
          <w:rFonts w:ascii="Cambria" w:hAnsi="Cambria"/>
        </w:rPr>
        <w:t>Detailní popis všech kroků, činností a procesů nutných pro řádné provedení Služeb exitu. Z tohoto popisu musí být zřejmé, že dojde k naplnění smyslu a účelu Služby exitu.</w:t>
      </w:r>
    </w:p>
    <w:p w14:paraId="474C2240" w14:textId="7139066B" w:rsidR="00A62C82" w:rsidRPr="009B32C6" w:rsidRDefault="00A62C82" w:rsidP="00A62C82">
      <w:pPr>
        <w:pStyle w:val="Odstavecseseznamem"/>
        <w:numPr>
          <w:ilvl w:val="0"/>
          <w:numId w:val="5"/>
        </w:numPr>
        <w:jc w:val="both"/>
        <w:rPr>
          <w:rFonts w:ascii="Cambria" w:hAnsi="Cambria"/>
        </w:rPr>
      </w:pPr>
      <w:r w:rsidRPr="009B32C6">
        <w:rPr>
          <w:rFonts w:ascii="Cambria" w:hAnsi="Cambria"/>
        </w:rPr>
        <w:t>Pravidla a pokyny pro přípravu a realizaci procesu migrace dat včetně</w:t>
      </w:r>
      <w:r w:rsidR="00287C23" w:rsidRPr="009B32C6">
        <w:rPr>
          <w:rFonts w:ascii="Cambria" w:hAnsi="Cambria"/>
        </w:rPr>
        <w:t xml:space="preserve"> určení toho, která data budou migrována,</w:t>
      </w:r>
      <w:r w:rsidRPr="009B32C6">
        <w:rPr>
          <w:rFonts w:ascii="Cambria" w:hAnsi="Cambria"/>
        </w:rPr>
        <w:t xml:space="preserve"> popisu datových struktur, jejich naplňování, kontroly dat, procesu vlastního importu</w:t>
      </w:r>
      <w:r w:rsidR="00287C23" w:rsidRPr="009B32C6">
        <w:rPr>
          <w:rFonts w:ascii="Cambria" w:hAnsi="Cambria"/>
        </w:rPr>
        <w:t>,</w:t>
      </w:r>
      <w:r w:rsidRPr="009B32C6">
        <w:rPr>
          <w:rFonts w:ascii="Cambria" w:hAnsi="Cambria"/>
        </w:rPr>
        <w:t xml:space="preserve"> testování</w:t>
      </w:r>
      <w:r w:rsidR="00287C23" w:rsidRPr="009B32C6">
        <w:rPr>
          <w:rFonts w:ascii="Cambria" w:hAnsi="Cambria"/>
        </w:rPr>
        <w:t xml:space="preserve"> a ověření</w:t>
      </w:r>
      <w:r w:rsidRPr="009B32C6">
        <w:rPr>
          <w:rFonts w:ascii="Cambria" w:hAnsi="Cambria"/>
        </w:rPr>
        <w:t xml:space="preserve"> v příp</w:t>
      </w:r>
      <w:r w:rsidR="00287C23" w:rsidRPr="009B32C6">
        <w:rPr>
          <w:rFonts w:ascii="Cambria" w:hAnsi="Cambria"/>
        </w:rPr>
        <w:t>adném</w:t>
      </w:r>
      <w:r w:rsidRPr="009B32C6">
        <w:rPr>
          <w:rFonts w:ascii="Cambria" w:hAnsi="Cambria"/>
        </w:rPr>
        <w:t xml:space="preserve"> nahrazujícím informačním systému (blíže viz část tohoto dokumentu nazvaná „Migrace dat“).</w:t>
      </w:r>
    </w:p>
    <w:p w14:paraId="4ECAC073" w14:textId="77777777" w:rsidR="00A62C82" w:rsidRPr="009B32C6" w:rsidRDefault="00A62C82" w:rsidP="00A62C82">
      <w:pPr>
        <w:pStyle w:val="Odstavecseseznamem"/>
        <w:numPr>
          <w:ilvl w:val="0"/>
          <w:numId w:val="5"/>
        </w:numPr>
        <w:jc w:val="both"/>
        <w:rPr>
          <w:rFonts w:ascii="Cambria" w:hAnsi="Cambria"/>
        </w:rPr>
      </w:pPr>
      <w:r w:rsidRPr="009B32C6">
        <w:rPr>
          <w:rFonts w:ascii="Cambria" w:hAnsi="Cambria"/>
        </w:rPr>
        <w:t>Pravidla a pokyny pro nakládání s dokumentací a případným užitím zdrojových kódů.</w:t>
      </w:r>
    </w:p>
    <w:p w14:paraId="5345D564" w14:textId="6283221E" w:rsidR="00A62C82" w:rsidRPr="009B32C6" w:rsidRDefault="00A62C82" w:rsidP="00A62C82">
      <w:pPr>
        <w:pStyle w:val="Odstavecseseznamem"/>
        <w:numPr>
          <w:ilvl w:val="0"/>
          <w:numId w:val="5"/>
        </w:numPr>
        <w:jc w:val="both"/>
        <w:rPr>
          <w:rFonts w:ascii="Cambria" w:hAnsi="Cambria"/>
        </w:rPr>
      </w:pPr>
      <w:r w:rsidRPr="009B32C6">
        <w:rPr>
          <w:rFonts w:ascii="Cambria" w:hAnsi="Cambria"/>
        </w:rPr>
        <w:lastRenderedPageBreak/>
        <w:t>Harmonogram realizace Služeb exitu od okamžiku schválení Exit plánu Objednatelem</w:t>
      </w:r>
      <w:r w:rsidR="00E02027" w:rsidRPr="009B32C6">
        <w:rPr>
          <w:rFonts w:ascii="Cambria" w:hAnsi="Cambria"/>
        </w:rPr>
        <w:t xml:space="preserve"> vycházející ze Základní analýzy</w:t>
      </w:r>
      <w:r w:rsidR="00143E98" w:rsidRPr="009B32C6">
        <w:rPr>
          <w:rFonts w:ascii="Cambria" w:hAnsi="Cambria"/>
        </w:rPr>
        <w:t xml:space="preserve"> (časového rámce)</w:t>
      </w:r>
      <w:r w:rsidRPr="009B32C6">
        <w:rPr>
          <w:rFonts w:ascii="Cambria" w:hAnsi="Cambria"/>
        </w:rPr>
        <w:t xml:space="preserve">. Harmonogram musí respektovat případnou lhůtu pro dokončení Služby exitu stanovenou Objednatelem, ledaže by tato lhůta byla </w:t>
      </w:r>
      <w:r w:rsidR="00FE66E5" w:rsidRPr="009B32C6">
        <w:rPr>
          <w:rFonts w:ascii="Cambria" w:hAnsi="Cambria"/>
        </w:rPr>
        <w:t xml:space="preserve">zjevně </w:t>
      </w:r>
      <w:r w:rsidRPr="009B32C6">
        <w:rPr>
          <w:rFonts w:ascii="Cambria" w:hAnsi="Cambria"/>
        </w:rPr>
        <w:t>nepřiměřeně krátká a Dodavatel tuto skutečnost</w:t>
      </w:r>
      <w:r w:rsidR="00FE66E5" w:rsidRPr="009B32C6">
        <w:rPr>
          <w:rFonts w:ascii="Cambria" w:hAnsi="Cambria"/>
        </w:rPr>
        <w:t xml:space="preserve"> v</w:t>
      </w:r>
      <w:r w:rsidRPr="009B32C6">
        <w:rPr>
          <w:rFonts w:ascii="Cambria" w:hAnsi="Cambria"/>
        </w:rPr>
        <w:t xml:space="preserve"> Exitovém plánu dostatečně odůvodní.</w:t>
      </w:r>
    </w:p>
    <w:p w14:paraId="39184076" w14:textId="50B2CE5E" w:rsidR="00A62C82" w:rsidRPr="009B32C6" w:rsidRDefault="00A62C82" w:rsidP="00A62C82">
      <w:pPr>
        <w:pStyle w:val="Odstavecseseznamem"/>
        <w:numPr>
          <w:ilvl w:val="0"/>
          <w:numId w:val="5"/>
        </w:numPr>
        <w:jc w:val="both"/>
        <w:rPr>
          <w:rFonts w:ascii="Cambria" w:hAnsi="Cambria"/>
        </w:rPr>
      </w:pPr>
      <w:r w:rsidRPr="009B32C6">
        <w:rPr>
          <w:rFonts w:ascii="Cambria" w:hAnsi="Cambria"/>
        </w:rPr>
        <w:t>Požadavky na nezbytnou součinnost Objednatele</w:t>
      </w:r>
      <w:r w:rsidR="00E02027" w:rsidRPr="009B32C6">
        <w:rPr>
          <w:rFonts w:ascii="Cambria" w:hAnsi="Cambria"/>
        </w:rPr>
        <w:t xml:space="preserve"> a třetích osob</w:t>
      </w:r>
      <w:r w:rsidRPr="009B32C6">
        <w:rPr>
          <w:rFonts w:ascii="Cambria" w:hAnsi="Cambria"/>
        </w:rPr>
        <w:t xml:space="preserve"> při realizaci plnění Služby exitu.</w:t>
      </w:r>
    </w:p>
    <w:p w14:paraId="4804DB2F" w14:textId="46DEA060" w:rsidR="00287C23" w:rsidRPr="009B32C6" w:rsidRDefault="00287C23" w:rsidP="00287C23">
      <w:pPr>
        <w:pStyle w:val="Odstavecseseznamem"/>
        <w:numPr>
          <w:ilvl w:val="0"/>
          <w:numId w:val="5"/>
        </w:numPr>
        <w:jc w:val="both"/>
        <w:rPr>
          <w:rFonts w:ascii="Cambria" w:hAnsi="Cambria"/>
        </w:rPr>
      </w:pPr>
      <w:r w:rsidRPr="009B32C6">
        <w:rPr>
          <w:rFonts w:ascii="Cambria" w:hAnsi="Cambria"/>
        </w:rPr>
        <w:t>Identifikace rizik a navržené způsoby jejich řešení (např. ztráta nebo nekompatibilita dat).</w:t>
      </w:r>
    </w:p>
    <w:p w14:paraId="726DAE41" w14:textId="77777777" w:rsidR="00A62C82" w:rsidRDefault="00A62C82" w:rsidP="00A62C82">
      <w:pPr>
        <w:pStyle w:val="Odstavecseseznamem"/>
        <w:numPr>
          <w:ilvl w:val="0"/>
          <w:numId w:val="5"/>
        </w:numPr>
        <w:jc w:val="both"/>
        <w:rPr>
          <w:rFonts w:ascii="Cambria" w:hAnsi="Cambria"/>
        </w:rPr>
      </w:pPr>
      <w:r w:rsidRPr="009B32C6">
        <w:rPr>
          <w:rFonts w:ascii="Cambria" w:hAnsi="Cambria"/>
        </w:rPr>
        <w:t>Definici a podrobný popis procesu testování a akceptace včetně procesu schvalování Služby exitu tak, aby byla Služba exitu dokončena ve stanovené lhůtě.</w:t>
      </w:r>
    </w:p>
    <w:p w14:paraId="7F441499" w14:textId="00CACFD3" w:rsidR="0050588F" w:rsidRPr="009B32C6" w:rsidRDefault="0050588F" w:rsidP="00A62C82">
      <w:pPr>
        <w:pStyle w:val="Odstavecseseznamem"/>
        <w:numPr>
          <w:ilvl w:val="0"/>
          <w:numId w:val="5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Odhad pracnosti </w:t>
      </w:r>
      <w:r w:rsidRPr="009B32C6">
        <w:rPr>
          <w:rFonts w:ascii="Cambria" w:hAnsi="Cambria"/>
        </w:rPr>
        <w:t>Služby exitu v člověkohodinách, a to případně i formou rozsahu (od do)</w:t>
      </w:r>
      <w:r>
        <w:rPr>
          <w:rFonts w:ascii="Cambria" w:hAnsi="Cambria"/>
        </w:rPr>
        <w:t>. Maximální</w:t>
      </w:r>
      <w:r w:rsidR="00B14158">
        <w:rPr>
          <w:rFonts w:ascii="Cambria" w:hAnsi="Cambria"/>
        </w:rPr>
        <w:t xml:space="preserve"> počet člověkohodin je pro Dodavatele pro další průběh exitu závazný</w:t>
      </w:r>
      <w:r w:rsidR="00AB07D3">
        <w:rPr>
          <w:rFonts w:ascii="Cambria" w:hAnsi="Cambria"/>
        </w:rPr>
        <w:t xml:space="preserve"> z pohledu fakturace</w:t>
      </w:r>
      <w:r w:rsidR="00B14158">
        <w:rPr>
          <w:rFonts w:ascii="Cambria" w:hAnsi="Cambria"/>
        </w:rPr>
        <w:t xml:space="preserve"> a lze jej </w:t>
      </w:r>
      <w:r w:rsidR="00AB07D3">
        <w:rPr>
          <w:rFonts w:ascii="Cambria" w:hAnsi="Cambria"/>
        </w:rPr>
        <w:t xml:space="preserve">dodatečně </w:t>
      </w:r>
      <w:r w:rsidR="00B14158">
        <w:rPr>
          <w:rFonts w:ascii="Cambria" w:hAnsi="Cambria"/>
        </w:rPr>
        <w:t xml:space="preserve">změnit pouze po </w:t>
      </w:r>
      <w:r w:rsidR="00AB07D3">
        <w:rPr>
          <w:rFonts w:ascii="Cambria" w:hAnsi="Cambria"/>
        </w:rPr>
        <w:t xml:space="preserve">písemné </w:t>
      </w:r>
      <w:r w:rsidR="00B14158">
        <w:rPr>
          <w:rFonts w:ascii="Cambria" w:hAnsi="Cambria"/>
        </w:rPr>
        <w:t>dohodě s</w:t>
      </w:r>
      <w:r w:rsidR="00AB07D3">
        <w:rPr>
          <w:rFonts w:ascii="Cambria" w:hAnsi="Cambria"/>
        </w:rPr>
        <w:t> </w:t>
      </w:r>
      <w:r w:rsidR="00B14158">
        <w:rPr>
          <w:rFonts w:ascii="Cambria" w:hAnsi="Cambria"/>
        </w:rPr>
        <w:t>Objednatelem</w:t>
      </w:r>
      <w:r w:rsidR="00AB07D3">
        <w:rPr>
          <w:rFonts w:ascii="Cambria" w:hAnsi="Cambria"/>
        </w:rPr>
        <w:t>.</w:t>
      </w:r>
    </w:p>
    <w:p w14:paraId="33C1040C" w14:textId="77777777" w:rsidR="00287C23" w:rsidRPr="009B32C6" w:rsidRDefault="00287C23" w:rsidP="00297F21">
      <w:pPr>
        <w:pStyle w:val="Nadpis2"/>
        <w:rPr>
          <w:rFonts w:ascii="Cambria" w:hAnsi="Cambria"/>
        </w:rPr>
      </w:pPr>
      <w:r w:rsidRPr="009B32C6">
        <w:rPr>
          <w:rFonts w:ascii="Cambria" w:hAnsi="Cambria"/>
        </w:rPr>
        <w:t>Migrace dat</w:t>
      </w:r>
    </w:p>
    <w:p w14:paraId="0EC50200" w14:textId="77777777" w:rsidR="00287C23" w:rsidRPr="009B32C6" w:rsidRDefault="00287C23" w:rsidP="00297F21">
      <w:pPr>
        <w:jc w:val="both"/>
        <w:rPr>
          <w:rFonts w:ascii="Cambria" w:hAnsi="Cambria"/>
        </w:rPr>
      </w:pPr>
      <w:r w:rsidRPr="009B32C6">
        <w:rPr>
          <w:rFonts w:ascii="Cambria" w:hAnsi="Cambria"/>
        </w:rPr>
        <w:t xml:space="preserve">V Exitovém plánu bude vymezen rozsah migrace dat, přičemž smyslem a účelem migrace dat je dosáhnout nového řešení poskytování aplikačních služeb s kompletní historií dat z předchozího zpracování. </w:t>
      </w:r>
    </w:p>
    <w:p w14:paraId="36EA71F9" w14:textId="379FA3BB" w:rsidR="00287C23" w:rsidRPr="009B32C6" w:rsidRDefault="00297F21" w:rsidP="00297F21">
      <w:pPr>
        <w:jc w:val="both"/>
        <w:rPr>
          <w:rFonts w:ascii="Cambria" w:hAnsi="Cambria"/>
        </w:rPr>
      </w:pPr>
      <w:r w:rsidRPr="009B32C6">
        <w:rPr>
          <w:rFonts w:ascii="Cambria" w:hAnsi="Cambria"/>
        </w:rPr>
        <w:t xml:space="preserve">V Exitovém plánu budou stanoveny </w:t>
      </w:r>
      <w:r w:rsidR="00287C23" w:rsidRPr="009B32C6">
        <w:rPr>
          <w:rFonts w:ascii="Cambria" w:hAnsi="Cambria"/>
        </w:rPr>
        <w:t>datové struktury a formát</w:t>
      </w:r>
      <w:r w:rsidRPr="009B32C6">
        <w:rPr>
          <w:rFonts w:ascii="Cambria" w:hAnsi="Cambria"/>
        </w:rPr>
        <w:t>y</w:t>
      </w:r>
      <w:r w:rsidR="00287C23" w:rsidRPr="009B32C6">
        <w:rPr>
          <w:rFonts w:ascii="Cambria" w:hAnsi="Cambria"/>
        </w:rPr>
        <w:t xml:space="preserve"> pro datové přenosy migrace s přesným popisem a dokumentací podporující komplexní a vyčerpávající převod dat. Základní metodiky pro stanovení popisu a převodu jsou tyto:</w:t>
      </w:r>
    </w:p>
    <w:p w14:paraId="5B232B3B" w14:textId="77777777" w:rsidR="00287C23" w:rsidRPr="009B32C6" w:rsidRDefault="00287C23" w:rsidP="00287C23">
      <w:pPr>
        <w:pStyle w:val="Odstavecseseznamem"/>
        <w:numPr>
          <w:ilvl w:val="0"/>
          <w:numId w:val="6"/>
        </w:numPr>
        <w:jc w:val="both"/>
        <w:rPr>
          <w:rFonts w:ascii="Cambria" w:hAnsi="Cambria"/>
        </w:rPr>
      </w:pPr>
      <w:r w:rsidRPr="009B32C6">
        <w:rPr>
          <w:rFonts w:ascii="Cambria" w:hAnsi="Cambria"/>
        </w:rPr>
        <w:t>Předat popis datového modelu stávající databáze, popis všech tabulek, vazeb, referenčních integrit, položek, primárních klíčů, indexů atd. a zajistit migraci celé databáze a/nebo exporty dat v strukturách odpovídajících databázovému uspořádání.</w:t>
      </w:r>
    </w:p>
    <w:p w14:paraId="6F3E651A" w14:textId="77777777" w:rsidR="00287C23" w:rsidRPr="009B32C6" w:rsidRDefault="00287C23" w:rsidP="00287C23">
      <w:pPr>
        <w:pStyle w:val="Odstavecseseznamem"/>
        <w:numPr>
          <w:ilvl w:val="0"/>
          <w:numId w:val="6"/>
        </w:numPr>
        <w:jc w:val="both"/>
        <w:rPr>
          <w:rFonts w:ascii="Cambria" w:hAnsi="Cambria"/>
        </w:rPr>
      </w:pPr>
      <w:r w:rsidRPr="009B32C6">
        <w:rPr>
          <w:rFonts w:ascii="Cambria" w:hAnsi="Cambria"/>
        </w:rPr>
        <w:t xml:space="preserve">Stanovit konverzní struktury dat s přesnými popisy položek a jejich významu, vazby pro migraci dat (referenční integrity) tak, aby export zajišťoval vyčerpávající datovou transformaci do nového informačního systému, nahrazujícího původní řešení. </w:t>
      </w:r>
    </w:p>
    <w:p w14:paraId="47B97B26" w14:textId="77777777" w:rsidR="00287C23" w:rsidRPr="009B32C6" w:rsidRDefault="00287C23" w:rsidP="00287C23">
      <w:pPr>
        <w:pStyle w:val="Odstavecseseznamem"/>
        <w:numPr>
          <w:ilvl w:val="0"/>
          <w:numId w:val="6"/>
        </w:numPr>
        <w:jc w:val="both"/>
        <w:rPr>
          <w:rFonts w:ascii="Cambria" w:hAnsi="Cambria"/>
        </w:rPr>
      </w:pPr>
      <w:r w:rsidRPr="009B32C6">
        <w:rPr>
          <w:rFonts w:ascii="Cambria" w:hAnsi="Cambria"/>
        </w:rPr>
        <w:t>Migrace dat musí zajišťovat veškeré konverze číselníků, katalogů a dat podporující parametrizaci dat a aplikačního řešení.</w:t>
      </w:r>
    </w:p>
    <w:p w14:paraId="31B63F71" w14:textId="52279BC2" w:rsidR="00287C23" w:rsidRPr="009B32C6" w:rsidRDefault="00287C23" w:rsidP="00287C23">
      <w:pPr>
        <w:pStyle w:val="Odstavecseseznamem"/>
        <w:numPr>
          <w:ilvl w:val="0"/>
          <w:numId w:val="6"/>
        </w:numPr>
        <w:jc w:val="both"/>
        <w:rPr>
          <w:rFonts w:ascii="Cambria" w:hAnsi="Cambria"/>
        </w:rPr>
      </w:pPr>
      <w:r w:rsidRPr="009B32C6">
        <w:rPr>
          <w:rFonts w:ascii="Cambria" w:hAnsi="Cambria"/>
        </w:rPr>
        <w:t>Proces migrace dat prochází jednotlivými fázemi počínající přípravou, testovacím procesem, nahráním dat, jejich kontrolou a testováním v novém (nahrazujícím) informačním systému po zkušebním importu a na úrovni všech uživatelských rolí a služeb, zdokumentování migrace, akceptace testovacího procesu migrace. Po provedení úspěšného testování se teprve provede následně ostrá migrace dat, ověření úplnosti migrace, ověření v rutinním provozu, zdokumentování migrace, akceptace.</w:t>
      </w:r>
    </w:p>
    <w:p w14:paraId="43EB23A0" w14:textId="2E83DE7E" w:rsidR="00581923" w:rsidRPr="00E86C97" w:rsidRDefault="00287C23" w:rsidP="005E6DE7">
      <w:pPr>
        <w:pStyle w:val="Odstavecseseznamem"/>
        <w:numPr>
          <w:ilvl w:val="0"/>
          <w:numId w:val="6"/>
        </w:numPr>
        <w:jc w:val="both"/>
        <w:rPr>
          <w:rFonts w:ascii="Cambria" w:hAnsi="Cambria"/>
        </w:rPr>
      </w:pPr>
      <w:r w:rsidRPr="009B32C6">
        <w:rPr>
          <w:rFonts w:ascii="Cambria" w:hAnsi="Cambria"/>
        </w:rPr>
        <w:t>Ke všem migračním procesům dat budou zpracovány migrační protokoly. Obsah migračních protokolů z pohledu metodiky záznamu bude stanoven v Exit plánu.</w:t>
      </w:r>
    </w:p>
    <w:sectPr w:rsidR="00581923" w:rsidRPr="00E86C9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96E77A" w14:textId="77777777" w:rsidR="00C97E62" w:rsidRDefault="00C97E62" w:rsidP="00297F21">
      <w:pPr>
        <w:spacing w:after="0" w:line="240" w:lineRule="auto"/>
      </w:pPr>
      <w:r>
        <w:separator/>
      </w:r>
    </w:p>
  </w:endnote>
  <w:endnote w:type="continuationSeparator" w:id="0">
    <w:p w14:paraId="21BCB7D8" w14:textId="77777777" w:rsidR="00C97E62" w:rsidRDefault="00C97E62" w:rsidP="00297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145445094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FC1402E" w14:textId="2801F57A" w:rsidR="00297F21" w:rsidRPr="00297F21" w:rsidRDefault="00297F21">
            <w:pPr>
              <w:pStyle w:val="Zpat"/>
              <w:jc w:val="center"/>
              <w:rPr>
                <w:sz w:val="18"/>
                <w:szCs w:val="18"/>
              </w:rPr>
            </w:pPr>
            <w:r w:rsidRPr="00297F21">
              <w:rPr>
                <w:sz w:val="18"/>
                <w:szCs w:val="18"/>
              </w:rPr>
              <w:t xml:space="preserve">Stránka </w:t>
            </w:r>
            <w:r w:rsidRPr="00297F21">
              <w:rPr>
                <w:b/>
                <w:bCs/>
                <w:sz w:val="18"/>
                <w:szCs w:val="18"/>
              </w:rPr>
              <w:fldChar w:fldCharType="begin"/>
            </w:r>
            <w:r w:rsidRPr="00297F21">
              <w:rPr>
                <w:b/>
                <w:bCs/>
                <w:sz w:val="18"/>
                <w:szCs w:val="18"/>
              </w:rPr>
              <w:instrText>PAGE</w:instrText>
            </w:r>
            <w:r w:rsidRPr="00297F21">
              <w:rPr>
                <w:b/>
                <w:bCs/>
                <w:sz w:val="18"/>
                <w:szCs w:val="18"/>
              </w:rPr>
              <w:fldChar w:fldCharType="separate"/>
            </w:r>
            <w:r w:rsidRPr="00297F21">
              <w:rPr>
                <w:b/>
                <w:bCs/>
                <w:sz w:val="18"/>
                <w:szCs w:val="18"/>
              </w:rPr>
              <w:t>2</w:t>
            </w:r>
            <w:r w:rsidRPr="00297F21">
              <w:rPr>
                <w:b/>
                <w:bCs/>
                <w:sz w:val="18"/>
                <w:szCs w:val="18"/>
              </w:rPr>
              <w:fldChar w:fldCharType="end"/>
            </w:r>
            <w:r w:rsidRPr="00297F21">
              <w:rPr>
                <w:sz w:val="18"/>
                <w:szCs w:val="18"/>
              </w:rPr>
              <w:t xml:space="preserve"> z </w:t>
            </w:r>
            <w:r w:rsidRPr="00297F21">
              <w:rPr>
                <w:b/>
                <w:bCs/>
                <w:sz w:val="18"/>
                <w:szCs w:val="18"/>
              </w:rPr>
              <w:fldChar w:fldCharType="begin"/>
            </w:r>
            <w:r w:rsidRPr="00297F21">
              <w:rPr>
                <w:b/>
                <w:bCs/>
                <w:sz w:val="18"/>
                <w:szCs w:val="18"/>
              </w:rPr>
              <w:instrText>NUMPAGES</w:instrText>
            </w:r>
            <w:r w:rsidRPr="00297F21">
              <w:rPr>
                <w:b/>
                <w:bCs/>
                <w:sz w:val="18"/>
                <w:szCs w:val="18"/>
              </w:rPr>
              <w:fldChar w:fldCharType="separate"/>
            </w:r>
            <w:r w:rsidRPr="00297F21">
              <w:rPr>
                <w:b/>
                <w:bCs/>
                <w:sz w:val="18"/>
                <w:szCs w:val="18"/>
              </w:rPr>
              <w:t>2</w:t>
            </w:r>
            <w:r w:rsidRPr="00297F21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2DF70CD" w14:textId="77777777" w:rsidR="00297F21" w:rsidRPr="00297F21" w:rsidRDefault="00297F21">
    <w:pPr>
      <w:pStyle w:val="Zpa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77A76" w14:textId="77777777" w:rsidR="00C97E62" w:rsidRDefault="00C97E62" w:rsidP="00297F21">
      <w:pPr>
        <w:spacing w:after="0" w:line="240" w:lineRule="auto"/>
      </w:pPr>
      <w:r>
        <w:separator/>
      </w:r>
    </w:p>
  </w:footnote>
  <w:footnote w:type="continuationSeparator" w:id="0">
    <w:p w14:paraId="3BA2F8E5" w14:textId="77777777" w:rsidR="00C97E62" w:rsidRDefault="00C97E62" w:rsidP="00297F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E55D9"/>
    <w:multiLevelType w:val="hybridMultilevel"/>
    <w:tmpl w:val="55505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930A7"/>
    <w:multiLevelType w:val="hybridMultilevel"/>
    <w:tmpl w:val="2556AF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B7A04"/>
    <w:multiLevelType w:val="hybridMultilevel"/>
    <w:tmpl w:val="B44C34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30296"/>
    <w:multiLevelType w:val="hybridMultilevel"/>
    <w:tmpl w:val="B44C34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A49C9"/>
    <w:multiLevelType w:val="hybridMultilevel"/>
    <w:tmpl w:val="62387A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21E30"/>
    <w:multiLevelType w:val="hybridMultilevel"/>
    <w:tmpl w:val="C2585D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2152797">
    <w:abstractNumId w:val="1"/>
  </w:num>
  <w:num w:numId="2" w16cid:durableId="578175183">
    <w:abstractNumId w:val="0"/>
  </w:num>
  <w:num w:numId="3" w16cid:durableId="510335101">
    <w:abstractNumId w:val="3"/>
  </w:num>
  <w:num w:numId="4" w16cid:durableId="1168180088">
    <w:abstractNumId w:val="2"/>
  </w:num>
  <w:num w:numId="5" w16cid:durableId="1541430066">
    <w:abstractNumId w:val="4"/>
  </w:num>
  <w:num w:numId="6" w16cid:durableId="10698843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CdYKulrCz4wHxXSs6EYBwKr1a+Ux1FErqXzzKyUakrL3nW6wOrkbEgmQuf2eMArZGD/cLnG+eNYCxMpjZoGHhw==" w:salt="IcPpLLEsh/HUc5YVLXORC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923"/>
    <w:rsid w:val="000871BC"/>
    <w:rsid w:val="000878E6"/>
    <w:rsid w:val="000C3BC0"/>
    <w:rsid w:val="001040D4"/>
    <w:rsid w:val="001043AC"/>
    <w:rsid w:val="00143E98"/>
    <w:rsid w:val="0017787B"/>
    <w:rsid w:val="001F5AC2"/>
    <w:rsid w:val="00211A8C"/>
    <w:rsid w:val="00233B5A"/>
    <w:rsid w:val="00266F6B"/>
    <w:rsid w:val="00287C23"/>
    <w:rsid w:val="00297F21"/>
    <w:rsid w:val="003022DE"/>
    <w:rsid w:val="003F6AAF"/>
    <w:rsid w:val="0050588F"/>
    <w:rsid w:val="00555B9D"/>
    <w:rsid w:val="00581923"/>
    <w:rsid w:val="005E6DE7"/>
    <w:rsid w:val="007046A3"/>
    <w:rsid w:val="00792009"/>
    <w:rsid w:val="00876642"/>
    <w:rsid w:val="008D214C"/>
    <w:rsid w:val="00980366"/>
    <w:rsid w:val="009B32C6"/>
    <w:rsid w:val="00A62C82"/>
    <w:rsid w:val="00AA2909"/>
    <w:rsid w:val="00AB07D3"/>
    <w:rsid w:val="00AB42C8"/>
    <w:rsid w:val="00B14158"/>
    <w:rsid w:val="00BC5BFE"/>
    <w:rsid w:val="00BF0612"/>
    <w:rsid w:val="00C24FDE"/>
    <w:rsid w:val="00C444C9"/>
    <w:rsid w:val="00C7227A"/>
    <w:rsid w:val="00C87DD5"/>
    <w:rsid w:val="00C97E62"/>
    <w:rsid w:val="00CC2F42"/>
    <w:rsid w:val="00D07CFC"/>
    <w:rsid w:val="00DA7E57"/>
    <w:rsid w:val="00DE0F85"/>
    <w:rsid w:val="00E02027"/>
    <w:rsid w:val="00E4365B"/>
    <w:rsid w:val="00E86C97"/>
    <w:rsid w:val="00EA024C"/>
    <w:rsid w:val="00FA72FF"/>
    <w:rsid w:val="00FE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5F827"/>
  <w15:chartTrackingRefBased/>
  <w15:docId w15:val="{54EEE80E-64DE-4AC8-86E4-CE140FACA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3E98"/>
  </w:style>
  <w:style w:type="paragraph" w:styleId="Nadpis1">
    <w:name w:val="heading 1"/>
    <w:basedOn w:val="Normln"/>
    <w:next w:val="Normln"/>
    <w:link w:val="Nadpis1Char"/>
    <w:uiPriority w:val="9"/>
    <w:qFormat/>
    <w:rsid w:val="001040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722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819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819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819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819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819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819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819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040D4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C7227A"/>
    <w:rPr>
      <w:rFonts w:asciiTheme="majorHAnsi" w:eastAsiaTheme="majorEastAsia" w:hAnsiTheme="majorHAnsi" w:cstheme="majorBidi"/>
      <w:color w:val="0F4761" w:themeColor="accent1" w:themeShade="BF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819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8192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8192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8192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8192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8192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8192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819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819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819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819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819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8192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8192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8192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819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8192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81923"/>
    <w:rPr>
      <w:b/>
      <w:bCs/>
      <w:smallCaps/>
      <w:color w:val="0F4761" w:themeColor="accent1" w:themeShade="BF"/>
      <w:spacing w:val="5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819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cs-CZ"/>
      <w14:ligatures w14:val="none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81923"/>
    <w:rPr>
      <w:rFonts w:ascii="Courier New" w:eastAsia="Times New Roman" w:hAnsi="Courier New" w:cs="Courier New"/>
      <w:kern w:val="0"/>
      <w:sz w:val="20"/>
      <w:szCs w:val="20"/>
      <w:lang w:eastAsia="cs-CZ"/>
      <w14:ligatures w14:val="none"/>
    </w:rPr>
  </w:style>
  <w:style w:type="character" w:styleId="KdHTML">
    <w:name w:val="HTML Code"/>
    <w:basedOn w:val="Standardnpsmoodstavce"/>
    <w:uiPriority w:val="99"/>
    <w:semiHidden/>
    <w:unhideWhenUsed/>
    <w:rsid w:val="00581923"/>
    <w:rPr>
      <w:rFonts w:ascii="Courier New" w:eastAsia="Times New Roman" w:hAnsi="Courier New" w:cs="Courier New"/>
      <w:sz w:val="20"/>
      <w:szCs w:val="20"/>
    </w:rPr>
  </w:style>
  <w:style w:type="character" w:customStyle="1" w:styleId="hljs-section">
    <w:name w:val="hljs-section"/>
    <w:basedOn w:val="Standardnpsmoodstavce"/>
    <w:rsid w:val="00581923"/>
  </w:style>
  <w:style w:type="character" w:customStyle="1" w:styleId="hljs-bullet">
    <w:name w:val="hljs-bullet"/>
    <w:basedOn w:val="Standardnpsmoodstavce"/>
    <w:rsid w:val="00581923"/>
  </w:style>
  <w:style w:type="character" w:customStyle="1" w:styleId="hljs-strong">
    <w:name w:val="hljs-strong"/>
    <w:basedOn w:val="Standardnpsmoodstavce"/>
    <w:rsid w:val="00581923"/>
  </w:style>
  <w:style w:type="paragraph" w:styleId="Zhlav">
    <w:name w:val="header"/>
    <w:basedOn w:val="Normln"/>
    <w:link w:val="ZhlavChar"/>
    <w:uiPriority w:val="99"/>
    <w:unhideWhenUsed/>
    <w:rsid w:val="00297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97F21"/>
  </w:style>
  <w:style w:type="paragraph" w:styleId="Zpat">
    <w:name w:val="footer"/>
    <w:basedOn w:val="Normln"/>
    <w:link w:val="ZpatChar"/>
    <w:uiPriority w:val="99"/>
    <w:unhideWhenUsed/>
    <w:rsid w:val="00297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97F21"/>
  </w:style>
  <w:style w:type="paragraph" w:styleId="Revize">
    <w:name w:val="Revision"/>
    <w:hidden/>
    <w:uiPriority w:val="99"/>
    <w:semiHidden/>
    <w:rsid w:val="00266F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3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9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45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45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C07A9E80DABE49A914D740F28F9787" ma:contentTypeVersion="4" ma:contentTypeDescription="Vytvoří nový dokument" ma:contentTypeScope="" ma:versionID="211f132b29945a90170d0bce18a7b8b9">
  <xsd:schema xmlns:xsd="http://www.w3.org/2001/XMLSchema" xmlns:xs="http://www.w3.org/2001/XMLSchema" xmlns:p="http://schemas.microsoft.com/office/2006/metadata/properties" xmlns:ns2="472a2e50-a3a0-4127-bd2b-b59b3584b600" targetNamespace="http://schemas.microsoft.com/office/2006/metadata/properties" ma:root="true" ma:fieldsID="75ad3535aacf4fe535f61da1e925e7a8" ns2:_="">
    <xsd:import namespace="472a2e50-a3a0-4127-bd2b-b59b3584b6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2e50-a3a0-4127-bd2b-b59b3584b6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677A20-69CA-4454-B55A-5A655DEC72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BAA45C-B58D-4E8E-BACA-094AAD9F6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2e50-a3a0-4127-bd2b-b59b3584b6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9C2CD6-F6B6-4E63-B506-C042C272C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1426</Words>
  <Characters>8415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Sommer</dc:creator>
  <cp:keywords/>
  <dc:description/>
  <cp:lastModifiedBy>David Sommer</cp:lastModifiedBy>
  <cp:revision>30</cp:revision>
  <dcterms:created xsi:type="dcterms:W3CDTF">2024-04-11T13:47:00Z</dcterms:created>
  <dcterms:modified xsi:type="dcterms:W3CDTF">2024-07-12T12:22:00Z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0x010100EBC07A9E80DABE49A914D740F28F9787</vt:lpwstr>
  </property>
</Properties>
</file>