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313C4" w14:textId="5D3574CA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  <w:r w:rsidR="00226ECE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430E637C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</w:p>
    <w:p w14:paraId="315B6AAD" w14:textId="696F6A83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</w:p>
    <w:p w14:paraId="1B183702" w14:textId="25F9131D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A60BBF" w:rsidRPr="00B153B6">
        <w:rPr>
          <w:b/>
          <w:bCs/>
          <w:color w:val="004650"/>
          <w:lang w:val="en-US"/>
        </w:rPr>
        <w:t>Expansion of infrastructure capacities for measuring mixed phenomena</w:t>
      </w:r>
      <w:r w:rsidR="00A60BBF" w:rsidRPr="00A60BBF">
        <w:rPr>
          <w:b/>
          <w:bCs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01732CC1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  <w:r w:rsidR="00497389">
        <w:rPr>
          <w:i/>
          <w:lang w:val="en-US"/>
        </w:rPr>
        <w:t xml:space="preserve"> 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443A"/>
    <w:rsid w:val="00021C60"/>
    <w:rsid w:val="00023856"/>
    <w:rsid w:val="000241EE"/>
    <w:rsid w:val="00025F18"/>
    <w:rsid w:val="00032137"/>
    <w:rsid w:val="0003799D"/>
    <w:rsid w:val="00046FF4"/>
    <w:rsid w:val="00056FB8"/>
    <w:rsid w:val="00073C49"/>
    <w:rsid w:val="00084B03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26ECE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168AB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722E"/>
    <w:rsid w:val="003972E6"/>
    <w:rsid w:val="003A7E09"/>
    <w:rsid w:val="003D61BF"/>
    <w:rsid w:val="003E6A29"/>
    <w:rsid w:val="003E6C58"/>
    <w:rsid w:val="003F1A44"/>
    <w:rsid w:val="00400647"/>
    <w:rsid w:val="00405510"/>
    <w:rsid w:val="0042635B"/>
    <w:rsid w:val="00442B3E"/>
    <w:rsid w:val="0046772A"/>
    <w:rsid w:val="0047081F"/>
    <w:rsid w:val="00494BA3"/>
    <w:rsid w:val="00497389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60F86"/>
    <w:rsid w:val="00783601"/>
    <w:rsid w:val="00787394"/>
    <w:rsid w:val="00792440"/>
    <w:rsid w:val="007976C5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7BEF"/>
    <w:rsid w:val="0089084C"/>
    <w:rsid w:val="008A2031"/>
    <w:rsid w:val="008A45F9"/>
    <w:rsid w:val="008B181D"/>
    <w:rsid w:val="008E0A9B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0BBF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153B6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20EAB"/>
    <w:rsid w:val="00C22174"/>
    <w:rsid w:val="00C329B7"/>
    <w:rsid w:val="00C36CD8"/>
    <w:rsid w:val="00C6348F"/>
    <w:rsid w:val="00C637BD"/>
    <w:rsid w:val="00C96B15"/>
    <w:rsid w:val="00C96FC6"/>
    <w:rsid w:val="00CA0723"/>
    <w:rsid w:val="00CB6885"/>
    <w:rsid w:val="00CC7495"/>
    <w:rsid w:val="00CE53B0"/>
    <w:rsid w:val="00CE6255"/>
    <w:rsid w:val="00D35BE4"/>
    <w:rsid w:val="00D413BD"/>
    <w:rsid w:val="00D44394"/>
    <w:rsid w:val="00D46699"/>
    <w:rsid w:val="00D8238C"/>
    <w:rsid w:val="00DA5103"/>
    <w:rsid w:val="00DA6EFF"/>
    <w:rsid w:val="00DB111C"/>
    <w:rsid w:val="00DB2B6E"/>
    <w:rsid w:val="00DC1553"/>
    <w:rsid w:val="00DD5126"/>
    <w:rsid w:val="00DE2167"/>
    <w:rsid w:val="00DF7455"/>
    <w:rsid w:val="00E02752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72A"/>
    <w:rsid w:val="00EB3BB4"/>
    <w:rsid w:val="00EB411A"/>
    <w:rsid w:val="00EB66DF"/>
    <w:rsid w:val="00EC7B99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2024-08-21T08:54:00Z</dcterms:created>
  <dcterms:modified xsi:type="dcterms:W3CDTF">2024-08-29T15:11:00Z</dcterms:modified>
</cp:coreProperties>
</file>