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C3" w:rsidRDefault="00093AC3" w:rsidP="00093AC3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 xml:space="preserve">OPRAVA PODLAHY VE SPORTOVNÍM CENTRU HOSTIVAŘ, </w:t>
      </w:r>
    </w:p>
    <w:p w:rsidR="00093AC3" w:rsidRPr="006A4CF3" w:rsidRDefault="00093AC3" w:rsidP="00093AC3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>Bruslařská 1132/10, Praha 10 - víceúčelová sportovní hala</w:t>
      </w: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93AC3" w:rsidRPr="00C57AC8" w:rsidRDefault="00093AC3" w:rsidP="00093AC3">
      <w:pPr>
        <w:pStyle w:val="Zkladntext"/>
        <w:rPr>
          <w:rFonts w:ascii="Calibri" w:eastAsia="Calibri" w:hAnsi="Calibri" w:cs="Calibri"/>
          <w:sz w:val="22"/>
          <w:szCs w:val="22"/>
        </w:rPr>
      </w:pPr>
      <w:r w:rsidRPr="00C57AC8">
        <w:rPr>
          <w:rFonts w:ascii="Calibri" w:eastAsia="Calibri" w:hAnsi="Calibri" w:cs="Calibri"/>
          <w:sz w:val="22"/>
          <w:szCs w:val="22"/>
        </w:rPr>
        <w:tab/>
      </w:r>
      <w:r w:rsidRPr="00C57AC8">
        <w:rPr>
          <w:rFonts w:ascii="Calibri" w:eastAsia="Calibri" w:hAnsi="Calibri" w:cs="Calibri"/>
          <w:sz w:val="22"/>
          <w:szCs w:val="22"/>
        </w:rPr>
        <w:tab/>
      </w:r>
      <w:r w:rsidRPr="00C57AC8">
        <w:rPr>
          <w:rFonts w:ascii="Calibri" w:eastAsia="Calibri" w:hAnsi="Calibri" w:cs="Calibri"/>
          <w:sz w:val="22"/>
          <w:szCs w:val="22"/>
        </w:rPr>
        <w:tab/>
      </w:r>
      <w:r w:rsidRPr="00C57AC8">
        <w:rPr>
          <w:rFonts w:ascii="Calibri" w:eastAsia="Calibri" w:hAnsi="Calibri" w:cs="Calibri"/>
          <w:sz w:val="22"/>
          <w:szCs w:val="22"/>
        </w:rPr>
        <w:tab/>
      </w:r>
      <w:r w:rsidRPr="00C57AC8">
        <w:rPr>
          <w:rFonts w:ascii="Calibri" w:eastAsia="Calibri" w:hAnsi="Calibri" w:cs="Calibri"/>
          <w:sz w:val="22"/>
          <w:szCs w:val="22"/>
        </w:rPr>
        <w:tab/>
      </w:r>
    </w:p>
    <w:p w:rsidR="00093AC3" w:rsidRPr="00C57AC8" w:rsidRDefault="00093AC3" w:rsidP="00093AC3">
      <w:pPr>
        <w:pStyle w:val="Zkladntext"/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F</w:t>
      </w:r>
      <w:r w:rsidRPr="00C57AC8">
        <w:rPr>
          <w:rFonts w:ascii="Calibri" w:eastAsia="Calibri" w:hAnsi="Calibri" w:cs="Calibri"/>
          <w:b/>
          <w:sz w:val="44"/>
          <w:szCs w:val="44"/>
        </w:rPr>
        <w:t xml:space="preserve">. </w:t>
      </w:r>
      <w:r>
        <w:rPr>
          <w:rFonts w:ascii="Calibri" w:eastAsia="Calibri" w:hAnsi="Calibri" w:cs="Calibri"/>
          <w:b/>
          <w:sz w:val="44"/>
          <w:szCs w:val="44"/>
        </w:rPr>
        <w:t>TECHNICKÁ ZPRÁVA</w:t>
      </w: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93AC3" w:rsidRPr="00C57AC8" w:rsidRDefault="00093AC3" w:rsidP="00093AC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březen </w:t>
      </w:r>
      <w:r w:rsidRPr="00C57AC8">
        <w:rPr>
          <w:rFonts w:ascii="Calibri" w:eastAsia="Calibri" w:hAnsi="Calibri" w:cs="Calibri"/>
          <w:sz w:val="22"/>
          <w:szCs w:val="22"/>
        </w:rPr>
        <w:t>201</w:t>
      </w:r>
      <w:r>
        <w:rPr>
          <w:rFonts w:ascii="Calibri" w:hAnsi="Calibri" w:cs="Calibri"/>
          <w:sz w:val="22"/>
          <w:szCs w:val="22"/>
        </w:rPr>
        <w:t>8</w:t>
      </w:r>
    </w:p>
    <w:p w:rsidR="00C453BF" w:rsidRDefault="00C453BF" w:rsidP="00C453BF">
      <w:pPr>
        <w:pStyle w:val="Normlnweb"/>
        <w:spacing w:after="0"/>
      </w:pPr>
      <w:r w:rsidRPr="00093AC3">
        <w:rPr>
          <w:rFonts w:ascii="Arial" w:hAnsi="Arial" w:cs="Arial"/>
          <w:b/>
          <w:bCs/>
        </w:rPr>
        <w:lastRenderedPageBreak/>
        <w:t>F.1 POZEMNÍ OBJEKTY – SO</w:t>
      </w:r>
      <w:r>
        <w:rPr>
          <w:rFonts w:ascii="Arial" w:hAnsi="Arial" w:cs="Arial"/>
          <w:b/>
          <w:bCs/>
          <w:color w:val="000000"/>
        </w:rPr>
        <w:t xml:space="preserve"> 01 TĚLOCVIČNA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F.1.1 ARCHITEKTONICKÉ A STAVEBNĚ TECHNICKÉ ŘEŠENÍ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F.1.1.1 TECHNICKÁ ZPRÁVA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a) účel objektu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Účel objektu tělocvična se prováděnými pracemi nemění.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b) zásady architektonického, funkčního, dispozičního a výtvarného řešení a řešení vegetačních úprav okolí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objektu, včetně řešení přístupu a užívání objektu osobami s omezenou schopností pohybu a orientace,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měněno.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c) kapacity, užitkové plochy, obestavěné prostory, zastavěné plochy, orientace, osvětlení a oslunění,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Nejsou měněny.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d) technické a konstrukční řešení objektu, jeho zdůvodnění ve vazbě na užití objektu a jeho požadovanou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životnost,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měněno.</w:t>
      </w:r>
      <w:bookmarkStart w:id="0" w:name="_GoBack"/>
      <w:bookmarkEnd w:id="0"/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e) tepelně technické vlastnosti stavebních konstrukcí a výplní otvorů,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Nejsou měněny.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f) způsob založení objektu s ohledem na výsledky inženýrskogeologického a hydrogeologického průzkumu,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měněno.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g) vliv objektu a jeho užívání na životní prostředí a řešení případných negativních účinků,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měněno.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h) dopravní řešení,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měněno.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i) ochrana objektu před škodlivými vlivy vnějšího prostředí, protiradonová opatření,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měněno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j) dodržení obecných požadavků na výstavbu.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Jsou dodrženy</w:t>
      </w:r>
    </w:p>
    <w:p w:rsidR="00093AC3" w:rsidRDefault="00093AC3" w:rsidP="00C453BF">
      <w:pPr>
        <w:pStyle w:val="Normln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F.1.2 STAVEBNĚ KONSTRUKČNÍ ČÁST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F.1.2.1 TECHNICKÁ ZPRÁVA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Demontáže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V rámci demontážních prací zhotovitel zajistí odstranění stávající polyuretanové podlahy, stávající tribuny, stávající kryty topení, stávající konstrukce basketbalových košů včetně likvidace demontovaného materiálu.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 xml:space="preserve">Po demontáži původní podlahy a vyčištění podkladu bude provedena penetrace podkladu včetně provedení nové samonivelační stěrky v tl. 10mm, včetně následného odstranění šlemu broušením. 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Sportovní podlaha</w:t>
      </w:r>
    </w:p>
    <w:p w:rsidR="00C453BF" w:rsidRDefault="00C453BF" w:rsidP="00727152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Navržená nová podlaha z</w:t>
      </w:r>
      <w:r w:rsidR="00727152">
        <w:rPr>
          <w:rFonts w:ascii="Arial" w:hAnsi="Arial" w:cs="Arial"/>
          <w:color w:val="000000"/>
          <w:sz w:val="18"/>
          <w:szCs w:val="18"/>
        </w:rPr>
        <w:t xml:space="preserve"> lakovaných masivních</w:t>
      </w:r>
      <w:r>
        <w:rPr>
          <w:rFonts w:ascii="Arial" w:hAnsi="Arial" w:cs="Arial"/>
          <w:color w:val="000000"/>
          <w:sz w:val="18"/>
          <w:szCs w:val="18"/>
        </w:rPr>
        <w:t xml:space="preserve"> palubek tl.</w:t>
      </w:r>
      <w:r w:rsidR="00727152">
        <w:rPr>
          <w:rFonts w:ascii="Arial" w:hAnsi="Arial" w:cs="Arial"/>
          <w:color w:val="000000"/>
          <w:sz w:val="18"/>
          <w:szCs w:val="18"/>
        </w:rPr>
        <w:t xml:space="preserve"> min. 20</w:t>
      </w:r>
      <w:r>
        <w:rPr>
          <w:rFonts w:ascii="Arial" w:hAnsi="Arial" w:cs="Arial"/>
          <w:color w:val="000000"/>
          <w:sz w:val="18"/>
          <w:szCs w:val="18"/>
        </w:rPr>
        <w:t>mm</w:t>
      </w:r>
      <w:r w:rsidR="00727152" w:rsidRPr="00727152">
        <w:rPr>
          <w:rFonts w:ascii="Arial" w:hAnsi="Arial" w:cs="Arial"/>
          <w:color w:val="000000"/>
          <w:sz w:val="18"/>
          <w:szCs w:val="18"/>
        </w:rPr>
        <w:t xml:space="preserve"> (var. jasanové nebo javorové případně obdobného vzhledu a vlastností použitého dřeva)</w:t>
      </w:r>
      <w:r>
        <w:rPr>
          <w:rFonts w:ascii="Arial" w:hAnsi="Arial" w:cs="Arial"/>
          <w:color w:val="000000"/>
          <w:sz w:val="18"/>
          <w:szCs w:val="18"/>
        </w:rPr>
        <w:t xml:space="preserve"> je uložena na </w:t>
      </w:r>
      <w:r w:rsidR="00727152">
        <w:rPr>
          <w:rFonts w:ascii="Arial" w:hAnsi="Arial" w:cs="Arial"/>
          <w:color w:val="000000"/>
          <w:sz w:val="18"/>
          <w:szCs w:val="18"/>
        </w:rPr>
        <w:t>podkladní konstrukci dle systému dodavatele</w:t>
      </w:r>
      <w:r w:rsidR="00B50893">
        <w:rPr>
          <w:rFonts w:ascii="Arial" w:hAnsi="Arial" w:cs="Arial"/>
          <w:color w:val="000000"/>
          <w:sz w:val="18"/>
          <w:szCs w:val="18"/>
        </w:rPr>
        <w:t>.</w:t>
      </w:r>
    </w:p>
    <w:p w:rsidR="00C453BF" w:rsidRDefault="00C453BF" w:rsidP="00093AC3">
      <w:pPr>
        <w:pStyle w:val="Normlnweb"/>
        <w:spacing w:after="0" w:line="240" w:lineRule="auto"/>
        <w:ind w:firstLine="709"/>
      </w:pPr>
      <w:r>
        <w:rPr>
          <w:rFonts w:ascii="Arial" w:hAnsi="Arial" w:cs="Arial"/>
          <w:b/>
          <w:bCs/>
          <w:sz w:val="18"/>
          <w:szCs w:val="18"/>
          <w:u w:val="single"/>
        </w:rPr>
        <w:t>Systém sportovní podlahy musí splňovat: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sz w:val="18"/>
          <w:szCs w:val="18"/>
        </w:rPr>
        <w:t>- CE prohlášení o vlastnostech / EN 14 904 třída A3</w:t>
      </w:r>
    </w:p>
    <w:p w:rsidR="00C453BF" w:rsidRPr="004E33FA" w:rsidRDefault="00C453BF" w:rsidP="00093AC3">
      <w:pPr>
        <w:pStyle w:val="Normlnweb"/>
        <w:spacing w:after="0" w:line="240" w:lineRule="auto"/>
      </w:pPr>
      <w:r w:rsidRPr="004E33FA">
        <w:rPr>
          <w:rFonts w:ascii="Arial" w:hAnsi="Arial" w:cs="Arial"/>
          <w:sz w:val="18"/>
          <w:szCs w:val="18"/>
        </w:rPr>
        <w:t xml:space="preserve">- parametry normy EN 14904 A4 (alespoň tlumení nárazu, svislá deformace, odraz míče, tření) testované nezávislou zkušebnou, která je členem ASSS - International Association for Sports Surfaces Science </w:t>
      </w:r>
    </w:p>
    <w:p w:rsidR="00C453BF" w:rsidRPr="004E33FA" w:rsidRDefault="00C453BF" w:rsidP="00093AC3">
      <w:pPr>
        <w:pStyle w:val="Normlnweb"/>
        <w:spacing w:after="0" w:line="240" w:lineRule="auto"/>
      </w:pPr>
      <w:r w:rsidRPr="004E33FA">
        <w:rPr>
          <w:rFonts w:ascii="Arial" w:hAnsi="Arial" w:cs="Arial"/>
          <w:sz w:val="18"/>
          <w:szCs w:val="18"/>
        </w:rPr>
        <w:t>- certifikát prokazujicí zkušebnou, že podlahová prkna neobsahují formaldehyd (alespoň třída E1)</w:t>
      </w:r>
    </w:p>
    <w:p w:rsidR="00C453BF" w:rsidRDefault="00C453BF" w:rsidP="00093AC3">
      <w:pPr>
        <w:pStyle w:val="Normlnweb"/>
        <w:spacing w:after="0" w:line="240" w:lineRule="auto"/>
      </w:pPr>
      <w:r w:rsidRPr="004E33FA">
        <w:rPr>
          <w:rFonts w:ascii="Arial" w:hAnsi="Arial" w:cs="Arial"/>
          <w:sz w:val="18"/>
          <w:szCs w:val="18"/>
        </w:rPr>
        <w:t>- podlahový systém musí být certifikován podle normy EN 13501:1 (alespoň třída Cfl-S1)</w:t>
      </w:r>
    </w:p>
    <w:p w:rsidR="00C453BF" w:rsidRDefault="00681A17" w:rsidP="00093AC3">
      <w:pPr>
        <w:pStyle w:val="Normlnweb"/>
        <w:spacing w:after="0" w:line="240" w:lineRule="auto"/>
      </w:pPr>
      <w:r>
        <w:rPr>
          <w:rFonts w:ascii="Arial" w:hAnsi="Arial" w:cs="Arial"/>
          <w:sz w:val="18"/>
          <w:szCs w:val="18"/>
        </w:rPr>
        <w:t>- certifikát</w:t>
      </w:r>
      <w:r w:rsidR="00C453BF">
        <w:rPr>
          <w:rFonts w:ascii="Arial" w:hAnsi="Arial" w:cs="Arial"/>
          <w:sz w:val="18"/>
          <w:szCs w:val="18"/>
        </w:rPr>
        <w:t xml:space="preserve"> mezinárod</w:t>
      </w:r>
      <w:r>
        <w:rPr>
          <w:rFonts w:ascii="Arial" w:hAnsi="Arial" w:cs="Arial"/>
          <w:sz w:val="18"/>
          <w:szCs w:val="18"/>
        </w:rPr>
        <w:t xml:space="preserve">ní basketbalové federace FIBA </w:t>
      </w:r>
    </w:p>
    <w:p w:rsidR="00C453BF" w:rsidRDefault="00C453BF" w:rsidP="00093AC3">
      <w:pPr>
        <w:pStyle w:val="Normlnweb"/>
        <w:spacing w:after="0" w:line="240" w:lineRule="auto"/>
      </w:pPr>
    </w:p>
    <w:p w:rsidR="00C453BF" w:rsidRDefault="00C453BF" w:rsidP="00093AC3">
      <w:pPr>
        <w:pStyle w:val="Normlnweb"/>
        <w:spacing w:after="0" w:line="240" w:lineRule="auto"/>
        <w:ind w:firstLine="709"/>
      </w:pPr>
      <w:r>
        <w:rPr>
          <w:rFonts w:ascii="Arial" w:hAnsi="Arial" w:cs="Arial"/>
          <w:b/>
          <w:bCs/>
          <w:sz w:val="18"/>
          <w:szCs w:val="18"/>
          <w:u w:val="single"/>
        </w:rPr>
        <w:t>Parketová prkna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sz w:val="18"/>
          <w:szCs w:val="18"/>
        </w:rPr>
        <w:t xml:space="preserve">- nášlapná vrstva systému se skládá z masivních parketových prken, 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sz w:val="18"/>
          <w:szCs w:val="18"/>
        </w:rPr>
        <w:t xml:space="preserve">- </w:t>
      </w:r>
      <w:r w:rsidR="00727152">
        <w:rPr>
          <w:rFonts w:ascii="Arial" w:hAnsi="Arial" w:cs="Arial"/>
          <w:sz w:val="18"/>
          <w:szCs w:val="18"/>
        </w:rPr>
        <w:t>tloušťka prkna min. 20mm</w:t>
      </w:r>
      <w:r>
        <w:rPr>
          <w:rFonts w:ascii="Arial" w:hAnsi="Arial" w:cs="Arial"/>
          <w:sz w:val="18"/>
          <w:szCs w:val="18"/>
        </w:rPr>
        <w:t>, jedno prkno musí pokrýt výměru alespoň 0,4 m2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sz w:val="18"/>
          <w:szCs w:val="18"/>
        </w:rPr>
        <w:t xml:space="preserve">- parketová prkna musí být na pochozí straně ošetřena průmyslově nanášeným, UV vytvrzeným zátěžovým polyuretanovým lakem s celkovou tloušťkou alespoň 40µ, </w:t>
      </w:r>
      <w:r>
        <w:rPr>
          <w:rFonts w:ascii="Arial" w:hAnsi="Arial" w:cs="Arial"/>
          <w:b/>
          <w:bCs/>
          <w:sz w:val="18"/>
          <w:szCs w:val="18"/>
          <w:u w:val="single"/>
        </w:rPr>
        <w:t>v bílém/světlém transparentím tónování typu NORDIC,</w:t>
      </w:r>
      <w:r>
        <w:rPr>
          <w:rFonts w:ascii="Arial" w:hAnsi="Arial" w:cs="Arial"/>
          <w:sz w:val="18"/>
          <w:szCs w:val="18"/>
        </w:rPr>
        <w:t xml:space="preserve"> ze spodní strany o</w:t>
      </w:r>
      <w:r w:rsidR="00B50893">
        <w:rPr>
          <w:rFonts w:ascii="Arial" w:hAnsi="Arial" w:cs="Arial"/>
          <w:sz w:val="18"/>
          <w:szCs w:val="18"/>
        </w:rPr>
        <w:t>patřena proti-vlhkostní vrstvou.</w:t>
      </w:r>
    </w:p>
    <w:p w:rsidR="00C453BF" w:rsidRDefault="00C453BF" w:rsidP="00093AC3">
      <w:pPr>
        <w:pStyle w:val="Normlnweb"/>
        <w:spacing w:after="0" w:line="240" w:lineRule="auto"/>
      </w:pP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U podlahy je nutno dbát na dilataci od veškerých pevných konstrukcí a obvodových stěn.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Při montáži podlahových prken je nezbytné mezi jednotlivými masivními prkny vytvořit řízené spáry umožňující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změnu šířky prken v reakci na měnící se vlhkost prostředí během roku.</w:t>
      </w:r>
    </w:p>
    <w:p w:rsidR="00C453BF" w:rsidRDefault="00C453BF" w:rsidP="00093AC3">
      <w:pPr>
        <w:pStyle w:val="Normlnweb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 montáži podlahy se po jemném nabroušení daných ploch provede barevné zvýraznění a následné značení hřišť.</w:t>
      </w:r>
    </w:p>
    <w:p w:rsidR="00E75F27" w:rsidRDefault="00E75F27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Kotevní prvky v podlaze budou prodlouženy na úroveň nového povrchu a zavíčkovány.</w:t>
      </w:r>
    </w:p>
    <w:p w:rsidR="00C453BF" w:rsidRDefault="00C453BF" w:rsidP="00093AC3">
      <w:pPr>
        <w:pStyle w:val="Normlnweb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Soklová lišta musí umožňovat provětrání prostoru pod podlahou.</w:t>
      </w:r>
    </w:p>
    <w:p w:rsidR="00F46A78" w:rsidRDefault="00F46A78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lastRenderedPageBreak/>
        <w:t>Bezbariérový vstup na úroveň podlahy haly bude řešen v</w:t>
      </w:r>
      <w:r w:rsidR="00B50893">
        <w:rPr>
          <w:rFonts w:ascii="Arial" w:hAnsi="Arial" w:cs="Arial"/>
          <w:color w:val="000000"/>
          <w:sz w:val="18"/>
          <w:szCs w:val="18"/>
        </w:rPr>
        <w:t> prostoru vstupu</w:t>
      </w:r>
      <w:r>
        <w:rPr>
          <w:rFonts w:ascii="Arial" w:hAnsi="Arial" w:cs="Arial"/>
          <w:color w:val="000000"/>
          <w:sz w:val="18"/>
          <w:szCs w:val="18"/>
        </w:rPr>
        <w:t xml:space="preserve"> nájezdem se stálým sklonem</w:t>
      </w:r>
      <w:r w:rsidR="00165CB7">
        <w:rPr>
          <w:rFonts w:ascii="Arial" w:hAnsi="Arial" w:cs="Arial"/>
          <w:color w:val="000000"/>
          <w:sz w:val="18"/>
          <w:szCs w:val="18"/>
        </w:rPr>
        <w:t xml:space="preserve"> v celé šířce </w:t>
      </w:r>
      <w:r w:rsidR="00B50893">
        <w:rPr>
          <w:rFonts w:ascii="Arial" w:hAnsi="Arial" w:cs="Arial"/>
          <w:color w:val="000000"/>
          <w:sz w:val="18"/>
          <w:szCs w:val="18"/>
        </w:rPr>
        <w:t>vstupu</w:t>
      </w:r>
      <w:r>
        <w:rPr>
          <w:rFonts w:ascii="Arial" w:hAnsi="Arial" w:cs="Arial"/>
          <w:color w:val="000000"/>
          <w:sz w:val="18"/>
          <w:szCs w:val="18"/>
        </w:rPr>
        <w:t>. Maximální sklon nájezdu je 15°</w:t>
      </w:r>
      <w:r w:rsidR="00B50893">
        <w:rPr>
          <w:rFonts w:ascii="Arial" w:hAnsi="Arial" w:cs="Arial"/>
          <w:color w:val="000000"/>
          <w:sz w:val="18"/>
          <w:szCs w:val="18"/>
        </w:rPr>
        <w:t>.</w:t>
      </w:r>
    </w:p>
    <w:p w:rsidR="00C453BF" w:rsidRDefault="00C453BF" w:rsidP="00093AC3">
      <w:pPr>
        <w:pStyle w:val="Normlnweb"/>
        <w:spacing w:after="0" w:line="240" w:lineRule="auto"/>
      </w:pP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Obklad stěn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Je navržen z březové překližky tl.15mm. Přířezy rozměru 400x2500mm budou šroubovány vodorovně s přiznanou mezerou 3mm vruty skrz do svislého masivního dřevěného roštu. Rošty profilu 35(85)x90mm upevněné hmoždinkami do obvodového zdiva, rozteč roštů cca 500mm (modul 2503 mm).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Překližka bude oboustranně lakována, hrany sraženy R2.</w:t>
      </w:r>
    </w:p>
    <w:p w:rsidR="00C453BF" w:rsidRDefault="00C453BF" w:rsidP="00093AC3">
      <w:pPr>
        <w:pStyle w:val="Normlnweb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 krytů radiátorů bude provedena vynášecí ocelová konstrukce z jeklu 35x35x2,5mm</w:t>
      </w:r>
      <w:r w:rsidR="00F46A78">
        <w:rPr>
          <w:rFonts w:ascii="Arial" w:hAnsi="Arial" w:cs="Arial"/>
          <w:color w:val="000000"/>
          <w:sz w:val="18"/>
          <w:szCs w:val="18"/>
        </w:rPr>
        <w:t xml:space="preserve"> ošetřeného min. dvěma nátěry</w:t>
      </w:r>
      <w:r>
        <w:rPr>
          <w:rFonts w:ascii="Arial" w:hAnsi="Arial" w:cs="Arial"/>
          <w:color w:val="000000"/>
          <w:sz w:val="18"/>
          <w:szCs w:val="18"/>
        </w:rPr>
        <w:t xml:space="preserve">, </w:t>
      </w:r>
      <w:r w:rsidR="00F46A78">
        <w:rPr>
          <w:rFonts w:ascii="Arial" w:hAnsi="Arial" w:cs="Arial"/>
          <w:color w:val="000000"/>
          <w:sz w:val="18"/>
          <w:szCs w:val="18"/>
        </w:rPr>
        <w:t>vrchní nátěr bude tmavě hnědé barvy. N</w:t>
      </w:r>
      <w:r>
        <w:rPr>
          <w:rFonts w:ascii="Arial" w:hAnsi="Arial" w:cs="Arial"/>
          <w:color w:val="000000"/>
          <w:sz w:val="18"/>
          <w:szCs w:val="18"/>
        </w:rPr>
        <w:t>a tuto bude</w:t>
      </w:r>
      <w:r w:rsidR="00F46A78">
        <w:t xml:space="preserve"> </w:t>
      </w:r>
      <w:r>
        <w:rPr>
          <w:rFonts w:ascii="Arial" w:hAnsi="Arial" w:cs="Arial"/>
          <w:color w:val="000000"/>
          <w:sz w:val="18"/>
          <w:szCs w:val="18"/>
        </w:rPr>
        <w:t>šroubováno opláštění, opěradla a kryty radiátorů mezerovitě pro zajištění proudění vzduchu od topidel.</w:t>
      </w:r>
    </w:p>
    <w:p w:rsidR="009A3FB7" w:rsidRDefault="009A3FB7" w:rsidP="00093AC3">
      <w:pPr>
        <w:pStyle w:val="Normlnweb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Na horní hraně u obou štítových stěn a okolo dveřních zárubní bude obklad stěn zakončen ukončovací lištou</w:t>
      </w:r>
    </w:p>
    <w:p w:rsidR="00E75F27" w:rsidRDefault="00E75F27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Nástěnná sklopná sedadla</w:t>
      </w:r>
      <w:r w:rsidR="0040475B">
        <w:rPr>
          <w:rFonts w:ascii="Arial" w:hAnsi="Arial" w:cs="Arial"/>
          <w:color w:val="000000"/>
          <w:sz w:val="18"/>
          <w:szCs w:val="18"/>
        </w:rPr>
        <w:t xml:space="preserve"> budou mít kovovou</w:t>
      </w:r>
      <w:r>
        <w:rPr>
          <w:rFonts w:ascii="Arial" w:hAnsi="Arial" w:cs="Arial"/>
          <w:color w:val="000000"/>
          <w:sz w:val="18"/>
          <w:szCs w:val="18"/>
        </w:rPr>
        <w:t xml:space="preserve"> nosnou konstrukci a sedák z dřevěného masivu nebo překližky. Minimální nosnost je </w:t>
      </w:r>
      <w:r w:rsidR="0040475B">
        <w:rPr>
          <w:rFonts w:ascii="Arial" w:hAnsi="Arial" w:cs="Arial"/>
          <w:color w:val="000000"/>
          <w:sz w:val="18"/>
          <w:szCs w:val="18"/>
        </w:rPr>
        <w:t>150 kg. Typový design dle obrazové přílohy.</w:t>
      </w:r>
    </w:p>
    <w:p w:rsidR="00C453BF" w:rsidRDefault="00C453BF" w:rsidP="00093AC3">
      <w:pPr>
        <w:pStyle w:val="Normlnweb"/>
        <w:spacing w:after="0" w:line="240" w:lineRule="auto"/>
      </w:pP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Sportovní vybavení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Stávající basketbalové koše budou nahrazeny novými otočnými konstrukcemi s obdobným vyložením, desky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budou čiré akrylátové, sklopné obroučky a spodní ochrany desek. Dále budou nově dodány dvě branky pro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házenou v hliníkovém provedení včetně kotvení proti převrácení.</w:t>
      </w:r>
    </w:p>
    <w:p w:rsidR="00C453BF" w:rsidRDefault="00C453BF" w:rsidP="00093AC3">
      <w:pPr>
        <w:pStyle w:val="Normlnweb"/>
        <w:spacing w:after="0" w:line="240" w:lineRule="auto"/>
      </w:pP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</w:rPr>
        <w:t>F.1.2.2 VÝKRESOVÁ ČÁST</w:t>
      </w:r>
    </w:p>
    <w:p w:rsidR="00C453BF" w:rsidRDefault="00C453BF" w:rsidP="00093AC3">
      <w:pPr>
        <w:pStyle w:val="Normlnweb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V.č. 01 – Půdorys</w:t>
      </w:r>
    </w:p>
    <w:p w:rsidR="00093AC3" w:rsidRDefault="00093AC3" w:rsidP="00093AC3">
      <w:pPr>
        <w:pStyle w:val="Normlnweb"/>
        <w:spacing w:after="0" w:line="240" w:lineRule="auto"/>
      </w:pP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</w:rPr>
        <w:t>F.1.2.3 STATICKÉ POSOUZENÍ</w:t>
      </w:r>
    </w:p>
    <w:p w:rsidR="00C453BF" w:rsidRDefault="00C453BF" w:rsidP="00093AC3">
      <w:pPr>
        <w:pStyle w:val="Normlnweb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Není řešeno.</w:t>
      </w:r>
    </w:p>
    <w:p w:rsidR="00093AC3" w:rsidRDefault="00093AC3" w:rsidP="00093AC3">
      <w:pPr>
        <w:pStyle w:val="Normlnweb"/>
        <w:spacing w:after="0" w:line="240" w:lineRule="auto"/>
      </w:pP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</w:rPr>
        <w:t>F.1.3 POŽÁRNĚ BEZPEČNOSTNÍ ŘEŠENÍ</w:t>
      </w:r>
    </w:p>
    <w:p w:rsidR="00C453BF" w:rsidRDefault="00C453BF" w:rsidP="00093AC3">
      <w:pPr>
        <w:pStyle w:val="Normlnweb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Není řešeno – nedochází k zásadním změnám v objektu.</w:t>
      </w:r>
    </w:p>
    <w:p w:rsidR="00093AC3" w:rsidRDefault="00093AC3" w:rsidP="00093AC3">
      <w:pPr>
        <w:pStyle w:val="Normlnweb"/>
        <w:spacing w:after="0" w:line="240" w:lineRule="auto"/>
      </w:pP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</w:rPr>
        <w:t>F.1.4 TECHNIKA PROSTŘEDÍ STAVEB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18"/>
          <w:szCs w:val="18"/>
        </w:rPr>
        <w:t>Není řešena.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20"/>
          <w:szCs w:val="20"/>
        </w:rPr>
        <w:t>F.1.4.1 DŮSLEDKY NA ŽIVOTNÍ PROSTŘEDÍ A BEZPEČNOST PRÁCE.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  <w:sz w:val="18"/>
          <w:szCs w:val="18"/>
        </w:rPr>
        <w:t>Odpadové hospodářství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Přehled právních předpisů České republiky upravující oblast odpadového hospodářství: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</w:rPr>
        <w:t xml:space="preserve">1. </w:t>
      </w:r>
      <w:r>
        <w:rPr>
          <w:rFonts w:ascii="Arial" w:hAnsi="Arial" w:cs="Arial"/>
          <w:color w:val="000000"/>
          <w:sz w:val="18"/>
          <w:szCs w:val="18"/>
        </w:rPr>
        <w:t>Zákon č. 185/2001 Sb, o odpadech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</w:rPr>
        <w:t xml:space="preserve">2. </w:t>
      </w:r>
      <w:r>
        <w:rPr>
          <w:rFonts w:ascii="Arial" w:hAnsi="Arial" w:cs="Arial"/>
          <w:color w:val="000000"/>
          <w:sz w:val="18"/>
          <w:szCs w:val="18"/>
        </w:rPr>
        <w:t>Vyhláška MŽP č. 381/2001 Sb, kterou se vydává Katalog odpadů a stanoví další seznamy odpadů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</w:rPr>
        <w:t xml:space="preserve">3. </w:t>
      </w:r>
      <w:r>
        <w:rPr>
          <w:rFonts w:ascii="Arial" w:hAnsi="Arial" w:cs="Arial"/>
          <w:color w:val="000000"/>
          <w:sz w:val="18"/>
          <w:szCs w:val="18"/>
        </w:rPr>
        <w:t>Vyhláška MŽP č. 383/2001 Sb., o podrobnostech nakládání s odpady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Předpokládá se třídění odpadů a maximální recyklace.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Odpady kategorie “N” budou zneškodňovány prostřednictvím firmy oprávněné s nakládáním s odpady.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Nebezpečné odpady budou shromažďovány v nádobách k tomu určených (s atestem) a na místech, kde nemůže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dojít k jejich zcizení, znehodnocení, případně úniku ohrožujícím životní prostředí.</w:t>
      </w:r>
    </w:p>
    <w:p w:rsidR="00093AC3" w:rsidRDefault="00093AC3" w:rsidP="00093AC3">
      <w:pPr>
        <w:pStyle w:val="Normlnweb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b/>
          <w:bCs/>
          <w:color w:val="000000"/>
        </w:rPr>
        <w:t>F.2 PROVOZNÍ SOUBORY</w:t>
      </w:r>
    </w:p>
    <w:p w:rsidR="00C453BF" w:rsidRDefault="00C453BF" w:rsidP="00093AC3">
      <w:pPr>
        <w:pStyle w:val="Normlnweb"/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Nejsou.</w:t>
      </w:r>
    </w:p>
    <w:p w:rsidR="00F46A78" w:rsidRDefault="00F46A78" w:rsidP="00093AC3">
      <w:pPr>
        <w:spacing w:before="100" w:beforeAutospacing="1"/>
      </w:pPr>
    </w:p>
    <w:sectPr w:rsidR="00F46A78" w:rsidSect="008D19F4">
      <w:footerReference w:type="defaul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3FA" w:rsidRDefault="004E33FA" w:rsidP="008D19F4">
      <w:r>
        <w:separator/>
      </w:r>
    </w:p>
  </w:endnote>
  <w:endnote w:type="continuationSeparator" w:id="0">
    <w:p w:rsidR="004E33FA" w:rsidRDefault="004E33FA" w:rsidP="008D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653563"/>
      <w:docPartObj>
        <w:docPartGallery w:val="Page Numbers (Bottom of Page)"/>
        <w:docPartUnique/>
      </w:docPartObj>
    </w:sdtPr>
    <w:sdtEndPr/>
    <w:sdtContent>
      <w:p w:rsidR="004E33FA" w:rsidRDefault="004E33F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B9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E33FA" w:rsidRDefault="004E33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3FA" w:rsidRDefault="004E33FA" w:rsidP="008D19F4">
      <w:r>
        <w:separator/>
      </w:r>
    </w:p>
  </w:footnote>
  <w:footnote w:type="continuationSeparator" w:id="0">
    <w:p w:rsidR="004E33FA" w:rsidRDefault="004E33FA" w:rsidP="008D1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BF"/>
    <w:rsid w:val="00093AC3"/>
    <w:rsid w:val="00165CB7"/>
    <w:rsid w:val="002123F7"/>
    <w:rsid w:val="00244733"/>
    <w:rsid w:val="00246B95"/>
    <w:rsid w:val="0040475B"/>
    <w:rsid w:val="004E33FA"/>
    <w:rsid w:val="00681A17"/>
    <w:rsid w:val="00727152"/>
    <w:rsid w:val="0074287A"/>
    <w:rsid w:val="007A65BA"/>
    <w:rsid w:val="008207B3"/>
    <w:rsid w:val="008D19F4"/>
    <w:rsid w:val="009A3FB7"/>
    <w:rsid w:val="00A72DB6"/>
    <w:rsid w:val="00B15307"/>
    <w:rsid w:val="00B50893"/>
    <w:rsid w:val="00C20355"/>
    <w:rsid w:val="00C453BF"/>
    <w:rsid w:val="00E75F27"/>
    <w:rsid w:val="00F4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3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C453BF"/>
    <w:pPr>
      <w:spacing w:before="100" w:beforeAutospacing="1" w:after="142" w:line="288" w:lineRule="auto"/>
    </w:pPr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093A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93AC3"/>
  </w:style>
  <w:style w:type="paragraph" w:styleId="Zhlav">
    <w:name w:val="header"/>
    <w:basedOn w:val="Normln"/>
    <w:link w:val="ZhlavChar"/>
    <w:uiPriority w:val="99"/>
    <w:semiHidden/>
    <w:unhideWhenUsed/>
    <w:rsid w:val="008D19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19F4"/>
  </w:style>
  <w:style w:type="paragraph" w:styleId="Zpat">
    <w:name w:val="footer"/>
    <w:basedOn w:val="Normln"/>
    <w:link w:val="ZpatChar"/>
    <w:uiPriority w:val="99"/>
    <w:unhideWhenUsed/>
    <w:rsid w:val="008D19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1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3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C453BF"/>
    <w:pPr>
      <w:spacing w:before="100" w:beforeAutospacing="1" w:after="142" w:line="288" w:lineRule="auto"/>
    </w:pPr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093A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93AC3"/>
  </w:style>
  <w:style w:type="paragraph" w:styleId="Zhlav">
    <w:name w:val="header"/>
    <w:basedOn w:val="Normln"/>
    <w:link w:val="ZhlavChar"/>
    <w:uiPriority w:val="99"/>
    <w:semiHidden/>
    <w:unhideWhenUsed/>
    <w:rsid w:val="008D19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19F4"/>
  </w:style>
  <w:style w:type="paragraph" w:styleId="Zpat">
    <w:name w:val="footer"/>
    <w:basedOn w:val="Normln"/>
    <w:link w:val="ZpatChar"/>
    <w:uiPriority w:val="99"/>
    <w:unhideWhenUsed/>
    <w:rsid w:val="008D19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B36A4603.dotm</Template>
  <TotalTime>1</TotalTime>
  <Pages>5</Pages>
  <Words>833</Words>
  <Characters>4920</Characters>
  <Application>Microsoft Office Word</Application>
  <DocSecurity>4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Vesely</dc:creator>
  <cp:lastModifiedBy>Marek Buday</cp:lastModifiedBy>
  <cp:revision>2</cp:revision>
  <cp:lastPrinted>2018-04-10T07:24:00Z</cp:lastPrinted>
  <dcterms:created xsi:type="dcterms:W3CDTF">2018-05-25T09:27:00Z</dcterms:created>
  <dcterms:modified xsi:type="dcterms:W3CDTF">2018-05-25T09:27:00Z</dcterms:modified>
</cp:coreProperties>
</file>