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DBEDCA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AB0472" w:rsidRPr="00AB0472">
        <w:rPr>
          <w:rFonts w:ascii="Calibri" w:eastAsia="Calibri" w:hAnsi="Calibri" w:cs="Calibri"/>
          <w:b/>
          <w:sz w:val="22"/>
          <w:szCs w:val="22"/>
        </w:rPr>
        <w:t>Notebook a grafické karty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011FA4A3"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r w:rsidR="00AB0472" w:rsidRPr="00AB0472">
        <w:rPr>
          <w:rFonts w:ascii="Calibri" w:eastAsia="Calibri" w:hAnsi="Calibri" w:cs="Calibri"/>
          <w:b/>
          <w:sz w:val="22"/>
          <w:szCs w:val="22"/>
        </w:rPr>
        <w:t>Katedra geofyziky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415ADD" w:rsidRPr="00415ADD">
        <w:rPr>
          <w:rFonts w:ascii="Calibri" w:eastAsia="Calibri" w:hAnsi="Calibri" w:cs="Calibri"/>
          <w:bCs/>
          <w:sz w:val="22"/>
          <w:szCs w:val="22"/>
        </w:rPr>
        <w:t>V Holešovičkách 747/2, Praha 8</w:t>
      </w:r>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99964A7" w14:textId="77777777" w:rsidR="00AB0472" w:rsidRPr="00AB0472"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AB0472">
        <w:rPr>
          <w:rFonts w:ascii="Calibri" w:eastAsia="Calibri" w:hAnsi="Calibri" w:cs="Calibri"/>
          <w:color w:val="000000"/>
          <w:sz w:val="22"/>
          <w:szCs w:val="22"/>
        </w:rPr>
        <w:t xml:space="preserve">bude obě položky fakturovat zvlášť </w:t>
      </w:r>
      <w:r w:rsidR="00957C4C">
        <w:rPr>
          <w:rFonts w:ascii="Calibri" w:eastAsia="Calibri" w:hAnsi="Calibri" w:cs="Calibri"/>
          <w:color w:val="000000"/>
          <w:sz w:val="22"/>
          <w:szCs w:val="22"/>
        </w:rPr>
        <w:t>dle Přílohy č. 1 – Technická specifikace:</w:t>
      </w:r>
      <w:r w:rsidR="00AD029C" w:rsidRPr="00AD029C">
        <w:t xml:space="preserve"> </w:t>
      </w:r>
    </w:p>
    <w:p w14:paraId="324A02EB" w14:textId="6B5CFE6C" w:rsidR="009C3111" w:rsidRDefault="00AB0472" w:rsidP="00AB0472">
      <w:pPr>
        <w:pStyle w:val="Odstavecseseznamem"/>
        <w:rPr>
          <w:rFonts w:ascii="Calibri" w:eastAsia="Calibri" w:hAnsi="Calibri" w:cs="Calibri"/>
          <w:color w:val="000000"/>
          <w:sz w:val="22"/>
          <w:szCs w:val="22"/>
        </w:rPr>
      </w:pPr>
      <w:r w:rsidRPr="00AB0472">
        <w:rPr>
          <w:rFonts w:ascii="Calibri" w:eastAsia="Calibri" w:hAnsi="Calibri" w:cs="Calibri"/>
          <w:color w:val="000000"/>
          <w:sz w:val="22"/>
          <w:szCs w:val="22"/>
        </w:rPr>
        <w:t xml:space="preserve">Položka č. 1 Notebook – č. faktury: </w:t>
      </w:r>
      <w:r w:rsidRPr="00AB0472">
        <w:rPr>
          <w:rFonts w:ascii="Calibri" w:eastAsia="Calibri" w:hAnsi="Calibri" w:cs="Calibri"/>
          <w:color w:val="000000"/>
          <w:sz w:val="22"/>
          <w:szCs w:val="22"/>
        </w:rPr>
        <w:t>111250035</w:t>
      </w:r>
      <w:r>
        <w:rPr>
          <w:rFonts w:ascii="Calibri" w:eastAsia="Calibri" w:hAnsi="Calibri" w:cs="Calibri"/>
          <w:color w:val="000000"/>
          <w:sz w:val="22"/>
          <w:szCs w:val="22"/>
        </w:rPr>
        <w:t>,</w:t>
      </w:r>
    </w:p>
    <w:p w14:paraId="5E465888" w14:textId="0E7D0692" w:rsidR="00AB0472" w:rsidRDefault="00AB0472" w:rsidP="00AB0472">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2 Grafická karta – č. faktury: </w:t>
      </w:r>
      <w:r w:rsidRPr="00AB0472">
        <w:rPr>
          <w:rFonts w:ascii="Calibri" w:eastAsia="Calibri" w:hAnsi="Calibri" w:cs="Calibri"/>
          <w:color w:val="000000"/>
          <w:sz w:val="22"/>
          <w:szCs w:val="22"/>
        </w:rPr>
        <w:t>111250033</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231C02A" w:rsidR="00173453" w:rsidRPr="00580420" w:rsidRDefault="00AB0472"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AB0472">
        <w:rPr>
          <w:rFonts w:ascii="Calibri" w:eastAsia="Calibri" w:hAnsi="Calibri" w:cs="Calibri"/>
          <w:b/>
          <w:bCs/>
          <w:color w:val="000000"/>
          <w:sz w:val="22"/>
          <w:szCs w:val="22"/>
        </w:rPr>
        <w:t xml:space="preserve">RNDr. Ladislav </w:t>
      </w:r>
      <w:proofErr w:type="spellStart"/>
      <w:r w:rsidRPr="00AB0472">
        <w:rPr>
          <w:rFonts w:ascii="Calibri" w:eastAsia="Calibri" w:hAnsi="Calibri" w:cs="Calibri"/>
          <w:b/>
          <w:bCs/>
          <w:color w:val="000000"/>
          <w:sz w:val="22"/>
          <w:szCs w:val="22"/>
        </w:rPr>
        <w:t>Hanyk</w:t>
      </w:r>
      <w:proofErr w:type="spellEnd"/>
      <w:r w:rsidRPr="00AB0472">
        <w:rPr>
          <w:rFonts w:ascii="Calibri" w:eastAsia="Calibri" w:hAnsi="Calibri" w:cs="Calibri"/>
          <w:b/>
          <w:bCs/>
          <w:color w:val="000000"/>
          <w:sz w:val="22"/>
          <w:szCs w:val="22"/>
        </w:rPr>
        <w:t>,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AB0472">
        <w:rPr>
          <w:rFonts w:ascii="Calibri" w:eastAsia="Calibri" w:hAnsi="Calibri" w:cs="Calibri"/>
          <w:b/>
          <w:bCs/>
          <w:color w:val="000000"/>
          <w:sz w:val="22"/>
          <w:szCs w:val="22"/>
        </w:rPr>
        <w:t>95155 2544</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AB0472">
        <w:rPr>
          <w:rFonts w:ascii="Calibri" w:eastAsia="Calibri" w:hAnsi="Calibri" w:cs="Calibri"/>
          <w:b/>
          <w:bCs/>
          <w:color w:val="000000"/>
          <w:sz w:val="22"/>
          <w:szCs w:val="22"/>
        </w:rPr>
        <w:t>Ladislav.Hanyk@mff.cuni.cz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2F0D8B03"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00AB0472" w:rsidRPr="00AB0472">
        <w:rPr>
          <w:rFonts w:ascii="Calibri" w:eastAsia="Calibri" w:hAnsi="Calibri" w:cs="Calibri"/>
          <w:b/>
          <w:bCs/>
          <w:color w:val="000000"/>
          <w:sz w:val="22"/>
          <w:szCs w:val="22"/>
        </w:rPr>
        <w:t>Konkrétní podmínky poskytované záruky jsou uvedeny v Příloze č. 1 – Technická specifikace</w:t>
      </w:r>
      <w:r w:rsidR="00AB0472">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AB0472">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2D474F"/>
    <w:rsid w:val="0032028D"/>
    <w:rsid w:val="00342B5A"/>
    <w:rsid w:val="00357D15"/>
    <w:rsid w:val="003850FA"/>
    <w:rsid w:val="00391F24"/>
    <w:rsid w:val="003924FD"/>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B0472"/>
    <w:rsid w:val="00AD029C"/>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1756</Words>
  <Characters>10363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52</cp:revision>
  <dcterms:created xsi:type="dcterms:W3CDTF">2021-11-12T13:24:00Z</dcterms:created>
  <dcterms:modified xsi:type="dcterms:W3CDTF">2025-04-03T12:15:00Z</dcterms:modified>
</cp:coreProperties>
</file>