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4F25C97C" w:rsidR="006D434E" w:rsidRPr="002F7EF0" w:rsidRDefault="005E54C6">
      <w:pPr>
        <w:pStyle w:val="2nesltext"/>
        <w:contextualSpacing/>
        <w:jc w:val="center"/>
        <w:rPr>
          <w:rFonts w:asciiTheme="minorHAnsi" w:hAnsiTheme="minorHAnsi"/>
          <w:b/>
          <w:lang w:val="en-GB"/>
        </w:rPr>
      </w:pPr>
      <w:r w:rsidRPr="002F7EF0">
        <w:rPr>
          <w:b/>
          <w:caps/>
          <w:lang w:val="en-GB"/>
        </w:rPr>
        <w:t xml:space="preserve">ANNEX NO. </w:t>
      </w:r>
      <w:r w:rsidR="007A4500" w:rsidRPr="002F7EF0">
        <w:rPr>
          <w:b/>
          <w:caps/>
          <w:lang w:val="en-GB"/>
        </w:rPr>
        <w:t>4</w:t>
      </w:r>
      <w:r w:rsidR="00E65D3A" w:rsidRPr="002F7EF0">
        <w:rPr>
          <w:b/>
          <w:lang w:val="en-GB"/>
        </w:rPr>
        <w:t>a</w:t>
      </w:r>
      <w:r w:rsidR="0038263E" w:rsidRPr="002F7EF0">
        <w:rPr>
          <w:b/>
          <w:caps/>
          <w:lang w:val="en-GB"/>
        </w:rPr>
        <w:t xml:space="preserve"> </w:t>
      </w:r>
      <w:r w:rsidR="002869F6" w:rsidRPr="002F7EF0">
        <w:rPr>
          <w:b/>
          <w:caps/>
          <w:lang w:val="en-GB"/>
        </w:rPr>
        <w:t xml:space="preserve">OF </w:t>
      </w:r>
      <w:r w:rsidR="005E3695" w:rsidRPr="002F7EF0">
        <w:rPr>
          <w:b/>
          <w:caps/>
          <w:lang w:val="en-GB"/>
        </w:rPr>
        <w:t xml:space="preserve">DOCUMENTATION OF THE </w:t>
      </w:r>
      <w:r w:rsidR="0051109F" w:rsidRPr="002F7EF0">
        <w:rPr>
          <w:b/>
          <w:caps/>
          <w:lang w:val="en-GB"/>
        </w:rPr>
        <w:t>PROCUREMENT</w:t>
      </w:r>
      <w:r w:rsidR="005E3695" w:rsidRPr="002F7EF0">
        <w:rPr>
          <w:b/>
          <w:caps/>
          <w:lang w:val="en-GB"/>
        </w:rPr>
        <w:t xml:space="preserve"> PROCEDURE</w:t>
      </w:r>
      <w:r w:rsidR="00C84E2F" w:rsidRPr="002F7EF0">
        <w:rPr>
          <w:b/>
          <w:caps/>
          <w:lang w:val="en-GB"/>
        </w:rPr>
        <w:t xml:space="preserve"> </w:t>
      </w:r>
      <w:r w:rsidR="00980A72">
        <w:rPr>
          <w:b/>
          <w:caps/>
          <w:lang w:val="en-GB"/>
        </w:rPr>
        <w:t xml:space="preserve"> </w:t>
      </w:r>
      <w:r w:rsidR="001D6B82">
        <w:rPr>
          <w:b/>
          <w:caps/>
          <w:lang w:val="en-GB"/>
        </w:rPr>
        <w:t xml:space="preserve"> </w:t>
      </w:r>
    </w:p>
    <w:p w14:paraId="59FE28BF" w14:textId="77777777" w:rsidR="006D434E" w:rsidRPr="002F7EF0" w:rsidRDefault="0038263E">
      <w:pPr>
        <w:pStyle w:val="2nesltext"/>
        <w:contextualSpacing/>
        <w:jc w:val="center"/>
        <w:rPr>
          <w:rFonts w:asciiTheme="minorHAnsi" w:hAnsiTheme="minorHAnsi"/>
          <w:b/>
          <w:sz w:val="28"/>
          <w:lang w:val="en-GB" w:eastAsia="cs-CZ"/>
        </w:rPr>
      </w:pPr>
      <w:r w:rsidRPr="002F7EF0">
        <w:rPr>
          <w:rFonts w:asciiTheme="minorHAnsi" w:hAnsiTheme="minorHAnsi"/>
          <w:b/>
          <w:sz w:val="28"/>
          <w:lang w:val="en-GB" w:eastAsia="cs-CZ"/>
        </w:rPr>
        <w:t>-</w:t>
      </w:r>
    </w:p>
    <w:p w14:paraId="59FE28C0" w14:textId="458DB05C" w:rsidR="006D434E" w:rsidRPr="002F7EF0" w:rsidRDefault="00EF1BFE">
      <w:pPr>
        <w:pStyle w:val="2nesltext"/>
        <w:contextualSpacing/>
        <w:jc w:val="center"/>
        <w:rPr>
          <w:b/>
          <w:caps/>
          <w:color w:val="004650"/>
          <w:sz w:val="28"/>
          <w:lang w:val="en-GB"/>
        </w:rPr>
      </w:pPr>
      <w:r w:rsidRPr="002F7EF0">
        <w:rPr>
          <w:b/>
          <w:caps/>
          <w:color w:val="004650"/>
          <w:sz w:val="28"/>
          <w:lang w:val="en-GB"/>
        </w:rPr>
        <w:t>SPECIFICATION OF THE PUBLIC CONTRACT SUBJECT</w:t>
      </w:r>
      <w:r w:rsidR="00E65D3A" w:rsidRPr="002F7EF0">
        <w:rPr>
          <w:b/>
          <w:caps/>
          <w:color w:val="004650"/>
          <w:sz w:val="28"/>
          <w:lang w:val="en-GB"/>
        </w:rPr>
        <w:t xml:space="preserve"> for lot 1 of the public contract</w:t>
      </w:r>
      <w:r w:rsidR="005A6007" w:rsidRPr="002F7EF0">
        <w:rPr>
          <w:b/>
          <w:caps/>
          <w:color w:val="004650"/>
          <w:sz w:val="28"/>
          <w:lang w:val="en-GB"/>
        </w:rPr>
        <w:t xml:space="preserve"> </w:t>
      </w:r>
      <w:r w:rsidR="00B932A8" w:rsidRPr="002F7EF0">
        <w:rPr>
          <w:b/>
          <w:caps/>
          <w:color w:val="004650"/>
          <w:sz w:val="28"/>
          <w:lang w:val="en-GB"/>
        </w:rPr>
        <w:t xml:space="preserve"> </w:t>
      </w:r>
    </w:p>
    <w:p w14:paraId="59FE28C1" w14:textId="77777777" w:rsidR="006D434E" w:rsidRPr="002F7EF0" w:rsidRDefault="006D434E">
      <w:pPr>
        <w:pStyle w:val="2nesltext"/>
        <w:spacing w:before="240"/>
        <w:rPr>
          <w:rFonts w:asciiTheme="minorHAnsi" w:hAnsiTheme="minorHAnsi"/>
          <w:lang w:val="en-GB" w:eastAsia="cs-CZ"/>
        </w:rPr>
      </w:pPr>
    </w:p>
    <w:p w14:paraId="54C25966" w14:textId="507B7FAE" w:rsidR="007C73FB" w:rsidRPr="002F7EF0" w:rsidRDefault="00656E44">
      <w:pPr>
        <w:pStyle w:val="2nesltext"/>
        <w:spacing w:before="240"/>
        <w:rPr>
          <w:rFonts w:asciiTheme="minorHAnsi" w:hAnsiTheme="minorHAnsi"/>
          <w:lang w:val="en-GB" w:eastAsia="cs-CZ"/>
        </w:rPr>
      </w:pPr>
      <w:r w:rsidRPr="002F7EF0">
        <w:rPr>
          <w:rFonts w:asciiTheme="minorHAnsi" w:hAnsiTheme="minorHAnsi"/>
          <w:lang w:val="en-GB" w:eastAsia="cs-CZ"/>
        </w:rPr>
        <w:t>The subject of the public contract shall meet the following requirements for technical parameters and equipment:</w:t>
      </w:r>
      <w:r w:rsidR="003B44CB" w:rsidRPr="002F7EF0">
        <w:rPr>
          <w:rFonts w:asciiTheme="minorHAnsi" w:hAnsiTheme="minorHAnsi"/>
          <w:lang w:val="en-GB" w:eastAsia="cs-CZ"/>
        </w:rPr>
        <w:t xml:space="preserve"> </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6D434E" w:rsidRPr="002F7EF0" w14:paraId="59FE28C4" w14:textId="77777777">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9FE28C3" w14:textId="57542C5C" w:rsidR="006D434E" w:rsidRPr="002F7EF0" w:rsidRDefault="00143556" w:rsidP="00715754">
            <w:pPr>
              <w:widowControl w:val="0"/>
              <w:ind w:left="142"/>
              <w:rPr>
                <w:rFonts w:asciiTheme="minorHAnsi" w:eastAsia="Calibri" w:hAnsiTheme="minorHAnsi" w:cs="Arial"/>
                <w:b/>
                <w:bCs/>
                <w:color w:val="FFFFFF" w:themeColor="background1"/>
                <w:sz w:val="32"/>
                <w:szCs w:val="32"/>
                <w:lang w:val="en-GB"/>
              </w:rPr>
            </w:pPr>
            <w:r w:rsidRPr="002F7EF0">
              <w:rPr>
                <w:rFonts w:asciiTheme="minorHAnsi" w:eastAsia="Calibri" w:hAnsiTheme="minorHAnsi" w:cs="Arial"/>
                <w:b/>
                <w:bCs/>
                <w:color w:val="FFFFFF" w:themeColor="background1"/>
                <w:sz w:val="32"/>
                <w:szCs w:val="32"/>
                <w:lang w:val="en-GB"/>
              </w:rPr>
              <w:t xml:space="preserve">Technical specification </w:t>
            </w:r>
            <w:r w:rsidR="00D13E4B" w:rsidRPr="002F7EF0">
              <w:rPr>
                <w:rFonts w:asciiTheme="minorHAnsi" w:eastAsia="Calibri" w:hAnsiTheme="minorHAnsi" w:cs="Arial"/>
                <w:b/>
                <w:bCs/>
                <w:color w:val="FFFFFF" w:themeColor="background1"/>
                <w:sz w:val="32"/>
                <w:szCs w:val="32"/>
                <w:lang w:val="en-GB"/>
              </w:rPr>
              <w:t>–</w:t>
            </w:r>
            <w:r w:rsidRPr="002F7EF0">
              <w:rPr>
                <w:rFonts w:asciiTheme="minorHAnsi" w:eastAsia="Calibri" w:hAnsiTheme="minorHAnsi" w:cs="Arial"/>
                <w:b/>
                <w:bCs/>
                <w:color w:val="FFFFFF" w:themeColor="background1"/>
                <w:sz w:val="32"/>
                <w:szCs w:val="32"/>
                <w:lang w:val="en-GB"/>
              </w:rPr>
              <w:t xml:space="preserve"> </w:t>
            </w:r>
            <w:r w:rsidR="00E8482E" w:rsidRPr="002F7EF0">
              <w:rPr>
                <w:rFonts w:asciiTheme="minorHAnsi" w:eastAsia="Calibri" w:hAnsiTheme="minorHAnsi" w:cs="Arial"/>
                <w:b/>
                <w:bCs/>
                <w:color w:val="FFFFFF" w:themeColor="background1"/>
                <w:sz w:val="32"/>
                <w:szCs w:val="32"/>
                <w:lang w:val="en-GB"/>
              </w:rPr>
              <w:t>Digitizer</w:t>
            </w:r>
          </w:p>
        </w:tc>
      </w:tr>
      <w:tr w:rsidR="006D434E" w:rsidRPr="002F7EF0" w14:paraId="59FE28C7"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5" w14:textId="7E0D58CB" w:rsidR="006D434E" w:rsidRPr="002F7EF0" w:rsidRDefault="00440F3E">
            <w:pPr>
              <w:widowControl w:val="0"/>
              <w:ind w:left="142"/>
              <w:rPr>
                <w:rFonts w:asciiTheme="minorHAnsi" w:eastAsia="Calibri" w:hAnsiTheme="minorHAnsi" w:cstheme="minorHAnsi"/>
                <w:b/>
                <w:bCs/>
                <w:sz w:val="22"/>
                <w:szCs w:val="22"/>
                <w:lang w:val="en-GB"/>
              </w:rPr>
            </w:pPr>
            <w:r w:rsidRPr="002F7EF0">
              <w:rPr>
                <w:rFonts w:asciiTheme="minorHAnsi" w:eastAsia="Calibri" w:hAnsiTheme="minorHAnsi" w:cstheme="minorHAnsi"/>
                <w:b/>
                <w:bCs/>
                <w:sz w:val="22"/>
                <w:szCs w:val="22"/>
                <w:lang w:val="en-GB"/>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6" w14:textId="2FBB0D47" w:rsidR="006D434E" w:rsidRPr="002F7EF0" w:rsidRDefault="00E77085">
            <w:pPr>
              <w:widowControl w:val="0"/>
              <w:jc w:val="center"/>
              <w:rPr>
                <w:rFonts w:asciiTheme="minorHAnsi" w:eastAsia="Calibri" w:hAnsiTheme="minorHAnsi" w:cstheme="minorHAnsi"/>
                <w:b/>
                <w:bCs/>
                <w:sz w:val="22"/>
                <w:szCs w:val="22"/>
                <w:em w:val="comma"/>
                <w:lang w:val="en-GB"/>
              </w:rPr>
            </w:pPr>
            <w:r w:rsidRPr="002F7EF0">
              <w:rPr>
                <w:rFonts w:ascii="Calibri" w:hAnsi="Calibri"/>
                <w:b/>
                <w:i/>
                <w:sz w:val="22"/>
                <w:highlight w:val="cyan"/>
                <w:lang w:val="en-GB" w:eastAsia="en-US" w:bidi="en-US"/>
              </w:rPr>
              <w:fldChar w:fldCharType="begin"/>
            </w:r>
            <w:r w:rsidRPr="002F7EF0">
              <w:rPr>
                <w:rFonts w:ascii="Calibri" w:hAnsi="Calibri"/>
                <w:b/>
                <w:i/>
                <w:sz w:val="22"/>
                <w:highlight w:val="cyan"/>
                <w:lang w:val="en-GB" w:eastAsia="en-US" w:bidi="en-US"/>
              </w:rPr>
              <w:instrText xml:space="preserve"> MACROBUTTON  AkcentČárka "[the participant fills out]" </w:instrText>
            </w:r>
            <w:r w:rsidRPr="002F7EF0">
              <w:rPr>
                <w:rFonts w:ascii="Calibri" w:hAnsi="Calibri"/>
                <w:b/>
                <w:i/>
                <w:sz w:val="22"/>
                <w:highlight w:val="cyan"/>
                <w:lang w:val="en-GB" w:eastAsia="en-US" w:bidi="en-US"/>
              </w:rPr>
              <w:fldChar w:fldCharType="end"/>
            </w:r>
          </w:p>
        </w:tc>
      </w:tr>
      <w:tr w:rsidR="006D434E" w:rsidRPr="002F7EF0" w14:paraId="59FE28CA"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8" w14:textId="4E3B9A77" w:rsidR="006D434E" w:rsidRPr="002F7EF0" w:rsidRDefault="0068775F">
            <w:pPr>
              <w:widowControl w:val="0"/>
              <w:ind w:left="142"/>
              <w:rPr>
                <w:rFonts w:asciiTheme="minorHAnsi" w:eastAsia="Calibri" w:hAnsiTheme="minorHAnsi" w:cstheme="minorHAnsi"/>
                <w:b/>
                <w:bCs/>
                <w:sz w:val="22"/>
                <w:szCs w:val="22"/>
                <w:lang w:val="en-GB"/>
              </w:rPr>
            </w:pPr>
            <w:r w:rsidRPr="002F7EF0">
              <w:rPr>
                <w:rFonts w:asciiTheme="minorHAnsi" w:eastAsia="Calibri" w:hAnsiTheme="minorHAnsi" w:cstheme="minorHAnsi"/>
                <w:b/>
                <w:bCs/>
                <w:sz w:val="22"/>
                <w:szCs w:val="22"/>
                <w:lang w:val="en-GB"/>
              </w:rPr>
              <w:t xml:space="preserve">Individual technical parameters of the </w:t>
            </w:r>
            <w:r w:rsidR="007A7B0D" w:rsidRPr="002F7EF0">
              <w:rPr>
                <w:rFonts w:asciiTheme="minorHAnsi" w:eastAsia="Calibri" w:hAnsiTheme="minorHAnsi" w:cstheme="minorHAnsi"/>
                <w:b/>
                <w:bCs/>
                <w:sz w:val="22"/>
                <w:szCs w:val="22"/>
                <w:lang w:val="en-GB"/>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9" w14:textId="33238CD7" w:rsidR="006D434E" w:rsidRPr="002F7EF0" w:rsidRDefault="0095202C">
            <w:pPr>
              <w:widowControl w:val="0"/>
              <w:jc w:val="center"/>
              <w:rPr>
                <w:rFonts w:asciiTheme="minorHAnsi" w:eastAsia="Calibri" w:hAnsiTheme="minorHAnsi" w:cstheme="minorHAnsi"/>
                <w:b/>
                <w:bCs/>
                <w:sz w:val="22"/>
                <w:szCs w:val="22"/>
                <w:lang w:val="en-GB"/>
              </w:rPr>
            </w:pPr>
            <w:r w:rsidRPr="002F7EF0">
              <w:rPr>
                <w:rFonts w:asciiTheme="minorHAnsi" w:eastAsia="Calibri" w:hAnsiTheme="minorHAnsi" w:cstheme="minorHAnsi"/>
                <w:b/>
                <w:bCs/>
                <w:sz w:val="22"/>
                <w:szCs w:val="22"/>
                <w:lang w:val="en-GB"/>
              </w:rPr>
              <w:t xml:space="preserve">Data about the offered </w:t>
            </w:r>
            <w:r w:rsidR="007A7B0D" w:rsidRPr="002F7EF0">
              <w:rPr>
                <w:rFonts w:asciiTheme="minorHAnsi" w:eastAsia="Calibri" w:hAnsiTheme="minorHAnsi" w:cstheme="minorHAnsi"/>
                <w:b/>
                <w:bCs/>
                <w:sz w:val="22"/>
                <w:szCs w:val="22"/>
                <w:lang w:val="en-GB"/>
              </w:rPr>
              <w:t>performance</w:t>
            </w:r>
          </w:p>
        </w:tc>
      </w:tr>
      <w:tr w:rsidR="00DE3639" w:rsidRPr="002F7EF0" w14:paraId="06846561"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7D976DF" w14:textId="786FC903" w:rsidR="00DE3639" w:rsidRPr="002F7EF0" w:rsidRDefault="00DE3639"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64272B11" w14:textId="6E9E7D48" w:rsidR="00834B49" w:rsidRPr="00296A97" w:rsidRDefault="00834B49" w:rsidP="00296A97">
            <w:pPr>
              <w:jc w:val="both"/>
              <w:rPr>
                <w:sz w:val="22"/>
                <w:szCs w:val="22"/>
                <w:lang w:val="en-GB"/>
              </w:rPr>
            </w:pPr>
            <w:r w:rsidRPr="00296A97">
              <w:rPr>
                <w:rFonts w:ascii="Calibri" w:hAnsi="Calibri" w:cs="Calibri"/>
                <w:sz w:val="22"/>
                <w:szCs w:val="22"/>
                <w:lang w:val="en-GB"/>
              </w:rPr>
              <w:t xml:space="preserve">number of channels </w:t>
            </w:r>
            <w:r w:rsidRPr="00296A97">
              <w:rPr>
                <w:rFonts w:ascii="Symbol" w:eastAsia="Symbol" w:hAnsi="Symbol" w:cs="Symbol"/>
                <w:sz w:val="22"/>
                <w:szCs w:val="22"/>
                <w:lang w:val="en-GB"/>
              </w:rPr>
              <w:t></w:t>
            </w:r>
            <w:r w:rsidRPr="00296A97">
              <w:rPr>
                <w:rFonts w:ascii="Calibri" w:hAnsi="Calibri" w:cs="Calibri"/>
                <w:sz w:val="22"/>
                <w:szCs w:val="22"/>
                <w:lang w:val="en-GB"/>
              </w:rPr>
              <w:t xml:space="preserve"> 16</w:t>
            </w:r>
          </w:p>
          <w:p w14:paraId="0CB219B7" w14:textId="4DAC1FEA" w:rsidR="00DE3639" w:rsidRPr="00296A97" w:rsidRDefault="00834B49" w:rsidP="00296A97">
            <w:pPr>
              <w:jc w:val="both"/>
              <w:rPr>
                <w:rFonts w:asciiTheme="minorHAnsi" w:hAnsiTheme="minorHAnsi" w:cstheme="minorHAnsi"/>
                <w:sz w:val="22"/>
                <w:szCs w:val="22"/>
                <w:lang w:val="en-GB"/>
              </w:rPr>
            </w:pPr>
            <w:r w:rsidRPr="00296A97">
              <w:rPr>
                <w:rFonts w:ascii="Calibri" w:hAnsi="Calibri" w:cs="Calibri"/>
                <w:sz w:val="22"/>
                <w:szCs w:val="22"/>
                <w:lang w:val="en-GB"/>
              </w:rPr>
              <w:t>single or multiple units which together provide at least 16 independent channels working at the same clock</w:t>
            </w:r>
          </w:p>
        </w:tc>
        <w:tc>
          <w:tcPr>
            <w:tcW w:w="3718" w:type="dxa"/>
            <w:tcBorders>
              <w:top w:val="single" w:sz="2" w:space="0" w:color="000000"/>
              <w:left w:val="single" w:sz="2" w:space="0" w:color="000000"/>
              <w:bottom w:val="single" w:sz="2" w:space="0" w:color="000000"/>
              <w:right w:val="single" w:sz="2" w:space="0" w:color="000000"/>
            </w:tcBorders>
            <w:vAlign w:val="center"/>
          </w:tcPr>
          <w:p w14:paraId="279126A6" w14:textId="65BB78F1" w:rsidR="00DE3639" w:rsidRPr="002F7EF0" w:rsidRDefault="00624D66"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 </w:t>
            </w:r>
          </w:p>
        </w:tc>
      </w:tr>
      <w:tr w:rsidR="007B2004" w:rsidRPr="002F7EF0" w14:paraId="00B43D41"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624D40F" w14:textId="3A00E72A" w:rsidR="00BA4677" w:rsidRPr="002F7EF0" w:rsidRDefault="00BA4677" w:rsidP="00BA4677">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4DE7F08E" w14:textId="688A1C3A" w:rsidR="007B2004" w:rsidRPr="00296A97" w:rsidRDefault="00E02EB2" w:rsidP="00296A97">
            <w:pPr>
              <w:jc w:val="both"/>
              <w:rPr>
                <w:rFonts w:asciiTheme="minorHAnsi" w:hAnsiTheme="minorHAnsi" w:cstheme="minorHAnsi"/>
                <w:sz w:val="22"/>
                <w:szCs w:val="22"/>
                <w:lang w:val="en-GB"/>
              </w:rPr>
            </w:pPr>
            <w:r w:rsidRPr="00296A97">
              <w:rPr>
                <w:rFonts w:ascii="Calibri" w:hAnsi="Calibri" w:cs="Calibri"/>
                <w:sz w:val="22"/>
                <w:szCs w:val="22"/>
                <w:lang w:val="en-GB"/>
              </w:rPr>
              <w:t xml:space="preserve">sampling rate for each channel </w:t>
            </w:r>
            <w:r w:rsidRPr="00296A97">
              <w:rPr>
                <w:rFonts w:ascii="Symbol" w:eastAsia="Symbol" w:hAnsi="Symbol" w:cs="Symbol"/>
                <w:sz w:val="22"/>
                <w:szCs w:val="22"/>
                <w:lang w:val="en-GB"/>
              </w:rPr>
              <w:t></w:t>
            </w:r>
            <w:r w:rsidRPr="00296A97">
              <w:rPr>
                <w:rFonts w:ascii="Calibri" w:hAnsi="Calibri" w:cs="Calibri"/>
                <w:sz w:val="22"/>
                <w:szCs w:val="22"/>
                <w:lang w:val="en-GB"/>
              </w:rPr>
              <w:t xml:space="preserve"> 10 GS/s</w:t>
            </w:r>
          </w:p>
        </w:tc>
        <w:tc>
          <w:tcPr>
            <w:tcW w:w="3718" w:type="dxa"/>
            <w:tcBorders>
              <w:top w:val="single" w:sz="2" w:space="0" w:color="000000"/>
              <w:left w:val="single" w:sz="2" w:space="0" w:color="000000"/>
              <w:bottom w:val="single" w:sz="2" w:space="0" w:color="000000"/>
              <w:right w:val="single" w:sz="2" w:space="0" w:color="000000"/>
            </w:tcBorders>
            <w:vAlign w:val="center"/>
          </w:tcPr>
          <w:p w14:paraId="56045EC3" w14:textId="229E1D84" w:rsidR="007B2004" w:rsidRPr="0071084C" w:rsidRDefault="00BA4677" w:rsidP="00863442">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0071084C" w:rsidRPr="002F7EF0">
              <w:rPr>
                <w:rFonts w:asciiTheme="minorHAnsi" w:hAnsiTheme="minorHAnsi" w:cstheme="minorHAnsi"/>
                <w:b/>
                <w:i/>
                <w:sz w:val="22"/>
                <w:szCs w:val="22"/>
                <w:highlight w:val="cyan"/>
                <w:lang w:val="en-GB" w:eastAsia="en-US" w:bidi="en-US"/>
              </w:rPr>
              <w:t xml:space="preserve"> and will enter the actual value</w:t>
            </w:r>
          </w:p>
        </w:tc>
      </w:tr>
      <w:tr w:rsidR="00DE3639" w:rsidRPr="002F7EF0" w14:paraId="1132568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6127D68" w14:textId="0F93A347" w:rsidR="00DE3639" w:rsidRPr="002F7EF0" w:rsidRDefault="00BA4677"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3E61FAF0" w14:textId="69F978BA" w:rsidR="00DE3639" w:rsidRPr="00296A97" w:rsidRDefault="00AE7DD7" w:rsidP="00296A97">
            <w:pPr>
              <w:jc w:val="both"/>
              <w:rPr>
                <w:rFonts w:asciiTheme="minorHAnsi" w:hAnsiTheme="minorHAnsi" w:cstheme="minorHAnsi"/>
                <w:sz w:val="22"/>
                <w:szCs w:val="22"/>
                <w:lang w:val="en-GB"/>
              </w:rPr>
            </w:pPr>
            <w:r w:rsidRPr="00296A97">
              <w:rPr>
                <w:rFonts w:ascii="Calibri" w:hAnsi="Calibri" w:cs="Calibri"/>
                <w:sz w:val="22"/>
                <w:szCs w:val="22"/>
                <w:lang w:val="en-GB"/>
              </w:rPr>
              <w:t xml:space="preserve">analogue bandwidth for each channel 50 </w:t>
            </w:r>
            <w:r w:rsidRPr="00296A97">
              <w:rPr>
                <w:rFonts w:ascii="Symbol" w:hAnsi="Symbol" w:cs="Calibri"/>
                <w:sz w:val="22"/>
                <w:szCs w:val="22"/>
                <w:lang w:val="en-GB"/>
              </w:rPr>
              <w:t></w:t>
            </w:r>
            <w:r w:rsidRPr="00296A97">
              <w:rPr>
                <w:rFonts w:ascii="Calibri" w:hAnsi="Calibri" w:cs="Calibri"/>
                <w:sz w:val="22"/>
                <w:szCs w:val="22"/>
                <w:lang w:val="en-GB"/>
              </w:rPr>
              <w:t xml:space="preserve"> (-3 dB) </w:t>
            </w:r>
            <w:r w:rsidRPr="00296A97">
              <w:rPr>
                <w:rFonts w:ascii="Symbol" w:eastAsia="Symbol" w:hAnsi="Symbol" w:cs="Symbol"/>
                <w:sz w:val="22"/>
                <w:szCs w:val="22"/>
                <w:lang w:val="en-GB"/>
              </w:rPr>
              <w:t></w:t>
            </w:r>
            <w:r w:rsidRPr="00296A97">
              <w:rPr>
                <w:rFonts w:ascii="Calibri" w:hAnsi="Calibri" w:cs="Calibri"/>
                <w:sz w:val="22"/>
                <w:szCs w:val="22"/>
                <w:lang w:val="en-GB"/>
              </w:rPr>
              <w:t xml:space="preserve"> 2.5 GHz</w:t>
            </w:r>
          </w:p>
        </w:tc>
        <w:tc>
          <w:tcPr>
            <w:tcW w:w="3718" w:type="dxa"/>
            <w:tcBorders>
              <w:top w:val="single" w:sz="2" w:space="0" w:color="000000"/>
              <w:left w:val="single" w:sz="2" w:space="0" w:color="000000"/>
              <w:bottom w:val="single" w:sz="2" w:space="0" w:color="000000"/>
              <w:right w:val="single" w:sz="2" w:space="0" w:color="000000"/>
            </w:tcBorders>
            <w:vAlign w:val="center"/>
          </w:tcPr>
          <w:p w14:paraId="4FE4A247" w14:textId="1D3ACFFA" w:rsidR="00DE3639" w:rsidRPr="002F7EF0" w:rsidRDefault="00DE3639" w:rsidP="00863442">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DE3639" w:rsidRPr="002F7EF0" w14:paraId="4C35A35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2E0DDD9" w14:textId="2DEBA4E6" w:rsidR="00DE3639" w:rsidRPr="002F7EF0" w:rsidRDefault="00BA4677"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47AB9431" w14:textId="28F41120" w:rsidR="00DE3639" w:rsidRPr="00296A97" w:rsidRDefault="00B37CCA" w:rsidP="00296A97">
            <w:pPr>
              <w:jc w:val="both"/>
              <w:rPr>
                <w:rFonts w:asciiTheme="minorHAnsi" w:hAnsiTheme="minorHAnsi" w:cstheme="minorHAnsi"/>
                <w:sz w:val="22"/>
                <w:szCs w:val="22"/>
                <w:lang w:val="en-GB"/>
              </w:rPr>
            </w:pPr>
            <w:r w:rsidRPr="00296A97">
              <w:rPr>
                <w:rFonts w:ascii="Calibri" w:hAnsi="Calibri" w:cs="Calibri"/>
                <w:sz w:val="22"/>
                <w:szCs w:val="22"/>
                <w:lang w:val="en-GB"/>
              </w:rPr>
              <w:t xml:space="preserve">effective number of bits for each channel </w:t>
            </w:r>
            <w:r w:rsidRPr="00296A97">
              <w:rPr>
                <w:rFonts w:ascii="Symbol" w:eastAsia="Symbol" w:hAnsi="Symbol" w:cs="Symbol"/>
                <w:sz w:val="22"/>
                <w:szCs w:val="22"/>
                <w:lang w:val="en-GB"/>
              </w:rPr>
              <w:t></w:t>
            </w:r>
            <w:r w:rsidRPr="00296A97">
              <w:rPr>
                <w:rFonts w:ascii="Calibri" w:hAnsi="Calibri" w:cs="Calibri"/>
                <w:sz w:val="22"/>
                <w:szCs w:val="22"/>
                <w:lang w:val="en-GB"/>
              </w:rPr>
              <w:t xml:space="preserve"> 8.2bit</w:t>
            </w:r>
          </w:p>
        </w:tc>
        <w:tc>
          <w:tcPr>
            <w:tcW w:w="3718" w:type="dxa"/>
            <w:tcBorders>
              <w:top w:val="single" w:sz="2" w:space="0" w:color="000000"/>
              <w:left w:val="single" w:sz="2" w:space="0" w:color="000000"/>
              <w:bottom w:val="single" w:sz="2" w:space="0" w:color="000000"/>
              <w:right w:val="single" w:sz="2" w:space="0" w:color="000000"/>
            </w:tcBorders>
            <w:vAlign w:val="center"/>
          </w:tcPr>
          <w:p w14:paraId="1C60E4C9" w14:textId="18A8F2CA" w:rsidR="00DE3639" w:rsidRPr="002F7EF0" w:rsidRDefault="00DE363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w:t>
            </w:r>
          </w:p>
        </w:tc>
      </w:tr>
      <w:tr w:rsidR="00DE3639" w:rsidRPr="002F7EF0" w14:paraId="6EA5A80D"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F1AFFE2" w14:textId="4421D7AF" w:rsidR="00DE3639" w:rsidRPr="002F7EF0" w:rsidRDefault="00BA4677"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59D76282" w14:textId="0733F386" w:rsidR="00DE3639" w:rsidRPr="00296A97" w:rsidRDefault="007C6F42" w:rsidP="00296A97">
            <w:pPr>
              <w:jc w:val="both"/>
              <w:rPr>
                <w:rFonts w:asciiTheme="minorHAnsi" w:hAnsiTheme="minorHAnsi" w:cstheme="minorHAnsi"/>
                <w:sz w:val="22"/>
                <w:szCs w:val="22"/>
                <w:lang w:val="en-GB"/>
              </w:rPr>
            </w:pPr>
            <w:r w:rsidRPr="00296A97">
              <w:rPr>
                <w:rFonts w:ascii="Calibri" w:hAnsi="Calibri" w:cs="Calibri"/>
                <w:sz w:val="22"/>
                <w:szCs w:val="22"/>
                <w:lang w:val="en-GB"/>
              </w:rPr>
              <w:t xml:space="preserve">vertical resolution for each channel </w:t>
            </w:r>
            <w:r w:rsidRPr="00296A97">
              <w:rPr>
                <w:rFonts w:ascii="Symbol" w:eastAsia="Symbol" w:hAnsi="Symbol" w:cs="Symbol"/>
                <w:sz w:val="22"/>
                <w:szCs w:val="22"/>
                <w:lang w:val="en-GB"/>
              </w:rPr>
              <w:t></w:t>
            </w:r>
            <w:r w:rsidRPr="00296A97">
              <w:rPr>
                <w:rFonts w:ascii="Calibri" w:hAnsi="Calibri" w:cs="Calibri"/>
                <w:sz w:val="22"/>
                <w:szCs w:val="22"/>
                <w:lang w:val="en-GB"/>
              </w:rPr>
              <w:t xml:space="preserve"> 12 bit</w:t>
            </w:r>
          </w:p>
        </w:tc>
        <w:tc>
          <w:tcPr>
            <w:tcW w:w="3718" w:type="dxa"/>
            <w:tcBorders>
              <w:top w:val="single" w:sz="2" w:space="0" w:color="000000"/>
              <w:left w:val="single" w:sz="2" w:space="0" w:color="000000"/>
              <w:bottom w:val="single" w:sz="2" w:space="0" w:color="000000"/>
              <w:right w:val="single" w:sz="2" w:space="0" w:color="000000"/>
            </w:tcBorders>
            <w:vAlign w:val="center"/>
          </w:tcPr>
          <w:p w14:paraId="36EAF429" w14:textId="750AC45F" w:rsidR="00DE3639" w:rsidRPr="002F7EF0" w:rsidRDefault="00DE363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w:t>
            </w:r>
          </w:p>
        </w:tc>
      </w:tr>
      <w:tr w:rsidR="00DE3639" w:rsidRPr="002F7EF0" w14:paraId="63923B5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0F4CFCF" w14:textId="615C1D07" w:rsidR="00DE3639" w:rsidRPr="002F7EF0" w:rsidRDefault="00BA4677"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7AD52FA2" w14:textId="786A62F3" w:rsidR="00DE3639" w:rsidRPr="00296A97" w:rsidRDefault="00164AF6" w:rsidP="00296A97">
            <w:pPr>
              <w:jc w:val="both"/>
              <w:rPr>
                <w:rFonts w:asciiTheme="minorHAnsi" w:hAnsiTheme="minorHAnsi" w:cstheme="minorHAnsi"/>
                <w:sz w:val="22"/>
                <w:szCs w:val="22"/>
                <w:lang w:val="en-GB"/>
              </w:rPr>
            </w:pPr>
            <w:r w:rsidRPr="00296A97">
              <w:rPr>
                <w:rFonts w:ascii="Calibri" w:hAnsi="Calibri" w:cs="Calibri"/>
                <w:sz w:val="22"/>
                <w:szCs w:val="22"/>
                <w:lang w:val="en-GB"/>
              </w:rPr>
              <w:t xml:space="preserve">input impedance for each channel: 50 </w:t>
            </w:r>
            <w:r w:rsidRPr="00296A97">
              <w:rPr>
                <w:rFonts w:ascii="Symbol" w:hAnsi="Symbol" w:cs="Calibri"/>
                <w:sz w:val="22"/>
                <w:szCs w:val="22"/>
                <w:lang w:val="en-GB"/>
              </w:rPr>
              <w:t></w:t>
            </w:r>
          </w:p>
        </w:tc>
        <w:tc>
          <w:tcPr>
            <w:tcW w:w="3718" w:type="dxa"/>
            <w:tcBorders>
              <w:top w:val="single" w:sz="2" w:space="0" w:color="000000"/>
              <w:left w:val="single" w:sz="2" w:space="0" w:color="000000"/>
              <w:bottom w:val="single" w:sz="2" w:space="0" w:color="000000"/>
              <w:right w:val="single" w:sz="2" w:space="0" w:color="000000"/>
            </w:tcBorders>
            <w:vAlign w:val="center"/>
          </w:tcPr>
          <w:p w14:paraId="5F91485F" w14:textId="6800598D" w:rsidR="00DE3639" w:rsidRPr="002F7EF0" w:rsidRDefault="00DE363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834B49" w:rsidRPr="002F7EF0" w14:paraId="2542C972"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28686DD" w14:textId="1FCAB875"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4DF09351" w14:textId="28FD739C" w:rsidR="00834B49" w:rsidRPr="00296A97" w:rsidRDefault="00E928F8" w:rsidP="00296A97">
            <w:pPr>
              <w:jc w:val="both"/>
              <w:rPr>
                <w:rFonts w:asciiTheme="minorHAnsi" w:hAnsiTheme="minorHAnsi" w:cstheme="minorHAnsi"/>
                <w:sz w:val="22"/>
                <w:szCs w:val="22"/>
                <w:lang w:val="en-GB"/>
              </w:rPr>
            </w:pPr>
            <w:r w:rsidRPr="00296A97">
              <w:rPr>
                <w:rFonts w:ascii="Calibri" w:hAnsi="Calibri" w:cs="Calibri"/>
                <w:sz w:val="22"/>
                <w:szCs w:val="22"/>
                <w:lang w:val="en-GB"/>
              </w:rPr>
              <w:t>programmable DC offset for each channel</w:t>
            </w:r>
          </w:p>
        </w:tc>
        <w:tc>
          <w:tcPr>
            <w:tcW w:w="3718" w:type="dxa"/>
            <w:tcBorders>
              <w:top w:val="single" w:sz="2" w:space="0" w:color="000000"/>
              <w:left w:val="single" w:sz="2" w:space="0" w:color="000000"/>
              <w:bottom w:val="single" w:sz="2" w:space="0" w:color="000000"/>
              <w:right w:val="single" w:sz="2" w:space="0" w:color="000000"/>
            </w:tcBorders>
            <w:vAlign w:val="center"/>
          </w:tcPr>
          <w:p w14:paraId="21506BC3" w14:textId="7E823F07" w:rsidR="00834B49" w:rsidRPr="002F7EF0" w:rsidRDefault="002F7EF0"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834B49" w:rsidRPr="002F7EF0" w14:paraId="7094DA9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E36D756" w14:textId="3F13157B"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68EFA534" w14:textId="00528CD3" w:rsidR="00834B49" w:rsidRPr="00296A97" w:rsidRDefault="00A56BE6" w:rsidP="00296A97">
            <w:pPr>
              <w:jc w:val="both"/>
              <w:rPr>
                <w:rFonts w:ascii="Calibri" w:hAnsi="Calibri" w:cs="Calibri"/>
                <w:sz w:val="22"/>
                <w:szCs w:val="22"/>
                <w:lang w:val="en-GB"/>
              </w:rPr>
            </w:pPr>
            <w:r w:rsidRPr="00296A97">
              <w:rPr>
                <w:rFonts w:ascii="Calibri" w:hAnsi="Calibri" w:cs="Calibri"/>
                <w:sz w:val="22"/>
                <w:szCs w:val="22"/>
                <w:lang w:val="en-GB"/>
              </w:rPr>
              <w:t>internal and external clock reference, including synchronization of all digitizers to 10MHz clock reference, the 10 MHz clock generator unit must be supplied</w:t>
            </w:r>
          </w:p>
        </w:tc>
        <w:tc>
          <w:tcPr>
            <w:tcW w:w="3718" w:type="dxa"/>
            <w:tcBorders>
              <w:top w:val="single" w:sz="2" w:space="0" w:color="000000"/>
              <w:left w:val="single" w:sz="2" w:space="0" w:color="000000"/>
              <w:bottom w:val="single" w:sz="2" w:space="0" w:color="000000"/>
              <w:right w:val="single" w:sz="2" w:space="0" w:color="000000"/>
            </w:tcBorders>
            <w:vAlign w:val="center"/>
          </w:tcPr>
          <w:p w14:paraId="4CA1A71D" w14:textId="65B8E661" w:rsidR="00834B49" w:rsidRPr="002F7EF0" w:rsidRDefault="002F7EF0"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834B49" w:rsidRPr="002F7EF0" w14:paraId="43F5F350"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9932256" w14:textId="5A2BD345"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9</w:t>
            </w:r>
          </w:p>
        </w:tc>
        <w:tc>
          <w:tcPr>
            <w:tcW w:w="4928" w:type="dxa"/>
            <w:tcBorders>
              <w:top w:val="single" w:sz="2" w:space="0" w:color="000000"/>
              <w:left w:val="single" w:sz="2" w:space="0" w:color="000000"/>
              <w:bottom w:val="single" w:sz="2" w:space="0" w:color="000000"/>
              <w:right w:val="single" w:sz="2" w:space="0" w:color="000000"/>
            </w:tcBorders>
            <w:vAlign w:val="center"/>
          </w:tcPr>
          <w:p w14:paraId="3C98EF5F" w14:textId="1B0C2223" w:rsidR="00834B49" w:rsidRPr="00296A97" w:rsidRDefault="004A5FF9" w:rsidP="00296A97">
            <w:pPr>
              <w:jc w:val="both"/>
              <w:rPr>
                <w:rFonts w:asciiTheme="minorHAnsi" w:hAnsiTheme="minorHAnsi" w:cstheme="minorHAnsi"/>
                <w:sz w:val="22"/>
                <w:szCs w:val="22"/>
                <w:lang w:val="en-GB"/>
              </w:rPr>
            </w:pPr>
            <w:r w:rsidRPr="00296A97">
              <w:rPr>
                <w:rFonts w:ascii="Calibri" w:hAnsi="Calibri" w:cs="Calibri"/>
                <w:sz w:val="22"/>
                <w:szCs w:val="22"/>
                <w:lang w:val="en-GB"/>
              </w:rPr>
              <w:t>clock reference output</w:t>
            </w:r>
          </w:p>
        </w:tc>
        <w:tc>
          <w:tcPr>
            <w:tcW w:w="3718" w:type="dxa"/>
            <w:tcBorders>
              <w:top w:val="single" w:sz="2" w:space="0" w:color="000000"/>
              <w:left w:val="single" w:sz="2" w:space="0" w:color="000000"/>
              <w:bottom w:val="single" w:sz="2" w:space="0" w:color="000000"/>
              <w:right w:val="single" w:sz="2" w:space="0" w:color="000000"/>
            </w:tcBorders>
            <w:vAlign w:val="center"/>
          </w:tcPr>
          <w:p w14:paraId="5223D6D8" w14:textId="7F4E0134" w:rsidR="00834B49" w:rsidRPr="002F7EF0" w:rsidRDefault="0071084C"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834B49" w:rsidRPr="002F7EF0" w14:paraId="627A876F"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D840B8B" w14:textId="76FFFB8E"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10</w:t>
            </w:r>
          </w:p>
        </w:tc>
        <w:tc>
          <w:tcPr>
            <w:tcW w:w="4928" w:type="dxa"/>
            <w:tcBorders>
              <w:top w:val="single" w:sz="2" w:space="0" w:color="000000"/>
              <w:left w:val="single" w:sz="2" w:space="0" w:color="000000"/>
              <w:bottom w:val="single" w:sz="2" w:space="0" w:color="000000"/>
              <w:right w:val="single" w:sz="2" w:space="0" w:color="000000"/>
            </w:tcBorders>
            <w:vAlign w:val="center"/>
          </w:tcPr>
          <w:p w14:paraId="5DBBB846" w14:textId="4953FECA" w:rsidR="00834B49" w:rsidRPr="00296A97" w:rsidRDefault="00BB1633" w:rsidP="00296A97">
            <w:pPr>
              <w:jc w:val="both"/>
              <w:rPr>
                <w:rFonts w:asciiTheme="minorHAnsi" w:hAnsiTheme="minorHAnsi" w:cstheme="minorHAnsi"/>
                <w:sz w:val="22"/>
                <w:szCs w:val="22"/>
                <w:lang w:val="en-GB"/>
              </w:rPr>
            </w:pPr>
            <w:r w:rsidRPr="00296A97">
              <w:rPr>
                <w:rFonts w:ascii="Calibri" w:hAnsi="Calibri" w:cs="Calibri"/>
                <w:sz w:val="22"/>
                <w:szCs w:val="22"/>
                <w:lang w:val="en-GB"/>
              </w:rPr>
              <w:t>internal and external trigger for each channel</w:t>
            </w:r>
          </w:p>
        </w:tc>
        <w:tc>
          <w:tcPr>
            <w:tcW w:w="3718" w:type="dxa"/>
            <w:tcBorders>
              <w:top w:val="single" w:sz="2" w:space="0" w:color="000000"/>
              <w:left w:val="single" w:sz="2" w:space="0" w:color="000000"/>
              <w:bottom w:val="single" w:sz="2" w:space="0" w:color="000000"/>
              <w:right w:val="single" w:sz="2" w:space="0" w:color="000000"/>
            </w:tcBorders>
            <w:vAlign w:val="center"/>
          </w:tcPr>
          <w:p w14:paraId="05993B09" w14:textId="6E912CE3" w:rsidR="00834B49" w:rsidRPr="002F7EF0" w:rsidRDefault="0071084C"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834B49" w:rsidRPr="002F7EF0" w14:paraId="17806C3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1AA8BE3" w14:textId="3C490294"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11</w:t>
            </w:r>
          </w:p>
        </w:tc>
        <w:tc>
          <w:tcPr>
            <w:tcW w:w="4928" w:type="dxa"/>
            <w:tcBorders>
              <w:top w:val="single" w:sz="2" w:space="0" w:color="000000"/>
              <w:left w:val="single" w:sz="2" w:space="0" w:color="000000"/>
              <w:bottom w:val="single" w:sz="2" w:space="0" w:color="000000"/>
              <w:right w:val="single" w:sz="2" w:space="0" w:color="000000"/>
            </w:tcBorders>
            <w:vAlign w:val="center"/>
          </w:tcPr>
          <w:p w14:paraId="56C53FC8" w14:textId="5BDB0304" w:rsidR="00834B49" w:rsidRPr="00296A97" w:rsidRDefault="00AB6253" w:rsidP="00296A97">
            <w:pPr>
              <w:jc w:val="both"/>
              <w:rPr>
                <w:rFonts w:asciiTheme="minorHAnsi" w:hAnsiTheme="minorHAnsi" w:cstheme="minorHAnsi"/>
                <w:sz w:val="22"/>
                <w:szCs w:val="22"/>
                <w:lang w:val="en-GB"/>
              </w:rPr>
            </w:pPr>
            <w:r w:rsidRPr="00296A97">
              <w:rPr>
                <w:rFonts w:ascii="Calibri" w:hAnsi="Calibri" w:cs="Calibri"/>
                <w:sz w:val="22"/>
                <w:szCs w:val="22"/>
                <w:lang w:val="en-GB"/>
              </w:rPr>
              <w:t>pre-trigger at least 16 000 samples</w:t>
            </w:r>
          </w:p>
        </w:tc>
        <w:tc>
          <w:tcPr>
            <w:tcW w:w="3718" w:type="dxa"/>
            <w:tcBorders>
              <w:top w:val="single" w:sz="2" w:space="0" w:color="000000"/>
              <w:left w:val="single" w:sz="2" w:space="0" w:color="000000"/>
              <w:bottom w:val="single" w:sz="2" w:space="0" w:color="000000"/>
              <w:right w:val="single" w:sz="2" w:space="0" w:color="000000"/>
            </w:tcBorders>
            <w:vAlign w:val="center"/>
          </w:tcPr>
          <w:p w14:paraId="682CBDF6" w14:textId="4EFD94CF" w:rsidR="00834B49" w:rsidRPr="002F7EF0" w:rsidRDefault="0071084C"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w:t>
            </w:r>
          </w:p>
        </w:tc>
      </w:tr>
      <w:tr w:rsidR="00834B49" w:rsidRPr="002F7EF0" w14:paraId="347EC802"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4C38E3C" w14:textId="65AB3259"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12</w:t>
            </w:r>
          </w:p>
        </w:tc>
        <w:tc>
          <w:tcPr>
            <w:tcW w:w="4928" w:type="dxa"/>
            <w:tcBorders>
              <w:top w:val="single" w:sz="2" w:space="0" w:color="000000"/>
              <w:left w:val="single" w:sz="2" w:space="0" w:color="000000"/>
              <w:bottom w:val="single" w:sz="2" w:space="0" w:color="000000"/>
              <w:right w:val="single" w:sz="2" w:space="0" w:color="000000"/>
            </w:tcBorders>
            <w:vAlign w:val="center"/>
          </w:tcPr>
          <w:p w14:paraId="4D3465FE" w14:textId="3DBEC7E7" w:rsidR="00834B49" w:rsidRPr="00296A97" w:rsidRDefault="000E4755" w:rsidP="00296A97">
            <w:pPr>
              <w:jc w:val="both"/>
              <w:rPr>
                <w:rFonts w:asciiTheme="minorHAnsi" w:hAnsiTheme="minorHAnsi" w:cstheme="minorHAnsi"/>
                <w:sz w:val="22"/>
                <w:szCs w:val="22"/>
                <w:lang w:val="en-GB"/>
              </w:rPr>
            </w:pPr>
            <w:r w:rsidRPr="00296A97">
              <w:rPr>
                <w:rFonts w:ascii="Calibri" w:hAnsi="Calibri" w:cs="Calibri"/>
                <w:sz w:val="22"/>
                <w:szCs w:val="22"/>
                <w:lang w:val="en-GB"/>
              </w:rPr>
              <w:t>trigger delay at least 16 000 samples</w:t>
            </w:r>
          </w:p>
        </w:tc>
        <w:tc>
          <w:tcPr>
            <w:tcW w:w="3718" w:type="dxa"/>
            <w:tcBorders>
              <w:top w:val="single" w:sz="2" w:space="0" w:color="000000"/>
              <w:left w:val="single" w:sz="2" w:space="0" w:color="000000"/>
              <w:bottom w:val="single" w:sz="2" w:space="0" w:color="000000"/>
              <w:right w:val="single" w:sz="2" w:space="0" w:color="000000"/>
            </w:tcBorders>
            <w:vAlign w:val="center"/>
          </w:tcPr>
          <w:p w14:paraId="6E39A513" w14:textId="0AB48F7B" w:rsidR="00834B49" w:rsidRPr="002F7EF0" w:rsidRDefault="006F1AC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w:t>
            </w:r>
          </w:p>
        </w:tc>
      </w:tr>
      <w:tr w:rsidR="00834B49" w:rsidRPr="002F7EF0" w14:paraId="7BD49BA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1C2AD5B" w14:textId="5D21EF1C"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13</w:t>
            </w:r>
          </w:p>
        </w:tc>
        <w:tc>
          <w:tcPr>
            <w:tcW w:w="4928" w:type="dxa"/>
            <w:tcBorders>
              <w:top w:val="single" w:sz="2" w:space="0" w:color="000000"/>
              <w:left w:val="single" w:sz="2" w:space="0" w:color="000000"/>
              <w:bottom w:val="single" w:sz="2" w:space="0" w:color="000000"/>
              <w:right w:val="single" w:sz="2" w:space="0" w:color="000000"/>
            </w:tcBorders>
            <w:vAlign w:val="center"/>
          </w:tcPr>
          <w:p w14:paraId="44813DC5" w14:textId="5D2F31B3" w:rsidR="00834B49" w:rsidRPr="00296A97" w:rsidRDefault="002E1207" w:rsidP="00296A97">
            <w:pPr>
              <w:jc w:val="both"/>
              <w:rPr>
                <w:rFonts w:asciiTheme="minorHAnsi" w:hAnsiTheme="minorHAnsi" w:cstheme="minorHAnsi"/>
                <w:sz w:val="22"/>
                <w:szCs w:val="22"/>
                <w:lang w:val="en-GB"/>
              </w:rPr>
            </w:pPr>
            <w:r w:rsidRPr="00296A97">
              <w:rPr>
                <w:rFonts w:ascii="Calibri" w:hAnsi="Calibri" w:cs="Calibri"/>
                <w:sz w:val="22"/>
                <w:szCs w:val="22"/>
                <w:lang w:val="en-GB"/>
              </w:rPr>
              <w:t>If the digitizer consists of individual units a crate for housing of the individual units and allowing their simultaneous operation must be provided.</w:t>
            </w:r>
          </w:p>
        </w:tc>
        <w:tc>
          <w:tcPr>
            <w:tcW w:w="3718" w:type="dxa"/>
            <w:tcBorders>
              <w:top w:val="single" w:sz="2" w:space="0" w:color="000000"/>
              <w:left w:val="single" w:sz="2" w:space="0" w:color="000000"/>
              <w:bottom w:val="single" w:sz="2" w:space="0" w:color="000000"/>
              <w:right w:val="single" w:sz="2" w:space="0" w:color="000000"/>
            </w:tcBorders>
            <w:vAlign w:val="center"/>
          </w:tcPr>
          <w:p w14:paraId="2D2B93DF" w14:textId="0640933F" w:rsidR="00834B49" w:rsidRPr="002F7EF0" w:rsidRDefault="006F1AC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834B49" w:rsidRPr="002F7EF0" w14:paraId="67306DC0"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664B7CE" w14:textId="7965A1FF"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14</w:t>
            </w:r>
          </w:p>
        </w:tc>
        <w:tc>
          <w:tcPr>
            <w:tcW w:w="4928" w:type="dxa"/>
            <w:tcBorders>
              <w:top w:val="single" w:sz="2" w:space="0" w:color="000000"/>
              <w:left w:val="single" w:sz="2" w:space="0" w:color="000000"/>
              <w:bottom w:val="single" w:sz="2" w:space="0" w:color="000000"/>
              <w:right w:val="single" w:sz="2" w:space="0" w:color="000000"/>
            </w:tcBorders>
            <w:vAlign w:val="center"/>
          </w:tcPr>
          <w:p w14:paraId="00EC14CF" w14:textId="6B1676E3" w:rsidR="00834B49" w:rsidRPr="00296A97" w:rsidRDefault="0041330E" w:rsidP="00296A97">
            <w:pPr>
              <w:jc w:val="both"/>
              <w:rPr>
                <w:rFonts w:asciiTheme="minorHAnsi" w:hAnsiTheme="minorHAnsi" w:cstheme="minorHAnsi"/>
                <w:sz w:val="22"/>
                <w:szCs w:val="22"/>
                <w:lang w:val="en-GB"/>
              </w:rPr>
            </w:pPr>
            <w:r w:rsidRPr="00296A97">
              <w:rPr>
                <w:rFonts w:ascii="Calibri" w:hAnsi="Calibri" w:cs="Calibri"/>
                <w:sz w:val="22"/>
                <w:szCs w:val="22"/>
                <w:lang w:val="en-GB"/>
              </w:rPr>
              <w:t>interface unit for streaming of sampled data to PC must be provided.</w:t>
            </w:r>
          </w:p>
        </w:tc>
        <w:tc>
          <w:tcPr>
            <w:tcW w:w="3718" w:type="dxa"/>
            <w:tcBorders>
              <w:top w:val="single" w:sz="2" w:space="0" w:color="000000"/>
              <w:left w:val="single" w:sz="2" w:space="0" w:color="000000"/>
              <w:bottom w:val="single" w:sz="2" w:space="0" w:color="000000"/>
              <w:right w:val="single" w:sz="2" w:space="0" w:color="000000"/>
            </w:tcBorders>
            <w:vAlign w:val="center"/>
          </w:tcPr>
          <w:p w14:paraId="7BE6FACC" w14:textId="765D867D" w:rsidR="00834B49" w:rsidRPr="002F7EF0" w:rsidRDefault="006F1AC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r w:rsidR="00834B49" w:rsidRPr="002F7EF0" w14:paraId="4B90F3EF"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7EF5E0E" w14:textId="0C4C29B0"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15</w:t>
            </w:r>
          </w:p>
        </w:tc>
        <w:tc>
          <w:tcPr>
            <w:tcW w:w="4928" w:type="dxa"/>
            <w:tcBorders>
              <w:top w:val="single" w:sz="2" w:space="0" w:color="000000"/>
              <w:left w:val="single" w:sz="2" w:space="0" w:color="000000"/>
              <w:bottom w:val="single" w:sz="2" w:space="0" w:color="000000"/>
              <w:right w:val="single" w:sz="2" w:space="0" w:color="000000"/>
            </w:tcBorders>
            <w:vAlign w:val="center"/>
          </w:tcPr>
          <w:p w14:paraId="44F809DD" w14:textId="5694B03F" w:rsidR="00834B49" w:rsidRPr="00296A97" w:rsidRDefault="000237C2" w:rsidP="00296A97">
            <w:pPr>
              <w:jc w:val="both"/>
              <w:rPr>
                <w:rFonts w:asciiTheme="minorHAnsi" w:hAnsiTheme="minorHAnsi" w:cstheme="minorHAnsi"/>
                <w:sz w:val="22"/>
                <w:szCs w:val="22"/>
                <w:lang w:val="en-GB"/>
              </w:rPr>
            </w:pPr>
            <w:r w:rsidRPr="00296A97">
              <w:rPr>
                <w:rFonts w:ascii="Calibri" w:hAnsi="Calibri" w:cs="Calibri"/>
                <w:sz w:val="22"/>
                <w:szCs w:val="22"/>
                <w:lang w:val="en-GB"/>
              </w:rPr>
              <w:t xml:space="preserve">data streaming rate to PC for each channel </w:t>
            </w:r>
            <w:r w:rsidRPr="00296A97">
              <w:rPr>
                <w:rFonts w:ascii="Symbol" w:eastAsia="Symbol" w:hAnsi="Symbol" w:cs="Symbol"/>
                <w:sz w:val="22"/>
                <w:szCs w:val="22"/>
                <w:lang w:val="en-GB"/>
              </w:rPr>
              <w:t></w:t>
            </w:r>
            <w:r w:rsidRPr="00296A97">
              <w:rPr>
                <w:rFonts w:ascii="Calibri" w:hAnsi="Calibri" w:cs="Calibri"/>
                <w:sz w:val="22"/>
                <w:szCs w:val="22"/>
                <w:lang w:val="en-GB"/>
              </w:rPr>
              <w:t xml:space="preserve"> 10 GB/s</w:t>
            </w:r>
          </w:p>
        </w:tc>
        <w:tc>
          <w:tcPr>
            <w:tcW w:w="3718" w:type="dxa"/>
            <w:tcBorders>
              <w:top w:val="single" w:sz="2" w:space="0" w:color="000000"/>
              <w:left w:val="single" w:sz="2" w:space="0" w:color="000000"/>
              <w:bottom w:val="single" w:sz="2" w:space="0" w:color="000000"/>
              <w:right w:val="single" w:sz="2" w:space="0" w:color="000000"/>
            </w:tcBorders>
            <w:vAlign w:val="center"/>
          </w:tcPr>
          <w:p w14:paraId="7A9F47C3" w14:textId="4BF12378" w:rsidR="00834B49" w:rsidRPr="002F7EF0" w:rsidRDefault="006F1AC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w:t>
            </w:r>
          </w:p>
        </w:tc>
      </w:tr>
      <w:tr w:rsidR="00834B49" w:rsidRPr="002F7EF0" w14:paraId="2824285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2EAE77A" w14:textId="3D03F9C2"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16</w:t>
            </w:r>
          </w:p>
        </w:tc>
        <w:tc>
          <w:tcPr>
            <w:tcW w:w="4928" w:type="dxa"/>
            <w:tcBorders>
              <w:top w:val="single" w:sz="2" w:space="0" w:color="000000"/>
              <w:left w:val="single" w:sz="2" w:space="0" w:color="000000"/>
              <w:bottom w:val="single" w:sz="2" w:space="0" w:color="000000"/>
              <w:right w:val="single" w:sz="2" w:space="0" w:color="000000"/>
            </w:tcBorders>
            <w:vAlign w:val="center"/>
          </w:tcPr>
          <w:p w14:paraId="58BEEA04" w14:textId="6380E33F" w:rsidR="00834B49" w:rsidRPr="00296A97" w:rsidRDefault="00355E1B" w:rsidP="00296A97">
            <w:pPr>
              <w:jc w:val="both"/>
              <w:rPr>
                <w:rFonts w:asciiTheme="minorHAnsi" w:hAnsiTheme="minorHAnsi" w:cstheme="minorHAnsi"/>
                <w:sz w:val="22"/>
                <w:szCs w:val="22"/>
                <w:lang w:val="en-GB"/>
              </w:rPr>
            </w:pPr>
            <w:r w:rsidRPr="00296A97">
              <w:rPr>
                <w:rFonts w:ascii="Calibri" w:hAnsi="Calibri" w:cs="Calibri"/>
                <w:sz w:val="22"/>
                <w:szCs w:val="22"/>
                <w:lang w:val="en-GB"/>
              </w:rPr>
              <w:t xml:space="preserve">combined data streaming for all channels </w:t>
            </w:r>
            <w:r w:rsidRPr="00296A97">
              <w:rPr>
                <w:rFonts w:ascii="Symbol" w:eastAsia="Symbol" w:hAnsi="Symbol" w:cs="Symbol"/>
                <w:sz w:val="22"/>
                <w:szCs w:val="22"/>
                <w:lang w:val="en-GB"/>
              </w:rPr>
              <w:t></w:t>
            </w:r>
            <w:r w:rsidRPr="00296A97">
              <w:rPr>
                <w:rFonts w:ascii="Calibri" w:hAnsi="Calibri" w:cs="Calibri"/>
                <w:sz w:val="22"/>
                <w:szCs w:val="22"/>
                <w:lang w:val="en-GB"/>
              </w:rPr>
              <w:t xml:space="preserve"> 20 GB/s</w:t>
            </w:r>
          </w:p>
        </w:tc>
        <w:tc>
          <w:tcPr>
            <w:tcW w:w="3718" w:type="dxa"/>
            <w:tcBorders>
              <w:top w:val="single" w:sz="2" w:space="0" w:color="000000"/>
              <w:left w:val="single" w:sz="2" w:space="0" w:color="000000"/>
              <w:bottom w:val="single" w:sz="2" w:space="0" w:color="000000"/>
              <w:right w:val="single" w:sz="2" w:space="0" w:color="000000"/>
            </w:tcBorders>
            <w:vAlign w:val="center"/>
          </w:tcPr>
          <w:p w14:paraId="2F248C39" w14:textId="7CEA9EDD" w:rsidR="00834B49" w:rsidRPr="002F7EF0" w:rsidRDefault="006F1AC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w:t>
            </w:r>
          </w:p>
        </w:tc>
      </w:tr>
      <w:tr w:rsidR="00834B49" w:rsidRPr="002F7EF0" w14:paraId="167598D0"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E2C964F" w14:textId="51D90061"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lastRenderedPageBreak/>
              <w:t>17</w:t>
            </w:r>
          </w:p>
        </w:tc>
        <w:tc>
          <w:tcPr>
            <w:tcW w:w="4928" w:type="dxa"/>
            <w:tcBorders>
              <w:top w:val="single" w:sz="2" w:space="0" w:color="000000"/>
              <w:left w:val="single" w:sz="2" w:space="0" w:color="000000"/>
              <w:bottom w:val="single" w:sz="2" w:space="0" w:color="000000"/>
              <w:right w:val="single" w:sz="2" w:space="0" w:color="000000"/>
            </w:tcBorders>
            <w:vAlign w:val="center"/>
          </w:tcPr>
          <w:p w14:paraId="52ABFE96" w14:textId="77777777" w:rsidR="006A1D0A" w:rsidRPr="00296A97" w:rsidRDefault="006A1D0A" w:rsidP="00296A97">
            <w:pPr>
              <w:jc w:val="both"/>
              <w:rPr>
                <w:rFonts w:ascii="Calibri" w:hAnsi="Calibri" w:cs="Calibri"/>
                <w:sz w:val="22"/>
                <w:szCs w:val="22"/>
                <w:lang w:val="en-GB"/>
              </w:rPr>
            </w:pPr>
            <w:r w:rsidRPr="00296A97">
              <w:rPr>
                <w:rFonts w:ascii="Calibri" w:hAnsi="Calibri" w:cs="Calibri"/>
                <w:sz w:val="22"/>
                <w:szCs w:val="22"/>
                <w:lang w:val="en-GB"/>
              </w:rPr>
              <w:t xml:space="preserve">The digitizer system must allow for the selection of coincidence events in flight. </w:t>
            </w:r>
          </w:p>
          <w:p w14:paraId="5F8EFC1C" w14:textId="149FB178" w:rsidR="00834B49" w:rsidRPr="00296A97" w:rsidRDefault="006A1D0A" w:rsidP="00296A97">
            <w:pPr>
              <w:jc w:val="both"/>
              <w:rPr>
                <w:rFonts w:asciiTheme="minorHAnsi" w:hAnsiTheme="minorHAnsi" w:cstheme="minorHAnsi"/>
                <w:sz w:val="22"/>
                <w:szCs w:val="22"/>
                <w:lang w:val="en-GB"/>
              </w:rPr>
            </w:pPr>
            <w:r w:rsidRPr="00296A97">
              <w:rPr>
                <w:rFonts w:ascii="Calibri" w:hAnsi="Calibri" w:cs="Calibri"/>
                <w:sz w:val="22"/>
                <w:szCs w:val="22"/>
                <w:lang w:val="en-GB"/>
              </w:rPr>
              <w:t>Coincidence events are defined as events where the signals in at least two channels exceed a pre-selected threshold level within a time window of 200 ns. The system should operate in coincidence mode, meaning that only coincidence events are stored in the PC (200ns record), while single events where the threshold was exceeded in only one channel are not recorded.</w:t>
            </w:r>
          </w:p>
        </w:tc>
        <w:tc>
          <w:tcPr>
            <w:tcW w:w="3718" w:type="dxa"/>
            <w:tcBorders>
              <w:top w:val="single" w:sz="2" w:space="0" w:color="000000"/>
              <w:left w:val="single" w:sz="2" w:space="0" w:color="000000"/>
              <w:bottom w:val="single" w:sz="2" w:space="0" w:color="000000"/>
              <w:right w:val="single" w:sz="2" w:space="0" w:color="000000"/>
            </w:tcBorders>
            <w:vAlign w:val="center"/>
          </w:tcPr>
          <w:p w14:paraId="0B6AACD8" w14:textId="4FDD702E" w:rsidR="00834B49" w:rsidRPr="002F7EF0" w:rsidRDefault="006F1AC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r w:rsidRPr="002F7EF0">
              <w:rPr>
                <w:rFonts w:asciiTheme="minorHAnsi" w:hAnsiTheme="minorHAnsi" w:cstheme="minorHAnsi"/>
                <w:b/>
                <w:i/>
                <w:sz w:val="22"/>
                <w:szCs w:val="22"/>
                <w:highlight w:val="cyan"/>
                <w:lang w:val="en-GB" w:eastAsia="en-US" w:bidi="en-US"/>
              </w:rPr>
              <w:t xml:space="preserve"> and will enter the actual value</w:t>
            </w:r>
          </w:p>
        </w:tc>
      </w:tr>
      <w:tr w:rsidR="00834B49" w:rsidRPr="002F7EF0" w14:paraId="6AC38BC5"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8741BD6" w14:textId="7EA555F5" w:rsidR="00834B49" w:rsidRPr="002F7EF0" w:rsidRDefault="00164AF6" w:rsidP="00DE3639">
            <w:pPr>
              <w:jc w:val="center"/>
              <w:rPr>
                <w:rFonts w:asciiTheme="minorHAnsi" w:hAnsiTheme="minorHAnsi" w:cstheme="minorHAnsi"/>
                <w:sz w:val="22"/>
                <w:szCs w:val="22"/>
                <w:lang w:val="en-GB"/>
              </w:rPr>
            </w:pPr>
            <w:r w:rsidRPr="002F7EF0">
              <w:rPr>
                <w:rFonts w:asciiTheme="minorHAnsi" w:hAnsiTheme="minorHAnsi" w:cstheme="minorHAnsi"/>
                <w:sz w:val="22"/>
                <w:szCs w:val="22"/>
                <w:lang w:val="en-GB"/>
              </w:rPr>
              <w:t>18</w:t>
            </w:r>
          </w:p>
        </w:tc>
        <w:tc>
          <w:tcPr>
            <w:tcW w:w="4928" w:type="dxa"/>
            <w:tcBorders>
              <w:top w:val="single" w:sz="2" w:space="0" w:color="000000"/>
              <w:left w:val="single" w:sz="2" w:space="0" w:color="000000"/>
              <w:bottom w:val="single" w:sz="2" w:space="0" w:color="000000"/>
              <w:right w:val="single" w:sz="2" w:space="0" w:color="000000"/>
            </w:tcBorders>
            <w:vAlign w:val="center"/>
          </w:tcPr>
          <w:p w14:paraId="595CA407" w14:textId="473C0ECD" w:rsidR="00834B49" w:rsidRPr="00296A97" w:rsidRDefault="002F7EF0" w:rsidP="00296A97">
            <w:pPr>
              <w:jc w:val="both"/>
              <w:rPr>
                <w:rFonts w:asciiTheme="minorHAnsi" w:hAnsiTheme="minorHAnsi" w:cstheme="minorHAnsi"/>
                <w:sz w:val="22"/>
                <w:szCs w:val="22"/>
                <w:lang w:val="en-GB"/>
              </w:rPr>
            </w:pPr>
            <w:r w:rsidRPr="00296A97">
              <w:rPr>
                <w:rFonts w:ascii="Calibri" w:hAnsi="Calibri" w:cs="Calibri"/>
                <w:sz w:val="22"/>
                <w:szCs w:val="22"/>
                <w:lang w:val="en-GB"/>
              </w:rPr>
              <w:t>A PC capable of operating the digitizer system and recording sampled waveforms must be provided.</w:t>
            </w:r>
          </w:p>
        </w:tc>
        <w:tc>
          <w:tcPr>
            <w:tcW w:w="3718" w:type="dxa"/>
            <w:tcBorders>
              <w:top w:val="single" w:sz="2" w:space="0" w:color="000000"/>
              <w:left w:val="single" w:sz="2" w:space="0" w:color="000000"/>
              <w:bottom w:val="single" w:sz="2" w:space="0" w:color="000000"/>
              <w:right w:val="single" w:sz="2" w:space="0" w:color="000000"/>
            </w:tcBorders>
            <w:vAlign w:val="center"/>
          </w:tcPr>
          <w:p w14:paraId="520D7EBA" w14:textId="7CFD68DC" w:rsidR="00834B49" w:rsidRPr="002F7EF0" w:rsidRDefault="006F1AC9" w:rsidP="00DE3639">
            <w:pPr>
              <w:widowControl w:val="0"/>
              <w:jc w:val="center"/>
              <w:rPr>
                <w:rFonts w:asciiTheme="minorHAnsi" w:hAnsiTheme="minorHAnsi" w:cstheme="minorHAnsi"/>
                <w:b/>
                <w:i/>
                <w:sz w:val="22"/>
                <w:szCs w:val="22"/>
                <w:highlight w:val="cyan"/>
                <w:lang w:val="en-GB" w:eastAsia="en-US" w:bidi="en-US"/>
              </w:rPr>
            </w:pPr>
            <w:r w:rsidRPr="002F7EF0">
              <w:rPr>
                <w:rFonts w:asciiTheme="minorHAnsi" w:hAnsiTheme="minorHAnsi" w:cstheme="minorHAnsi"/>
                <w:b/>
                <w:i/>
                <w:sz w:val="22"/>
                <w:szCs w:val="22"/>
                <w:highlight w:val="cyan"/>
                <w:lang w:val="en-GB" w:eastAsia="en-US" w:bidi="en-US"/>
              </w:rPr>
              <w:fldChar w:fldCharType="begin"/>
            </w:r>
            <w:r w:rsidRPr="002F7EF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2F7EF0">
              <w:rPr>
                <w:rFonts w:asciiTheme="minorHAnsi" w:hAnsiTheme="minorHAnsi" w:cstheme="minorHAnsi"/>
                <w:b/>
                <w:i/>
                <w:sz w:val="22"/>
                <w:szCs w:val="22"/>
                <w:highlight w:val="cyan"/>
                <w:lang w:val="en-GB" w:eastAsia="en-US" w:bidi="en-US"/>
              </w:rPr>
              <w:fldChar w:fldCharType="end"/>
            </w:r>
          </w:p>
        </w:tc>
      </w:tr>
    </w:tbl>
    <w:p w14:paraId="59FE2911" w14:textId="77777777" w:rsidR="006D434E" w:rsidRPr="002F7EF0" w:rsidRDefault="006D434E">
      <w:pPr>
        <w:rPr>
          <w:lang w:val="en-GB"/>
        </w:rPr>
      </w:pPr>
    </w:p>
    <w:sectPr w:rsidR="006D434E" w:rsidRPr="002F7EF0">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11014" w14:textId="77777777" w:rsidR="000178CB" w:rsidRDefault="000178CB">
      <w:r>
        <w:separator/>
      </w:r>
    </w:p>
  </w:endnote>
  <w:endnote w:type="continuationSeparator" w:id="0">
    <w:p w14:paraId="7747E993" w14:textId="77777777" w:rsidR="000178CB" w:rsidRDefault="0001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End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DDC80" w14:textId="77777777" w:rsidR="000178CB" w:rsidRDefault="000178CB">
      <w:r>
        <w:separator/>
      </w:r>
    </w:p>
  </w:footnote>
  <w:footnote w:type="continuationSeparator" w:id="0">
    <w:p w14:paraId="0CF8C7EE" w14:textId="77777777" w:rsidR="000178CB" w:rsidRDefault="00017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F30FF"/>
    <w:multiLevelType w:val="hybridMultilevel"/>
    <w:tmpl w:val="DB2E3780"/>
    <w:lvl w:ilvl="0" w:tplc="2852326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7238425">
    <w:abstractNumId w:val="4"/>
  </w:num>
  <w:num w:numId="2" w16cid:durableId="674458408">
    <w:abstractNumId w:val="5"/>
  </w:num>
  <w:num w:numId="3" w16cid:durableId="1008485101">
    <w:abstractNumId w:val="6"/>
  </w:num>
  <w:num w:numId="4" w16cid:durableId="787552625">
    <w:abstractNumId w:val="2"/>
  </w:num>
  <w:num w:numId="5" w16cid:durableId="735666241">
    <w:abstractNumId w:val="7"/>
  </w:num>
  <w:num w:numId="6" w16cid:durableId="1873106313">
    <w:abstractNumId w:val="1"/>
  </w:num>
  <w:num w:numId="7" w16cid:durableId="254481516">
    <w:abstractNumId w:val="3"/>
  </w:num>
  <w:num w:numId="8" w16cid:durableId="78800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0152E"/>
    <w:rsid w:val="000178CB"/>
    <w:rsid w:val="000237C2"/>
    <w:rsid w:val="000250A8"/>
    <w:rsid w:val="000339DF"/>
    <w:rsid w:val="000464CE"/>
    <w:rsid w:val="00050CD7"/>
    <w:rsid w:val="000538E7"/>
    <w:rsid w:val="000552E0"/>
    <w:rsid w:val="000600EE"/>
    <w:rsid w:val="00061C02"/>
    <w:rsid w:val="00066AFB"/>
    <w:rsid w:val="00073B77"/>
    <w:rsid w:val="000771E9"/>
    <w:rsid w:val="00081713"/>
    <w:rsid w:val="00087ADA"/>
    <w:rsid w:val="00091E2A"/>
    <w:rsid w:val="00095DDD"/>
    <w:rsid w:val="000A36CA"/>
    <w:rsid w:val="000B3194"/>
    <w:rsid w:val="000B3451"/>
    <w:rsid w:val="000C05C4"/>
    <w:rsid w:val="000C600C"/>
    <w:rsid w:val="000C6E34"/>
    <w:rsid w:val="000E17FF"/>
    <w:rsid w:val="000E4755"/>
    <w:rsid w:val="000F15BD"/>
    <w:rsid w:val="000F46CF"/>
    <w:rsid w:val="000F5398"/>
    <w:rsid w:val="00100431"/>
    <w:rsid w:val="00100837"/>
    <w:rsid w:val="001301A0"/>
    <w:rsid w:val="00142C53"/>
    <w:rsid w:val="00143556"/>
    <w:rsid w:val="00146EE5"/>
    <w:rsid w:val="00164AF6"/>
    <w:rsid w:val="001778AF"/>
    <w:rsid w:val="001976C2"/>
    <w:rsid w:val="001A099C"/>
    <w:rsid w:val="001B553F"/>
    <w:rsid w:val="001C4776"/>
    <w:rsid w:val="001D4B2F"/>
    <w:rsid w:val="001D6B82"/>
    <w:rsid w:val="001E6097"/>
    <w:rsid w:val="001F18F7"/>
    <w:rsid w:val="001F4532"/>
    <w:rsid w:val="00202224"/>
    <w:rsid w:val="0020256E"/>
    <w:rsid w:val="00250485"/>
    <w:rsid w:val="0026224B"/>
    <w:rsid w:val="002756AE"/>
    <w:rsid w:val="0027796E"/>
    <w:rsid w:val="002811C6"/>
    <w:rsid w:val="002869F6"/>
    <w:rsid w:val="00296A97"/>
    <w:rsid w:val="002C2222"/>
    <w:rsid w:val="002C5276"/>
    <w:rsid w:val="002C7D33"/>
    <w:rsid w:val="002D39B9"/>
    <w:rsid w:val="002E1207"/>
    <w:rsid w:val="002E3786"/>
    <w:rsid w:val="002E3A75"/>
    <w:rsid w:val="002F7EF0"/>
    <w:rsid w:val="00310AA9"/>
    <w:rsid w:val="00320A20"/>
    <w:rsid w:val="0033730E"/>
    <w:rsid w:val="00346913"/>
    <w:rsid w:val="00352D6C"/>
    <w:rsid w:val="00355E1B"/>
    <w:rsid w:val="0037495F"/>
    <w:rsid w:val="0038263E"/>
    <w:rsid w:val="00382E90"/>
    <w:rsid w:val="00387280"/>
    <w:rsid w:val="00387C44"/>
    <w:rsid w:val="00387DF2"/>
    <w:rsid w:val="00392C2D"/>
    <w:rsid w:val="003A56F3"/>
    <w:rsid w:val="003A7E09"/>
    <w:rsid w:val="003B33FE"/>
    <w:rsid w:val="003B44CB"/>
    <w:rsid w:val="003E21B6"/>
    <w:rsid w:val="003E5AAB"/>
    <w:rsid w:val="003E7CEA"/>
    <w:rsid w:val="004048FF"/>
    <w:rsid w:val="004125FD"/>
    <w:rsid w:val="0041330E"/>
    <w:rsid w:val="00417783"/>
    <w:rsid w:val="004305E2"/>
    <w:rsid w:val="00440F3E"/>
    <w:rsid w:val="00443D89"/>
    <w:rsid w:val="00447052"/>
    <w:rsid w:val="00450C76"/>
    <w:rsid w:val="004548C4"/>
    <w:rsid w:val="0046737F"/>
    <w:rsid w:val="004A5FF9"/>
    <w:rsid w:val="004B5A48"/>
    <w:rsid w:val="004D136D"/>
    <w:rsid w:val="004D3CA9"/>
    <w:rsid w:val="004E2C3D"/>
    <w:rsid w:val="00505C08"/>
    <w:rsid w:val="0051109F"/>
    <w:rsid w:val="00512612"/>
    <w:rsid w:val="0051460B"/>
    <w:rsid w:val="00514B7F"/>
    <w:rsid w:val="00514F18"/>
    <w:rsid w:val="00531290"/>
    <w:rsid w:val="0055099C"/>
    <w:rsid w:val="00554A50"/>
    <w:rsid w:val="0056567B"/>
    <w:rsid w:val="00575DCC"/>
    <w:rsid w:val="005802ED"/>
    <w:rsid w:val="00580E66"/>
    <w:rsid w:val="00586642"/>
    <w:rsid w:val="0058703E"/>
    <w:rsid w:val="005A386F"/>
    <w:rsid w:val="005A5538"/>
    <w:rsid w:val="005A6007"/>
    <w:rsid w:val="005C607C"/>
    <w:rsid w:val="005C7FD0"/>
    <w:rsid w:val="005E3695"/>
    <w:rsid w:val="005E54C6"/>
    <w:rsid w:val="00604D6F"/>
    <w:rsid w:val="00623D18"/>
    <w:rsid w:val="00624D66"/>
    <w:rsid w:val="00647191"/>
    <w:rsid w:val="00654E4B"/>
    <w:rsid w:val="00656E44"/>
    <w:rsid w:val="00665E32"/>
    <w:rsid w:val="00670BAA"/>
    <w:rsid w:val="00673EFF"/>
    <w:rsid w:val="00681184"/>
    <w:rsid w:val="0068681D"/>
    <w:rsid w:val="0068775F"/>
    <w:rsid w:val="0069238D"/>
    <w:rsid w:val="00697687"/>
    <w:rsid w:val="006A1D0A"/>
    <w:rsid w:val="006C0BBA"/>
    <w:rsid w:val="006D1586"/>
    <w:rsid w:val="006D3CF6"/>
    <w:rsid w:val="006D434E"/>
    <w:rsid w:val="006D547B"/>
    <w:rsid w:val="006E120D"/>
    <w:rsid w:val="006E42E3"/>
    <w:rsid w:val="006F1AC9"/>
    <w:rsid w:val="006F1E24"/>
    <w:rsid w:val="006F7448"/>
    <w:rsid w:val="00701F03"/>
    <w:rsid w:val="007040EA"/>
    <w:rsid w:val="00704264"/>
    <w:rsid w:val="0071084C"/>
    <w:rsid w:val="00715754"/>
    <w:rsid w:val="00716A7E"/>
    <w:rsid w:val="007302B3"/>
    <w:rsid w:val="00743C7D"/>
    <w:rsid w:val="007519B4"/>
    <w:rsid w:val="00761D43"/>
    <w:rsid w:val="007731EC"/>
    <w:rsid w:val="0078034E"/>
    <w:rsid w:val="00781E66"/>
    <w:rsid w:val="007863E8"/>
    <w:rsid w:val="007A04CB"/>
    <w:rsid w:val="007A3332"/>
    <w:rsid w:val="007A4500"/>
    <w:rsid w:val="007A7B0D"/>
    <w:rsid w:val="007B2004"/>
    <w:rsid w:val="007C376F"/>
    <w:rsid w:val="007C6F42"/>
    <w:rsid w:val="007C73FB"/>
    <w:rsid w:val="007C7B35"/>
    <w:rsid w:val="007D35E0"/>
    <w:rsid w:val="007E474B"/>
    <w:rsid w:val="007F7C38"/>
    <w:rsid w:val="008005F9"/>
    <w:rsid w:val="00802134"/>
    <w:rsid w:val="008029CA"/>
    <w:rsid w:val="00811CB0"/>
    <w:rsid w:val="00820C5B"/>
    <w:rsid w:val="00825B0B"/>
    <w:rsid w:val="00832C5A"/>
    <w:rsid w:val="00834B49"/>
    <w:rsid w:val="00862313"/>
    <w:rsid w:val="00863442"/>
    <w:rsid w:val="008660C5"/>
    <w:rsid w:val="00880E06"/>
    <w:rsid w:val="008875DA"/>
    <w:rsid w:val="008906BF"/>
    <w:rsid w:val="008B6E99"/>
    <w:rsid w:val="008C7270"/>
    <w:rsid w:val="009015C9"/>
    <w:rsid w:val="0092509F"/>
    <w:rsid w:val="00932C4F"/>
    <w:rsid w:val="0093634E"/>
    <w:rsid w:val="00951155"/>
    <w:rsid w:val="0095202C"/>
    <w:rsid w:val="00962A4C"/>
    <w:rsid w:val="00980A72"/>
    <w:rsid w:val="009812AD"/>
    <w:rsid w:val="009A1EF2"/>
    <w:rsid w:val="009A6A75"/>
    <w:rsid w:val="009B7CA7"/>
    <w:rsid w:val="009C198C"/>
    <w:rsid w:val="009C2481"/>
    <w:rsid w:val="009C39E6"/>
    <w:rsid w:val="009C5D2B"/>
    <w:rsid w:val="009D2334"/>
    <w:rsid w:val="009E64D3"/>
    <w:rsid w:val="009F1574"/>
    <w:rsid w:val="00A10210"/>
    <w:rsid w:val="00A14858"/>
    <w:rsid w:val="00A17FB0"/>
    <w:rsid w:val="00A35695"/>
    <w:rsid w:val="00A35DF9"/>
    <w:rsid w:val="00A379CD"/>
    <w:rsid w:val="00A472FB"/>
    <w:rsid w:val="00A56BE6"/>
    <w:rsid w:val="00A62BBE"/>
    <w:rsid w:val="00A64219"/>
    <w:rsid w:val="00A6655F"/>
    <w:rsid w:val="00A66979"/>
    <w:rsid w:val="00A84E8D"/>
    <w:rsid w:val="00A8663C"/>
    <w:rsid w:val="00AA1B02"/>
    <w:rsid w:val="00AA31C6"/>
    <w:rsid w:val="00AA4961"/>
    <w:rsid w:val="00AA5666"/>
    <w:rsid w:val="00AB0FE2"/>
    <w:rsid w:val="00AB6253"/>
    <w:rsid w:val="00AC3C8D"/>
    <w:rsid w:val="00AC4F3B"/>
    <w:rsid w:val="00AD006C"/>
    <w:rsid w:val="00AD3F01"/>
    <w:rsid w:val="00AE7DD7"/>
    <w:rsid w:val="00B01355"/>
    <w:rsid w:val="00B1332B"/>
    <w:rsid w:val="00B14B8C"/>
    <w:rsid w:val="00B216D1"/>
    <w:rsid w:val="00B36717"/>
    <w:rsid w:val="00B3741A"/>
    <w:rsid w:val="00B37CCA"/>
    <w:rsid w:val="00B450A8"/>
    <w:rsid w:val="00B4592A"/>
    <w:rsid w:val="00B6654C"/>
    <w:rsid w:val="00B70922"/>
    <w:rsid w:val="00B70B45"/>
    <w:rsid w:val="00B932A8"/>
    <w:rsid w:val="00BA4677"/>
    <w:rsid w:val="00BB1633"/>
    <w:rsid w:val="00BB1F33"/>
    <w:rsid w:val="00BB322B"/>
    <w:rsid w:val="00BE17D1"/>
    <w:rsid w:val="00BF1CD2"/>
    <w:rsid w:val="00C03AAC"/>
    <w:rsid w:val="00C057A3"/>
    <w:rsid w:val="00C62D18"/>
    <w:rsid w:val="00C67ACD"/>
    <w:rsid w:val="00C7127D"/>
    <w:rsid w:val="00C84E2F"/>
    <w:rsid w:val="00C857C1"/>
    <w:rsid w:val="00CA490E"/>
    <w:rsid w:val="00CA5653"/>
    <w:rsid w:val="00CB7FCB"/>
    <w:rsid w:val="00CC12F5"/>
    <w:rsid w:val="00CC68F7"/>
    <w:rsid w:val="00CC6F3A"/>
    <w:rsid w:val="00CC7200"/>
    <w:rsid w:val="00CF33FC"/>
    <w:rsid w:val="00CF4743"/>
    <w:rsid w:val="00CF7375"/>
    <w:rsid w:val="00D03C22"/>
    <w:rsid w:val="00D071C7"/>
    <w:rsid w:val="00D13E4B"/>
    <w:rsid w:val="00D141AF"/>
    <w:rsid w:val="00D16908"/>
    <w:rsid w:val="00D26A91"/>
    <w:rsid w:val="00D430E5"/>
    <w:rsid w:val="00D4410A"/>
    <w:rsid w:val="00D5608C"/>
    <w:rsid w:val="00D575B5"/>
    <w:rsid w:val="00D80CC7"/>
    <w:rsid w:val="00D865CD"/>
    <w:rsid w:val="00D92E6D"/>
    <w:rsid w:val="00DA066F"/>
    <w:rsid w:val="00DA23FD"/>
    <w:rsid w:val="00DB7B6F"/>
    <w:rsid w:val="00DC5931"/>
    <w:rsid w:val="00DC6AD1"/>
    <w:rsid w:val="00DD0939"/>
    <w:rsid w:val="00DD3B03"/>
    <w:rsid w:val="00DD5D0D"/>
    <w:rsid w:val="00DD6812"/>
    <w:rsid w:val="00DE3639"/>
    <w:rsid w:val="00DF5F59"/>
    <w:rsid w:val="00E02EB2"/>
    <w:rsid w:val="00E0707F"/>
    <w:rsid w:val="00E2631A"/>
    <w:rsid w:val="00E27173"/>
    <w:rsid w:val="00E32971"/>
    <w:rsid w:val="00E36423"/>
    <w:rsid w:val="00E37FBB"/>
    <w:rsid w:val="00E445E6"/>
    <w:rsid w:val="00E53D72"/>
    <w:rsid w:val="00E65D3A"/>
    <w:rsid w:val="00E77085"/>
    <w:rsid w:val="00E82269"/>
    <w:rsid w:val="00E8482E"/>
    <w:rsid w:val="00E928F8"/>
    <w:rsid w:val="00E948B6"/>
    <w:rsid w:val="00EA3BCD"/>
    <w:rsid w:val="00EA5B3E"/>
    <w:rsid w:val="00EB3687"/>
    <w:rsid w:val="00EC100A"/>
    <w:rsid w:val="00EC1A53"/>
    <w:rsid w:val="00EC3F36"/>
    <w:rsid w:val="00EE5DF0"/>
    <w:rsid w:val="00EF0876"/>
    <w:rsid w:val="00EF1BFE"/>
    <w:rsid w:val="00EF5A5D"/>
    <w:rsid w:val="00F03027"/>
    <w:rsid w:val="00F03FBC"/>
    <w:rsid w:val="00F4174B"/>
    <w:rsid w:val="00F41FF3"/>
    <w:rsid w:val="00F6677C"/>
    <w:rsid w:val="00F86B2A"/>
    <w:rsid w:val="00FA7480"/>
    <w:rsid w:val="00FC7053"/>
    <w:rsid w:val="00FE1135"/>
    <w:rsid w:val="00FF514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3121</Characters>
  <Application>Microsoft Office Word</Application>
  <DocSecurity>0</DocSecurity>
  <Lines>26</Lines>
  <Paragraphs>7</Paragraphs>
  <ScaleCrop>false</ScaleCrop>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2025-02-07T13:46:00Z</dcterms:modified>
  <dc:language/>
</cp:coreProperties>
</file>