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4C" w:rsidRDefault="0066654C" w:rsidP="0066654C">
      <w:bookmarkStart w:id="0" w:name="_Toc502154749"/>
      <w:r>
        <w:rPr>
          <w:rStyle w:val="Nadpis1TZChar"/>
        </w:rPr>
        <w:t>Obsah</w:t>
      </w:r>
      <w:bookmarkEnd w:id="0"/>
      <w:r>
        <w:t>:</w:t>
      </w:r>
    </w:p>
    <w:bookmarkStart w:id="1" w:name="_GoBack"/>
    <w:bookmarkEnd w:id="1"/>
    <w:p w:rsidR="00EE4F26" w:rsidRDefault="0066654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rPr>
          <w:rFonts w:cs="Arial"/>
          <w:b w:val="0"/>
          <w:bCs w:val="0"/>
          <w:caps w:val="0"/>
        </w:rPr>
        <w:fldChar w:fldCharType="begin"/>
      </w:r>
      <w:r>
        <w:rPr>
          <w:rFonts w:cs="Arial"/>
          <w:b w:val="0"/>
          <w:bCs w:val="0"/>
          <w:caps w:val="0"/>
        </w:rPr>
        <w:instrText xml:space="preserve"> TOC \h \z \t "Styl Nadpis 3 + 10 b. není Tučné;3;Styl Nadpis 3 + 10 b. není Tučné1;3;Styl7;1;Styl Nadpis 2 + Vlevo:  063 cm;2;Styl Nadpis 2 + Vlevo:  15 cm Předsazení:  076 cm;2;Styl Nadpis 2 + Vlevo:  127 cm Předsazení:  127 cm;2;Nadpis 1 TZ;1;Nadpis 2 TZ;2" </w:instrText>
      </w:r>
      <w:r>
        <w:rPr>
          <w:rFonts w:cs="Arial"/>
          <w:b w:val="0"/>
          <w:bCs w:val="0"/>
          <w:caps w:val="0"/>
        </w:rPr>
        <w:fldChar w:fldCharType="separate"/>
      </w:r>
      <w:hyperlink w:anchor="_Toc502154749" w:history="1">
        <w:r w:rsidR="00EE4F26" w:rsidRPr="0020540B">
          <w:rPr>
            <w:rStyle w:val="Hyperlink"/>
            <w:noProof/>
          </w:rPr>
          <w:t>Obsah</w:t>
        </w:r>
        <w:r w:rsidR="00EE4F26">
          <w:rPr>
            <w:noProof/>
            <w:webHidden/>
          </w:rPr>
          <w:tab/>
        </w:r>
        <w:r w:rsidR="00EE4F26">
          <w:rPr>
            <w:noProof/>
            <w:webHidden/>
          </w:rPr>
          <w:fldChar w:fldCharType="begin"/>
        </w:r>
        <w:r w:rsidR="00EE4F26">
          <w:rPr>
            <w:noProof/>
            <w:webHidden/>
          </w:rPr>
          <w:instrText xml:space="preserve"> PAGEREF _Toc502154749 \h </w:instrText>
        </w:r>
        <w:r w:rsidR="00EE4F26">
          <w:rPr>
            <w:noProof/>
            <w:webHidden/>
          </w:rPr>
        </w:r>
        <w:r w:rsidR="00EE4F26">
          <w:rPr>
            <w:noProof/>
            <w:webHidden/>
          </w:rPr>
          <w:fldChar w:fldCharType="separate"/>
        </w:r>
        <w:r w:rsidR="00EE4F26">
          <w:rPr>
            <w:noProof/>
            <w:webHidden/>
          </w:rPr>
          <w:t>1</w:t>
        </w:r>
        <w:r w:rsidR="00EE4F26"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0" w:history="1">
        <w:r w:rsidRPr="0020540B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1" w:history="1">
        <w:r w:rsidRPr="0020540B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Podklady pro zpracování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2" w:history="1">
        <w:r w:rsidRPr="0020540B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Rozsah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3" w:history="1">
        <w:r w:rsidRPr="0020540B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Elektrický zabezpečovací systém /EZS/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4" w:history="1">
        <w:r w:rsidRPr="0020540B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Elektrická požární signalizace /EPS/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5" w:history="1">
        <w:r w:rsidRPr="0020540B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SW Nadstavba – grafický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6" w:history="1">
        <w:r w:rsidRPr="0020540B">
          <w:rPr>
            <w:rStyle w:val="Hyperlink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7" w:history="1">
        <w:r w:rsidRPr="0020540B">
          <w:rPr>
            <w:rStyle w:val="Hyperlink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Bezpečnost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8" w:history="1">
        <w:r w:rsidRPr="0020540B">
          <w:rPr>
            <w:rStyle w:val="Hyperlink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Závěrečné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E4F26" w:rsidRDefault="00EE4F2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02154759" w:history="1">
        <w:r w:rsidRPr="0020540B">
          <w:rPr>
            <w:rStyle w:val="Hyperlink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20540B">
          <w:rPr>
            <w:rStyle w:val="Hyperlink"/>
            <w:noProof/>
          </w:rPr>
          <w:t>Výkresy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_Toc502154759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6654C" w:rsidRDefault="0066654C" w:rsidP="0066654C">
      <w:pPr>
        <w:rPr>
          <w:rFonts w:cs="Arial"/>
        </w:rPr>
      </w:pPr>
      <w:r>
        <w:rPr>
          <w:rFonts w:cs="Arial"/>
          <w:b/>
          <w:bCs/>
          <w:caps/>
          <w:szCs w:val="20"/>
        </w:rPr>
        <w:fldChar w:fldCharType="end"/>
      </w:r>
    </w:p>
    <w:p w:rsidR="0066654C" w:rsidRDefault="0066654C" w:rsidP="0066654C">
      <w:pPr>
        <w:rPr>
          <w:rFonts w:cs="Arial"/>
        </w:rPr>
      </w:pPr>
    </w:p>
    <w:p w:rsidR="0066654C" w:rsidRDefault="0066654C" w:rsidP="0066654C">
      <w:pPr>
        <w:rPr>
          <w:rFonts w:cs="Arial"/>
        </w:rPr>
      </w:pPr>
    </w:p>
    <w:p w:rsidR="0066654C" w:rsidRDefault="0066654C" w:rsidP="0066654C">
      <w:pPr>
        <w:rPr>
          <w:rFonts w:cs="Arial"/>
        </w:rPr>
      </w:pPr>
    </w:p>
    <w:p w:rsidR="001155FF" w:rsidRPr="001155FF" w:rsidRDefault="0066654C" w:rsidP="001155FF">
      <w:pPr>
        <w:pStyle w:val="Nadpis1TZ"/>
        <w:numPr>
          <w:ilvl w:val="0"/>
          <w:numId w:val="2"/>
        </w:numPr>
        <w:ind w:left="357" w:hanging="357"/>
      </w:pPr>
      <w:r>
        <w:rPr>
          <w:b w:val="0"/>
        </w:rPr>
        <w:br w:type="page"/>
      </w:r>
      <w:bookmarkStart w:id="2" w:name="_Toc502154750"/>
      <w:r>
        <w:lastRenderedPageBreak/>
        <w:t>Úvod</w:t>
      </w:r>
      <w:bookmarkEnd w:id="2"/>
    </w:p>
    <w:p w:rsidR="0066654C" w:rsidRDefault="0066654C" w:rsidP="0066654C">
      <w:pPr>
        <w:pStyle w:val="odstavecTZ1"/>
      </w:pPr>
      <w:r>
        <w:t>Předmětem projektové dokumen</w:t>
      </w:r>
      <w:r w:rsidR="00043647">
        <w:t>tace je modernizace a doplnění</w:t>
      </w:r>
      <w:r>
        <w:t xml:space="preserve"> EPS a EZS areálu Karolina</w:t>
      </w:r>
      <w:r w:rsidR="00F35707">
        <w:t xml:space="preserve"> Univerzity Karlovy v Praze.</w:t>
      </w:r>
    </w:p>
    <w:p w:rsidR="00C86351" w:rsidRDefault="00C86351" w:rsidP="0066654C">
      <w:pPr>
        <w:pStyle w:val="odstavecTZ1"/>
      </w:pPr>
    </w:p>
    <w:p w:rsidR="00C86351" w:rsidRDefault="00C86351" w:rsidP="0066654C">
      <w:pPr>
        <w:pStyle w:val="odstavecTZ1"/>
      </w:pPr>
      <w:r>
        <w:t>Název stavby:</w:t>
      </w:r>
    </w:p>
    <w:p w:rsidR="00C86351" w:rsidRPr="00C86351" w:rsidRDefault="00C86351" w:rsidP="0066654C">
      <w:pPr>
        <w:pStyle w:val="odstavecTZ1"/>
        <w:rPr>
          <w:b/>
        </w:rPr>
      </w:pPr>
      <w:r>
        <w:tab/>
      </w:r>
      <w:r>
        <w:tab/>
      </w:r>
      <w:r>
        <w:tab/>
        <w:t xml:space="preserve"> </w:t>
      </w:r>
      <w:r w:rsidRPr="00C86351">
        <w:rPr>
          <w:b/>
        </w:rPr>
        <w:t>Modernizace a doplnění EPS a EZS areálu Karolina</w:t>
      </w:r>
    </w:p>
    <w:p w:rsidR="0066654C" w:rsidRDefault="0066654C" w:rsidP="0066654C">
      <w:pPr>
        <w:pStyle w:val="odstavecTZ1"/>
      </w:pPr>
      <w:r>
        <w:t>Projektová dokumentace je určena pro:</w:t>
      </w:r>
    </w:p>
    <w:p w:rsidR="001155FF" w:rsidRDefault="0066654C" w:rsidP="00C86351">
      <w:pPr>
        <w:tabs>
          <w:tab w:val="left" w:pos="284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</w:t>
      </w:r>
      <w:r>
        <w:rPr>
          <w:b/>
          <w:bCs/>
        </w:rPr>
        <w:tab/>
        <w:t xml:space="preserve">Univerzita Karlova, Správa budov a zařízení, Ovocný trh 3, 116 36 Praha </w:t>
      </w:r>
    </w:p>
    <w:p w:rsidR="00C86351" w:rsidRDefault="00C86351" w:rsidP="00C86351">
      <w:pPr>
        <w:tabs>
          <w:tab w:val="left" w:pos="284"/>
        </w:tabs>
        <w:rPr>
          <w:b/>
          <w:bCs/>
        </w:rPr>
      </w:pPr>
    </w:p>
    <w:p w:rsidR="00C86351" w:rsidRPr="00C86351" w:rsidRDefault="00C86351" w:rsidP="00C86351">
      <w:pPr>
        <w:tabs>
          <w:tab w:val="left" w:pos="284"/>
        </w:tabs>
        <w:rPr>
          <w:bCs/>
        </w:rPr>
      </w:pPr>
      <w:r w:rsidRPr="00C86351">
        <w:rPr>
          <w:bCs/>
        </w:rPr>
        <w:t>Zpracovatel:</w:t>
      </w:r>
    </w:p>
    <w:p w:rsidR="00C86351" w:rsidRDefault="00C86351" w:rsidP="00C86351">
      <w:pPr>
        <w:tabs>
          <w:tab w:val="left" w:pos="284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EFG CZ spol. s r.o., Prouskova 1724, 511 01 Turnov</w:t>
      </w:r>
    </w:p>
    <w:p w:rsidR="00C86351" w:rsidRDefault="00C86351" w:rsidP="00C86351">
      <w:pPr>
        <w:tabs>
          <w:tab w:val="left" w:pos="284"/>
        </w:tabs>
        <w:rPr>
          <w:b/>
          <w:bCs/>
        </w:rPr>
      </w:pPr>
    </w:p>
    <w:p w:rsidR="00C86351" w:rsidRPr="00C86351" w:rsidRDefault="00C86351" w:rsidP="00C86351">
      <w:pPr>
        <w:tabs>
          <w:tab w:val="left" w:pos="284"/>
        </w:tabs>
        <w:rPr>
          <w:bCs/>
        </w:rPr>
      </w:pPr>
      <w:r w:rsidRPr="00C86351">
        <w:rPr>
          <w:bCs/>
        </w:rPr>
        <w:t>Stupeň dokumentace</w:t>
      </w:r>
      <w:r w:rsidR="004C257C">
        <w:rPr>
          <w:bCs/>
        </w:rPr>
        <w:t>:</w:t>
      </w:r>
    </w:p>
    <w:p w:rsidR="00C86351" w:rsidRDefault="00C86351" w:rsidP="00C86351">
      <w:pPr>
        <w:tabs>
          <w:tab w:val="left" w:pos="284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Dokumentace pro provádění stavby</w:t>
      </w:r>
    </w:p>
    <w:p w:rsidR="00C86351" w:rsidRDefault="00C86351" w:rsidP="00C86351">
      <w:pPr>
        <w:tabs>
          <w:tab w:val="left" w:pos="284"/>
        </w:tabs>
        <w:rPr>
          <w:b/>
          <w:bCs/>
        </w:rPr>
      </w:pPr>
    </w:p>
    <w:p w:rsidR="002E794A" w:rsidRDefault="002E794A" w:rsidP="00F830B6">
      <w:pPr>
        <w:tabs>
          <w:tab w:val="left" w:pos="284"/>
        </w:tabs>
        <w:rPr>
          <w:b/>
          <w:bCs/>
        </w:rPr>
      </w:pPr>
    </w:p>
    <w:p w:rsidR="0066654C" w:rsidRDefault="0066654C" w:rsidP="0066654C">
      <w:pPr>
        <w:pStyle w:val="Nadpis1TZ"/>
        <w:numPr>
          <w:ilvl w:val="0"/>
          <w:numId w:val="2"/>
        </w:numPr>
        <w:ind w:left="357" w:hanging="357"/>
      </w:pPr>
      <w:bookmarkStart w:id="3" w:name="_Toc199740005"/>
      <w:bookmarkStart w:id="4" w:name="_Toc199138929"/>
      <w:bookmarkStart w:id="5" w:name="_Toc199137846"/>
      <w:bookmarkStart w:id="6" w:name="_Toc199137421"/>
      <w:bookmarkStart w:id="7" w:name="_Toc502154751"/>
      <w:r>
        <w:t>Podklady pro zpracování projektu</w:t>
      </w:r>
      <w:bookmarkEnd w:id="3"/>
      <w:bookmarkEnd w:id="4"/>
      <w:bookmarkEnd w:id="5"/>
      <w:bookmarkEnd w:id="6"/>
      <w:bookmarkEnd w:id="7"/>
    </w:p>
    <w:p w:rsidR="0066654C" w:rsidRDefault="0066654C" w:rsidP="0066654C">
      <w:pPr>
        <w:numPr>
          <w:ilvl w:val="0"/>
          <w:numId w:val="3"/>
        </w:numPr>
      </w:pPr>
      <w:r>
        <w:t>Půdorysy objektů</w:t>
      </w:r>
    </w:p>
    <w:p w:rsidR="0066654C" w:rsidRDefault="0066654C" w:rsidP="0066654C">
      <w:pPr>
        <w:numPr>
          <w:ilvl w:val="0"/>
          <w:numId w:val="3"/>
        </w:numPr>
      </w:pPr>
      <w:r>
        <w:t>Jednání mezi dodavatelem a investorem</w:t>
      </w:r>
    </w:p>
    <w:p w:rsidR="0066654C" w:rsidRDefault="0066654C" w:rsidP="0066654C">
      <w:pPr>
        <w:numPr>
          <w:ilvl w:val="0"/>
          <w:numId w:val="3"/>
        </w:numPr>
      </w:pPr>
      <w:r>
        <w:t>Podklady z realizace</w:t>
      </w:r>
    </w:p>
    <w:p w:rsidR="0066654C" w:rsidRDefault="0066654C" w:rsidP="0066654C">
      <w:pPr>
        <w:numPr>
          <w:ilvl w:val="0"/>
          <w:numId w:val="3"/>
        </w:numPr>
      </w:pPr>
      <w:r>
        <w:t>Příslušné technické normy a doporučení</w:t>
      </w:r>
    </w:p>
    <w:p w:rsidR="001155FF" w:rsidRDefault="001155FF" w:rsidP="001155FF">
      <w:pPr>
        <w:ind w:left="720"/>
      </w:pPr>
    </w:p>
    <w:p w:rsidR="002E794A" w:rsidRDefault="002E794A" w:rsidP="001155FF">
      <w:pPr>
        <w:ind w:left="720"/>
      </w:pPr>
    </w:p>
    <w:p w:rsidR="0066654C" w:rsidRDefault="0066654C" w:rsidP="0066654C">
      <w:pPr>
        <w:pStyle w:val="Nadpis1TZ"/>
        <w:numPr>
          <w:ilvl w:val="0"/>
          <w:numId w:val="2"/>
        </w:numPr>
        <w:ind w:left="357" w:hanging="357"/>
      </w:pPr>
      <w:bookmarkStart w:id="8" w:name="_Toc199740006"/>
      <w:bookmarkStart w:id="9" w:name="_Toc199138930"/>
      <w:bookmarkStart w:id="10" w:name="_Toc199137847"/>
      <w:bookmarkStart w:id="11" w:name="_Toc199137422"/>
      <w:bookmarkStart w:id="12" w:name="_Toc502154752"/>
      <w:r>
        <w:t>Rozsah projektu</w:t>
      </w:r>
      <w:bookmarkEnd w:id="8"/>
      <w:bookmarkEnd w:id="9"/>
      <w:bookmarkEnd w:id="10"/>
      <w:bookmarkEnd w:id="11"/>
      <w:bookmarkEnd w:id="12"/>
    </w:p>
    <w:p w:rsidR="0066654C" w:rsidRDefault="0066654C" w:rsidP="0066654C">
      <w:pPr>
        <w:pStyle w:val="odstavecTZ1"/>
        <w:rPr>
          <w:rFonts w:cs="Arial"/>
        </w:rPr>
      </w:pPr>
      <w:r>
        <w:t>Jedná se o instalac</w:t>
      </w:r>
      <w:r w:rsidR="00C92FE3">
        <w:t>e</w:t>
      </w:r>
      <w:r>
        <w:t xml:space="preserve"> </w:t>
      </w:r>
      <w:r w:rsidR="004A537C">
        <w:t>elektrického zabezpečovacího</w:t>
      </w:r>
      <w:r w:rsidR="00043647">
        <w:t xml:space="preserve"> systému </w:t>
      </w:r>
      <w:r>
        <w:t>a elektrické požární signalizace.</w:t>
      </w:r>
    </w:p>
    <w:p w:rsidR="0066654C" w:rsidRDefault="0066654C" w:rsidP="0066654C">
      <w:pPr>
        <w:spacing w:after="60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Projekt řeší:</w:t>
      </w:r>
    </w:p>
    <w:p w:rsidR="0066654C" w:rsidRDefault="00783C85" w:rsidP="0066654C">
      <w:pPr>
        <w:pStyle w:val="odstavecTZ1"/>
        <w:numPr>
          <w:ilvl w:val="0"/>
          <w:numId w:val="4"/>
        </w:numPr>
        <w:rPr>
          <w:bCs/>
        </w:rPr>
      </w:pPr>
      <w:r>
        <w:rPr>
          <w:rFonts w:cs="Arial"/>
          <w:bCs/>
        </w:rPr>
        <w:t>Rozšíření elektrického</w:t>
      </w:r>
      <w:r w:rsidR="004A537C">
        <w:rPr>
          <w:rFonts w:cs="Arial"/>
          <w:bCs/>
        </w:rPr>
        <w:t xml:space="preserve"> zabezpečovací</w:t>
      </w:r>
      <w:r>
        <w:rPr>
          <w:rFonts w:cs="Arial"/>
          <w:bCs/>
        </w:rPr>
        <w:t>ho</w:t>
      </w:r>
      <w:r w:rsidR="004A537C">
        <w:rPr>
          <w:rFonts w:cs="Arial"/>
          <w:bCs/>
        </w:rPr>
        <w:t xml:space="preserve"> systém</w:t>
      </w:r>
      <w:r>
        <w:rPr>
          <w:rFonts w:cs="Arial"/>
          <w:bCs/>
        </w:rPr>
        <w:t>u</w:t>
      </w:r>
      <w:r w:rsidR="00536C49">
        <w:rPr>
          <w:rFonts w:cs="Arial"/>
          <w:bCs/>
        </w:rPr>
        <w:t xml:space="preserve"> /</w:t>
      </w:r>
      <w:r w:rsidR="004A537C">
        <w:rPr>
          <w:rFonts w:cs="Arial"/>
          <w:bCs/>
        </w:rPr>
        <w:t>EZS</w:t>
      </w:r>
      <w:r w:rsidR="0066654C">
        <w:rPr>
          <w:rFonts w:cs="Arial"/>
          <w:bCs/>
        </w:rPr>
        <w:t>/, rozmístění jednotlivých prvků systému a jejich</w:t>
      </w:r>
      <w:r w:rsidR="0066654C">
        <w:rPr>
          <w:bCs/>
        </w:rPr>
        <w:t xml:space="preserve"> propojení.</w:t>
      </w:r>
      <w:r w:rsidR="004A537C">
        <w:rPr>
          <w:bCs/>
        </w:rPr>
        <w:t xml:space="preserve"> Dotčené prostory: </w:t>
      </w:r>
      <w:r w:rsidR="00344CA6">
        <w:rPr>
          <w:bCs/>
        </w:rPr>
        <w:t xml:space="preserve">Karolinum - </w:t>
      </w:r>
      <w:r w:rsidR="004A537C">
        <w:rPr>
          <w:bCs/>
        </w:rPr>
        <w:t>Ovocný trh 541/3</w:t>
      </w:r>
    </w:p>
    <w:p w:rsidR="001155FF" w:rsidRPr="008C7944" w:rsidRDefault="007A7BE1" w:rsidP="00867115">
      <w:pPr>
        <w:pStyle w:val="odstavecTZ1"/>
        <w:numPr>
          <w:ilvl w:val="0"/>
          <w:numId w:val="4"/>
        </w:numPr>
        <w:rPr>
          <w:bCs/>
        </w:rPr>
      </w:pPr>
      <w:r>
        <w:rPr>
          <w:bCs/>
        </w:rPr>
        <w:t>Integraci stávající elektrické požární signalizace /EPS/ do nového grafického systému</w:t>
      </w:r>
      <w:r w:rsidR="004A537C" w:rsidRPr="008C7944">
        <w:rPr>
          <w:bCs/>
        </w:rPr>
        <w:t xml:space="preserve">. Dotčené prostory: </w:t>
      </w:r>
      <w:r w:rsidR="00344CA6" w:rsidRPr="008C7944">
        <w:rPr>
          <w:bCs/>
        </w:rPr>
        <w:t xml:space="preserve">Karolinum - </w:t>
      </w:r>
      <w:r w:rsidR="004A537C" w:rsidRPr="008C7944">
        <w:rPr>
          <w:bCs/>
        </w:rPr>
        <w:t>Ovocný trh 541/3</w:t>
      </w:r>
      <w:r w:rsidR="00F527AA" w:rsidRPr="008C7944">
        <w:rPr>
          <w:bCs/>
        </w:rPr>
        <w:t>, Ovocný trh 560/5, Celetná 561/18, 562/20</w:t>
      </w:r>
    </w:p>
    <w:p w:rsidR="002E794A" w:rsidRDefault="002E794A" w:rsidP="001155FF">
      <w:pPr>
        <w:pStyle w:val="odstavecTZ1"/>
        <w:ind w:left="720"/>
        <w:rPr>
          <w:bCs/>
        </w:rPr>
      </w:pPr>
    </w:p>
    <w:p w:rsidR="0066654C" w:rsidRDefault="00783C85" w:rsidP="0066654C">
      <w:pPr>
        <w:pStyle w:val="Nadpis1TZ"/>
        <w:numPr>
          <w:ilvl w:val="0"/>
          <w:numId w:val="2"/>
        </w:numPr>
        <w:ind w:left="357" w:hanging="357"/>
      </w:pPr>
      <w:bookmarkStart w:id="13" w:name="_Toc502154753"/>
      <w:r>
        <w:t>Elektrický zabezpečovací systém /EZS/</w:t>
      </w:r>
      <w:bookmarkEnd w:id="13"/>
    </w:p>
    <w:p w:rsidR="0066654C" w:rsidRDefault="0066654C" w:rsidP="0066654C">
      <w:pPr>
        <w:ind w:firstLine="708"/>
      </w:pPr>
      <w:r>
        <w:t xml:space="preserve">Pro zabezpečení objektu Karolina bude rozšířen stávající systém </w:t>
      </w:r>
      <w:r w:rsidR="00783C85">
        <w:t>EZS</w:t>
      </w:r>
      <w:r>
        <w:t xml:space="preserve"> MB-Secure. Stávající detektory pohybu, duální detektory pohybu, audio detektory a otřesové detektory budou nahrazeny novými. Magnetické kontakty z důvodu zabudování do oken budou využity </w:t>
      </w:r>
      <w:r w:rsidR="00043606">
        <w:t xml:space="preserve">v maximální míře </w:t>
      </w:r>
      <w:r>
        <w:t>stávající, stejně jako kabeláž.</w:t>
      </w:r>
    </w:p>
    <w:p w:rsidR="001155FF" w:rsidRDefault="001155FF" w:rsidP="0066654C">
      <w:pPr>
        <w:ind w:firstLine="708"/>
      </w:pPr>
    </w:p>
    <w:p w:rsidR="0066654C" w:rsidRDefault="0066654C" w:rsidP="0066654C">
      <w:pPr>
        <w:ind w:firstLine="708"/>
      </w:pPr>
      <w:r>
        <w:t xml:space="preserve">Jedná se o výměnu dosavadního systému Galaxy a připojení budovy do jednotného systému </w:t>
      </w:r>
      <w:r w:rsidR="009D6734">
        <w:t>EZS</w:t>
      </w:r>
      <w:r>
        <w:t xml:space="preserve"> RUK MB-Secure. Jednotlivé komponenty systému Galaxy budou nahrazeny komponenty MB-Secure a </w:t>
      </w:r>
      <w:r w:rsidR="00531B56">
        <w:t>tyto</w:t>
      </w:r>
      <w:r>
        <w:t xml:space="preserve"> nahrazené detektory budou přepojeny do </w:t>
      </w:r>
      <w:r w:rsidR="00531B56">
        <w:t>rozšiřovaného</w:t>
      </w:r>
      <w:r>
        <w:t xml:space="preserve"> systému</w:t>
      </w:r>
      <w:r w:rsidR="00531B56">
        <w:t xml:space="preserve"> EZS</w:t>
      </w:r>
      <w:r>
        <w:t>. Kabeláž musí zůstat v maximální míře zachována.</w:t>
      </w:r>
      <w:r w:rsidR="00C551F0">
        <w:t xml:space="preserve"> </w:t>
      </w:r>
      <w:r>
        <w:t xml:space="preserve">Výměna kabelů by narušila historické </w:t>
      </w:r>
      <w:r w:rsidR="002E0071">
        <w:t xml:space="preserve">vápenné </w:t>
      </w:r>
      <w:r>
        <w:t xml:space="preserve">omítky </w:t>
      </w:r>
      <w:r w:rsidR="002E0071">
        <w:t xml:space="preserve">a malby </w:t>
      </w:r>
      <w:r>
        <w:t>v budově Karolina.</w:t>
      </w:r>
      <w:r w:rsidR="00C551F0">
        <w:t xml:space="preserve"> Nová kabeláž slouží k propojení nově navržených zařízení (radiových modulů pro ochranu uměleckých děl, připojení ústředny EZS k datovému rozvaděči apod.) a </w:t>
      </w:r>
      <w:r w:rsidR="00043606">
        <w:t xml:space="preserve">případné </w:t>
      </w:r>
      <w:r w:rsidR="00C551F0">
        <w:t>výměně stávající kabeláže, která ne</w:t>
      </w:r>
      <w:r w:rsidR="00B47FF1">
        <w:t>musí být</w:t>
      </w:r>
      <w:r w:rsidR="00C551F0">
        <w:t xml:space="preserve"> z kapacitních důvodů dostačující – nelze prověřit dříve, než po demontáži stávajících detektorů.</w:t>
      </w:r>
    </w:p>
    <w:p w:rsidR="0066654C" w:rsidRDefault="0066654C" w:rsidP="0066654C">
      <w:pPr>
        <w:ind w:firstLine="708"/>
      </w:pPr>
    </w:p>
    <w:p w:rsidR="0066654C" w:rsidRDefault="0066654C" w:rsidP="0066654C">
      <w:pPr>
        <w:ind w:firstLine="708"/>
      </w:pPr>
      <w:r>
        <w:lastRenderedPageBreak/>
        <w:t xml:space="preserve">Stávající stav jednotlivých zón ústředny Galaxy je takový, že jsou sdruženy prvky pod jednu zónu a to např. magnety a audio detektory ve více kusech. Požadavek </w:t>
      </w:r>
      <w:r w:rsidR="005D4889">
        <w:t>investora</w:t>
      </w:r>
      <w:r>
        <w:t xml:space="preserve"> je rozdělit tyt</w:t>
      </w:r>
      <w:r w:rsidR="00C10158">
        <w:t>o prvky na jednotlivé zóny, a to</w:t>
      </w:r>
      <w:r>
        <w:t xml:space="preserve"> až na úroveň jednotlivých zařízení. Pouze magnety mohou být sdružen</w:t>
      </w:r>
      <w:r w:rsidR="00C10158">
        <w:t>y, ale jen v rámci jednoho okna nebo</w:t>
      </w:r>
      <w:r>
        <w:t xml:space="preserve"> dveří. Tak bude mít každý prvek svoji adresu a bude možné lokalizovat místo a prvek vzniku události.</w:t>
      </w:r>
    </w:p>
    <w:p w:rsidR="002E794A" w:rsidRDefault="002E794A" w:rsidP="0066654C">
      <w:pPr>
        <w:ind w:firstLine="708"/>
      </w:pPr>
    </w:p>
    <w:p w:rsidR="0066654C" w:rsidRDefault="0066654C" w:rsidP="0066654C">
      <w:pPr>
        <w:ind w:firstLine="708"/>
      </w:pPr>
    </w:p>
    <w:p w:rsidR="0066654C" w:rsidRDefault="0066654C" w:rsidP="0066654C">
      <w:r>
        <w:t xml:space="preserve">Z důvodu </w:t>
      </w:r>
      <w:r w:rsidR="005D4889">
        <w:t>nutnosti zachování maximální míry</w:t>
      </w:r>
      <w:r>
        <w:t xml:space="preserve"> kabeláže bude jednotlivé rozdělení prvku na samostatné zóny řešeno následovně:</w:t>
      </w:r>
    </w:p>
    <w:p w:rsidR="003A0723" w:rsidRDefault="003A0723" w:rsidP="0066654C"/>
    <w:p w:rsidR="0066654C" w:rsidRDefault="0066654C" w:rsidP="002E794A">
      <w:pPr>
        <w:pStyle w:val="ListParagraph"/>
        <w:numPr>
          <w:ilvl w:val="0"/>
          <w:numId w:val="5"/>
        </w:numPr>
      </w:pPr>
      <w:r>
        <w:t xml:space="preserve">Stávající koncentrátory, obsahující 8 zón, budou nahrazeny koncentrátory 16 zónovými. </w:t>
      </w:r>
      <w:r w:rsidR="00C10158">
        <w:t>Stávající k</w:t>
      </w:r>
      <w:r>
        <w:t>abeláž k jednotlivým detektorům bude přepojena tak, aby prvky byly zapojeny samostatně – K detek</w:t>
      </w:r>
      <w:r w:rsidR="00BB4021">
        <w:t>torům je většinou d</w:t>
      </w:r>
      <w:r w:rsidR="00C10158">
        <w:t>otažen</w:t>
      </w:r>
      <w:r w:rsidR="00BB4021">
        <w:t xml:space="preserve"> vícežilový</w:t>
      </w:r>
      <w:r>
        <w:t xml:space="preserve"> kabel s volnými </w:t>
      </w:r>
      <w:r w:rsidR="00E30C66">
        <w:t>vodiči</w:t>
      </w:r>
      <w:r>
        <w:t>.</w:t>
      </w:r>
    </w:p>
    <w:p w:rsidR="002E794A" w:rsidRDefault="002E794A" w:rsidP="002E794A">
      <w:pPr>
        <w:pStyle w:val="ListParagraph"/>
        <w:ind w:left="1068"/>
      </w:pPr>
    </w:p>
    <w:p w:rsidR="0066654C" w:rsidRDefault="00BB4021" w:rsidP="002E794A">
      <w:pPr>
        <w:pStyle w:val="ListParagraph"/>
        <w:numPr>
          <w:ilvl w:val="0"/>
          <w:numId w:val="5"/>
        </w:numPr>
      </w:pPr>
      <w:r>
        <w:t>P</w:t>
      </w:r>
      <w:r w:rsidR="0066654C">
        <w:t xml:space="preserve">okud to umístění detektoru dovolí, nebo kabeláž </w:t>
      </w:r>
      <w:r w:rsidR="003A0723">
        <w:t>je</w:t>
      </w:r>
      <w:r w:rsidR="0066654C">
        <w:t xml:space="preserve"> provedena v</w:t>
      </w:r>
      <w:r w:rsidR="00E30C66">
        <w:t> </w:t>
      </w:r>
      <w:r w:rsidR="0066654C">
        <w:t>trubkách</w:t>
      </w:r>
      <w:r w:rsidR="00E30C66">
        <w:t>,</w:t>
      </w:r>
      <w:r w:rsidR="0066654C">
        <w:t xml:space="preserve"> bude kabeláž nahrazena. Toto je nutné individuálně konzultovat s uživatelem budovy.</w:t>
      </w:r>
    </w:p>
    <w:p w:rsidR="002E794A" w:rsidRDefault="002E794A" w:rsidP="002E794A"/>
    <w:p w:rsidR="002E794A" w:rsidRDefault="0066654C" w:rsidP="002E794A">
      <w:pPr>
        <w:pStyle w:val="ListParagraph"/>
        <w:numPr>
          <w:ilvl w:val="0"/>
          <w:numId w:val="5"/>
        </w:numPr>
      </w:pPr>
      <w:r>
        <w:t xml:space="preserve">Nebo bude provedena tzv. odbočka z vedení BUS2 do místa instalace prvků po stávajícím </w:t>
      </w:r>
    </w:p>
    <w:p w:rsidR="0066654C" w:rsidRDefault="002E794A" w:rsidP="002E794A">
      <w:r>
        <w:t xml:space="preserve">                    </w:t>
      </w:r>
      <w:r w:rsidR="0066654C">
        <w:t>kabelu, kde bude umístěn koncentrátor 5 vstupů a prvky budou zapojeny do n</w:t>
      </w:r>
      <w:r w:rsidR="00BB4021">
        <w:t>ěj</w:t>
      </w:r>
      <w:r w:rsidR="0066654C">
        <w:t>.</w:t>
      </w:r>
    </w:p>
    <w:p w:rsidR="0066654C" w:rsidRDefault="0066654C" w:rsidP="002E794A">
      <w:pPr>
        <w:ind w:left="1134"/>
      </w:pPr>
      <w:r>
        <w:t xml:space="preserve">V okamžiku vytváření projektu není možné </w:t>
      </w:r>
      <w:r w:rsidR="003A0723">
        <w:t>s</w:t>
      </w:r>
      <w:r>
        <w:t xml:space="preserve"> jistotou definovat stav kabeláže a jednotlivých tras. Jednotlivé případy se proto musí řešit individuálně a to přímo na místě po demontáži stávajících prvků. </w:t>
      </w:r>
    </w:p>
    <w:p w:rsidR="0066654C" w:rsidRDefault="0066654C" w:rsidP="0066654C"/>
    <w:p w:rsidR="00C94748" w:rsidRDefault="00C94748" w:rsidP="0066654C"/>
    <w:p w:rsidR="00C94748" w:rsidRDefault="00C94748" w:rsidP="00C94748">
      <w:pPr>
        <w:ind w:firstLine="708"/>
      </w:pPr>
      <w:r>
        <w:t xml:space="preserve">Předpoklad je, že na většinu zařízení bude možné uplatnit jednu z výše uvedených možností přepojení. V krajním případě, po konzultaci s investorem a stavebním dozorem bude kabeláž nahrazena, a omítky uvedeny do původního stavu. </w:t>
      </w:r>
      <w:r w:rsidRPr="00746B29">
        <w:t xml:space="preserve">Omítky musí být zapraveny speciální směsí určenou pro opravu historických omítek v budově Karolina. </w:t>
      </w:r>
      <w:r>
        <w:t xml:space="preserve"> </w:t>
      </w:r>
    </w:p>
    <w:p w:rsidR="00C94748" w:rsidRDefault="00C94748" w:rsidP="0066654C"/>
    <w:p w:rsidR="0066654C" w:rsidRDefault="0066654C" w:rsidP="0066654C">
      <w:pPr>
        <w:ind w:firstLine="708"/>
      </w:pPr>
      <w:r>
        <w:t>Ovládání systému bude prováděno na stávajících klávesnicích systému MB-Secure na vrátnicích a zároveň z nového systému grafické nadstavby.</w:t>
      </w:r>
    </w:p>
    <w:p w:rsidR="0066654C" w:rsidRDefault="0066654C" w:rsidP="0066654C"/>
    <w:p w:rsidR="0066654C" w:rsidRDefault="0066654C" w:rsidP="0066654C">
      <w:pPr>
        <w:ind w:firstLine="708"/>
      </w:pPr>
      <w:r>
        <w:t>V místech s vystavenými uměleckými d</w:t>
      </w:r>
      <w:r w:rsidR="001A069C">
        <w:t>í</w:t>
      </w:r>
      <w:r w:rsidR="00013336">
        <w:t>ly</w:t>
      </w:r>
      <w:r>
        <w:t xml:space="preserve"> a v</w:t>
      </w:r>
      <w:r w:rsidR="0097782C">
        <w:t> </w:t>
      </w:r>
      <w:r>
        <w:t>místech</w:t>
      </w:r>
      <w:r w:rsidR="0097782C">
        <w:t>,</w:t>
      </w:r>
      <w:r>
        <w:t xml:space="preserve"> kde se předpokládá pořádání výstav uměleckých předmětů</w:t>
      </w:r>
      <w:r w:rsidR="0097782C">
        <w:t>,</w:t>
      </w:r>
      <w:r>
        <w:t xml:space="preserve"> bude doplněn </w:t>
      </w:r>
      <w:r w:rsidR="00013336">
        <w:t xml:space="preserve">nový </w:t>
      </w:r>
      <w:r>
        <w:t>bezdrátový systém pro hlídání uměleckých předmětů. Jedná se o přijímač</w:t>
      </w:r>
      <w:r w:rsidR="00013336">
        <w:t>e</w:t>
      </w:r>
      <w:r>
        <w:t xml:space="preserve"> bezdrátových prvků, kter</w:t>
      </w:r>
      <w:r w:rsidR="00013336">
        <w:t>é budou</w:t>
      </w:r>
      <w:r>
        <w:t xml:space="preserve"> napojen</w:t>
      </w:r>
      <w:r w:rsidR="00013336">
        <w:t>y</w:t>
      </w:r>
      <w:r>
        <w:t xml:space="preserve"> na </w:t>
      </w:r>
      <w:r w:rsidR="009D6734">
        <w:t>EZS</w:t>
      </w:r>
      <w:r>
        <w:t xml:space="preserve"> MB-Secure. Zároveň budou dodány jednotlivé prvky systému hlídání obrazů, detektoru sošek a detektoru do vitrín. Systémem se zabezpečí stávající díla, zbytek zařízení bude předáno a instalováno v případě pořádání výstavy.</w:t>
      </w:r>
      <w:r w:rsidR="00557C21">
        <w:t xml:space="preserve"> </w:t>
      </w:r>
      <w:r w:rsidR="00D85CE4">
        <w:t>Nová k</w:t>
      </w:r>
      <w:r w:rsidR="00557C21">
        <w:t xml:space="preserve">abeláž </w:t>
      </w:r>
      <w:r w:rsidR="003A0723">
        <w:t>v rámci historické budovy</w:t>
      </w:r>
      <w:r w:rsidR="00557C21">
        <w:t xml:space="preserve"> bude vedena přednostně stávajícími podlahovými rozvody, případně po konzultaci na povrchu v kabelových příchytkách.</w:t>
      </w:r>
    </w:p>
    <w:p w:rsidR="007C38A7" w:rsidRDefault="00DC36B3" w:rsidP="0066654C">
      <w:pPr>
        <w:tabs>
          <w:tab w:val="left" w:pos="360"/>
        </w:tabs>
        <w:spacing w:before="120" w:after="120"/>
        <w:jc w:val="both"/>
        <w:rPr>
          <w:rFonts w:cs="Arial"/>
        </w:rPr>
      </w:pPr>
      <w:r>
        <w:rPr>
          <w:rFonts w:cs="Arial"/>
        </w:rPr>
        <w:tab/>
      </w:r>
      <w:r w:rsidR="003A1DBC">
        <w:rPr>
          <w:rFonts w:cs="Arial"/>
        </w:rPr>
        <w:t xml:space="preserve"> </w:t>
      </w:r>
    </w:p>
    <w:p w:rsidR="0066654C" w:rsidRDefault="0066654C" w:rsidP="0066654C">
      <w:pPr>
        <w:pStyle w:val="Nadpis1TZ"/>
        <w:numPr>
          <w:ilvl w:val="0"/>
          <w:numId w:val="2"/>
        </w:numPr>
        <w:ind w:left="357" w:hanging="357"/>
      </w:pPr>
      <w:bookmarkStart w:id="14" w:name="_Toc502154754"/>
      <w:r>
        <w:t>Elektrická požární signalizace /EPS/</w:t>
      </w:r>
      <w:bookmarkEnd w:id="14"/>
    </w:p>
    <w:p w:rsidR="0066654C" w:rsidRDefault="007C38A7" w:rsidP="0066654C">
      <w:pPr>
        <w:tabs>
          <w:tab w:val="left" w:pos="360"/>
        </w:tabs>
        <w:spacing w:before="120" w:after="12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EE7AAB">
        <w:rPr>
          <w:rFonts w:cs="Arial"/>
        </w:rPr>
        <w:t>Systém EPS v </w:t>
      </w:r>
      <w:r w:rsidR="00FA51FC">
        <w:rPr>
          <w:rFonts w:cs="Arial"/>
        </w:rPr>
        <w:t>objektu</w:t>
      </w:r>
      <w:r w:rsidR="00EE7AAB">
        <w:rPr>
          <w:rFonts w:cs="Arial"/>
        </w:rPr>
        <w:t xml:space="preserve"> je po rekonstrukci. </w:t>
      </w:r>
      <w:r>
        <w:rPr>
          <w:rFonts w:cs="Arial"/>
        </w:rPr>
        <w:t>V rámci projektu dojde k</w:t>
      </w:r>
      <w:r w:rsidR="00EE7AAB">
        <w:rPr>
          <w:rFonts w:cs="Arial"/>
        </w:rPr>
        <w:t xml:space="preserve"> připojení ústředny EPS ke grafickému systému.</w:t>
      </w:r>
      <w:r w:rsidR="00B440D9">
        <w:rPr>
          <w:rFonts w:cs="Arial"/>
        </w:rPr>
        <w:t xml:space="preserve"> Stávající ústředna je instalována na recepci v Celetné 14. Bude napojena do datového rozvaděče v místnosti 111013 (telefonní ústředna) pomocí 1-portového převodníku z RS232/485/422 na 10/100Base-TX.</w:t>
      </w:r>
    </w:p>
    <w:p w:rsidR="00736C2A" w:rsidRDefault="00736C2A" w:rsidP="0066654C">
      <w:pPr>
        <w:tabs>
          <w:tab w:val="left" w:pos="360"/>
        </w:tabs>
        <w:spacing w:before="120" w:after="120"/>
        <w:jc w:val="both"/>
        <w:rPr>
          <w:rFonts w:cs="Arial"/>
        </w:rPr>
      </w:pPr>
    </w:p>
    <w:p w:rsidR="0074151C" w:rsidRDefault="0074151C" w:rsidP="0074151C">
      <w:pPr>
        <w:pStyle w:val="Nadpis1TZ"/>
        <w:numPr>
          <w:ilvl w:val="0"/>
          <w:numId w:val="2"/>
        </w:numPr>
        <w:ind w:left="357" w:hanging="357"/>
      </w:pPr>
      <w:bookmarkStart w:id="15" w:name="_Toc502154755"/>
      <w:r>
        <w:t>SW Nadstavba – grafický systém</w:t>
      </w:r>
      <w:bookmarkEnd w:id="15"/>
    </w:p>
    <w:p w:rsidR="0074151C" w:rsidRDefault="0074151C" w:rsidP="0074151C">
      <w:pPr>
        <w:ind w:firstLine="708"/>
      </w:pPr>
      <w:r>
        <w:t xml:space="preserve">Ústředny EZS a EPS budou integrovány do jednotného grafického systému, který bude instalovaný na vrátnici na PC. Grafický systém bude v reálném čase zobrazovat stav obou systémů a to včetně prvků umístěných na jednotlivé plány budov. Prvky tak bude možné v případě požáru nebo poplachu jednoznačně lokalizovat a určit místo vzniku události a pružně na ni reagovat. Jednotlivé systémy bude možné ze SW nadstavby také ovládat – zapínat vypínat, rušit poplachy popřípadě jednotlivé prvky přemostit. Ovládání bude umožněno na základě validního přihlášení uživatele do </w:t>
      </w:r>
      <w:r>
        <w:lastRenderedPageBreak/>
        <w:t xml:space="preserve">systému a o veškerých operacích bude veden deník událostí i s identifikací operátora. Na vrátnici bude doplněn PC s dotykovým displejem pro instalaci systému a ovládání grafického rozhraní. </w:t>
      </w:r>
    </w:p>
    <w:p w:rsidR="0074151C" w:rsidRDefault="0074151C" w:rsidP="0074151C"/>
    <w:p w:rsidR="0074151C" w:rsidRDefault="0074151C" w:rsidP="0074151C">
      <w:pPr>
        <w:ind w:firstLine="708"/>
      </w:pPr>
      <w:r>
        <w:t>Do grafické nadstavby bude připojena stávající ústředna EZS MB-Secure a stávající ústředna EPS Zettler Expert. Ostatní systémy EZS a EPS instalované v budovách RUK budou v budoucnu integrovány do ústředen MB-</w:t>
      </w:r>
      <w:r w:rsidR="00EE6140">
        <w:t>Secure a Zettler Expert. Toto</w:t>
      </w:r>
      <w:r>
        <w:t xml:space="preserve"> není součástí tohoto projektu.</w:t>
      </w:r>
      <w:r w:rsidR="00D739AF">
        <w:t xml:space="preserve"> </w:t>
      </w:r>
    </w:p>
    <w:p w:rsidR="00EE7AAB" w:rsidRDefault="00EE7AAB" w:rsidP="0066654C">
      <w:pPr>
        <w:tabs>
          <w:tab w:val="left" w:pos="360"/>
        </w:tabs>
        <w:spacing w:before="120" w:after="120"/>
        <w:jc w:val="both"/>
        <w:rPr>
          <w:rFonts w:cs="Arial"/>
        </w:rPr>
      </w:pPr>
    </w:p>
    <w:p w:rsidR="0066654C" w:rsidRDefault="0066654C" w:rsidP="0066654C">
      <w:pPr>
        <w:pStyle w:val="Nadpis1TZ"/>
        <w:numPr>
          <w:ilvl w:val="0"/>
          <w:numId w:val="2"/>
        </w:numPr>
        <w:ind w:left="357" w:hanging="357"/>
      </w:pPr>
      <w:bookmarkStart w:id="16" w:name="_Toc502154756"/>
      <w:r>
        <w:t>Ochrana před úrazem elektrickým proudem</w:t>
      </w:r>
      <w:bookmarkEnd w:id="16"/>
    </w:p>
    <w:p w:rsidR="0066654C" w:rsidRDefault="0066654C" w:rsidP="0066654C">
      <w:pPr>
        <w:pStyle w:val="odstavecTZ1"/>
      </w:pPr>
      <w:r>
        <w:t>V souladu s normou ČSN 33 2000-4-41</w:t>
      </w:r>
      <w:r w:rsidR="00EE6849">
        <w:t xml:space="preserve"> </w:t>
      </w:r>
      <w:r>
        <w:t>ed.2 je ochrana před dotykovým napětím provedena takto:</w:t>
      </w:r>
    </w:p>
    <w:p w:rsidR="0066654C" w:rsidRDefault="0066654C" w:rsidP="0066654C">
      <w:pPr>
        <w:ind w:left="454"/>
        <w:rPr>
          <w:b/>
          <w:bCs/>
        </w:rPr>
      </w:pPr>
      <w:r>
        <w:rPr>
          <w:b/>
          <w:bCs/>
        </w:rPr>
        <w:t>1) ochrana živých částí je provedena:</w:t>
      </w:r>
    </w:p>
    <w:p w:rsidR="0066654C" w:rsidRDefault="0066654C" w:rsidP="0066654C">
      <w:pPr>
        <w:ind w:left="708"/>
      </w:pPr>
      <w:r>
        <w:t>a) krytím</w:t>
      </w:r>
    </w:p>
    <w:p w:rsidR="0066654C" w:rsidRDefault="0066654C" w:rsidP="0066654C">
      <w:pPr>
        <w:spacing w:after="120"/>
        <w:ind w:left="454" w:firstLine="254"/>
      </w:pPr>
      <w:r>
        <w:t>b) izolací</w:t>
      </w:r>
    </w:p>
    <w:p w:rsidR="0066654C" w:rsidRDefault="0066654C" w:rsidP="0066654C">
      <w:pPr>
        <w:ind w:left="454"/>
        <w:rPr>
          <w:b/>
          <w:bCs/>
        </w:rPr>
      </w:pPr>
      <w:r>
        <w:rPr>
          <w:b/>
          <w:bCs/>
        </w:rPr>
        <w:t>2) ochrana neživých částí je provedena:</w:t>
      </w:r>
    </w:p>
    <w:p w:rsidR="0066654C" w:rsidRDefault="0066654C" w:rsidP="0066654C">
      <w:pPr>
        <w:ind w:left="454" w:firstLine="254"/>
      </w:pPr>
      <w:r>
        <w:t>a) samočinným odpojením od zdroje</w:t>
      </w:r>
    </w:p>
    <w:p w:rsidR="0066654C" w:rsidRDefault="0066654C" w:rsidP="0066654C">
      <w:pPr>
        <w:ind w:left="454" w:firstLine="254"/>
      </w:pPr>
      <w:r>
        <w:t>b) dvojitou izolací</w:t>
      </w:r>
    </w:p>
    <w:p w:rsidR="0066654C" w:rsidRDefault="0066654C" w:rsidP="0066654C">
      <w:pPr>
        <w:spacing w:after="120"/>
        <w:ind w:left="454" w:firstLine="254"/>
      </w:pPr>
      <w:r>
        <w:t>c) SELV</w:t>
      </w:r>
    </w:p>
    <w:p w:rsidR="007034FC" w:rsidRDefault="007034FC" w:rsidP="00D8040D">
      <w:pPr>
        <w:spacing w:after="120"/>
      </w:pPr>
    </w:p>
    <w:p w:rsidR="00D8040D" w:rsidRDefault="00D8040D" w:rsidP="00BA299D">
      <w:pPr>
        <w:pStyle w:val="Nadpis1TZ"/>
        <w:numPr>
          <w:ilvl w:val="0"/>
          <w:numId w:val="2"/>
        </w:numPr>
        <w:spacing w:after="120"/>
        <w:ind w:left="357" w:hanging="357"/>
      </w:pPr>
      <w:bookmarkStart w:id="17" w:name="_Toc502154757"/>
      <w:r>
        <w:t>Bezpečnost práce</w:t>
      </w:r>
      <w:bookmarkEnd w:id="17"/>
    </w:p>
    <w:p w:rsidR="00D8040D" w:rsidRDefault="00D8040D" w:rsidP="00D8040D">
      <w:pPr>
        <w:ind w:firstLine="708"/>
        <w:rPr>
          <w:lang w:eastAsia="en-US"/>
        </w:rPr>
      </w:pPr>
      <w:r>
        <w:rPr>
          <w:lang w:eastAsia="en-US"/>
        </w:rPr>
        <w:t xml:space="preserve">V rámci výstavby je zhotovitel povinen dodržovat technologické postupy pro montážní práce určené ČSN, zákoník práce a příslušné bezpečnostní předpisy a související normy, směrnice, vyhlášky, výnosy, ustanovení, zákony a nařízení, která svým smyslem odpovídají charakteru prováděných prací podle tohoto projektu.  </w:t>
      </w:r>
    </w:p>
    <w:p w:rsidR="00D8040D" w:rsidRDefault="00D8040D" w:rsidP="00D8040D">
      <w:pPr>
        <w:rPr>
          <w:lang w:eastAsia="en-US"/>
        </w:rPr>
      </w:pPr>
    </w:p>
    <w:p w:rsidR="00D8040D" w:rsidRDefault="00D8040D" w:rsidP="00D8040D">
      <w:pPr>
        <w:rPr>
          <w:lang w:eastAsia="en-US"/>
        </w:rPr>
      </w:pPr>
      <w:r>
        <w:rPr>
          <w:lang w:eastAsia="en-US"/>
        </w:rPr>
        <w:t>Dále je nutno dodržovat tato ustanovení:</w:t>
      </w:r>
    </w:p>
    <w:p w:rsidR="00D8040D" w:rsidRDefault="00D8040D" w:rsidP="00D8040D">
      <w:pPr>
        <w:ind w:firstLine="708"/>
        <w:rPr>
          <w:lang w:eastAsia="en-US"/>
        </w:rPr>
      </w:pPr>
      <w:r>
        <w:rPr>
          <w:lang w:eastAsia="en-US"/>
        </w:rPr>
        <w:t>U pracovníků provést školení, seznámení a přezkoušení z bezpečnostních předpisů, všichni pracovníci musí být vybaveni bezpečnostními a ochrannými pomůckami a dbát, aby tyto pomůcky byly používány v provozuschopném stavu. Pracovníci musí dodržovat provozní, bezpečnostní a hygienické předpisy. Zvláštní důraz je kladen na dodržování protipožárních předpisů. Detailní bezpečnostní předpisy a pracovní postupy jsou věcí a zodpovědností dodavatele stavby.</w:t>
      </w:r>
    </w:p>
    <w:p w:rsidR="00D8040D" w:rsidRDefault="00D8040D" w:rsidP="00D8040D">
      <w:pPr>
        <w:rPr>
          <w:lang w:eastAsia="en-US"/>
        </w:rPr>
      </w:pPr>
    </w:p>
    <w:p w:rsidR="00D8040D" w:rsidRDefault="00D8040D" w:rsidP="00D8040D">
      <w:pPr>
        <w:ind w:firstLine="708"/>
        <w:rPr>
          <w:lang w:eastAsia="en-US"/>
        </w:rPr>
      </w:pPr>
      <w:r>
        <w:rPr>
          <w:lang w:eastAsia="en-US"/>
        </w:rPr>
        <w:t xml:space="preserve">Vlastní stavba má po dokončení minimální vliv na životní prostředí. V průběhu výstavby nelze ovšem zabránit určitému ovlivnění životního prostředí vlivem provádění montážních prací. Pokud při montáži vzniknou odpady je dodavatel stavby povinen zajistit jejich ekologickou likvidaci. </w:t>
      </w:r>
    </w:p>
    <w:p w:rsidR="00D8040D" w:rsidRPr="00D8040D" w:rsidRDefault="00D8040D" w:rsidP="00D8040D">
      <w:pPr>
        <w:rPr>
          <w:lang w:eastAsia="en-US"/>
        </w:rPr>
      </w:pPr>
      <w:r>
        <w:rPr>
          <w:lang w:eastAsia="en-US"/>
        </w:rPr>
        <w:t>Veškeré plastové odpady, odstřižené zbytky kabelů, ostatní kusové odpady, papírové odpady, stavební suť a jiné produkty budou likvidovány dodavatelem na základě jeho vlastních předpisů o nakládání a likvidaci s uvedenými odpady.</w:t>
      </w:r>
    </w:p>
    <w:p w:rsidR="00566A87" w:rsidRDefault="00566A87" w:rsidP="0066654C">
      <w:pPr>
        <w:spacing w:after="120"/>
        <w:ind w:left="454" w:firstLine="254"/>
      </w:pPr>
    </w:p>
    <w:p w:rsidR="00566A87" w:rsidRDefault="00566A87" w:rsidP="0066654C">
      <w:pPr>
        <w:spacing w:after="120"/>
        <w:ind w:left="454" w:firstLine="254"/>
      </w:pPr>
    </w:p>
    <w:p w:rsidR="0066654C" w:rsidRDefault="0066654C" w:rsidP="0066654C">
      <w:pPr>
        <w:pStyle w:val="Nadpis1TZ"/>
        <w:numPr>
          <w:ilvl w:val="0"/>
          <w:numId w:val="2"/>
        </w:numPr>
        <w:ind w:left="357" w:hanging="357"/>
      </w:pPr>
      <w:bookmarkStart w:id="18" w:name="_Toc502154758"/>
      <w:r>
        <w:t>Závěrečné ustanovení</w:t>
      </w:r>
      <w:bookmarkEnd w:id="18"/>
    </w:p>
    <w:p w:rsidR="0066654C" w:rsidRDefault="0066654C" w:rsidP="0066654C">
      <w:pPr>
        <w:pStyle w:val="odstavecTZ1"/>
      </w:pPr>
      <w:r>
        <w:t>U P O Z O R N Ě N Í:</w:t>
      </w:r>
    </w:p>
    <w:p w:rsidR="0066654C" w:rsidRDefault="0066654C" w:rsidP="0037662C">
      <w:pPr>
        <w:pStyle w:val="odstavecTZ1"/>
        <w:ind w:firstLine="708"/>
      </w:pPr>
      <w:r>
        <w:t>Projektant si vyhrazuje právo na případné změny a doplňky k projektové dokumentaci, které vyplynou z montáží slaboproudých systémů, nebo kabelových rozvodů a po vyhodnocení pilotního provozu jednotlivých systémů.</w:t>
      </w:r>
    </w:p>
    <w:p w:rsidR="00D8040D" w:rsidRDefault="0066654C" w:rsidP="00566A87">
      <w:pPr>
        <w:pStyle w:val="odstavecTZ1"/>
        <w:ind w:firstLine="708"/>
      </w:pPr>
      <w:r>
        <w:t>Rozmístění jednotlivých prvků ve výkresové části dokumentace je pouze schematické, přesné umístění je dáno výrobcem zařízení, pokud není projektem určeno jinak.</w:t>
      </w:r>
    </w:p>
    <w:p w:rsidR="00566A87" w:rsidRDefault="00566A87" w:rsidP="008C5AA1">
      <w:pPr>
        <w:pStyle w:val="odstavecTZ1"/>
      </w:pPr>
    </w:p>
    <w:p w:rsidR="00EE4F26" w:rsidRDefault="00EE4F26" w:rsidP="008C5AA1">
      <w:pPr>
        <w:pStyle w:val="odstavecTZ1"/>
      </w:pPr>
    </w:p>
    <w:p w:rsidR="00EE4F26" w:rsidRDefault="00EE4F26" w:rsidP="008C5AA1">
      <w:pPr>
        <w:pStyle w:val="odstavecTZ1"/>
      </w:pPr>
    </w:p>
    <w:p w:rsidR="00D8040D" w:rsidRDefault="00D8040D" w:rsidP="00D8040D">
      <w:pPr>
        <w:pStyle w:val="Nadpis1TZ"/>
        <w:numPr>
          <w:ilvl w:val="0"/>
          <w:numId w:val="2"/>
        </w:numPr>
        <w:ind w:left="357" w:hanging="357"/>
      </w:pPr>
      <w:r>
        <w:t xml:space="preserve"> </w:t>
      </w:r>
      <w:bookmarkStart w:id="19" w:name="_Toc502154759"/>
      <w:r w:rsidR="0099320F">
        <w:t>Výkresy</w:t>
      </w:r>
      <w:bookmarkEnd w:id="19"/>
    </w:p>
    <w:p w:rsidR="00FF2C84" w:rsidRPr="0099320F" w:rsidRDefault="0099320F">
      <w:pPr>
        <w:rPr>
          <w:b/>
        </w:rPr>
      </w:pPr>
      <w:r w:rsidRPr="0099320F">
        <w:rPr>
          <w:b/>
        </w:rPr>
        <w:t>Číslo</w:t>
      </w:r>
      <w:r w:rsidRPr="0099320F">
        <w:rPr>
          <w:b/>
        </w:rPr>
        <w:tab/>
      </w:r>
      <w:r w:rsidRPr="0099320F">
        <w:rPr>
          <w:b/>
        </w:rPr>
        <w:tab/>
        <w:t>Výkres</w:t>
      </w:r>
      <w:r w:rsidRPr="0099320F">
        <w:rPr>
          <w:b/>
        </w:rPr>
        <w:tab/>
      </w:r>
      <w:r w:rsidRPr="0099320F">
        <w:rPr>
          <w:b/>
        </w:rPr>
        <w:tab/>
      </w:r>
      <w:r w:rsidRPr="0099320F">
        <w:rPr>
          <w:b/>
        </w:rPr>
        <w:tab/>
      </w:r>
      <w:r w:rsidRPr="0099320F">
        <w:rPr>
          <w:b/>
        </w:rPr>
        <w:tab/>
      </w:r>
      <w:r w:rsidRPr="0099320F">
        <w:rPr>
          <w:b/>
        </w:rPr>
        <w:tab/>
      </w:r>
      <w:r w:rsidRPr="0099320F">
        <w:rPr>
          <w:b/>
        </w:rPr>
        <w:tab/>
        <w:t>Měřítko</w:t>
      </w:r>
    </w:p>
    <w:p w:rsidR="008C5913" w:rsidRDefault="008C5913"/>
    <w:p w:rsidR="008C5913" w:rsidRDefault="008C5913">
      <w:pPr>
        <w:rPr>
          <w:i/>
        </w:rPr>
      </w:pPr>
      <w:r w:rsidRPr="008C5913">
        <w:rPr>
          <w:i/>
        </w:rPr>
        <w:t>Historická budova</w:t>
      </w:r>
    </w:p>
    <w:p w:rsidR="00B3205E" w:rsidRPr="008C5913" w:rsidRDefault="00B3205E">
      <w:pPr>
        <w:rPr>
          <w:i/>
        </w:rPr>
      </w:pPr>
    </w:p>
    <w:p w:rsidR="0099320F" w:rsidRDefault="0099320F">
      <w:r>
        <w:t>01</w:t>
      </w:r>
      <w:r>
        <w:tab/>
      </w:r>
      <w:r>
        <w:tab/>
        <w:t xml:space="preserve">Půdorys </w:t>
      </w:r>
      <w:r w:rsidR="00B1185A">
        <w:t>1.PP</w:t>
      </w:r>
      <w:r w:rsidR="00B3205E">
        <w:t xml:space="preserve"> </w:t>
      </w:r>
      <w:r>
        <w:t>– rozmístění prvků</w:t>
      </w:r>
      <w:r>
        <w:tab/>
      </w:r>
      <w:r w:rsidR="00B1185A">
        <w:tab/>
      </w:r>
      <w:r>
        <w:t>1 / 100</w:t>
      </w:r>
    </w:p>
    <w:p w:rsidR="00032D32" w:rsidRDefault="00032D32">
      <w:r>
        <w:t>0</w:t>
      </w:r>
      <w:r w:rsidR="00B1185A">
        <w:t>2</w:t>
      </w:r>
      <w:r>
        <w:tab/>
      </w:r>
      <w:r>
        <w:tab/>
        <w:t>Půdorys 1.NP – rozmístění prvků</w:t>
      </w:r>
      <w:r>
        <w:tab/>
      </w:r>
      <w:r>
        <w:tab/>
        <w:t>1 / 100</w:t>
      </w:r>
    </w:p>
    <w:p w:rsidR="0099320F" w:rsidRDefault="00B1185A">
      <w:r>
        <w:t>03</w:t>
      </w:r>
      <w:r w:rsidR="0099320F">
        <w:tab/>
      </w:r>
      <w:r w:rsidR="0099320F">
        <w:tab/>
        <w:t>Půdorys 2.NP – rozmístění prvků</w:t>
      </w:r>
      <w:r w:rsidR="0099320F">
        <w:tab/>
      </w:r>
      <w:r w:rsidR="0099320F">
        <w:tab/>
        <w:t>1 / 100</w:t>
      </w:r>
    </w:p>
    <w:p w:rsidR="0099320F" w:rsidRDefault="00B1185A">
      <w:r>
        <w:t>04</w:t>
      </w:r>
      <w:r w:rsidR="0099320F">
        <w:tab/>
      </w:r>
      <w:r w:rsidR="0099320F">
        <w:tab/>
        <w:t>Půdorys 3.NP – rozmístění prvků</w:t>
      </w:r>
      <w:r w:rsidR="0099320F">
        <w:tab/>
      </w:r>
      <w:r w:rsidR="0099320F">
        <w:tab/>
        <w:t>1 / 100</w:t>
      </w:r>
    </w:p>
    <w:p w:rsidR="0099320F" w:rsidRDefault="00B1185A">
      <w:r>
        <w:t>05</w:t>
      </w:r>
      <w:r w:rsidR="0099320F">
        <w:tab/>
      </w:r>
      <w:r w:rsidR="0099320F">
        <w:tab/>
        <w:t>Půdorys 4.NP – rozmístění prvků</w:t>
      </w:r>
      <w:r w:rsidR="0099320F">
        <w:tab/>
      </w:r>
      <w:r w:rsidR="0099320F">
        <w:tab/>
        <w:t>1 / 100</w:t>
      </w:r>
    </w:p>
    <w:p w:rsidR="008C5913" w:rsidRDefault="008C5913"/>
    <w:p w:rsidR="008C5913" w:rsidRDefault="008C5913">
      <w:pPr>
        <w:rPr>
          <w:i/>
        </w:rPr>
      </w:pPr>
      <w:r w:rsidRPr="008C5913">
        <w:rPr>
          <w:i/>
        </w:rPr>
        <w:t>Areál Karolina</w:t>
      </w:r>
    </w:p>
    <w:p w:rsidR="00B3205E" w:rsidRDefault="00B3205E">
      <w:pPr>
        <w:rPr>
          <w:i/>
        </w:rPr>
      </w:pPr>
    </w:p>
    <w:p w:rsidR="00B1185A" w:rsidRDefault="00B1185A" w:rsidP="00B1185A">
      <w:r>
        <w:t>06</w:t>
      </w:r>
      <w:r>
        <w:tab/>
      </w:r>
      <w:r>
        <w:tab/>
        <w:t>Půdorys 1.PP</w:t>
      </w:r>
      <w:r>
        <w:t xml:space="preserve"> – rozmístění prvků</w:t>
      </w:r>
      <w:r>
        <w:tab/>
      </w:r>
      <w:r>
        <w:tab/>
        <w:t>1 / 100</w:t>
      </w:r>
    </w:p>
    <w:p w:rsidR="00B3205E" w:rsidRPr="00B3205E" w:rsidRDefault="00B3205E">
      <w:r w:rsidRPr="00B3205E">
        <w:t>07</w:t>
      </w:r>
      <w:r>
        <w:tab/>
      </w:r>
      <w:r>
        <w:tab/>
        <w:t>Půdorys 1.NP – rozmístění prvků</w:t>
      </w:r>
      <w:r>
        <w:tab/>
      </w:r>
      <w:r>
        <w:tab/>
        <w:t>1/150</w:t>
      </w:r>
    </w:p>
    <w:p w:rsidR="0049253B" w:rsidRDefault="00B3205E">
      <w:r>
        <w:t>08</w:t>
      </w:r>
      <w:r>
        <w:tab/>
      </w:r>
      <w:r>
        <w:tab/>
        <w:t>Půdorys 2.NP – rozmístění prvků</w:t>
      </w:r>
      <w:r>
        <w:tab/>
      </w:r>
      <w:r>
        <w:tab/>
        <w:t>1/150</w:t>
      </w:r>
    </w:p>
    <w:p w:rsidR="0049253B" w:rsidRDefault="0049253B"/>
    <w:p w:rsidR="0049253B" w:rsidRDefault="0049253B"/>
    <w:sectPr w:rsidR="004925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3A5" w:rsidRDefault="008943A5" w:rsidP="00A67BB3">
      <w:r>
        <w:separator/>
      </w:r>
    </w:p>
  </w:endnote>
  <w:endnote w:type="continuationSeparator" w:id="0">
    <w:p w:rsidR="008943A5" w:rsidRDefault="008943A5" w:rsidP="00A67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BB3" w:rsidRPr="00A67BB3" w:rsidRDefault="00A67BB3">
    <w:pPr>
      <w:pStyle w:val="Footer"/>
      <w:rPr>
        <w:rFonts w:cs="Arial"/>
        <w:color w:val="A6A6A6" w:themeColor="background1" w:themeShade="A6"/>
        <w:sz w:val="18"/>
      </w:rPr>
    </w:pPr>
    <w:r w:rsidRPr="00A67BB3">
      <w:rPr>
        <w:rFonts w:cs="Arial"/>
        <w:noProof/>
        <w:color w:val="A6A6A6" w:themeColor="background1" w:themeShade="A6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669B25" wp14:editId="385AD7F2">
              <wp:simplePos x="0" y="0"/>
              <wp:positionH relativeFrom="column">
                <wp:posOffset>-4446</wp:posOffset>
              </wp:positionH>
              <wp:positionV relativeFrom="paragraph">
                <wp:posOffset>-73025</wp:posOffset>
              </wp:positionV>
              <wp:extent cx="5743575" cy="0"/>
              <wp:effectExtent l="0" t="0" r="28575" b="1905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7BCC7F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5.75pt" to="451.9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hfnxwEAAMIDAAAOAAAAZHJzL2Uyb0RvYy54bWysU0tu2zAQ3RfoHQjua8lOnRSC5SwStJui&#10;Mfo5AEMNLRb8Ycha8lGy7AF6iiD36pC2laItECDIhuKQ897MexytLkdr2A4wau9aPp/VnIGTvtNu&#10;2/JvX9+/ecdZTMJ1wngHLd9D5Jfr169WQ2hg4XtvOkBGJC42Q2h5n1JoqirKHqyIMx/A0aXyaEWi&#10;ELdVh2IgdmuqRV2fV4PHLqCXECOdXh8u+brwKwUy3SgVITHTcuotlRXLepvXar0SzRZF6LU8tiGe&#10;0YUV2lHRiepaJMF+oP6HymqJPnqVZtLbyiulJRQNpGZe/6XmSy8CFC1kTgyTTfHlaOWn3QaZ7ujt&#10;OHPC0hNtHu7uf9n7nywG/91Rf2yebRpCbCj7ym3wGMWwwax5VGjzl9SwsVi7n6yFMTFJh8uLt2fL&#10;iyVn8nRXPQIDxvQBvGV503KjXVYtGrH7GBMVo9RTCgW5kUPpskt7AznZuM+gSAkVWxR0mSG4Msh2&#10;gl5fSAkunWUpxFeyM0xpYyZg/TTwmJ+hUOZrAs+fBk+IUtm7NIGtdh7/R5DG4j61rA75JwcOurMF&#10;t77bl0cp1tCgFIXHoc6T+Gdc4I+/3vo3AAAA//8DAFBLAwQUAAYACAAAACEAjseB894AAAAJAQAA&#10;DwAAAGRycy9kb3ducmV2LnhtbEyP3UrEMBCF7wXfIYzg3W5a/3a3Nl3ERRBBxV1BL2ebsSk2SUmy&#10;bX17RxD0apg5hzPfKdeT7cRAIbbeKcjnGQhytdetaxS87u5mSxAxodPYeUcKvijCujo+KrHQfnQv&#10;NGxTIzjExQIVmJT6QspYG7IY574nx9qHDxYTr6GROuDI4baTZ1l2JS22jj8Y7OnWUP25PVgFDxer&#10;+yezCT092vdx87yQHb4NSp2eTDfXIBJN6c8MP/iMDhUz7f3B6Sg6BbMFG3nk+SUI1lfZOVfZ/15k&#10;Vcr/DapvAAAA//8DAFBLAQItABQABgAIAAAAIQC2gziS/gAAAOEBAAATAAAAAAAAAAAAAAAAAAAA&#10;AABbQ29udGVudF9UeXBlc10ueG1sUEsBAi0AFAAGAAgAAAAhADj9If/WAAAAlAEAAAsAAAAAAAAA&#10;AAAAAAAALwEAAF9yZWxzLy5yZWxzUEsBAi0AFAAGAAgAAAAhALyOF+fHAQAAwgMAAA4AAAAAAAAA&#10;AAAAAAAALgIAAGRycy9lMm9Eb2MueG1sUEsBAi0AFAAGAAgAAAAhAI7HgfPeAAAACQEAAA8AAAAA&#10;AAAAAAAAAAAAIQQAAGRycy9kb3ducmV2LnhtbFBLBQYAAAAABAAEAPMAAAAsBQAAAAA=&#10;" strokecolor="#a5a5a5 [3206]" strokeweight="1pt">
              <v:stroke joinstyle="miter"/>
            </v:line>
          </w:pict>
        </mc:Fallback>
      </mc:AlternateContent>
    </w:r>
    <w:r w:rsidRPr="00A67BB3">
      <w:rPr>
        <w:rFonts w:cs="Arial"/>
        <w:color w:val="A6A6A6" w:themeColor="background1" w:themeShade="A6"/>
        <w:sz w:val="18"/>
      </w:rPr>
      <w:t>EFG CZ spol. s r.o., Na Jarově 4, 1300 00 Praha 3</w:t>
    </w:r>
    <w:r w:rsidRPr="00A67BB3">
      <w:rPr>
        <w:rFonts w:cs="Arial"/>
        <w:color w:val="A6A6A6" w:themeColor="background1" w:themeShade="A6"/>
        <w:sz w:val="18"/>
      </w:rPr>
      <w:tab/>
    </w:r>
    <w:r w:rsidRPr="00A67BB3">
      <w:rPr>
        <w:rFonts w:cs="Arial"/>
        <w:color w:val="A6A6A6" w:themeColor="background1" w:themeShade="A6"/>
        <w:sz w:val="18"/>
      </w:rPr>
      <w:tab/>
      <w:t>Tel.: 222 746 311</w:t>
    </w:r>
  </w:p>
  <w:p w:rsidR="00A67BB3" w:rsidRPr="00A67BB3" w:rsidRDefault="00A67BB3">
    <w:pPr>
      <w:pStyle w:val="Footer"/>
      <w:rPr>
        <w:rFonts w:cs="Arial"/>
        <w:color w:val="A6A6A6" w:themeColor="background1" w:themeShade="A6"/>
        <w:sz w:val="18"/>
      </w:rPr>
    </w:pPr>
    <w:r w:rsidRPr="00A67BB3">
      <w:rPr>
        <w:rFonts w:cs="Arial"/>
        <w:color w:val="A6A6A6" w:themeColor="background1" w:themeShade="A6"/>
        <w:sz w:val="18"/>
      </w:rPr>
      <w:tab/>
    </w:r>
    <w:r w:rsidRPr="00A67BB3">
      <w:rPr>
        <w:rFonts w:cs="Arial"/>
        <w:color w:val="A6A6A6" w:themeColor="background1" w:themeShade="A6"/>
        <w:sz w:val="18"/>
      </w:rPr>
      <w:tab/>
      <w:t>www.efg.cz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3A5" w:rsidRDefault="008943A5" w:rsidP="00A67BB3">
      <w:r>
        <w:separator/>
      </w:r>
    </w:p>
  </w:footnote>
  <w:footnote w:type="continuationSeparator" w:id="0">
    <w:p w:rsidR="008943A5" w:rsidRDefault="008943A5" w:rsidP="00A67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1949"/>
    <w:multiLevelType w:val="hybridMultilevel"/>
    <w:tmpl w:val="5B2C307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7D09D5"/>
    <w:multiLevelType w:val="hybridMultilevel"/>
    <w:tmpl w:val="C2C48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81FD9"/>
    <w:multiLevelType w:val="hybridMultilevel"/>
    <w:tmpl w:val="9CF859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C5695"/>
    <w:multiLevelType w:val="multilevel"/>
    <w:tmpl w:val="5D8420B0"/>
    <w:styleLink w:val="SeznamTZ"/>
    <w:lvl w:ilvl="0">
      <w:start w:val="1"/>
      <w:numFmt w:val="decimal"/>
      <w:pStyle w:val="Nadpis1TZ"/>
      <w:lvlText w:val="%1."/>
      <w:lvlJc w:val="left"/>
      <w:pPr>
        <w:tabs>
          <w:tab w:val="num" w:pos="1592"/>
        </w:tabs>
        <w:ind w:left="1592" w:hanging="360"/>
      </w:pPr>
    </w:lvl>
    <w:lvl w:ilvl="1">
      <w:start w:val="1"/>
      <w:numFmt w:val="decimal"/>
      <w:pStyle w:val="Nadpis2TZ"/>
      <w:lvlText w:val="%1.%2."/>
      <w:lvlJc w:val="left"/>
      <w:pPr>
        <w:tabs>
          <w:tab w:val="num" w:pos="2700"/>
        </w:tabs>
        <w:ind w:left="2700" w:hanging="432"/>
      </w:pPr>
      <w:rPr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position w:val="0"/>
        <w:u w:val="none"/>
        <w:effect w:val="no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2532"/>
        </w:tabs>
        <w:ind w:left="2532" w:hanging="504"/>
      </w:pPr>
    </w:lvl>
    <w:lvl w:ilvl="3">
      <w:start w:val="1"/>
      <w:numFmt w:val="decimal"/>
      <w:lvlText w:val="%1.%2.%3.%4."/>
      <w:lvlJc w:val="left"/>
      <w:pPr>
        <w:tabs>
          <w:tab w:val="num" w:pos="3108"/>
        </w:tabs>
        <w:ind w:left="3036" w:hanging="648"/>
      </w:pPr>
    </w:lvl>
    <w:lvl w:ilvl="4">
      <w:start w:val="1"/>
      <w:numFmt w:val="decimal"/>
      <w:lvlText w:val="%1.%2.%3.%4.%5."/>
      <w:lvlJc w:val="left"/>
      <w:pPr>
        <w:tabs>
          <w:tab w:val="num" w:pos="3828"/>
        </w:tabs>
        <w:ind w:left="3540" w:hanging="792"/>
      </w:pPr>
    </w:lvl>
    <w:lvl w:ilvl="5">
      <w:start w:val="1"/>
      <w:numFmt w:val="decimal"/>
      <w:lvlText w:val="%1.%2.%3.%4.%5.%6."/>
      <w:lvlJc w:val="left"/>
      <w:pPr>
        <w:tabs>
          <w:tab w:val="num" w:pos="4188"/>
        </w:tabs>
        <w:ind w:left="40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908"/>
        </w:tabs>
        <w:ind w:left="45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68"/>
        </w:tabs>
        <w:ind w:left="50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88"/>
        </w:tabs>
        <w:ind w:left="5628" w:hanging="1440"/>
      </w:pPr>
    </w:lvl>
  </w:abstractNum>
  <w:abstractNum w:abstractNumId="4" w15:restartNumberingAfterBreak="0">
    <w:nsid w:val="6241250B"/>
    <w:multiLevelType w:val="hybridMultilevel"/>
    <w:tmpl w:val="8C04E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67412"/>
    <w:multiLevelType w:val="hybridMultilevel"/>
    <w:tmpl w:val="FCBECFC0"/>
    <w:lvl w:ilvl="0" w:tplc="1F9E56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693B90"/>
    <w:multiLevelType w:val="hybridMultilevel"/>
    <w:tmpl w:val="E6947A60"/>
    <w:lvl w:ilvl="0" w:tplc="89AE75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3376825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F03D3"/>
    <w:multiLevelType w:val="hybridMultilevel"/>
    <w:tmpl w:val="BE160DA2"/>
    <w:lvl w:ilvl="0" w:tplc="040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4C"/>
    <w:rsid w:val="00013336"/>
    <w:rsid w:val="00030C0E"/>
    <w:rsid w:val="00030CE9"/>
    <w:rsid w:val="00032D32"/>
    <w:rsid w:val="00043606"/>
    <w:rsid w:val="00043647"/>
    <w:rsid w:val="00072BB0"/>
    <w:rsid w:val="00080B1E"/>
    <w:rsid w:val="000F0ADD"/>
    <w:rsid w:val="0010110F"/>
    <w:rsid w:val="001155FF"/>
    <w:rsid w:val="001261C3"/>
    <w:rsid w:val="00140160"/>
    <w:rsid w:val="00162498"/>
    <w:rsid w:val="00170178"/>
    <w:rsid w:val="00186DE0"/>
    <w:rsid w:val="001A069C"/>
    <w:rsid w:val="001A1E87"/>
    <w:rsid w:val="001D03CF"/>
    <w:rsid w:val="001D13C9"/>
    <w:rsid w:val="001D6B16"/>
    <w:rsid w:val="001E0A57"/>
    <w:rsid w:val="001F4980"/>
    <w:rsid w:val="002040B5"/>
    <w:rsid w:val="0023095D"/>
    <w:rsid w:val="00264BE0"/>
    <w:rsid w:val="00286534"/>
    <w:rsid w:val="002A6C24"/>
    <w:rsid w:val="002C3332"/>
    <w:rsid w:val="002E0071"/>
    <w:rsid w:val="002E0DCB"/>
    <w:rsid w:val="002E794A"/>
    <w:rsid w:val="003017D4"/>
    <w:rsid w:val="00344CA6"/>
    <w:rsid w:val="00347129"/>
    <w:rsid w:val="00351D17"/>
    <w:rsid w:val="003535DA"/>
    <w:rsid w:val="0037662C"/>
    <w:rsid w:val="00384F6C"/>
    <w:rsid w:val="003902DA"/>
    <w:rsid w:val="003A0723"/>
    <w:rsid w:val="003A1DBC"/>
    <w:rsid w:val="003B6C69"/>
    <w:rsid w:val="003D4903"/>
    <w:rsid w:val="003E35DF"/>
    <w:rsid w:val="00414ABE"/>
    <w:rsid w:val="004160C3"/>
    <w:rsid w:val="004519EF"/>
    <w:rsid w:val="004617C7"/>
    <w:rsid w:val="0049253B"/>
    <w:rsid w:val="004A537C"/>
    <w:rsid w:val="004C257C"/>
    <w:rsid w:val="004F4273"/>
    <w:rsid w:val="00531B56"/>
    <w:rsid w:val="00534DBC"/>
    <w:rsid w:val="00536C49"/>
    <w:rsid w:val="00557C21"/>
    <w:rsid w:val="00566A87"/>
    <w:rsid w:val="005C2B38"/>
    <w:rsid w:val="005C695A"/>
    <w:rsid w:val="005D4889"/>
    <w:rsid w:val="005E672C"/>
    <w:rsid w:val="006223A2"/>
    <w:rsid w:val="00640AF3"/>
    <w:rsid w:val="0065489D"/>
    <w:rsid w:val="0066654C"/>
    <w:rsid w:val="006804D2"/>
    <w:rsid w:val="00681019"/>
    <w:rsid w:val="006B6E2D"/>
    <w:rsid w:val="006F19DF"/>
    <w:rsid w:val="007034FC"/>
    <w:rsid w:val="00704FCF"/>
    <w:rsid w:val="007149E6"/>
    <w:rsid w:val="00736C2A"/>
    <w:rsid w:val="0074151C"/>
    <w:rsid w:val="00746987"/>
    <w:rsid w:val="00746B29"/>
    <w:rsid w:val="007535F1"/>
    <w:rsid w:val="00761EE9"/>
    <w:rsid w:val="007679D1"/>
    <w:rsid w:val="00783C85"/>
    <w:rsid w:val="007A7BE1"/>
    <w:rsid w:val="007B6AC5"/>
    <w:rsid w:val="007C38A7"/>
    <w:rsid w:val="007D5ACE"/>
    <w:rsid w:val="007F0B7C"/>
    <w:rsid w:val="0082135F"/>
    <w:rsid w:val="00835BB0"/>
    <w:rsid w:val="00861ECD"/>
    <w:rsid w:val="008943A5"/>
    <w:rsid w:val="008A7D28"/>
    <w:rsid w:val="008C5913"/>
    <w:rsid w:val="008C5AA1"/>
    <w:rsid w:val="008C7944"/>
    <w:rsid w:val="0095252D"/>
    <w:rsid w:val="00961DB2"/>
    <w:rsid w:val="00967DAC"/>
    <w:rsid w:val="0097782C"/>
    <w:rsid w:val="0099320F"/>
    <w:rsid w:val="009B28B1"/>
    <w:rsid w:val="009D6734"/>
    <w:rsid w:val="00A109D3"/>
    <w:rsid w:val="00A304F7"/>
    <w:rsid w:val="00A67BB3"/>
    <w:rsid w:val="00A91852"/>
    <w:rsid w:val="00AB7626"/>
    <w:rsid w:val="00AD6257"/>
    <w:rsid w:val="00AD6DF5"/>
    <w:rsid w:val="00AE3C72"/>
    <w:rsid w:val="00B1185A"/>
    <w:rsid w:val="00B2135D"/>
    <w:rsid w:val="00B3205E"/>
    <w:rsid w:val="00B332DE"/>
    <w:rsid w:val="00B440D9"/>
    <w:rsid w:val="00B47FF1"/>
    <w:rsid w:val="00B65B8F"/>
    <w:rsid w:val="00BB4021"/>
    <w:rsid w:val="00C10158"/>
    <w:rsid w:val="00C115D2"/>
    <w:rsid w:val="00C31F93"/>
    <w:rsid w:val="00C37517"/>
    <w:rsid w:val="00C551F0"/>
    <w:rsid w:val="00C6629E"/>
    <w:rsid w:val="00C67D37"/>
    <w:rsid w:val="00C724E4"/>
    <w:rsid w:val="00C86351"/>
    <w:rsid w:val="00C92FE3"/>
    <w:rsid w:val="00C94748"/>
    <w:rsid w:val="00D0016E"/>
    <w:rsid w:val="00D0106C"/>
    <w:rsid w:val="00D22471"/>
    <w:rsid w:val="00D44799"/>
    <w:rsid w:val="00D4647A"/>
    <w:rsid w:val="00D4684A"/>
    <w:rsid w:val="00D556AE"/>
    <w:rsid w:val="00D55E1E"/>
    <w:rsid w:val="00D739AF"/>
    <w:rsid w:val="00D8040D"/>
    <w:rsid w:val="00D8122F"/>
    <w:rsid w:val="00D85CE4"/>
    <w:rsid w:val="00DB2C07"/>
    <w:rsid w:val="00DC36B3"/>
    <w:rsid w:val="00E30C66"/>
    <w:rsid w:val="00E52DE0"/>
    <w:rsid w:val="00E62FD7"/>
    <w:rsid w:val="00E7328A"/>
    <w:rsid w:val="00EE4F26"/>
    <w:rsid w:val="00EE6140"/>
    <w:rsid w:val="00EE6849"/>
    <w:rsid w:val="00EE7AAB"/>
    <w:rsid w:val="00F210FC"/>
    <w:rsid w:val="00F256CD"/>
    <w:rsid w:val="00F35707"/>
    <w:rsid w:val="00F45FF7"/>
    <w:rsid w:val="00F47654"/>
    <w:rsid w:val="00F527AA"/>
    <w:rsid w:val="00F71904"/>
    <w:rsid w:val="00F77DA0"/>
    <w:rsid w:val="00F830B6"/>
    <w:rsid w:val="00FA51FC"/>
    <w:rsid w:val="00FB1E22"/>
    <w:rsid w:val="00FB561E"/>
    <w:rsid w:val="00FC1432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D62A9E-5D28-424A-A957-0E21C55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54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6654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6654C"/>
    <w:pPr>
      <w:tabs>
        <w:tab w:val="left" w:pos="600"/>
        <w:tab w:val="right" w:leader="dot" w:pos="9628"/>
      </w:tabs>
      <w:spacing w:before="120" w:after="120"/>
    </w:pPr>
    <w:rPr>
      <w:b/>
      <w:bCs/>
      <w:caps/>
      <w:szCs w:val="20"/>
    </w:rPr>
  </w:style>
  <w:style w:type="character" w:customStyle="1" w:styleId="Nadpis1TZChar">
    <w:name w:val="Nadpis 1 TZ Char"/>
    <w:link w:val="Nadpis1TZ"/>
    <w:locked/>
    <w:rsid w:val="0066654C"/>
    <w:rPr>
      <w:rFonts w:ascii="Arial" w:hAnsi="Arial" w:cs="Arial"/>
      <w:b/>
      <w:sz w:val="24"/>
      <w:szCs w:val="24"/>
    </w:rPr>
  </w:style>
  <w:style w:type="paragraph" w:customStyle="1" w:styleId="Nadpis1TZ">
    <w:name w:val="Nadpis 1 TZ"/>
    <w:basedOn w:val="Normal"/>
    <w:next w:val="Normal"/>
    <w:link w:val="Nadpis1TZChar"/>
    <w:rsid w:val="0066654C"/>
    <w:pPr>
      <w:numPr>
        <w:numId w:val="1"/>
      </w:numPr>
      <w:tabs>
        <w:tab w:val="left" w:pos="454"/>
      </w:tabs>
      <w:spacing w:before="240" w:line="480" w:lineRule="auto"/>
      <w:ind w:left="357" w:hanging="357"/>
    </w:pPr>
    <w:rPr>
      <w:rFonts w:eastAsiaTheme="minorHAnsi" w:cs="Arial"/>
      <w:b/>
      <w:sz w:val="24"/>
      <w:lang w:eastAsia="en-US"/>
    </w:rPr>
  </w:style>
  <w:style w:type="paragraph" w:customStyle="1" w:styleId="Nadpis2TZ">
    <w:name w:val="Nadpis 2 TZ"/>
    <w:basedOn w:val="Normal"/>
    <w:next w:val="Normal"/>
    <w:uiPriority w:val="99"/>
    <w:rsid w:val="0066654C"/>
    <w:pPr>
      <w:numPr>
        <w:ilvl w:val="1"/>
        <w:numId w:val="1"/>
      </w:numPr>
      <w:tabs>
        <w:tab w:val="left" w:pos="454"/>
      </w:tabs>
      <w:spacing w:before="240" w:after="120"/>
    </w:pPr>
    <w:rPr>
      <w:rFonts w:cs="Arial"/>
      <w:b/>
      <w:sz w:val="22"/>
      <w:szCs w:val="22"/>
    </w:rPr>
  </w:style>
  <w:style w:type="paragraph" w:customStyle="1" w:styleId="odstavecTZ1">
    <w:name w:val="odstavec TZ1"/>
    <w:basedOn w:val="Normal"/>
    <w:rsid w:val="0066654C"/>
    <w:pPr>
      <w:spacing w:after="120"/>
      <w:jc w:val="both"/>
    </w:pPr>
  </w:style>
  <w:style w:type="numbering" w:customStyle="1" w:styleId="SeznamTZ">
    <w:name w:val="Seznam TZ"/>
    <w:rsid w:val="0066654C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A67B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BB3"/>
    <w:rPr>
      <w:rFonts w:ascii="Arial" w:eastAsia="Times New Roman" w:hAnsi="Arial" w:cs="Times New Roman"/>
      <w:sz w:val="20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A67B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BB3"/>
    <w:rPr>
      <w:rFonts w:ascii="Arial" w:eastAsia="Times New Roman" w:hAnsi="Arial" w:cs="Times New Roman"/>
      <w:sz w:val="20"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2E79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6D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DF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1408</Words>
  <Characters>8313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L1</cp:lastModifiedBy>
  <cp:revision>127</cp:revision>
  <cp:lastPrinted>2017-03-29T10:54:00Z</cp:lastPrinted>
  <dcterms:created xsi:type="dcterms:W3CDTF">2016-12-20T16:33:00Z</dcterms:created>
  <dcterms:modified xsi:type="dcterms:W3CDTF">2017-12-27T15:17:00Z</dcterms:modified>
</cp:coreProperties>
</file>